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A1454E" w14:textId="77777777" w:rsidR="000D3A27" w:rsidRDefault="000D3A27" w:rsidP="000D3A27">
      <w:pPr>
        <w:rPr>
          <w:noProof/>
          <w:sz w:val="40"/>
          <w:szCs w:val="40"/>
        </w:rPr>
      </w:pPr>
      <w:r w:rsidRPr="000D3A27">
        <w:rPr>
          <w:noProof/>
        </w:rPr>
        <w:drawing>
          <wp:anchor distT="0" distB="0" distL="114300" distR="114300" simplePos="0" relativeHeight="251658240" behindDoc="0" locked="0" layoutInCell="1" allowOverlap="1" wp14:anchorId="74545B15" wp14:editId="633729AA">
            <wp:simplePos x="0" y="0"/>
            <wp:positionH relativeFrom="column">
              <wp:posOffset>-432435</wp:posOffset>
            </wp:positionH>
            <wp:positionV relativeFrom="paragraph">
              <wp:posOffset>330835</wp:posOffset>
            </wp:positionV>
            <wp:extent cx="1228725" cy="1042402"/>
            <wp:effectExtent l="0" t="0" r="0" b="5715"/>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1228725" cy="1042402"/>
                    </a:xfrm>
                    <a:prstGeom prst="rect">
                      <a:avLst/>
                    </a:prstGeom>
                  </pic:spPr>
                </pic:pic>
              </a:graphicData>
            </a:graphic>
            <wp14:sizeRelH relativeFrom="page">
              <wp14:pctWidth>0</wp14:pctWidth>
            </wp14:sizeRelH>
            <wp14:sizeRelV relativeFrom="page">
              <wp14:pctHeight>0</wp14:pctHeight>
            </wp14:sizeRelV>
          </wp:anchor>
        </w:drawing>
      </w:r>
    </w:p>
    <w:p w14:paraId="45EC848C" w14:textId="77777777" w:rsidR="00981617" w:rsidRDefault="000D3A27" w:rsidP="00981617">
      <w:pPr>
        <w:jc w:val="center"/>
        <w:rPr>
          <w:noProof/>
          <w:sz w:val="40"/>
          <w:szCs w:val="40"/>
        </w:rPr>
      </w:pPr>
      <w:r w:rsidRPr="000D3A27">
        <w:rPr>
          <w:noProof/>
        </w:rPr>
        <w:drawing>
          <wp:anchor distT="0" distB="0" distL="114300" distR="114300" simplePos="0" relativeHeight="251659264" behindDoc="0" locked="0" layoutInCell="1" allowOverlap="1" wp14:anchorId="56465478" wp14:editId="63236725">
            <wp:simplePos x="0" y="0"/>
            <wp:positionH relativeFrom="margin">
              <wp:align>right</wp:align>
            </wp:positionH>
            <wp:positionV relativeFrom="paragraph">
              <wp:posOffset>8890</wp:posOffset>
            </wp:positionV>
            <wp:extent cx="704215" cy="876300"/>
            <wp:effectExtent l="0" t="0" r="635"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704215" cy="876300"/>
                    </a:xfrm>
                    <a:prstGeom prst="rect">
                      <a:avLst/>
                    </a:prstGeom>
                  </pic:spPr>
                </pic:pic>
              </a:graphicData>
            </a:graphic>
            <wp14:sizeRelH relativeFrom="page">
              <wp14:pctWidth>0</wp14:pctWidth>
            </wp14:sizeRelH>
            <wp14:sizeRelV relativeFrom="page">
              <wp14:pctHeight>0</wp14:pctHeight>
            </wp14:sizeRelV>
          </wp:anchor>
        </w:drawing>
      </w:r>
      <w:r w:rsidR="00981617">
        <w:rPr>
          <w:noProof/>
          <w:sz w:val="40"/>
          <w:szCs w:val="40"/>
        </w:rPr>
        <w:t>UNIVERSIDAD AUTÓNOMA  DEL ESTADO DE MÉXICO</w:t>
      </w:r>
    </w:p>
    <w:p w14:paraId="1DA5C614" w14:textId="77777777" w:rsidR="00981617" w:rsidRDefault="00981617" w:rsidP="00981617">
      <w:pPr>
        <w:jc w:val="center"/>
        <w:rPr>
          <w:noProof/>
          <w:sz w:val="40"/>
          <w:szCs w:val="40"/>
        </w:rPr>
      </w:pPr>
    </w:p>
    <w:p w14:paraId="7BACBCB0" w14:textId="77777777" w:rsidR="00981617" w:rsidRDefault="000D3A27" w:rsidP="000D3A27">
      <w:pPr>
        <w:jc w:val="both"/>
        <w:rPr>
          <w:noProof/>
          <w:sz w:val="40"/>
          <w:szCs w:val="40"/>
        </w:rPr>
      </w:pPr>
      <w:r>
        <w:rPr>
          <w:noProof/>
          <w:sz w:val="40"/>
          <w:szCs w:val="40"/>
        </w:rPr>
        <w:t xml:space="preserve">                                                         </w:t>
      </w:r>
    </w:p>
    <w:p w14:paraId="2CCF9A75" w14:textId="77777777" w:rsidR="00981617" w:rsidRDefault="00981617" w:rsidP="00981617">
      <w:pPr>
        <w:jc w:val="center"/>
        <w:rPr>
          <w:noProof/>
          <w:sz w:val="40"/>
          <w:szCs w:val="40"/>
        </w:rPr>
      </w:pPr>
      <w:r>
        <w:rPr>
          <w:noProof/>
          <w:sz w:val="40"/>
          <w:szCs w:val="40"/>
        </w:rPr>
        <w:t>FACULTAD DE INGENIERÍA</w:t>
      </w:r>
    </w:p>
    <w:p w14:paraId="50EE8AD0" w14:textId="77777777" w:rsidR="000D3A27" w:rsidRDefault="000D3A27" w:rsidP="00A80DBD">
      <w:pPr>
        <w:rPr>
          <w:noProof/>
          <w:sz w:val="40"/>
          <w:szCs w:val="40"/>
        </w:rPr>
      </w:pPr>
    </w:p>
    <w:p w14:paraId="6A503257" w14:textId="77777777" w:rsidR="00981617" w:rsidRDefault="00981617" w:rsidP="00981617">
      <w:pPr>
        <w:jc w:val="center"/>
        <w:rPr>
          <w:noProof/>
          <w:sz w:val="40"/>
          <w:szCs w:val="40"/>
        </w:rPr>
      </w:pPr>
      <w:r>
        <w:rPr>
          <w:noProof/>
          <w:sz w:val="40"/>
          <w:szCs w:val="40"/>
        </w:rPr>
        <w:t>INGENIERÍA EN SISTEMAS ENERGÉTICOS SUSTENTABLES</w:t>
      </w:r>
    </w:p>
    <w:p w14:paraId="21A81936" w14:textId="7DAA7488" w:rsidR="00981617" w:rsidRDefault="003A10B4" w:rsidP="00981617">
      <w:pPr>
        <w:jc w:val="center"/>
        <w:rPr>
          <w:noProof/>
          <w:sz w:val="40"/>
          <w:szCs w:val="40"/>
        </w:rPr>
      </w:pPr>
      <w:r>
        <w:rPr>
          <w:noProof/>
          <w:sz w:val="40"/>
          <w:szCs w:val="40"/>
        </w:rPr>
        <w:t>Seminario de Titulación I</w:t>
      </w:r>
    </w:p>
    <w:p w14:paraId="48DBEBC8" w14:textId="77777777" w:rsidR="000D3A27" w:rsidRDefault="000D3A27" w:rsidP="00981617">
      <w:pPr>
        <w:jc w:val="center"/>
        <w:rPr>
          <w:noProof/>
          <w:sz w:val="40"/>
          <w:szCs w:val="40"/>
        </w:rPr>
      </w:pPr>
    </w:p>
    <w:p w14:paraId="37F13637" w14:textId="77777777" w:rsidR="00981617" w:rsidRDefault="00981617" w:rsidP="00981617">
      <w:pPr>
        <w:jc w:val="center"/>
        <w:rPr>
          <w:noProof/>
          <w:sz w:val="40"/>
          <w:szCs w:val="40"/>
        </w:rPr>
      </w:pPr>
      <w:r>
        <w:rPr>
          <w:noProof/>
          <w:sz w:val="40"/>
          <w:szCs w:val="40"/>
        </w:rPr>
        <w:t>GUÍA EXPLICATIVA PARA EL EMPLEO DEL MATERIAL</w:t>
      </w:r>
    </w:p>
    <w:p w14:paraId="3BB9BEA9" w14:textId="15DD7869" w:rsidR="00981617" w:rsidRDefault="00FE002A" w:rsidP="00981617">
      <w:pPr>
        <w:jc w:val="center"/>
        <w:rPr>
          <w:b/>
          <w:i/>
          <w:noProof/>
          <w:sz w:val="40"/>
          <w:szCs w:val="40"/>
        </w:rPr>
      </w:pPr>
      <w:r>
        <w:rPr>
          <w:b/>
          <w:i/>
          <w:noProof/>
          <w:sz w:val="40"/>
          <w:szCs w:val="40"/>
        </w:rPr>
        <w:t>Recursos de la investigación documental</w:t>
      </w:r>
    </w:p>
    <w:p w14:paraId="5FD43BB3" w14:textId="77777777" w:rsidR="00981617" w:rsidRDefault="00981617" w:rsidP="00981617">
      <w:pPr>
        <w:jc w:val="center"/>
        <w:rPr>
          <w:b/>
          <w:i/>
          <w:noProof/>
          <w:sz w:val="40"/>
          <w:szCs w:val="40"/>
        </w:rPr>
      </w:pPr>
    </w:p>
    <w:p w14:paraId="6C0327DA" w14:textId="77777777" w:rsidR="000D3A27" w:rsidRDefault="000D3A27" w:rsidP="00981617">
      <w:pPr>
        <w:jc w:val="center"/>
        <w:rPr>
          <w:b/>
          <w:i/>
          <w:noProof/>
          <w:sz w:val="40"/>
          <w:szCs w:val="40"/>
        </w:rPr>
      </w:pPr>
    </w:p>
    <w:p w14:paraId="501CD0A1" w14:textId="38BFC2E6" w:rsidR="00981617" w:rsidRDefault="00981617" w:rsidP="000C34C4">
      <w:pPr>
        <w:jc w:val="right"/>
        <w:rPr>
          <w:b/>
          <w:i/>
          <w:noProof/>
          <w:sz w:val="40"/>
          <w:szCs w:val="40"/>
        </w:rPr>
      </w:pPr>
      <w:r>
        <w:rPr>
          <w:b/>
          <w:i/>
          <w:noProof/>
          <w:sz w:val="40"/>
          <w:szCs w:val="40"/>
        </w:rPr>
        <w:t>Dra. María Rosa Quintana Guerra</w:t>
      </w:r>
    </w:p>
    <w:p w14:paraId="4FB4171F" w14:textId="5641C251" w:rsidR="00981617" w:rsidRPr="00B86314" w:rsidRDefault="00FE002A" w:rsidP="00B86314">
      <w:pPr>
        <w:jc w:val="right"/>
        <w:rPr>
          <w:b/>
          <w:i/>
          <w:noProof/>
          <w:sz w:val="40"/>
          <w:szCs w:val="40"/>
        </w:rPr>
      </w:pPr>
      <w:r>
        <w:rPr>
          <w:b/>
          <w:i/>
          <w:noProof/>
          <w:sz w:val="40"/>
          <w:szCs w:val="40"/>
        </w:rPr>
        <w:t>Septiembre</w:t>
      </w:r>
      <w:r w:rsidR="00B86314">
        <w:rPr>
          <w:b/>
          <w:i/>
          <w:noProof/>
          <w:sz w:val="40"/>
          <w:szCs w:val="40"/>
        </w:rPr>
        <w:t xml:space="preserve"> 2019</w:t>
      </w:r>
    </w:p>
    <w:p w14:paraId="4AE7CFE9" w14:textId="537CD627" w:rsidR="00D47BD7" w:rsidRDefault="00D47BD7" w:rsidP="000C34C4">
      <w:pPr>
        <w:spacing w:line="360" w:lineRule="auto"/>
        <w:rPr>
          <w:rFonts w:ascii="Arial" w:hAnsi="Arial" w:cs="Arial"/>
          <w:noProof/>
          <w:sz w:val="24"/>
          <w:szCs w:val="24"/>
        </w:rPr>
      </w:pPr>
    </w:p>
    <w:p w14:paraId="773086EF" w14:textId="77777777" w:rsidR="000B2988" w:rsidRDefault="000B2988" w:rsidP="000C34C4">
      <w:pPr>
        <w:spacing w:line="360" w:lineRule="auto"/>
        <w:rPr>
          <w:rFonts w:ascii="Arial" w:hAnsi="Arial" w:cs="Arial"/>
          <w:noProof/>
          <w:sz w:val="24"/>
          <w:szCs w:val="24"/>
        </w:rPr>
      </w:pPr>
    </w:p>
    <w:p w14:paraId="407A5776" w14:textId="77777777" w:rsidR="00A80DBD" w:rsidRDefault="00A80DBD" w:rsidP="000C34C4">
      <w:pPr>
        <w:spacing w:line="360" w:lineRule="auto"/>
        <w:rPr>
          <w:rFonts w:ascii="Arial" w:hAnsi="Arial" w:cs="Arial"/>
          <w:noProof/>
          <w:sz w:val="24"/>
          <w:szCs w:val="24"/>
        </w:rPr>
      </w:pPr>
    </w:p>
    <w:p w14:paraId="3A1FFAB5" w14:textId="77777777" w:rsidR="00FD06D0" w:rsidRPr="00396B85" w:rsidRDefault="00FD06D0" w:rsidP="000C34C4">
      <w:pPr>
        <w:spacing w:line="360" w:lineRule="auto"/>
        <w:rPr>
          <w:rFonts w:ascii="Arial" w:hAnsi="Arial" w:cs="Arial"/>
          <w:b/>
          <w:noProof/>
          <w:sz w:val="24"/>
          <w:szCs w:val="24"/>
        </w:rPr>
      </w:pPr>
      <w:r w:rsidRPr="00396B85">
        <w:rPr>
          <w:rFonts w:ascii="Arial" w:hAnsi="Arial" w:cs="Arial"/>
          <w:b/>
          <w:noProof/>
          <w:sz w:val="24"/>
          <w:szCs w:val="24"/>
        </w:rPr>
        <w:lastRenderedPageBreak/>
        <w:t>INTRODUCCIÓN</w:t>
      </w:r>
    </w:p>
    <w:p w14:paraId="5CDCC928" w14:textId="77777777" w:rsidR="003A10B4" w:rsidRPr="003A10B4" w:rsidRDefault="003A10B4" w:rsidP="003A10B4">
      <w:pPr>
        <w:spacing w:line="360" w:lineRule="auto"/>
        <w:jc w:val="both"/>
        <w:rPr>
          <w:rFonts w:ascii="Arial" w:hAnsi="Arial" w:cs="Arial"/>
          <w:noProof/>
          <w:sz w:val="24"/>
          <w:szCs w:val="24"/>
        </w:rPr>
      </w:pPr>
      <w:r w:rsidRPr="003A10B4">
        <w:rPr>
          <w:rFonts w:ascii="Arial" w:hAnsi="Arial" w:cs="Arial"/>
          <w:noProof/>
          <w:sz w:val="24"/>
          <w:szCs w:val="24"/>
        </w:rPr>
        <w:t>Cuando pensamos en la comunicación escrita que vincula al quehacer científico, es necesario considerar la importancia de que sea preciso y estable. A partir del mensaje escrito puede entablarse la crítica, el análisis y el debate ya que se puede volver una y otra vez en busca de lo que está plasmado.</w:t>
      </w:r>
    </w:p>
    <w:p w14:paraId="1D1DF041" w14:textId="77777777" w:rsidR="003A10B4" w:rsidRPr="003A10B4" w:rsidRDefault="003A10B4" w:rsidP="003A10B4">
      <w:pPr>
        <w:spacing w:line="360" w:lineRule="auto"/>
        <w:jc w:val="both"/>
        <w:rPr>
          <w:rFonts w:ascii="Arial" w:hAnsi="Arial" w:cs="Arial"/>
          <w:noProof/>
          <w:sz w:val="24"/>
          <w:szCs w:val="24"/>
        </w:rPr>
      </w:pPr>
      <w:r w:rsidRPr="003A10B4">
        <w:rPr>
          <w:rFonts w:ascii="Arial" w:hAnsi="Arial" w:cs="Arial"/>
          <w:noProof/>
          <w:sz w:val="24"/>
          <w:szCs w:val="24"/>
        </w:rPr>
        <w:t>Por lo anterior es necesario que los alumnos posean las herramientas para poder desarrollar adecuadamente un trabajo de tesis a través del dominio del lenguaje escrito y de las formas específicas que éste adquiere en el ámbito de la comunicación científica. La redacción académica posee algunas peculiaridades que se relacionan directamente con los objetivos de la misma y que es necesario tener en cuenta para lograr los mejores resultados.</w:t>
      </w:r>
    </w:p>
    <w:p w14:paraId="2096B698" w14:textId="77777777" w:rsidR="003A10B4" w:rsidRPr="003A10B4" w:rsidRDefault="003A10B4" w:rsidP="003A10B4">
      <w:pPr>
        <w:spacing w:line="360" w:lineRule="auto"/>
        <w:jc w:val="both"/>
        <w:rPr>
          <w:rFonts w:ascii="Arial" w:hAnsi="Arial" w:cs="Arial"/>
          <w:noProof/>
          <w:sz w:val="24"/>
          <w:szCs w:val="24"/>
        </w:rPr>
      </w:pPr>
      <w:r w:rsidRPr="003A10B4">
        <w:rPr>
          <w:rFonts w:ascii="Arial" w:hAnsi="Arial" w:cs="Arial"/>
          <w:noProof/>
          <w:sz w:val="24"/>
          <w:szCs w:val="24"/>
        </w:rPr>
        <w:t>Esta Unidad de Aprendizaje (UA) pertenece al noveno periodo del mapa curricular y no requiere de conocimientos previos ya que no existe una unidad de aprendizaje anterior a ella y está seriada con Seminario de Titulación II.</w:t>
      </w:r>
    </w:p>
    <w:p w14:paraId="356E3ADD" w14:textId="50E7BBE9" w:rsidR="003A10B4" w:rsidRDefault="003A10B4" w:rsidP="003A10B4">
      <w:pPr>
        <w:spacing w:line="360" w:lineRule="auto"/>
        <w:jc w:val="both"/>
        <w:rPr>
          <w:rFonts w:ascii="Arial" w:hAnsi="Arial" w:cs="Arial"/>
          <w:noProof/>
          <w:sz w:val="24"/>
          <w:szCs w:val="24"/>
        </w:rPr>
      </w:pPr>
      <w:r w:rsidRPr="003A10B4">
        <w:rPr>
          <w:rFonts w:ascii="Arial" w:hAnsi="Arial" w:cs="Arial"/>
          <w:noProof/>
          <w:sz w:val="24"/>
          <w:szCs w:val="24"/>
        </w:rPr>
        <w:t>Para su desarrollo, se estructura en cinco Unidades Temáticas (UT) que parten del análisis de los procesos de titulación en la UAEM, continuando con una introducción a la investigación, los recursos de la investigación documental, las etapas de un proyecto de investigación para concluir con algunas herramientas de lectura, redacción y edición.</w:t>
      </w:r>
    </w:p>
    <w:p w14:paraId="5B846BCC" w14:textId="2B7B54BA" w:rsidR="00FD06D0" w:rsidRPr="000C34C4" w:rsidRDefault="00FD06D0" w:rsidP="000C34C4">
      <w:pPr>
        <w:spacing w:line="360" w:lineRule="auto"/>
        <w:jc w:val="both"/>
        <w:rPr>
          <w:rFonts w:ascii="Arial" w:hAnsi="Arial" w:cs="Arial"/>
          <w:noProof/>
          <w:sz w:val="24"/>
          <w:szCs w:val="24"/>
        </w:rPr>
      </w:pPr>
      <w:r w:rsidRPr="000C34C4">
        <w:rPr>
          <w:rFonts w:ascii="Arial" w:hAnsi="Arial" w:cs="Arial"/>
          <w:noProof/>
          <w:sz w:val="24"/>
          <w:szCs w:val="24"/>
        </w:rPr>
        <w:t>Conforme al modelo institucional, basado en la teoría constructivista, que involucra el aprendizaje significativo y el desarrollo de competencias, se debe centrar la actividad de aprendizaje del alumno en tareas diseñadas por el docente, quien debe realizar el diseño didáctico, tanto de actividades individuales como de equipo, dando preferencia a trabajar sobre problemas, estudios de caso y proyectos a fin de que los alumnos apliquen conocimientos no sólo de la Unidad de Aprendizaje en cuestión sino también de otras.</w:t>
      </w:r>
    </w:p>
    <w:p w14:paraId="1AACB9B9" w14:textId="1BB566D4" w:rsidR="00D47BD7" w:rsidRDefault="00FD06D0" w:rsidP="000C34C4">
      <w:pPr>
        <w:spacing w:line="360" w:lineRule="auto"/>
        <w:jc w:val="both"/>
        <w:rPr>
          <w:rFonts w:ascii="Arial" w:hAnsi="Arial" w:cs="Arial"/>
          <w:noProof/>
          <w:sz w:val="24"/>
          <w:szCs w:val="24"/>
        </w:rPr>
      </w:pPr>
      <w:r w:rsidRPr="000C34C4">
        <w:rPr>
          <w:rFonts w:ascii="Arial" w:hAnsi="Arial" w:cs="Arial"/>
          <w:noProof/>
          <w:sz w:val="24"/>
          <w:szCs w:val="24"/>
        </w:rPr>
        <w:t xml:space="preserve">La información proporcionada a los alumnos sea contextualizada y relacionada con la vida real, de manera que tenga presente la ética al ejercer su profesión y sea </w:t>
      </w:r>
      <w:r w:rsidRPr="000C34C4">
        <w:rPr>
          <w:rFonts w:ascii="Arial" w:hAnsi="Arial" w:cs="Arial"/>
          <w:noProof/>
          <w:sz w:val="24"/>
          <w:szCs w:val="24"/>
        </w:rPr>
        <w:lastRenderedPageBreak/>
        <w:t>consciente de las implicaciones de sus actos a nivel personal, social y medio ambiental.</w:t>
      </w:r>
    </w:p>
    <w:p w14:paraId="19368AFD" w14:textId="5C7ED9AF" w:rsidR="000B2988" w:rsidRDefault="000B2988" w:rsidP="000C34C4">
      <w:pPr>
        <w:spacing w:line="360" w:lineRule="auto"/>
        <w:jc w:val="both"/>
        <w:rPr>
          <w:rFonts w:ascii="Arial" w:hAnsi="Arial" w:cs="Arial"/>
          <w:noProof/>
          <w:sz w:val="24"/>
          <w:szCs w:val="24"/>
        </w:rPr>
      </w:pPr>
    </w:p>
    <w:p w14:paraId="0971FD3F" w14:textId="77777777" w:rsidR="000B2988" w:rsidRPr="000C34C4" w:rsidRDefault="000B2988" w:rsidP="000C34C4">
      <w:pPr>
        <w:spacing w:line="360" w:lineRule="auto"/>
        <w:jc w:val="both"/>
        <w:rPr>
          <w:rFonts w:ascii="Arial" w:hAnsi="Arial" w:cs="Arial"/>
          <w:noProof/>
          <w:sz w:val="24"/>
          <w:szCs w:val="24"/>
        </w:rPr>
      </w:pPr>
    </w:p>
    <w:p w14:paraId="6F5D9CF6" w14:textId="77777777" w:rsidR="0005587D" w:rsidRPr="00396B85" w:rsidRDefault="00D47BD7" w:rsidP="000C34C4">
      <w:pPr>
        <w:spacing w:line="360" w:lineRule="auto"/>
        <w:jc w:val="both"/>
        <w:rPr>
          <w:rFonts w:ascii="Arial" w:hAnsi="Arial" w:cs="Arial"/>
          <w:b/>
          <w:noProof/>
          <w:sz w:val="24"/>
          <w:szCs w:val="24"/>
        </w:rPr>
      </w:pPr>
      <w:r w:rsidRPr="00396B85">
        <w:rPr>
          <w:rFonts w:ascii="Arial" w:hAnsi="Arial" w:cs="Arial"/>
          <w:b/>
          <w:noProof/>
          <w:sz w:val="24"/>
          <w:szCs w:val="24"/>
        </w:rPr>
        <w:t>OBJETIVO DE LA UNIDAD DE APRENDIZAJE</w:t>
      </w:r>
    </w:p>
    <w:p w14:paraId="755B7064" w14:textId="77777777" w:rsidR="0005587D" w:rsidRPr="000C34C4" w:rsidRDefault="0005587D" w:rsidP="000C34C4">
      <w:pPr>
        <w:spacing w:line="360" w:lineRule="auto"/>
        <w:rPr>
          <w:rFonts w:ascii="Arial" w:hAnsi="Arial" w:cs="Arial"/>
          <w:noProof/>
          <w:sz w:val="24"/>
          <w:szCs w:val="24"/>
        </w:rPr>
      </w:pPr>
    </w:p>
    <w:p w14:paraId="50CA3F30" w14:textId="23A655C6" w:rsidR="0005587D" w:rsidRPr="000C34C4" w:rsidRDefault="003A10B4" w:rsidP="00FE002A">
      <w:pPr>
        <w:spacing w:line="360" w:lineRule="auto"/>
        <w:jc w:val="center"/>
        <w:rPr>
          <w:rFonts w:ascii="Arial" w:hAnsi="Arial" w:cs="Arial"/>
          <w:noProof/>
          <w:sz w:val="24"/>
          <w:szCs w:val="24"/>
        </w:rPr>
      </w:pPr>
      <w:r w:rsidRPr="003A10B4">
        <w:drawing>
          <wp:inline distT="0" distB="0" distL="0" distR="0" wp14:anchorId="0C012CEF" wp14:editId="685F1B47">
            <wp:extent cx="4905375" cy="1543050"/>
            <wp:effectExtent l="0" t="0" r="952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2613" t="33710" r="21137" b="30031"/>
                    <a:stretch/>
                  </pic:blipFill>
                  <pic:spPr bwMode="auto">
                    <a:xfrm>
                      <a:off x="0" y="0"/>
                      <a:ext cx="4905375" cy="1543050"/>
                    </a:xfrm>
                    <a:prstGeom prst="rect">
                      <a:avLst/>
                    </a:prstGeom>
                    <a:ln>
                      <a:noFill/>
                    </a:ln>
                    <a:extLst>
                      <a:ext uri="{53640926-AAD7-44D8-BBD7-CCE9431645EC}">
                        <a14:shadowObscured xmlns:a14="http://schemas.microsoft.com/office/drawing/2010/main"/>
                      </a:ext>
                    </a:extLst>
                  </pic:spPr>
                </pic:pic>
              </a:graphicData>
            </a:graphic>
          </wp:inline>
        </w:drawing>
      </w:r>
    </w:p>
    <w:p w14:paraId="79E70115" w14:textId="77777777" w:rsidR="0005587D" w:rsidRPr="00396B85" w:rsidRDefault="008924BB" w:rsidP="000C34C4">
      <w:pPr>
        <w:spacing w:line="360" w:lineRule="auto"/>
        <w:rPr>
          <w:rFonts w:ascii="Arial" w:hAnsi="Arial" w:cs="Arial"/>
          <w:b/>
          <w:sz w:val="24"/>
          <w:szCs w:val="24"/>
        </w:rPr>
      </w:pPr>
      <w:r>
        <w:rPr>
          <w:rFonts w:ascii="Arial" w:hAnsi="Arial" w:cs="Arial"/>
          <w:b/>
          <w:sz w:val="24"/>
          <w:szCs w:val="24"/>
        </w:rPr>
        <w:t>CON</w:t>
      </w:r>
      <w:r w:rsidR="004A026F">
        <w:rPr>
          <w:rFonts w:ascii="Arial" w:hAnsi="Arial" w:cs="Arial"/>
          <w:b/>
          <w:sz w:val="24"/>
          <w:szCs w:val="24"/>
        </w:rPr>
        <w:t xml:space="preserve">TENIDO DEL </w:t>
      </w:r>
      <w:r>
        <w:rPr>
          <w:rFonts w:ascii="Arial" w:hAnsi="Arial" w:cs="Arial"/>
          <w:b/>
          <w:sz w:val="24"/>
          <w:szCs w:val="24"/>
        </w:rPr>
        <w:t>CURSO</w:t>
      </w:r>
    </w:p>
    <w:p w14:paraId="4635186A" w14:textId="77777777" w:rsidR="00FE002A" w:rsidRDefault="00FE002A" w:rsidP="000C34C4">
      <w:pPr>
        <w:spacing w:line="360" w:lineRule="auto"/>
        <w:jc w:val="center"/>
        <w:rPr>
          <w:rFonts w:ascii="Arial" w:hAnsi="Arial" w:cs="Arial"/>
          <w:sz w:val="24"/>
          <w:szCs w:val="24"/>
        </w:rPr>
      </w:pPr>
    </w:p>
    <w:p w14:paraId="4BE02309" w14:textId="6CA701A7" w:rsidR="00FC73C0" w:rsidRPr="00FC73C0" w:rsidRDefault="00FC73C0" w:rsidP="00FC73C0">
      <w:pPr>
        <w:spacing w:line="360" w:lineRule="auto"/>
        <w:jc w:val="center"/>
        <w:rPr>
          <w:rFonts w:ascii="Arial" w:hAnsi="Arial" w:cs="Arial"/>
          <w:sz w:val="24"/>
          <w:szCs w:val="24"/>
        </w:rPr>
      </w:pPr>
      <w:r w:rsidRPr="00FC73C0">
        <w:drawing>
          <wp:inline distT="0" distB="0" distL="0" distR="0" wp14:anchorId="5A677E9A" wp14:editId="475D9842">
            <wp:extent cx="4657725" cy="3406397"/>
            <wp:effectExtent l="0" t="0" r="0" b="381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1724" t="18414" r="21418" b="7628"/>
                    <a:stretch/>
                  </pic:blipFill>
                  <pic:spPr bwMode="auto">
                    <a:xfrm>
                      <a:off x="0" y="0"/>
                      <a:ext cx="4689547" cy="3429670"/>
                    </a:xfrm>
                    <a:prstGeom prst="rect">
                      <a:avLst/>
                    </a:prstGeom>
                    <a:ln>
                      <a:noFill/>
                    </a:ln>
                    <a:extLst>
                      <a:ext uri="{53640926-AAD7-44D8-BBD7-CCE9431645EC}">
                        <a14:shadowObscured xmlns:a14="http://schemas.microsoft.com/office/drawing/2010/main"/>
                      </a:ext>
                    </a:extLst>
                  </pic:spPr>
                </pic:pic>
              </a:graphicData>
            </a:graphic>
          </wp:inline>
        </w:drawing>
      </w:r>
    </w:p>
    <w:p w14:paraId="5312E040" w14:textId="5ADB63CF" w:rsidR="0005587D" w:rsidRPr="00396B85" w:rsidRDefault="00D47BD7" w:rsidP="000C34C4">
      <w:pPr>
        <w:spacing w:line="360" w:lineRule="auto"/>
        <w:rPr>
          <w:rFonts w:ascii="Arial" w:hAnsi="Arial" w:cs="Arial"/>
          <w:b/>
          <w:sz w:val="24"/>
          <w:szCs w:val="24"/>
        </w:rPr>
      </w:pPr>
      <w:r w:rsidRPr="00396B85">
        <w:rPr>
          <w:rFonts w:ascii="Arial" w:hAnsi="Arial" w:cs="Arial"/>
          <w:b/>
          <w:sz w:val="24"/>
          <w:szCs w:val="24"/>
        </w:rPr>
        <w:lastRenderedPageBreak/>
        <w:t>MANEJO DEL MATERIAL</w:t>
      </w:r>
    </w:p>
    <w:p w14:paraId="57E382C0" w14:textId="4103FFA7" w:rsidR="000B2988" w:rsidRDefault="00D47BD7" w:rsidP="000B2988">
      <w:pPr>
        <w:spacing w:line="360" w:lineRule="auto"/>
        <w:jc w:val="both"/>
        <w:rPr>
          <w:rFonts w:ascii="Arial" w:hAnsi="Arial" w:cs="Arial"/>
          <w:sz w:val="24"/>
          <w:szCs w:val="24"/>
        </w:rPr>
      </w:pPr>
      <w:r>
        <w:rPr>
          <w:rFonts w:ascii="Arial" w:hAnsi="Arial" w:cs="Arial"/>
          <w:sz w:val="24"/>
          <w:szCs w:val="24"/>
        </w:rPr>
        <w:t xml:space="preserve">El presente material didáctico, presentaciones proyectables, es sobre </w:t>
      </w:r>
      <w:r w:rsidR="00B86314">
        <w:rPr>
          <w:rFonts w:ascii="Arial" w:hAnsi="Arial" w:cs="Arial"/>
          <w:sz w:val="24"/>
          <w:szCs w:val="24"/>
        </w:rPr>
        <w:t>l</w:t>
      </w:r>
      <w:r w:rsidR="00FE002A">
        <w:rPr>
          <w:rFonts w:ascii="Arial" w:hAnsi="Arial" w:cs="Arial"/>
          <w:sz w:val="24"/>
          <w:szCs w:val="24"/>
        </w:rPr>
        <w:t>os Recursos de</w:t>
      </w:r>
      <w:r w:rsidR="003A10B4">
        <w:rPr>
          <w:rFonts w:ascii="Arial" w:hAnsi="Arial" w:cs="Arial"/>
          <w:sz w:val="24"/>
          <w:szCs w:val="24"/>
        </w:rPr>
        <w:t xml:space="preserve"> la </w:t>
      </w:r>
      <w:r w:rsidR="00FE002A">
        <w:rPr>
          <w:rFonts w:ascii="Arial" w:hAnsi="Arial" w:cs="Arial"/>
          <w:sz w:val="24"/>
          <w:szCs w:val="24"/>
        </w:rPr>
        <w:t>I</w:t>
      </w:r>
      <w:r w:rsidR="003A10B4">
        <w:rPr>
          <w:rFonts w:ascii="Arial" w:hAnsi="Arial" w:cs="Arial"/>
          <w:sz w:val="24"/>
          <w:szCs w:val="24"/>
        </w:rPr>
        <w:t>nvestigación</w:t>
      </w:r>
      <w:r w:rsidR="00FE002A">
        <w:rPr>
          <w:rFonts w:ascii="Arial" w:hAnsi="Arial" w:cs="Arial"/>
          <w:sz w:val="24"/>
          <w:szCs w:val="24"/>
        </w:rPr>
        <w:t xml:space="preserve"> documental</w:t>
      </w:r>
      <w:r>
        <w:rPr>
          <w:rFonts w:ascii="Arial" w:hAnsi="Arial" w:cs="Arial"/>
          <w:sz w:val="24"/>
          <w:szCs w:val="24"/>
        </w:rPr>
        <w:t>.  Est</w:t>
      </w:r>
      <w:r w:rsidR="003A10B4">
        <w:rPr>
          <w:rFonts w:ascii="Arial" w:hAnsi="Arial" w:cs="Arial"/>
          <w:sz w:val="24"/>
          <w:szCs w:val="24"/>
        </w:rPr>
        <w:t>a</w:t>
      </w:r>
      <w:r>
        <w:rPr>
          <w:rFonts w:ascii="Arial" w:hAnsi="Arial" w:cs="Arial"/>
          <w:sz w:val="24"/>
          <w:szCs w:val="24"/>
        </w:rPr>
        <w:t xml:space="preserve"> </w:t>
      </w:r>
      <w:r w:rsidR="003A10B4">
        <w:rPr>
          <w:rFonts w:ascii="Arial" w:hAnsi="Arial" w:cs="Arial"/>
          <w:sz w:val="24"/>
          <w:szCs w:val="24"/>
        </w:rPr>
        <w:t>Unidad temática</w:t>
      </w:r>
      <w:r>
        <w:rPr>
          <w:rFonts w:ascii="Arial" w:hAnsi="Arial" w:cs="Arial"/>
          <w:sz w:val="24"/>
          <w:szCs w:val="24"/>
        </w:rPr>
        <w:t xml:space="preserve"> se incluye en el programa de la Unidad de Aprendizaje de </w:t>
      </w:r>
      <w:r w:rsidR="000B2988">
        <w:rPr>
          <w:rFonts w:ascii="Arial" w:hAnsi="Arial" w:cs="Arial"/>
          <w:sz w:val="24"/>
          <w:szCs w:val="24"/>
        </w:rPr>
        <w:t>Seminario de Titulación I</w:t>
      </w:r>
      <w:r>
        <w:rPr>
          <w:rFonts w:ascii="Arial" w:hAnsi="Arial" w:cs="Arial"/>
          <w:sz w:val="24"/>
          <w:szCs w:val="24"/>
        </w:rPr>
        <w:t>, en el programa de Ingeniería en Sistemas Energéticos sustentables</w:t>
      </w:r>
      <w:r w:rsidR="000B2988">
        <w:rPr>
          <w:rFonts w:ascii="Arial" w:hAnsi="Arial" w:cs="Arial"/>
          <w:sz w:val="24"/>
          <w:szCs w:val="24"/>
        </w:rPr>
        <w:t>, es la segunda unidad del curso.</w:t>
      </w:r>
    </w:p>
    <w:p w14:paraId="1F3A933A" w14:textId="514DF4E8" w:rsidR="000B2988" w:rsidRDefault="000B2988" w:rsidP="000B2988">
      <w:pPr>
        <w:spacing w:line="360" w:lineRule="auto"/>
        <w:jc w:val="both"/>
        <w:rPr>
          <w:rFonts w:ascii="Arial" w:hAnsi="Arial" w:cs="Arial"/>
          <w:sz w:val="24"/>
          <w:szCs w:val="24"/>
        </w:rPr>
      </w:pPr>
      <w:r>
        <w:rPr>
          <w:rFonts w:ascii="Arial" w:hAnsi="Arial" w:cs="Arial"/>
          <w:sz w:val="24"/>
          <w:szCs w:val="24"/>
        </w:rPr>
        <w:t xml:space="preserve">El </w:t>
      </w:r>
      <w:r w:rsidRPr="000B2988">
        <w:rPr>
          <w:rFonts w:ascii="Arial" w:hAnsi="Arial" w:cs="Arial"/>
          <w:sz w:val="24"/>
          <w:szCs w:val="24"/>
        </w:rPr>
        <w:t>Objetivo</w:t>
      </w:r>
      <w:r>
        <w:rPr>
          <w:rFonts w:ascii="Arial" w:hAnsi="Arial" w:cs="Arial"/>
          <w:sz w:val="24"/>
          <w:szCs w:val="24"/>
        </w:rPr>
        <w:t xml:space="preserve"> de esta Unidad Temática es:</w:t>
      </w:r>
      <w:r w:rsidR="00FE002A" w:rsidRPr="00FE002A">
        <w:t xml:space="preserve"> </w:t>
      </w:r>
      <w:r w:rsidR="00FE002A" w:rsidRPr="00FE002A">
        <w:rPr>
          <w:rFonts w:ascii="Arial" w:hAnsi="Arial" w:cs="Arial"/>
          <w:sz w:val="24"/>
          <w:szCs w:val="24"/>
        </w:rPr>
        <w:t>Aplicar los recursos de la investigación documental en el proyecto de investigación.</w:t>
      </w:r>
      <w:r w:rsidRPr="000B2988">
        <w:rPr>
          <w:rFonts w:ascii="Arial" w:hAnsi="Arial" w:cs="Arial"/>
          <w:sz w:val="24"/>
          <w:szCs w:val="24"/>
        </w:rPr>
        <w:t xml:space="preserve"> </w:t>
      </w:r>
    </w:p>
    <w:p w14:paraId="7FF890ED" w14:textId="5DF7502A" w:rsidR="000B2988" w:rsidRDefault="000B2988" w:rsidP="000B2988">
      <w:pPr>
        <w:spacing w:line="360" w:lineRule="auto"/>
        <w:jc w:val="both"/>
        <w:rPr>
          <w:rFonts w:ascii="Arial" w:hAnsi="Arial" w:cs="Arial"/>
          <w:sz w:val="24"/>
          <w:szCs w:val="24"/>
        </w:rPr>
      </w:pPr>
      <w:r>
        <w:rPr>
          <w:rFonts w:ascii="Arial" w:hAnsi="Arial" w:cs="Arial"/>
          <w:sz w:val="24"/>
          <w:szCs w:val="24"/>
        </w:rPr>
        <w:t>La presentación se divide en los siguientes temas:</w:t>
      </w:r>
    </w:p>
    <w:p w14:paraId="34751135" w14:textId="41787F92" w:rsidR="00FC73C0" w:rsidRPr="00FC73C0" w:rsidRDefault="00FC73C0" w:rsidP="00FC73C0">
      <w:pPr>
        <w:pStyle w:val="Prrafodelista"/>
        <w:numPr>
          <w:ilvl w:val="0"/>
          <w:numId w:val="2"/>
        </w:numPr>
        <w:spacing w:line="360" w:lineRule="auto"/>
        <w:jc w:val="both"/>
        <w:rPr>
          <w:rFonts w:ascii="Arial" w:hAnsi="Arial" w:cs="Arial"/>
          <w:sz w:val="24"/>
          <w:szCs w:val="24"/>
        </w:rPr>
      </w:pPr>
      <w:r w:rsidRPr="00FC73C0">
        <w:rPr>
          <w:rFonts w:ascii="Arial" w:hAnsi="Arial" w:cs="Arial"/>
          <w:sz w:val="24"/>
          <w:szCs w:val="24"/>
        </w:rPr>
        <w:t>Concepto de Recursos de investigación documental</w:t>
      </w:r>
    </w:p>
    <w:p w14:paraId="0A21E956" w14:textId="4F028EA2" w:rsidR="00FC73C0" w:rsidRPr="00FC73C0" w:rsidRDefault="00FC73C0" w:rsidP="00FC73C0">
      <w:pPr>
        <w:pStyle w:val="Prrafodelista"/>
        <w:numPr>
          <w:ilvl w:val="0"/>
          <w:numId w:val="2"/>
        </w:numPr>
        <w:spacing w:line="360" w:lineRule="auto"/>
        <w:jc w:val="both"/>
        <w:rPr>
          <w:rFonts w:ascii="Arial" w:hAnsi="Arial" w:cs="Arial"/>
          <w:sz w:val="24"/>
          <w:szCs w:val="24"/>
        </w:rPr>
      </w:pPr>
      <w:r w:rsidRPr="00FC73C0">
        <w:rPr>
          <w:rFonts w:ascii="Arial" w:hAnsi="Arial" w:cs="Arial"/>
          <w:sz w:val="24"/>
          <w:szCs w:val="24"/>
        </w:rPr>
        <w:t xml:space="preserve">Técnicas de registro de fuentes: </w:t>
      </w:r>
    </w:p>
    <w:p w14:paraId="52013BDE" w14:textId="1C89D962" w:rsidR="00FC73C0" w:rsidRPr="00FC73C0" w:rsidRDefault="00FC73C0" w:rsidP="00FC73C0">
      <w:pPr>
        <w:pStyle w:val="Prrafodelista"/>
        <w:numPr>
          <w:ilvl w:val="0"/>
          <w:numId w:val="2"/>
        </w:numPr>
        <w:spacing w:line="360" w:lineRule="auto"/>
        <w:jc w:val="both"/>
        <w:rPr>
          <w:rFonts w:ascii="Arial" w:hAnsi="Arial" w:cs="Arial"/>
          <w:sz w:val="24"/>
          <w:szCs w:val="24"/>
        </w:rPr>
      </w:pPr>
      <w:r w:rsidRPr="00FC73C0">
        <w:rPr>
          <w:rFonts w:ascii="Arial" w:hAnsi="Arial" w:cs="Arial"/>
          <w:sz w:val="24"/>
          <w:szCs w:val="24"/>
        </w:rPr>
        <w:t>Fichas bibliográficas generales</w:t>
      </w:r>
    </w:p>
    <w:p w14:paraId="14629343" w14:textId="1852A6EC" w:rsidR="00FC73C0" w:rsidRPr="00FC73C0" w:rsidRDefault="00FC73C0" w:rsidP="00FC73C0">
      <w:pPr>
        <w:pStyle w:val="Prrafodelista"/>
        <w:numPr>
          <w:ilvl w:val="0"/>
          <w:numId w:val="2"/>
        </w:numPr>
        <w:spacing w:line="360" w:lineRule="auto"/>
        <w:jc w:val="both"/>
        <w:rPr>
          <w:rFonts w:ascii="Arial" w:hAnsi="Arial" w:cs="Arial"/>
          <w:sz w:val="24"/>
          <w:szCs w:val="24"/>
        </w:rPr>
      </w:pPr>
      <w:r w:rsidRPr="00FC73C0">
        <w:rPr>
          <w:rFonts w:ascii="Arial" w:hAnsi="Arial" w:cs="Arial"/>
          <w:sz w:val="24"/>
          <w:szCs w:val="24"/>
        </w:rPr>
        <w:t>Fichas bibliográficas particulares</w:t>
      </w:r>
    </w:p>
    <w:p w14:paraId="24B81C20" w14:textId="758E6ECF" w:rsidR="00FC73C0" w:rsidRPr="00FC73C0" w:rsidRDefault="00FC73C0" w:rsidP="00FC73C0">
      <w:pPr>
        <w:pStyle w:val="Prrafodelista"/>
        <w:numPr>
          <w:ilvl w:val="0"/>
          <w:numId w:val="2"/>
        </w:numPr>
        <w:spacing w:line="360" w:lineRule="auto"/>
        <w:jc w:val="both"/>
        <w:rPr>
          <w:rFonts w:ascii="Arial" w:hAnsi="Arial" w:cs="Arial"/>
          <w:sz w:val="24"/>
          <w:szCs w:val="24"/>
        </w:rPr>
      </w:pPr>
      <w:r w:rsidRPr="00FC73C0">
        <w:rPr>
          <w:rFonts w:ascii="Arial" w:hAnsi="Arial" w:cs="Arial"/>
          <w:sz w:val="24"/>
          <w:szCs w:val="24"/>
        </w:rPr>
        <w:t>Fichas hemerográficas</w:t>
      </w:r>
    </w:p>
    <w:p w14:paraId="461BC699" w14:textId="30A2EA23" w:rsidR="00FC73C0" w:rsidRPr="00FC73C0" w:rsidRDefault="00FC73C0" w:rsidP="00FC73C0">
      <w:pPr>
        <w:pStyle w:val="Prrafodelista"/>
        <w:numPr>
          <w:ilvl w:val="0"/>
          <w:numId w:val="2"/>
        </w:numPr>
        <w:spacing w:line="360" w:lineRule="auto"/>
        <w:jc w:val="both"/>
        <w:rPr>
          <w:rFonts w:ascii="Arial" w:hAnsi="Arial" w:cs="Arial"/>
          <w:sz w:val="24"/>
          <w:szCs w:val="24"/>
        </w:rPr>
      </w:pPr>
      <w:r w:rsidRPr="00FC73C0">
        <w:rPr>
          <w:rFonts w:ascii="Arial" w:hAnsi="Arial" w:cs="Arial"/>
          <w:sz w:val="24"/>
          <w:szCs w:val="24"/>
        </w:rPr>
        <w:t>Fichas electrónicas</w:t>
      </w:r>
    </w:p>
    <w:p w14:paraId="329EC6A8" w14:textId="1ACC1565" w:rsidR="00FC73C0" w:rsidRPr="00FC73C0" w:rsidRDefault="00FC73C0" w:rsidP="00FC73C0">
      <w:pPr>
        <w:pStyle w:val="Prrafodelista"/>
        <w:numPr>
          <w:ilvl w:val="0"/>
          <w:numId w:val="2"/>
        </w:numPr>
        <w:spacing w:line="360" w:lineRule="auto"/>
        <w:jc w:val="both"/>
        <w:rPr>
          <w:rFonts w:ascii="Arial" w:hAnsi="Arial" w:cs="Arial"/>
          <w:sz w:val="24"/>
          <w:szCs w:val="24"/>
        </w:rPr>
      </w:pPr>
      <w:r w:rsidRPr="00FC73C0">
        <w:rPr>
          <w:rFonts w:ascii="Arial" w:hAnsi="Arial" w:cs="Arial"/>
          <w:sz w:val="24"/>
          <w:szCs w:val="24"/>
        </w:rPr>
        <w:t>Técnicas de acopio de la información:</w:t>
      </w:r>
    </w:p>
    <w:p w14:paraId="1037E42A" w14:textId="1B31BC95" w:rsidR="00FC73C0" w:rsidRPr="00FC73C0" w:rsidRDefault="00FC73C0" w:rsidP="00FC73C0">
      <w:pPr>
        <w:pStyle w:val="Prrafodelista"/>
        <w:numPr>
          <w:ilvl w:val="0"/>
          <w:numId w:val="2"/>
        </w:numPr>
        <w:spacing w:line="360" w:lineRule="auto"/>
        <w:jc w:val="both"/>
        <w:rPr>
          <w:rFonts w:ascii="Arial" w:hAnsi="Arial" w:cs="Arial"/>
          <w:sz w:val="24"/>
          <w:szCs w:val="24"/>
        </w:rPr>
      </w:pPr>
      <w:r w:rsidRPr="00FC73C0">
        <w:rPr>
          <w:rFonts w:ascii="Arial" w:hAnsi="Arial" w:cs="Arial"/>
          <w:sz w:val="24"/>
          <w:szCs w:val="24"/>
        </w:rPr>
        <w:t xml:space="preserve">Fichas de trabajo </w:t>
      </w:r>
    </w:p>
    <w:p w14:paraId="4B38DD86" w14:textId="2EC8B2C7" w:rsidR="00FC73C0" w:rsidRPr="00FC73C0" w:rsidRDefault="00FC73C0" w:rsidP="00FC73C0">
      <w:pPr>
        <w:pStyle w:val="Prrafodelista"/>
        <w:numPr>
          <w:ilvl w:val="0"/>
          <w:numId w:val="2"/>
        </w:numPr>
        <w:spacing w:line="360" w:lineRule="auto"/>
        <w:jc w:val="both"/>
        <w:rPr>
          <w:rFonts w:ascii="Arial" w:hAnsi="Arial" w:cs="Arial"/>
          <w:sz w:val="24"/>
          <w:szCs w:val="24"/>
        </w:rPr>
      </w:pPr>
      <w:r w:rsidRPr="00FC73C0">
        <w:rPr>
          <w:rFonts w:ascii="Arial" w:hAnsi="Arial" w:cs="Arial"/>
          <w:sz w:val="24"/>
          <w:szCs w:val="24"/>
        </w:rPr>
        <w:t xml:space="preserve">De resumen </w:t>
      </w:r>
    </w:p>
    <w:p w14:paraId="5F973558" w14:textId="303146AE" w:rsidR="00FC73C0" w:rsidRPr="00FC73C0" w:rsidRDefault="00FC73C0" w:rsidP="00FC73C0">
      <w:pPr>
        <w:pStyle w:val="Prrafodelista"/>
        <w:numPr>
          <w:ilvl w:val="0"/>
          <w:numId w:val="2"/>
        </w:numPr>
        <w:spacing w:line="360" w:lineRule="auto"/>
        <w:jc w:val="both"/>
        <w:rPr>
          <w:rFonts w:ascii="Arial" w:hAnsi="Arial" w:cs="Arial"/>
          <w:sz w:val="24"/>
          <w:szCs w:val="24"/>
        </w:rPr>
      </w:pPr>
      <w:r w:rsidRPr="00FC73C0">
        <w:rPr>
          <w:rFonts w:ascii="Arial" w:hAnsi="Arial" w:cs="Arial"/>
          <w:sz w:val="24"/>
          <w:szCs w:val="24"/>
        </w:rPr>
        <w:t>De cita textual</w:t>
      </w:r>
    </w:p>
    <w:p w14:paraId="46E65EBD" w14:textId="609B0A70" w:rsidR="00FC73C0" w:rsidRPr="00FC73C0" w:rsidRDefault="00FC73C0" w:rsidP="00FC73C0">
      <w:pPr>
        <w:pStyle w:val="Prrafodelista"/>
        <w:numPr>
          <w:ilvl w:val="0"/>
          <w:numId w:val="2"/>
        </w:numPr>
        <w:spacing w:line="360" w:lineRule="auto"/>
        <w:jc w:val="both"/>
        <w:rPr>
          <w:rFonts w:ascii="Arial" w:hAnsi="Arial" w:cs="Arial"/>
          <w:sz w:val="24"/>
          <w:szCs w:val="24"/>
        </w:rPr>
      </w:pPr>
      <w:r w:rsidRPr="00FC73C0">
        <w:rPr>
          <w:rFonts w:ascii="Arial" w:hAnsi="Arial" w:cs="Arial"/>
          <w:sz w:val="24"/>
          <w:szCs w:val="24"/>
        </w:rPr>
        <w:t xml:space="preserve">De paráfrasis </w:t>
      </w:r>
    </w:p>
    <w:p w14:paraId="0ECD5679" w14:textId="0A3F9854" w:rsidR="00FC73C0" w:rsidRPr="00FC73C0" w:rsidRDefault="00FC73C0" w:rsidP="00FC73C0">
      <w:pPr>
        <w:pStyle w:val="Prrafodelista"/>
        <w:numPr>
          <w:ilvl w:val="0"/>
          <w:numId w:val="2"/>
        </w:numPr>
        <w:spacing w:line="360" w:lineRule="auto"/>
        <w:jc w:val="both"/>
        <w:rPr>
          <w:rFonts w:ascii="Arial" w:hAnsi="Arial" w:cs="Arial"/>
          <w:sz w:val="24"/>
          <w:szCs w:val="24"/>
        </w:rPr>
      </w:pPr>
      <w:r w:rsidRPr="00FC73C0">
        <w:rPr>
          <w:rFonts w:ascii="Arial" w:hAnsi="Arial" w:cs="Arial"/>
          <w:sz w:val="24"/>
          <w:szCs w:val="24"/>
        </w:rPr>
        <w:t xml:space="preserve">De comentario o análisis </w:t>
      </w:r>
    </w:p>
    <w:p w14:paraId="767B2351" w14:textId="41A9907D" w:rsidR="00FC73C0" w:rsidRPr="00FC73C0" w:rsidRDefault="00FC73C0" w:rsidP="00FC73C0">
      <w:pPr>
        <w:pStyle w:val="Prrafodelista"/>
        <w:numPr>
          <w:ilvl w:val="0"/>
          <w:numId w:val="2"/>
        </w:numPr>
        <w:spacing w:line="360" w:lineRule="auto"/>
        <w:jc w:val="both"/>
        <w:rPr>
          <w:rFonts w:ascii="Arial" w:hAnsi="Arial" w:cs="Arial"/>
          <w:sz w:val="24"/>
          <w:szCs w:val="24"/>
        </w:rPr>
      </w:pPr>
      <w:r w:rsidRPr="00FC73C0">
        <w:rPr>
          <w:rFonts w:ascii="Arial" w:hAnsi="Arial" w:cs="Arial"/>
          <w:sz w:val="24"/>
          <w:szCs w:val="24"/>
        </w:rPr>
        <w:t xml:space="preserve">Ficha maestra </w:t>
      </w:r>
    </w:p>
    <w:p w14:paraId="73CB35B2" w14:textId="69EA5D19" w:rsidR="00FC73C0" w:rsidRDefault="00FC73C0" w:rsidP="00FC73C0">
      <w:pPr>
        <w:pStyle w:val="Prrafodelista"/>
        <w:numPr>
          <w:ilvl w:val="0"/>
          <w:numId w:val="2"/>
        </w:numPr>
        <w:spacing w:line="360" w:lineRule="auto"/>
        <w:jc w:val="both"/>
        <w:rPr>
          <w:rFonts w:ascii="Arial" w:hAnsi="Arial" w:cs="Arial"/>
          <w:sz w:val="24"/>
          <w:szCs w:val="24"/>
        </w:rPr>
      </w:pPr>
      <w:r w:rsidRPr="00FC73C0">
        <w:rPr>
          <w:rFonts w:ascii="Arial" w:hAnsi="Arial" w:cs="Arial"/>
          <w:sz w:val="24"/>
          <w:szCs w:val="24"/>
        </w:rPr>
        <w:t>Aparato crítico</w:t>
      </w:r>
    </w:p>
    <w:p w14:paraId="5F02654B" w14:textId="7B78BFA5" w:rsidR="00FC73C0" w:rsidRDefault="00FC73C0" w:rsidP="00FC73C0">
      <w:pPr>
        <w:spacing w:line="360" w:lineRule="auto"/>
        <w:jc w:val="both"/>
        <w:rPr>
          <w:rFonts w:ascii="Arial" w:hAnsi="Arial" w:cs="Arial"/>
          <w:sz w:val="24"/>
          <w:szCs w:val="24"/>
        </w:rPr>
      </w:pPr>
    </w:p>
    <w:p w14:paraId="625D1E0B" w14:textId="295664A3" w:rsidR="00FC73C0" w:rsidRDefault="00FC73C0" w:rsidP="00FC73C0">
      <w:pPr>
        <w:spacing w:line="360" w:lineRule="auto"/>
        <w:jc w:val="both"/>
        <w:rPr>
          <w:rFonts w:ascii="Arial" w:hAnsi="Arial" w:cs="Arial"/>
          <w:sz w:val="24"/>
          <w:szCs w:val="24"/>
        </w:rPr>
      </w:pPr>
    </w:p>
    <w:p w14:paraId="725F967B" w14:textId="581CE1A5" w:rsidR="00FC73C0" w:rsidRDefault="00FC73C0" w:rsidP="00FC73C0">
      <w:pPr>
        <w:spacing w:line="360" w:lineRule="auto"/>
        <w:jc w:val="both"/>
        <w:rPr>
          <w:rFonts w:ascii="Arial" w:hAnsi="Arial" w:cs="Arial"/>
          <w:sz w:val="24"/>
          <w:szCs w:val="24"/>
        </w:rPr>
      </w:pPr>
    </w:p>
    <w:p w14:paraId="6709659C" w14:textId="6E8BF65F" w:rsidR="00FC73C0" w:rsidRDefault="00FC73C0" w:rsidP="00FC73C0">
      <w:pPr>
        <w:spacing w:line="360" w:lineRule="auto"/>
        <w:jc w:val="both"/>
        <w:rPr>
          <w:rFonts w:ascii="Arial" w:hAnsi="Arial" w:cs="Arial"/>
          <w:sz w:val="24"/>
          <w:szCs w:val="24"/>
        </w:rPr>
      </w:pPr>
    </w:p>
    <w:p w14:paraId="0A779F83" w14:textId="77777777" w:rsidR="00FC73C0" w:rsidRPr="00FC73C0" w:rsidRDefault="00FC73C0" w:rsidP="00FC73C0">
      <w:pPr>
        <w:spacing w:line="360" w:lineRule="auto"/>
        <w:jc w:val="both"/>
        <w:rPr>
          <w:rFonts w:ascii="Arial" w:hAnsi="Arial" w:cs="Arial"/>
          <w:sz w:val="24"/>
          <w:szCs w:val="24"/>
        </w:rPr>
      </w:pPr>
    </w:p>
    <w:p w14:paraId="2C442283" w14:textId="2A2F27F4" w:rsidR="0005587D" w:rsidRDefault="00396B85" w:rsidP="000C34C4">
      <w:pPr>
        <w:spacing w:line="360" w:lineRule="auto"/>
        <w:rPr>
          <w:rFonts w:ascii="Arial" w:hAnsi="Arial" w:cs="Arial"/>
          <w:b/>
          <w:sz w:val="24"/>
          <w:szCs w:val="24"/>
        </w:rPr>
      </w:pPr>
      <w:r w:rsidRPr="00396B85">
        <w:rPr>
          <w:rFonts w:ascii="Arial" w:hAnsi="Arial" w:cs="Arial"/>
          <w:b/>
          <w:sz w:val="24"/>
          <w:szCs w:val="24"/>
        </w:rPr>
        <w:lastRenderedPageBreak/>
        <w:t>BIBLIOGRAFÍA</w:t>
      </w:r>
    </w:p>
    <w:p w14:paraId="74010FA4" w14:textId="6E6BA717" w:rsidR="00FC73C0" w:rsidRPr="00FC73C0" w:rsidRDefault="00FC73C0" w:rsidP="00FC73C0">
      <w:pPr>
        <w:spacing w:line="360" w:lineRule="auto"/>
        <w:jc w:val="both"/>
        <w:rPr>
          <w:rFonts w:ascii="Arial" w:hAnsi="Arial" w:cs="Arial"/>
          <w:bCs/>
          <w:sz w:val="24"/>
          <w:szCs w:val="24"/>
        </w:rPr>
      </w:pPr>
      <w:r w:rsidRPr="00FC73C0">
        <w:rPr>
          <w:rFonts w:ascii="Arial" w:hAnsi="Arial" w:cs="Arial"/>
          <w:bCs/>
          <w:sz w:val="24"/>
          <w:szCs w:val="24"/>
        </w:rPr>
        <w:t>Pina, Mora, K. M.; (20</w:t>
      </w:r>
      <w:r>
        <w:rPr>
          <w:rFonts w:ascii="Arial" w:hAnsi="Arial" w:cs="Arial"/>
          <w:bCs/>
          <w:sz w:val="24"/>
          <w:szCs w:val="24"/>
        </w:rPr>
        <w:t>1</w:t>
      </w:r>
      <w:r w:rsidRPr="00FC73C0">
        <w:rPr>
          <w:rFonts w:ascii="Arial" w:hAnsi="Arial" w:cs="Arial"/>
          <w:bCs/>
          <w:sz w:val="24"/>
          <w:szCs w:val="24"/>
        </w:rPr>
        <w:t xml:space="preserve">6). Apuntes de metodología y redacción: guía para la elaboración de un proyecto de tesis. México, Publicaciones Cruz O. </w:t>
      </w:r>
    </w:p>
    <w:p w14:paraId="67C20834" w14:textId="77777777" w:rsidR="00FC73C0" w:rsidRPr="00FC73C0" w:rsidRDefault="00FC73C0" w:rsidP="00FC73C0">
      <w:pPr>
        <w:spacing w:line="360" w:lineRule="auto"/>
        <w:jc w:val="both"/>
        <w:rPr>
          <w:rFonts w:ascii="Arial" w:hAnsi="Arial" w:cs="Arial"/>
          <w:bCs/>
          <w:sz w:val="24"/>
          <w:szCs w:val="24"/>
        </w:rPr>
      </w:pPr>
      <w:r w:rsidRPr="00FC73C0">
        <w:rPr>
          <w:rFonts w:ascii="Arial" w:hAnsi="Arial" w:cs="Arial"/>
          <w:bCs/>
          <w:sz w:val="24"/>
          <w:szCs w:val="24"/>
        </w:rPr>
        <w:t xml:space="preserve">Icart, Isern, M. T. y </w:t>
      </w:r>
      <w:proofErr w:type="spellStart"/>
      <w:r w:rsidRPr="00FC73C0">
        <w:rPr>
          <w:rFonts w:ascii="Arial" w:hAnsi="Arial" w:cs="Arial"/>
          <w:bCs/>
          <w:sz w:val="24"/>
          <w:szCs w:val="24"/>
        </w:rPr>
        <w:t>Pulpón</w:t>
      </w:r>
      <w:proofErr w:type="spellEnd"/>
      <w:r w:rsidRPr="00FC73C0">
        <w:rPr>
          <w:rFonts w:ascii="Arial" w:hAnsi="Arial" w:cs="Arial"/>
          <w:bCs/>
          <w:sz w:val="24"/>
          <w:szCs w:val="24"/>
        </w:rPr>
        <w:t>, Segura, A. M.; (2012). Como elaborar y presentar un proyecto de investigación, una tesina y una tesis. Volumen 19 de Metodología. Universidad de Barcelona. Ediciones Universitarias Barcelona.</w:t>
      </w:r>
    </w:p>
    <w:p w14:paraId="6E1C7A6E" w14:textId="09E07676" w:rsidR="00FC73C0" w:rsidRDefault="00FC73C0" w:rsidP="00FC73C0">
      <w:pPr>
        <w:spacing w:line="360" w:lineRule="auto"/>
        <w:jc w:val="both"/>
        <w:rPr>
          <w:rFonts w:ascii="Arial" w:hAnsi="Arial" w:cs="Arial"/>
          <w:bCs/>
          <w:sz w:val="24"/>
          <w:szCs w:val="24"/>
        </w:rPr>
      </w:pPr>
      <w:r w:rsidRPr="00FC73C0">
        <w:rPr>
          <w:rFonts w:ascii="Arial" w:hAnsi="Arial" w:cs="Arial"/>
          <w:bCs/>
          <w:sz w:val="24"/>
          <w:szCs w:val="24"/>
        </w:rPr>
        <w:t xml:space="preserve">Normas APA 2019- Sexta edición PDF. </w:t>
      </w:r>
      <w:hyperlink r:id="rId10" w:history="1">
        <w:r w:rsidRPr="004A323F">
          <w:rPr>
            <w:rStyle w:val="Hipervnculo"/>
            <w:rFonts w:ascii="Arial" w:hAnsi="Arial" w:cs="Arial"/>
            <w:bCs/>
            <w:sz w:val="24"/>
            <w:szCs w:val="24"/>
          </w:rPr>
          <w:t>http://eleternoestudiante.com/normas-apa-2019/</w:t>
        </w:r>
      </w:hyperlink>
    </w:p>
    <w:p w14:paraId="6EB89120" w14:textId="3A8E93BA" w:rsidR="00FC73C0" w:rsidRPr="00FC73C0" w:rsidRDefault="00FC73C0" w:rsidP="00FC73C0">
      <w:pPr>
        <w:spacing w:line="360" w:lineRule="auto"/>
        <w:jc w:val="both"/>
        <w:rPr>
          <w:rFonts w:ascii="Arial" w:hAnsi="Arial" w:cs="Arial"/>
          <w:bCs/>
          <w:sz w:val="24"/>
          <w:szCs w:val="24"/>
        </w:rPr>
      </w:pPr>
      <w:r w:rsidRPr="00FC73C0">
        <w:rPr>
          <w:rFonts w:ascii="Arial" w:hAnsi="Arial" w:cs="Arial"/>
          <w:bCs/>
          <w:sz w:val="24"/>
          <w:szCs w:val="24"/>
        </w:rPr>
        <w:t>Eco, U., (2001).</w:t>
      </w:r>
      <w:r>
        <w:rPr>
          <w:rFonts w:ascii="Arial" w:hAnsi="Arial" w:cs="Arial"/>
          <w:bCs/>
          <w:sz w:val="24"/>
          <w:szCs w:val="24"/>
        </w:rPr>
        <w:t xml:space="preserve"> </w:t>
      </w:r>
      <w:proofErr w:type="gramStart"/>
      <w:r w:rsidRPr="00FC73C0">
        <w:rPr>
          <w:rFonts w:ascii="Arial" w:hAnsi="Arial" w:cs="Arial"/>
          <w:bCs/>
          <w:sz w:val="24"/>
          <w:szCs w:val="24"/>
        </w:rPr>
        <w:t>Cómo</w:t>
      </w:r>
      <w:proofErr w:type="gramEnd"/>
      <w:r w:rsidRPr="00FC73C0">
        <w:rPr>
          <w:rFonts w:ascii="Arial" w:hAnsi="Arial" w:cs="Arial"/>
          <w:bCs/>
          <w:sz w:val="24"/>
          <w:szCs w:val="24"/>
        </w:rPr>
        <w:t xml:space="preserve"> se hace una Tesis: técnicas y procedimientos de estudio, investigación y escritura. Colección: Biblioteca de educación. Herramientas universitarias, 7. 6ª Edición. Editorial Gedisa</w:t>
      </w:r>
    </w:p>
    <w:p w14:paraId="39A46C3D" w14:textId="77777777" w:rsidR="00FC73C0" w:rsidRPr="00FC73C0" w:rsidRDefault="00FC73C0" w:rsidP="00FC73C0">
      <w:pPr>
        <w:spacing w:line="360" w:lineRule="auto"/>
        <w:jc w:val="both"/>
        <w:rPr>
          <w:rFonts w:ascii="Arial" w:hAnsi="Arial" w:cs="Arial"/>
          <w:bCs/>
          <w:sz w:val="24"/>
          <w:szCs w:val="24"/>
        </w:rPr>
      </w:pPr>
      <w:r w:rsidRPr="00FC73C0">
        <w:rPr>
          <w:rFonts w:ascii="Arial" w:hAnsi="Arial" w:cs="Arial"/>
          <w:bCs/>
          <w:sz w:val="24"/>
          <w:szCs w:val="24"/>
        </w:rPr>
        <w:t xml:space="preserve">Schmelkes, C., Elizondo, N., (2010). Manual para la presentación de anteproyectos e informes de investigación (tesis). 3ª Edición, Oxford </w:t>
      </w:r>
      <w:proofErr w:type="spellStart"/>
      <w:r w:rsidRPr="00FC73C0">
        <w:rPr>
          <w:rFonts w:ascii="Arial" w:hAnsi="Arial" w:cs="Arial"/>
          <w:bCs/>
          <w:sz w:val="24"/>
          <w:szCs w:val="24"/>
        </w:rPr>
        <w:t>University</w:t>
      </w:r>
      <w:proofErr w:type="spellEnd"/>
      <w:r w:rsidRPr="00FC73C0">
        <w:rPr>
          <w:rFonts w:ascii="Arial" w:hAnsi="Arial" w:cs="Arial"/>
          <w:bCs/>
          <w:sz w:val="24"/>
          <w:szCs w:val="24"/>
        </w:rPr>
        <w:t xml:space="preserve"> </w:t>
      </w:r>
      <w:proofErr w:type="spellStart"/>
      <w:r w:rsidRPr="00FC73C0">
        <w:rPr>
          <w:rFonts w:ascii="Arial" w:hAnsi="Arial" w:cs="Arial"/>
          <w:bCs/>
          <w:sz w:val="24"/>
          <w:szCs w:val="24"/>
        </w:rPr>
        <w:t>Press</w:t>
      </w:r>
      <w:proofErr w:type="spellEnd"/>
      <w:r w:rsidRPr="00FC73C0">
        <w:rPr>
          <w:rFonts w:ascii="Arial" w:hAnsi="Arial" w:cs="Arial"/>
          <w:bCs/>
          <w:sz w:val="24"/>
          <w:szCs w:val="24"/>
        </w:rPr>
        <w:t xml:space="preserve">. </w:t>
      </w:r>
    </w:p>
    <w:p w14:paraId="3145C9A9" w14:textId="752F81AC" w:rsidR="00FC73C0" w:rsidRPr="00FC73C0" w:rsidRDefault="00FC73C0" w:rsidP="00FC73C0">
      <w:pPr>
        <w:spacing w:line="360" w:lineRule="auto"/>
        <w:jc w:val="both"/>
        <w:rPr>
          <w:rFonts w:ascii="Arial" w:hAnsi="Arial" w:cs="Arial"/>
          <w:bCs/>
          <w:sz w:val="24"/>
          <w:szCs w:val="24"/>
        </w:rPr>
      </w:pPr>
      <w:r w:rsidRPr="00FC73C0">
        <w:rPr>
          <w:rFonts w:ascii="Arial" w:hAnsi="Arial" w:cs="Arial"/>
          <w:bCs/>
          <w:sz w:val="24"/>
          <w:szCs w:val="24"/>
        </w:rPr>
        <w:t xml:space="preserve">Galindo, C., Galindo, M. y Torres </w:t>
      </w:r>
      <w:proofErr w:type="spellStart"/>
      <w:r w:rsidRPr="00FC73C0">
        <w:rPr>
          <w:rFonts w:ascii="Arial" w:hAnsi="Arial" w:cs="Arial"/>
          <w:bCs/>
          <w:sz w:val="24"/>
          <w:szCs w:val="24"/>
        </w:rPr>
        <w:t>Michúa</w:t>
      </w:r>
      <w:proofErr w:type="spellEnd"/>
      <w:r w:rsidRPr="00FC73C0">
        <w:rPr>
          <w:rFonts w:ascii="Arial" w:hAnsi="Arial" w:cs="Arial"/>
          <w:bCs/>
          <w:sz w:val="24"/>
          <w:szCs w:val="24"/>
        </w:rPr>
        <w:t>, A., (</w:t>
      </w:r>
      <w:r>
        <w:rPr>
          <w:rFonts w:ascii="Arial" w:hAnsi="Arial" w:cs="Arial"/>
          <w:bCs/>
          <w:sz w:val="24"/>
          <w:szCs w:val="24"/>
        </w:rPr>
        <w:t>201</w:t>
      </w:r>
      <w:r w:rsidRPr="00FC73C0">
        <w:rPr>
          <w:rFonts w:ascii="Arial" w:hAnsi="Arial" w:cs="Arial"/>
          <w:bCs/>
          <w:sz w:val="24"/>
          <w:szCs w:val="24"/>
        </w:rPr>
        <w:t>7). Manual de redacción e Investigación: guía para el estudiante y el profesionista. Editorial Grijalbo.</w:t>
      </w:r>
    </w:p>
    <w:p w14:paraId="39C22F4F" w14:textId="77777777" w:rsidR="00396B85" w:rsidRDefault="00396B85" w:rsidP="000C34C4">
      <w:pPr>
        <w:spacing w:line="360" w:lineRule="auto"/>
        <w:rPr>
          <w:rFonts w:ascii="Arial" w:hAnsi="Arial" w:cs="Arial"/>
          <w:b/>
        </w:rPr>
      </w:pPr>
      <w:r>
        <w:rPr>
          <w:rFonts w:ascii="Arial" w:hAnsi="Arial" w:cs="Arial"/>
          <w:b/>
        </w:rPr>
        <w:t>REFERENCIA DE LAS IMÁGENES</w:t>
      </w:r>
    </w:p>
    <w:p w14:paraId="60A05A62" w14:textId="77777777" w:rsidR="00FC73C0" w:rsidRPr="00FC73C0" w:rsidRDefault="00FC73C0" w:rsidP="00FC73C0">
      <w:pPr>
        <w:spacing w:line="360" w:lineRule="auto"/>
        <w:rPr>
          <w:rFonts w:ascii="Arial" w:hAnsi="Arial" w:cs="Arial"/>
          <w:bCs/>
        </w:rPr>
      </w:pPr>
      <w:r w:rsidRPr="00FC73C0">
        <w:rPr>
          <w:rFonts w:ascii="Arial" w:hAnsi="Arial" w:cs="Arial"/>
          <w:bCs/>
        </w:rPr>
        <w:t>https://www.google.com/search?biw=&amp;q=recursos+de+la+investigaci%C3%B3n+documental&amp;oq=recursos+de+la+investigaci%C3%B3n+documental&amp;gs_l=</w:t>
      </w:r>
    </w:p>
    <w:p w14:paraId="02B84D0E" w14:textId="77777777" w:rsidR="00FC73C0" w:rsidRPr="00FC73C0" w:rsidRDefault="00FC73C0" w:rsidP="00FC73C0">
      <w:pPr>
        <w:spacing w:line="360" w:lineRule="auto"/>
        <w:rPr>
          <w:rFonts w:ascii="Arial" w:hAnsi="Arial" w:cs="Arial"/>
          <w:bCs/>
        </w:rPr>
      </w:pPr>
      <w:r w:rsidRPr="00FC73C0">
        <w:rPr>
          <w:rFonts w:ascii="Arial" w:hAnsi="Arial" w:cs="Arial"/>
          <w:bCs/>
        </w:rPr>
        <w:t>https://www.google.com/search?tbm=isch&amp;q=recursos+de+la+investigaci%C3%B3n+documental&amp;chips=q:recursos+de+la+investigaci%C3%B3n+documental,online_chips:fuentes&amp;sa</w:t>
      </w:r>
    </w:p>
    <w:p w14:paraId="7370B154" w14:textId="77777777" w:rsidR="00FC73C0" w:rsidRPr="00FC73C0" w:rsidRDefault="00FC73C0" w:rsidP="00FC73C0">
      <w:pPr>
        <w:spacing w:line="360" w:lineRule="auto"/>
        <w:rPr>
          <w:rFonts w:ascii="Arial" w:hAnsi="Arial" w:cs="Arial"/>
          <w:bCs/>
        </w:rPr>
      </w:pPr>
      <w:r w:rsidRPr="00FC73C0">
        <w:rPr>
          <w:rFonts w:ascii="Arial" w:hAnsi="Arial" w:cs="Arial"/>
          <w:bCs/>
        </w:rPr>
        <w:t>https://www.google.com/search?biw=1366&amp;bih=657&amp;tbm=isch&amp;sa=1&amp;ei=kNaDXeqnEZGAtQXi2q_ABA&amp;q=fichas+de+resumen+&amp;oq=fichas+análisis=//parafrasis</w:t>
      </w:r>
    </w:p>
    <w:p w14:paraId="454FD9E8" w14:textId="77777777" w:rsidR="00FC73C0" w:rsidRPr="00FC73C0" w:rsidRDefault="00FC73C0" w:rsidP="00FC73C0">
      <w:pPr>
        <w:spacing w:line="360" w:lineRule="auto"/>
        <w:rPr>
          <w:rFonts w:ascii="Arial" w:hAnsi="Arial" w:cs="Arial"/>
          <w:bCs/>
        </w:rPr>
      </w:pPr>
      <w:r w:rsidRPr="00FC73C0">
        <w:rPr>
          <w:rFonts w:ascii="Arial" w:hAnsi="Arial" w:cs="Arial"/>
          <w:bCs/>
        </w:rPr>
        <w:t>https://www.google.com/search?biw=1366&amp;biIHQDQ&amp;q=fichas+bibliogr%C3%A1ficas&amp;oq=fichas+bibliogr%C3%A1ficas&amp;gs_</w:t>
      </w:r>
    </w:p>
    <w:p w14:paraId="6913B5F6" w14:textId="4EE87357" w:rsidR="00FA7394" w:rsidRPr="00FA7394" w:rsidRDefault="00FC73C0" w:rsidP="00FA7394">
      <w:pPr>
        <w:spacing w:line="360" w:lineRule="auto"/>
        <w:rPr>
          <w:rFonts w:ascii="Arial" w:hAnsi="Arial" w:cs="Arial"/>
          <w:bCs/>
        </w:rPr>
      </w:pPr>
      <w:r w:rsidRPr="00FC73C0">
        <w:rPr>
          <w:rFonts w:ascii="Arial" w:hAnsi="Arial" w:cs="Arial"/>
          <w:bCs/>
        </w:rPr>
        <w:t>https://www.google.com/search?tbm=isch&amp;q=ficha+bibliografica++&amp;chips=q:ficha+bibliografica,g_1:datos&amp;sa=X&amp;ved=0ahUKEwjqgJzW0d3kAhURVK0KHbJyBFAQ4lYIMigI&amp;biw=1366&amp;bih=657&amp;dp</w:t>
      </w:r>
      <w:bookmarkStart w:id="0" w:name="_GoBack"/>
      <w:bookmarkEnd w:id="0"/>
    </w:p>
    <w:sectPr w:rsidR="00FA7394" w:rsidRPr="00FA739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FD5ED8"/>
    <w:multiLevelType w:val="hybridMultilevel"/>
    <w:tmpl w:val="67E09C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46C23D92"/>
    <w:multiLevelType w:val="hybridMultilevel"/>
    <w:tmpl w:val="19E48E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587D"/>
    <w:rsid w:val="0005587D"/>
    <w:rsid w:val="000B2988"/>
    <w:rsid w:val="000C34C4"/>
    <w:rsid w:val="000D3A27"/>
    <w:rsid w:val="00227536"/>
    <w:rsid w:val="002D0332"/>
    <w:rsid w:val="003050BB"/>
    <w:rsid w:val="003602ED"/>
    <w:rsid w:val="00396B85"/>
    <w:rsid w:val="003A10B4"/>
    <w:rsid w:val="004A026F"/>
    <w:rsid w:val="00546836"/>
    <w:rsid w:val="00555C6B"/>
    <w:rsid w:val="006E21E5"/>
    <w:rsid w:val="007F5FFF"/>
    <w:rsid w:val="008924BB"/>
    <w:rsid w:val="00981617"/>
    <w:rsid w:val="00A51BB8"/>
    <w:rsid w:val="00A80DBD"/>
    <w:rsid w:val="00B86314"/>
    <w:rsid w:val="00D47BD7"/>
    <w:rsid w:val="00D730D7"/>
    <w:rsid w:val="00FA7394"/>
    <w:rsid w:val="00FC73C0"/>
    <w:rsid w:val="00FD06D0"/>
    <w:rsid w:val="00FE002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B7BA3D"/>
  <w15:chartTrackingRefBased/>
  <w15:docId w15:val="{4A0E748A-E953-418C-8099-77B4EAC82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396B85"/>
    <w:rPr>
      <w:color w:val="0563C1" w:themeColor="hyperlink"/>
      <w:u w:val="single"/>
    </w:rPr>
  </w:style>
  <w:style w:type="character" w:styleId="Mencionar">
    <w:name w:val="Mention"/>
    <w:basedOn w:val="Fuentedeprrafopredeter"/>
    <w:uiPriority w:val="99"/>
    <w:semiHidden/>
    <w:unhideWhenUsed/>
    <w:rsid w:val="00396B85"/>
    <w:rPr>
      <w:color w:val="2B579A"/>
      <w:shd w:val="clear" w:color="auto" w:fill="E6E6E6"/>
    </w:rPr>
  </w:style>
  <w:style w:type="paragraph" w:styleId="Prrafodelista">
    <w:name w:val="List Paragraph"/>
    <w:basedOn w:val="Normal"/>
    <w:uiPriority w:val="34"/>
    <w:qFormat/>
    <w:rsid w:val="000B2988"/>
    <w:pPr>
      <w:ind w:left="720"/>
      <w:contextualSpacing/>
    </w:pPr>
  </w:style>
  <w:style w:type="character" w:styleId="Mencinsinresolver">
    <w:name w:val="Unresolved Mention"/>
    <w:basedOn w:val="Fuentedeprrafopredeter"/>
    <w:uiPriority w:val="99"/>
    <w:semiHidden/>
    <w:unhideWhenUsed/>
    <w:rsid w:val="00FA73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eleternoestudiante.com/normas-apa-2019/" TargetMode="External"/><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D13023-9E5E-424D-A7A0-DCB4D0760B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795</Words>
  <Characters>4374</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ROSA QUINTANA GUERRA</dc:creator>
  <cp:keywords/>
  <dc:description/>
  <cp:lastModifiedBy>MARIA  ROSA QUINTANA GUERRA</cp:lastModifiedBy>
  <cp:revision>2</cp:revision>
  <dcterms:created xsi:type="dcterms:W3CDTF">2019-09-20T19:31:00Z</dcterms:created>
  <dcterms:modified xsi:type="dcterms:W3CDTF">2019-09-20T19:31:00Z</dcterms:modified>
</cp:coreProperties>
</file>