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37" w:lineRule="auto" w:before="52"/>
        <w:ind w:left="680" w:right="521" w:firstLine="1"/>
        <w:jc w:val="center"/>
      </w:pPr>
      <w:r>
        <w:rPr/>
        <w:t>ANÁLISIS METODOLÓGICO PARA LA EVALUACIÓN DE LAS CONDICIONES AMBIENTALES DE LAS UNIDADES DE GESTIÓN AMBIENTAL (UGAs) DENTRO DEL PROCESO DE ORDENAMIENTO ECOLÓGICO DE LA CUENCA DE VALLE DE BRAVO-AMANALCO (OECVB-A)</w:t>
      </w:r>
    </w:p>
    <w:p>
      <w:pPr>
        <w:spacing w:before="9"/>
        <w:ind w:left="0" w:right="113" w:firstLine="0"/>
        <w:jc w:val="right"/>
        <w:rPr>
          <w:b/>
          <w:sz w:val="24"/>
        </w:rPr>
      </w:pPr>
      <w:r>
        <w:rPr>
          <w:b/>
          <w:sz w:val="24"/>
        </w:rPr>
        <w:t>GUTIÉRREZ CJG</w:t>
      </w:r>
    </w:p>
    <w:p>
      <w:pPr>
        <w:pStyle w:val="BodyText"/>
        <w:spacing w:before="10"/>
        <w:rPr>
          <w:b/>
          <w:sz w:val="16"/>
        </w:rPr>
      </w:pPr>
    </w:p>
    <w:p>
      <w:pPr>
        <w:spacing w:before="70"/>
        <w:ind w:left="252" w:right="108" w:firstLine="0"/>
        <w:jc w:val="center"/>
        <w:rPr>
          <w:b/>
          <w:sz w:val="24"/>
        </w:rPr>
      </w:pPr>
      <w:r>
        <w:rPr>
          <w:b/>
          <w:sz w:val="24"/>
        </w:rPr>
        <w:t>RESUMEN</w:t>
      </w:r>
    </w:p>
    <w:p>
      <w:pPr>
        <w:pStyle w:val="BodyText"/>
        <w:spacing w:before="11"/>
        <w:rPr>
          <w:b/>
          <w:sz w:val="25"/>
        </w:rPr>
      </w:pPr>
    </w:p>
    <w:p>
      <w:pPr>
        <w:pStyle w:val="BodyText"/>
        <w:spacing w:line="235" w:lineRule="auto"/>
        <w:ind w:left="260" w:right="117"/>
        <w:jc w:val="both"/>
        <w:rPr>
          <w:b/>
        </w:rPr>
      </w:pPr>
      <w:r>
        <w:rPr/>
        <w:t>El presente trabajo aborda la descripción y el análisis de los métodos utilizados para la evaluación de las condiciones ambientales de cada unidad de gestión ambiental (</w:t>
      </w:r>
      <w:r>
        <w:rPr>
          <w:b/>
        </w:rPr>
        <w:t>UGAs </w:t>
      </w:r>
      <w:r>
        <w:rPr/>
        <w:t>) dentro del </w:t>
      </w:r>
      <w:r>
        <w:rPr>
          <w:b/>
        </w:rPr>
        <w:t>OECVB-A.</w:t>
      </w:r>
    </w:p>
    <w:p>
      <w:pPr>
        <w:pStyle w:val="BodyText"/>
        <w:spacing w:before="4"/>
        <w:rPr>
          <w:b/>
        </w:rPr>
      </w:pPr>
    </w:p>
    <w:p>
      <w:pPr>
        <w:pStyle w:val="BodyText"/>
        <w:ind w:left="260" w:right="112"/>
        <w:jc w:val="both"/>
        <w:rPr>
          <w:b/>
        </w:rPr>
      </w:pPr>
      <w:r>
        <w:rPr/>
        <w:t>Es importante señalar que las </w:t>
      </w:r>
      <w:r>
        <w:rPr>
          <w:b/>
        </w:rPr>
        <w:t>UGAs </w:t>
      </w:r>
      <w:r>
        <w:rPr/>
        <w:t>se obtienen al integrar a su vez el Diagnóstico Integral Sociopolítico al Diagnóstico Integral Económico y el Diagnóstico Ambiental Integral, éste último sintetizado en Unidades Ecológicas </w:t>
      </w:r>
      <w:r>
        <w:rPr>
          <w:b/>
        </w:rPr>
        <w:t>(UE).</w:t>
      </w:r>
    </w:p>
    <w:p>
      <w:pPr>
        <w:pStyle w:val="BodyText"/>
        <w:spacing w:before="3"/>
        <w:rPr>
          <w:b/>
        </w:rPr>
      </w:pPr>
    </w:p>
    <w:p>
      <w:pPr>
        <w:pStyle w:val="BodyText"/>
        <w:spacing w:line="242" w:lineRule="auto"/>
        <w:ind w:left="260" w:right="101"/>
        <w:jc w:val="both"/>
      </w:pPr>
      <w:r>
        <w:rPr/>
        <w:t>El análisis metodológico del proceso para la obtención de las </w:t>
      </w:r>
      <w:r>
        <w:rPr>
          <w:b/>
        </w:rPr>
        <w:t>UE </w:t>
      </w:r>
      <w:r>
        <w:rPr/>
        <w:t>ha sido objeto de un trabajo previo; por lo que éste estudio será enfocado específicamente a describir y analizar los métodos aplicados para la evaluación de las condiciones ambientales de las </w:t>
      </w:r>
      <w:r>
        <w:rPr>
          <w:b/>
        </w:rPr>
        <w:t>UGAs </w:t>
      </w:r>
      <w:r>
        <w:rPr/>
        <w:t>; dichas condiciones se determinan a partir de variables complejas, tales son: Calidad Ecológica de los Recursos Naturales, Fragilidad Natural, Presión Antropogénica sobre los Recursos Naturales, Vulnerabilidad Ambiental; Capacidad del Territorio para al prestación de Servicios ambientales, Aptitud de uso del suelo; así como Cambios y Conflictos en el Uso del Suelo.</w:t>
      </w:r>
    </w:p>
    <w:p>
      <w:pPr>
        <w:pStyle w:val="BodyText"/>
      </w:pPr>
    </w:p>
    <w:p>
      <w:pPr>
        <w:pStyle w:val="BodyText"/>
        <w:ind w:left="260" w:right="105"/>
        <w:jc w:val="both"/>
      </w:pPr>
      <w:r>
        <w:rPr/>
        <w:t>La importancia de respetar el rigor metodológico durante el ejercicio de la evaluación de las condiciones ambientales de las </w:t>
      </w:r>
      <w:r>
        <w:rPr>
          <w:b/>
        </w:rPr>
        <w:t>UGAs </w:t>
      </w:r>
      <w:r>
        <w:rPr/>
        <w:t>, radica en que durante la fase de modelado, dichas condiciones permiten determinar las Políticas Ambientales (Protección, Conservación, Aprovechamiento y Restauración) más apropiadas para cada </w:t>
      </w:r>
      <w:r>
        <w:rPr>
          <w:b/>
        </w:rPr>
        <w:t>UGA</w:t>
      </w:r>
      <w:r>
        <w:rPr/>
        <w:t>; así mismo para recomendar y posteriormente decretar los Usos del Suelo (Predominante, Compatible, Condicionado e Incompatible) que mejor respuesta darán al desarrollo socioeconómico de las regiones y al mantenimiento de la calidad ecológica de sus recursos naturales; finalmente, la evaluación de las condiciones ambientales de las </w:t>
      </w:r>
      <w:r>
        <w:rPr>
          <w:b/>
        </w:rPr>
        <w:t>UGAs </w:t>
      </w:r>
      <w:r>
        <w:rPr/>
        <w:t>, permite identificar las Zonas de Atención prioritaria, las cuales constituyen aquellas áreas dentro de un territorio a las que deben ser dirigidos los esfuerzos principales para su desarrollo y conservación.</w:t>
      </w:r>
    </w:p>
    <w:p>
      <w:pPr>
        <w:pStyle w:val="BodyText"/>
        <w:spacing w:before="3"/>
      </w:pPr>
    </w:p>
    <w:p>
      <w:pPr>
        <w:pStyle w:val="BodyText"/>
        <w:ind w:left="260" w:right="112"/>
        <w:jc w:val="both"/>
      </w:pPr>
      <w:r>
        <w:rPr/>
        <w:t>Es relevante mencionar que al evaluación de las condiciones ambientales del Área de Ordenamiento Ecológico </w:t>
      </w:r>
      <w:r>
        <w:rPr>
          <w:b/>
        </w:rPr>
        <w:t>(AOE) </w:t>
      </w:r>
      <w:r>
        <w:rPr/>
        <w:t>se realizó por medio de un complejo proceso en cuyas etapas previas tuvo fundamento en la Caracterización y Diagnóstico Estructural de las llamadas dimensiones Económica, Sociopolítica y Ambiental; y en enormes esfuerzos de integración de lasa tres dimensiones para la obtención de un Diagnóstico Integral,</w:t>
      </w:r>
      <w:r>
        <w:rPr>
          <w:spacing w:val="-41"/>
        </w:rPr>
        <w:t> </w:t>
      </w:r>
      <w:r>
        <w:rPr/>
        <w:t>posteriormente.</w:t>
      </w:r>
    </w:p>
    <w:p>
      <w:pPr>
        <w:spacing w:after="0"/>
        <w:jc w:val="both"/>
        <w:sectPr>
          <w:type w:val="continuous"/>
          <w:pgSz w:w="12240" w:h="15840"/>
          <w:pgMar w:top="1360" w:bottom="280" w:left="1720" w:right="1580"/>
        </w:sectPr>
      </w:pPr>
    </w:p>
    <w:p>
      <w:pPr>
        <w:pStyle w:val="BodyText"/>
        <w:spacing w:before="10"/>
        <w:rPr>
          <w:sz w:val="10"/>
        </w:rPr>
      </w:pPr>
    </w:p>
    <w:p>
      <w:pPr>
        <w:pStyle w:val="BodyText"/>
        <w:spacing w:before="70"/>
        <w:ind w:left="260" w:right="112"/>
        <w:jc w:val="both"/>
      </w:pPr>
      <w:r>
        <w:rPr/>
        <w:t>Adicionalmente se transitó por la Visión Prospectiva al visualizar escenarios deseados, tendenciales y deseables; la cual rige de forma definitiva la elaboración del Modelo del Territorio, al dar las pautas deseadas y posibles de uso del suelo.</w:t>
      </w:r>
    </w:p>
    <w:p>
      <w:pPr>
        <w:pStyle w:val="BodyText"/>
        <w:spacing w:before="5"/>
      </w:pPr>
    </w:p>
    <w:p>
      <w:pPr>
        <w:pStyle w:val="BodyText"/>
        <w:spacing w:line="237" w:lineRule="auto"/>
        <w:ind w:left="260" w:right="112"/>
        <w:jc w:val="both"/>
        <w:rPr>
          <w:b/>
        </w:rPr>
      </w:pPr>
      <w:r>
        <w:rPr/>
        <w:t>El proceso especifico que aborda este trabajo por si mismo y con todo el fundamento previo, requirió de largas sesiones donde los asesores metodológicos, los especialistas y expertos en aspectos temáticas e integrales, se enriquecían con las experiencias de campo de investigadores , por largo tiempo inmersos en al dinámica geográfica del </w:t>
      </w:r>
      <w:r>
        <w:rPr>
          <w:b/>
        </w:rPr>
        <w:t>AOE.</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25"/>
        </w:rPr>
      </w:pPr>
    </w:p>
    <w:p>
      <w:pPr>
        <w:pStyle w:val="BodyText"/>
        <w:spacing w:line="270" w:lineRule="exact"/>
        <w:ind w:left="260" w:right="3032"/>
      </w:pPr>
      <w:r>
        <w:rPr/>
        <w:t>JESÚS GASTÓN GUTIÉRREZ CEDILLO FACULTAD DE</w:t>
      </w:r>
      <w:r>
        <w:rPr>
          <w:spacing w:val="-52"/>
        </w:rPr>
        <w:t> </w:t>
      </w:r>
      <w:r>
        <w:rPr/>
        <w:t>GEOGRAFÍA</w:t>
      </w:r>
    </w:p>
    <w:p>
      <w:pPr>
        <w:pStyle w:val="BodyText"/>
        <w:spacing w:before="6"/>
        <w:ind w:left="260"/>
        <w:jc w:val="both"/>
      </w:pPr>
      <w:r>
        <w:rPr/>
        <w:t>UNIVERSIDAD AUTÓNOMA DEL ESTADO DE MÉXICO</w:t>
      </w:r>
    </w:p>
    <w:p>
      <w:pPr>
        <w:spacing w:after="0"/>
        <w:jc w:val="both"/>
        <w:sectPr>
          <w:pgSz w:w="12240" w:h="15840"/>
          <w:pgMar w:top="1500" w:bottom="280" w:left="1720" w:right="1580"/>
        </w:sectPr>
      </w:pPr>
    </w:p>
    <w:p>
      <w:pPr>
        <w:pStyle w:val="Heading1"/>
        <w:spacing w:before="50"/>
      </w:pPr>
      <w:r>
        <w:rPr/>
        <w:t>EVALUACIÓN DE LAS CONDICIONES AMBIENTALES DEL AOE</w:t>
      </w:r>
    </w:p>
    <w:p>
      <w:pPr>
        <w:pStyle w:val="BodyText"/>
        <w:spacing w:before="11"/>
        <w:rPr>
          <w:b/>
          <w:sz w:val="22"/>
        </w:rPr>
      </w:pPr>
    </w:p>
    <w:p>
      <w:pPr>
        <w:spacing w:before="0"/>
        <w:ind w:left="260" w:right="0" w:firstLine="0"/>
        <w:jc w:val="both"/>
        <w:rPr>
          <w:b/>
          <w:sz w:val="24"/>
        </w:rPr>
      </w:pPr>
      <w:r>
        <w:rPr>
          <w:b/>
          <w:sz w:val="24"/>
        </w:rPr>
        <w:t>Calidad ecológica de los recursos naturales</w:t>
      </w:r>
    </w:p>
    <w:p>
      <w:pPr>
        <w:pStyle w:val="BodyText"/>
        <w:spacing w:before="6"/>
        <w:rPr>
          <w:b/>
          <w:sz w:val="25"/>
        </w:rPr>
      </w:pPr>
    </w:p>
    <w:p>
      <w:pPr>
        <w:pStyle w:val="BodyText"/>
        <w:spacing w:line="242" w:lineRule="auto"/>
        <w:ind w:left="260" w:right="112"/>
        <w:jc w:val="both"/>
      </w:pPr>
      <w:r>
        <w:rPr/>
        <w:t>La calidad ecológica de los recursos naturales, por su parte, se midió en función del mantenimiento de los elementos y procesos geoecológicos en su estado natural, es decir, considerando su estado de deterioro o perturbación, guiados por el principio de que mientras mayor sea la conservación de las condiciones naturales, mayor será la calidad del recurso (SEDESOL y otros, 2000).</w:t>
      </w:r>
    </w:p>
    <w:p>
      <w:pPr>
        <w:pStyle w:val="BodyText"/>
      </w:pPr>
    </w:p>
    <w:p>
      <w:pPr>
        <w:pStyle w:val="BodyText"/>
        <w:ind w:left="260" w:right="112"/>
        <w:jc w:val="both"/>
      </w:pPr>
      <w:r>
        <w:rPr/>
        <w:t>La valoración de la calidad ambiental del AOE permitió conocer el estado de conservación / perturbación de los recursos naturales de la cuenca, así como las variaciones espaciales de la calidad de dichos recursos. La medición se basó fundamentalmente en los recursos vegetación, suelos, </w:t>
      </w:r>
      <w:r>
        <w:rPr>
          <w:spacing w:val="3"/>
        </w:rPr>
        <w:t>uso </w:t>
      </w:r>
      <w:r>
        <w:rPr/>
        <w:t>del suelo y agua. (Anexo 1). El mapa de calidad ecológica señala los distintos niveles de calidad presentes en el AOE (Mapa No.</w:t>
      </w:r>
      <w:r>
        <w:rPr>
          <w:spacing w:val="-22"/>
        </w:rPr>
        <w:t> </w:t>
      </w:r>
      <w:r>
        <w:rPr/>
        <w:t>2).</w:t>
      </w:r>
    </w:p>
    <w:p>
      <w:pPr>
        <w:pStyle w:val="BodyText"/>
        <w:spacing w:before="11"/>
        <w:rPr>
          <w:sz w:val="22"/>
        </w:rPr>
      </w:pPr>
    </w:p>
    <w:p>
      <w:pPr>
        <w:pStyle w:val="BodyText"/>
        <w:ind w:left="260" w:right="103"/>
        <w:jc w:val="both"/>
      </w:pPr>
      <w:r>
        <w:rPr/>
        <w:t>En términos generales puede decirse que el AOE presenta unas buenas condiciones ecológicas, aunque en algunas áreas se observan signos preocupantes de deterioro, especialmente ligados a la contaminación del río Amanalco, la contaminación y azolvamiento de la presa de Valle de Bravo, </w:t>
      </w:r>
      <w:r>
        <w:rPr>
          <w:spacing w:val="4"/>
        </w:rPr>
        <w:t>la </w:t>
      </w:r>
      <w:r>
        <w:rPr/>
        <w:t>deforestación de las partes media y alta del AOE, la erosión presente en los alrededores de la presa de Valle de Bravo, entre otros; situación que ha</w:t>
      </w:r>
      <w:r>
        <w:rPr>
          <w:spacing w:val="61"/>
        </w:rPr>
        <w:t> </w:t>
      </w:r>
      <w:r>
        <w:rPr/>
        <w:t>llevado</w:t>
      </w:r>
    </w:p>
    <w:p>
      <w:pPr>
        <w:pStyle w:val="BodyText"/>
        <w:spacing w:line="270" w:lineRule="exact" w:before="18"/>
        <w:ind w:left="260" w:right="144"/>
        <w:jc w:val="both"/>
      </w:pPr>
      <w:r>
        <w:rPr/>
        <w:t>a los actores sociales de la región a percibir un futuro bastante negativo del AOE para los próximos 25 años</w:t>
      </w:r>
      <w:r>
        <w:rPr>
          <w:position w:val="10"/>
          <w:sz w:val="16"/>
        </w:rPr>
        <w:t>1</w:t>
      </w:r>
      <w:r>
        <w:rPr/>
        <w:t>.</w:t>
      </w:r>
    </w:p>
    <w:p>
      <w:pPr>
        <w:pStyle w:val="BodyText"/>
        <w:spacing w:before="11"/>
        <w:rPr>
          <w:sz w:val="23"/>
        </w:rPr>
      </w:pPr>
    </w:p>
    <w:p>
      <w:pPr>
        <w:pStyle w:val="BodyText"/>
        <w:spacing w:line="242" w:lineRule="auto"/>
        <w:ind w:left="260" w:right="100"/>
        <w:jc w:val="both"/>
      </w:pPr>
      <w:r>
        <w:rPr/>
        <w:t>A partir del mapa de calidad ecológica es posible observar que las condiciones de muy alta calidad ecológica se encuentran únicamente en el ANP del Nevado de Toluca, en Capilla Vieja y Ojo de Agua, así como en La Mesa del Pedregal.</w:t>
      </w:r>
    </w:p>
    <w:p>
      <w:pPr>
        <w:pStyle w:val="BodyText"/>
        <w:spacing w:before="8"/>
        <w:rPr>
          <w:sz w:val="22"/>
        </w:rPr>
      </w:pPr>
    </w:p>
    <w:p>
      <w:pPr>
        <w:pStyle w:val="BodyText"/>
        <w:spacing w:line="242" w:lineRule="auto"/>
        <w:ind w:left="260" w:right="114"/>
        <w:jc w:val="both"/>
      </w:pPr>
      <w:r>
        <w:rPr/>
        <w:t>Las condiciones de alta calidad ecológica forman una herradura abierta hacia el oeste del AOE que incluye elevaciones y pie de montes con cobertura vegetal, densa; así como las barrancas que actúan como refugios de flora y fauna.</w:t>
      </w:r>
    </w:p>
    <w:p>
      <w:pPr>
        <w:pStyle w:val="BodyText"/>
      </w:pPr>
    </w:p>
    <w:p>
      <w:pPr>
        <w:pStyle w:val="BodyText"/>
        <w:spacing w:line="242" w:lineRule="auto"/>
        <w:ind w:left="260" w:right="113"/>
        <w:jc w:val="both"/>
      </w:pPr>
      <w:r>
        <w:rPr/>
        <w:t>La calidad ecológica media ocupa toda la parte central y suroeste del AOE, incluyendo las áreas de agricultura de riego y de temporal, y áreas con bosques de baja densidad.</w:t>
      </w:r>
    </w:p>
    <w:p>
      <w:pPr>
        <w:pStyle w:val="BodyText"/>
        <w:spacing w:before="9"/>
      </w:pPr>
    </w:p>
    <w:p>
      <w:pPr>
        <w:pStyle w:val="BodyText"/>
        <w:spacing w:line="270" w:lineRule="exact"/>
        <w:ind w:left="260" w:right="111"/>
        <w:jc w:val="both"/>
      </w:pPr>
      <w:r>
        <w:rPr/>
        <w:t>La calidad ecológica baja se distribuye al norte y noreste del AOE; al sur y noroeste, incluye áreas con agricultura marginal o con fuerte presión de asentamientos humanos; así como los embalses de Valle de Bravo y Colorines.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0;mso-wrap-distance-left:0;mso-wrap-distance-right:0" from="99pt,9.428906pt" to="243pt,9.428906pt" stroked="true" strokeweight=".75pt" strokecolor="#000000">
            <w10:wrap type="topAndBottom"/>
          </v:line>
        </w:pict>
      </w:r>
    </w:p>
    <w:p>
      <w:pPr>
        <w:spacing w:line="247" w:lineRule="auto" w:before="59"/>
        <w:ind w:left="440" w:right="204" w:hanging="180"/>
        <w:jc w:val="left"/>
        <w:rPr>
          <w:rFonts w:ascii="Times New Roman" w:hAnsi="Times New Roman"/>
          <w:sz w:val="19"/>
        </w:rPr>
      </w:pPr>
      <w:r>
        <w:rPr>
          <w:rFonts w:ascii="Times New Roman" w:hAnsi="Times New Roman"/>
          <w:w w:val="105"/>
          <w:position w:val="9"/>
          <w:sz w:val="13"/>
        </w:rPr>
        <w:t>1 </w:t>
      </w:r>
      <w:r>
        <w:rPr>
          <w:rFonts w:ascii="Times New Roman" w:hAnsi="Times New Roman"/>
          <w:w w:val="105"/>
          <w:sz w:val="19"/>
        </w:rPr>
        <w:t>Esto fue evidente en el taller de elaboración del escenario deseado para el 2025 realizado en la ciudad de Valle de Bravo el 24 y 25 de octubre de 2002.</w:t>
      </w:r>
    </w:p>
    <w:p>
      <w:pPr>
        <w:spacing w:after="0" w:line="247" w:lineRule="auto"/>
        <w:jc w:val="left"/>
        <w:rPr>
          <w:rFonts w:ascii="Times New Roman" w:hAnsi="Times New Roman"/>
          <w:sz w:val="19"/>
        </w:rPr>
        <w:sectPr>
          <w:pgSz w:w="12240" w:h="15840"/>
          <w:pgMar w:top="1360" w:bottom="280" w:left="1720" w:right="1580"/>
        </w:sectPr>
      </w:pPr>
    </w:p>
    <w:p>
      <w:pPr>
        <w:pStyle w:val="BodyText"/>
        <w:spacing w:line="270" w:lineRule="exact" w:before="54"/>
        <w:ind w:left="260" w:right="112"/>
        <w:jc w:val="both"/>
      </w:pPr>
      <w:r>
        <w:rPr/>
        <w:t>En tanto que la calidad muy baja se localiza en las áreas urbanizadas tales como cabeceras municipales de Valle de Bravo y Amanalco, El Potrero, Colorines; el área de El  Cerrillo y Avándaro; así como la presa Tiloxtoc.</w:t>
      </w:r>
    </w:p>
    <w:p>
      <w:pPr>
        <w:pStyle w:val="BodyText"/>
        <w:spacing w:before="11"/>
        <w:rPr>
          <w:sz w:val="23"/>
        </w:rPr>
      </w:pPr>
    </w:p>
    <w:p>
      <w:pPr>
        <w:pStyle w:val="BodyText"/>
        <w:spacing w:line="242" w:lineRule="auto"/>
        <w:ind w:left="260" w:right="114"/>
        <w:jc w:val="both"/>
      </w:pPr>
      <w:r>
        <w:rPr>
          <w:spacing w:val="-3"/>
        </w:rPr>
        <w:t>Entre </w:t>
      </w:r>
      <w:r>
        <w:rPr/>
        <w:t>los factores que explican la pérdida de calidad ecológica en las áreas de media, baja y muy baja calidad ecológica, se mencionan principalmente los sistemas inadecuados de riego, las prácticas inapropiadas de cultivo, el cambio de uso del suelo, las prácticas inadecuadas de acuicultura, la tala clandestina de árboles maderables y las deficiencias en la disposición de</w:t>
      </w:r>
      <w:r>
        <w:rPr>
          <w:spacing w:val="-22"/>
        </w:rPr>
        <w:t> </w:t>
      </w:r>
      <w:r>
        <w:rPr/>
        <w:t>residuos.</w:t>
      </w:r>
    </w:p>
    <w:p>
      <w:pPr>
        <w:pStyle w:val="BodyText"/>
        <w:spacing w:before="2"/>
      </w:pPr>
    </w:p>
    <w:p>
      <w:pPr>
        <w:pStyle w:val="BodyText"/>
        <w:spacing w:line="237" w:lineRule="auto"/>
        <w:ind w:left="260" w:right="112"/>
        <w:jc w:val="both"/>
      </w:pPr>
      <w:r>
        <w:rPr/>
        <w:t>En cuanto a los sistemas inadecuados de riego el problema se presenta básicamente por el bajo nivel tecnológico de estos sistemas, caracterizado, entre otros, por el despilfarro de agua y el mal estado de los canales y de su funcionamiento. Entrevistas de campo permitieron conocer que es común la práctica de dejar abiertas las compuertas de los canales de riego durante toda  la noche. Además, la mayoría de canales no se encuentran revestidos con  algún material impermeable, con la consecuente pérdida de agua por filtración y fugas.</w:t>
      </w:r>
    </w:p>
    <w:p>
      <w:pPr>
        <w:pStyle w:val="BodyText"/>
        <w:spacing w:before="3"/>
      </w:pPr>
    </w:p>
    <w:p>
      <w:pPr>
        <w:pStyle w:val="BodyText"/>
        <w:ind w:left="260" w:right="103"/>
        <w:jc w:val="both"/>
      </w:pPr>
      <w:r>
        <w:rPr/>
        <w:t>Respecto a las prácticas inadecuadas de cultivos agrícolas, se destaca la inexistencia de líneas de estabilización de laderas, la falta de protección contra la erosión en las zonas de agricultura de temporal, la actitud convencional orientada al monocultivo de maíz y la consecuente ausencia de rotación de cultivos. Asimismo, se destaca la práctica del uso </w:t>
      </w:r>
      <w:r>
        <w:rPr>
          <w:spacing w:val="-3"/>
        </w:rPr>
        <w:t>indiscriminado </w:t>
      </w:r>
      <w:r>
        <w:rPr/>
        <w:t>de agroquímicos, sin estudios previos que definan las cantidades requeridas,  según la condición de los suelos y el tipo de cultivo, lo que conduce a que, por ejemplo, en 4,000 hectáreas de riego localizadas en el municipio de Amanalco, se pierda un   </w:t>
      </w:r>
      <w:r>
        <w:rPr>
          <w:spacing w:val="44"/>
        </w:rPr>
        <w:t> </w:t>
      </w:r>
      <w:r>
        <w:rPr/>
        <w:t>50 por ciento de los insumos agroquímicos utilizados, calculados</w:t>
      </w:r>
    </w:p>
    <w:p>
      <w:pPr>
        <w:pStyle w:val="BodyText"/>
        <w:spacing w:line="270" w:lineRule="exact" w:before="18"/>
        <w:ind w:left="260" w:right="115"/>
        <w:jc w:val="both"/>
      </w:pPr>
      <w:r>
        <w:rPr/>
        <w:t>en 2 500 toneladas/año, las cuales sufren lixiviación y en parte son arrastradas hacia el río Amanalco</w:t>
      </w:r>
      <w:r>
        <w:rPr>
          <w:position w:val="10"/>
          <w:sz w:val="16"/>
        </w:rPr>
        <w:t>2</w:t>
      </w:r>
      <w:r>
        <w:rPr/>
        <w:t>.</w:t>
      </w:r>
    </w:p>
    <w:p>
      <w:pPr>
        <w:pStyle w:val="BodyText"/>
        <w:spacing w:before="2"/>
      </w:pPr>
    </w:p>
    <w:p>
      <w:pPr>
        <w:pStyle w:val="BodyText"/>
        <w:spacing w:line="237" w:lineRule="auto"/>
        <w:ind w:left="260" w:right="102"/>
        <w:jc w:val="both"/>
      </w:pPr>
      <w:r>
        <w:rPr/>
        <w:t>En lo referente al cambio de uso del suelo y usos inadecuados se destaca la ampliación de la frontera agrícola a expensas del bosque a pesar de la vocación forestal de las áreas donde se han realizado dichos cambios. Situación que como se describe más adelante, es evidente al Norte de San Antonio de la Laguna, en la localidad de San Martín Obispo y Providencia (Quinta Sección).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048;mso-wrap-distance-left:0;mso-wrap-distance-right:0" from="99pt,10.118203pt" to="243pt,10.118203pt" stroked="true" strokeweight=".75pt" strokecolor="#000000">
            <w10:wrap type="topAndBottom"/>
          </v:line>
        </w:pict>
      </w:r>
    </w:p>
    <w:p>
      <w:pPr>
        <w:spacing w:before="44"/>
        <w:ind w:left="260" w:right="204" w:firstLine="0"/>
        <w:jc w:val="left"/>
        <w:rPr>
          <w:rFonts w:ascii="Times New Roman" w:hAnsi="Times New Roman"/>
          <w:sz w:val="19"/>
        </w:rPr>
      </w:pPr>
      <w:r>
        <w:rPr>
          <w:rFonts w:ascii="Times New Roman" w:hAnsi="Times New Roman"/>
          <w:w w:val="105"/>
          <w:position w:val="9"/>
          <w:sz w:val="13"/>
        </w:rPr>
        <w:t>2  </w:t>
      </w:r>
      <w:r>
        <w:rPr>
          <w:rFonts w:ascii="Times New Roman" w:hAnsi="Times New Roman"/>
          <w:w w:val="105"/>
          <w:sz w:val="19"/>
        </w:rPr>
        <w:t>Cálculos realizados a partir de datos obtenidos en campo mediante entrevistas.</w:t>
      </w:r>
    </w:p>
    <w:p>
      <w:pPr>
        <w:spacing w:after="0"/>
        <w:jc w:val="left"/>
        <w:rPr>
          <w:rFonts w:ascii="Times New Roman" w:hAnsi="Times New Roman"/>
          <w:sz w:val="19"/>
        </w:rPr>
        <w:sectPr>
          <w:pgSz w:w="12240" w:h="15840"/>
          <w:pgMar w:top="1380" w:bottom="280" w:left="1720" w:right="1580"/>
        </w:sectPr>
      </w:pPr>
    </w:p>
    <w:p>
      <w:pPr>
        <w:pStyle w:val="BodyText"/>
        <w:spacing w:line="237" w:lineRule="auto" w:before="47"/>
        <w:ind w:left="260" w:right="99"/>
        <w:jc w:val="both"/>
      </w:pPr>
      <w:r>
        <w:rPr/>
        <w:t>En el caso de las prácticas inadecuadas de la acuicultura, éstas se asocian a la falta de sedimentadores y la disposición final de las heces de las truchas. Como se describió en la caracterización económica del AOE, una de las actividades económicas significativas en dicha área es la truticultura. Son pocas las unidades de producción que disponen de “sistemas especiales de sedimentación” para las heces, razón por la cual unas 20 550 toneladas/año de estos residuos</w:t>
      </w:r>
      <w:r>
        <w:rPr>
          <w:position w:val="10"/>
          <w:sz w:val="16"/>
        </w:rPr>
        <w:t>3 </w:t>
      </w:r>
      <w:r>
        <w:rPr/>
        <w:t>producidos por unos 490 estanques para las piscifactorías localizadas en el municipio de Amanalco son arrastradas al río Amanalco, aumentando con ello la cantidad de sedimentos que llegan a dicho río y que finalmente van a la presa de Valle de Bravo.</w:t>
      </w:r>
    </w:p>
    <w:p>
      <w:pPr>
        <w:pStyle w:val="BodyText"/>
        <w:spacing w:before="8"/>
      </w:pPr>
    </w:p>
    <w:p>
      <w:pPr>
        <w:pStyle w:val="BodyText"/>
        <w:spacing w:line="235" w:lineRule="auto"/>
        <w:ind w:left="260" w:right="114"/>
        <w:jc w:val="both"/>
      </w:pPr>
      <w:r>
        <w:rPr/>
        <w:t>En cuanto a la tala clandestina de árboles, ésta es una actividad muy generalizada en el AOE. En información obtenida, a través de testimonios orales, de los ejidatarios de los municipios de Amanalco, Valle de Bravo, Villa  de Allende y Donato Guerra, fue común la consideración de que la explotación de madera si no se realiza al “dos por uno”</w:t>
      </w:r>
      <w:r>
        <w:rPr>
          <w:position w:val="10"/>
          <w:sz w:val="16"/>
        </w:rPr>
        <w:t>4</w:t>
      </w:r>
      <w:r>
        <w:rPr/>
        <w:t>, no es rentable; por tanto es común entre los propietarios del bosque este patrón de comportamiento. Adicionalmente, también es común la práctica de la sobreestimación del volumen de la madera presente en el predio, con la finalidad de aumentar el volumen de corta y, de este modo, extraer una mayor cantidad de </w:t>
      </w:r>
      <w:r>
        <w:rPr>
          <w:spacing w:val="-2"/>
        </w:rPr>
        <w:t>metros </w:t>
      </w:r>
      <w:r>
        <w:rPr/>
        <w:t>cúbicos</w:t>
      </w:r>
      <w:r>
        <w:rPr>
          <w:spacing w:val="-5"/>
        </w:rPr>
        <w:t> </w:t>
      </w:r>
      <w:r>
        <w:rPr/>
        <w:t>de</w:t>
      </w:r>
      <w:r>
        <w:rPr>
          <w:spacing w:val="-5"/>
        </w:rPr>
        <w:t> </w:t>
      </w:r>
      <w:r>
        <w:rPr/>
        <w:t>madera,</w:t>
      </w:r>
      <w:r>
        <w:rPr>
          <w:spacing w:val="-5"/>
        </w:rPr>
        <w:t> </w:t>
      </w:r>
      <w:r>
        <w:rPr/>
        <w:t>respecto</w:t>
      </w:r>
      <w:r>
        <w:rPr>
          <w:spacing w:val="-5"/>
        </w:rPr>
        <w:t> </w:t>
      </w:r>
      <w:r>
        <w:rPr/>
        <w:t>a</w:t>
      </w:r>
      <w:r>
        <w:rPr>
          <w:spacing w:val="-5"/>
        </w:rPr>
        <w:t> </w:t>
      </w:r>
      <w:r>
        <w:rPr/>
        <w:t>la</w:t>
      </w:r>
      <w:r>
        <w:rPr>
          <w:spacing w:val="-5"/>
        </w:rPr>
        <w:t> </w:t>
      </w:r>
      <w:r>
        <w:rPr/>
        <w:t>estipulada</w:t>
      </w:r>
      <w:r>
        <w:rPr>
          <w:spacing w:val="-5"/>
        </w:rPr>
        <w:t> </w:t>
      </w:r>
      <w:r>
        <w:rPr/>
        <w:t>en</w:t>
      </w:r>
      <w:r>
        <w:rPr>
          <w:spacing w:val="-5"/>
        </w:rPr>
        <w:t> </w:t>
      </w:r>
      <w:r>
        <w:rPr/>
        <w:t>el</w:t>
      </w:r>
      <w:r>
        <w:rPr>
          <w:spacing w:val="-5"/>
        </w:rPr>
        <w:t> </w:t>
      </w:r>
      <w:r>
        <w:rPr/>
        <w:t>programa</w:t>
      </w:r>
      <w:r>
        <w:rPr>
          <w:spacing w:val="-5"/>
        </w:rPr>
        <w:t> </w:t>
      </w:r>
      <w:r>
        <w:rPr/>
        <w:t>de</w:t>
      </w:r>
      <w:r>
        <w:rPr>
          <w:spacing w:val="-5"/>
        </w:rPr>
        <w:t> </w:t>
      </w:r>
      <w:r>
        <w:rPr/>
        <w:t>manejo</w:t>
      </w:r>
      <w:r>
        <w:rPr>
          <w:spacing w:val="-36"/>
        </w:rPr>
        <w:t> </w:t>
      </w:r>
      <w:r>
        <w:rPr>
          <w:position w:val="10"/>
          <w:sz w:val="16"/>
        </w:rPr>
        <w:t>5</w:t>
      </w:r>
      <w:r>
        <w:rPr>
          <w:spacing w:val="13"/>
          <w:position w:val="10"/>
          <w:sz w:val="16"/>
        </w:rPr>
        <w:t> </w:t>
      </w:r>
      <w:r>
        <w:rPr/>
        <w:t>.</w:t>
      </w:r>
    </w:p>
    <w:p>
      <w:pPr>
        <w:pStyle w:val="BodyText"/>
        <w:rPr>
          <w:sz w:val="23"/>
        </w:rPr>
      </w:pPr>
    </w:p>
    <w:p>
      <w:pPr>
        <w:pStyle w:val="BodyText"/>
        <w:ind w:left="260" w:right="101"/>
        <w:jc w:val="both"/>
      </w:pPr>
      <w:r>
        <w:rPr/>
        <w:t>Como consecuencia existe una extracción mayor a la capacidad del bosque de regenerarse naturalmente. Las dos prácticas señaladas explican en gran medida la disminución de la densidad de los bosques que se observa en la  parte media y sur de la</w:t>
      </w:r>
      <w:r>
        <w:rPr>
          <w:spacing w:val="-13"/>
        </w:rPr>
        <w:t> </w:t>
      </w:r>
      <w:r>
        <w:rPr/>
        <w:t>cuenca.</w:t>
      </w:r>
    </w:p>
    <w:p>
      <w:pPr>
        <w:pStyle w:val="BodyText"/>
        <w:spacing w:before="3"/>
      </w:pPr>
    </w:p>
    <w:p>
      <w:pPr>
        <w:pStyle w:val="BodyText"/>
        <w:ind w:left="260" w:right="101"/>
        <w:jc w:val="both"/>
      </w:pPr>
      <w:r>
        <w:rPr/>
        <w:t>Finalmente, respecto a la disposición de residuos se estima que en el AOE se producen más de 125 litros por segundo de aguas residuales de las que sólo,  se tratan 25 en la planta de tratamiento de Valle de Bravo (CNA/IDECA, 1998). De esto se deduce que unos 100 litros por segundo de aguas residuales van a la presa. Algo similar ocurre con los residuos sólidos, siendo común la práctica de usar las barrancas como tiraderos, como ocurre en el municipio de  Amanalco y en los arroyos Las Flores y los Tizates (municipio de Valle de Bravo). El tiradero del municipio de Amanalco se ubica en la localidad El Capulín cerca del río del mismo nombre, por lo que contribuye a la contaminación de dicho río y a través de éste, a la contaminación del río Amanalco y de la Presa de Valle de</w:t>
      </w:r>
      <w:r>
        <w:rPr>
          <w:spacing w:val="-17"/>
        </w:rPr>
        <w:t> </w:t>
      </w:r>
      <w:r>
        <w:rPr/>
        <w:t>Bravo.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1072;mso-wrap-distance-left:0;mso-wrap-distance-right:0" from="99pt,16.836914pt" to="243pt,16.836914pt" stroked="true" strokeweight=".75pt" strokecolor="#000000">
            <w10:wrap type="topAndBottom"/>
          </v:line>
        </w:pict>
      </w:r>
    </w:p>
    <w:p>
      <w:pPr>
        <w:spacing w:line="239" w:lineRule="exact" w:before="44"/>
        <w:ind w:left="260" w:right="204" w:firstLine="0"/>
        <w:jc w:val="left"/>
        <w:rPr>
          <w:rFonts w:ascii="Times New Roman" w:hAnsi="Times New Roman"/>
          <w:sz w:val="19"/>
        </w:rPr>
      </w:pPr>
      <w:r>
        <w:rPr>
          <w:rFonts w:ascii="Times New Roman" w:hAnsi="Times New Roman"/>
          <w:w w:val="105"/>
          <w:position w:val="9"/>
          <w:sz w:val="13"/>
        </w:rPr>
        <w:t>3 </w:t>
      </w:r>
      <w:r>
        <w:rPr>
          <w:rFonts w:ascii="Times New Roman" w:hAnsi="Times New Roman"/>
          <w:w w:val="105"/>
          <w:sz w:val="19"/>
        </w:rPr>
        <w:t>Cálculos realizados a partir de información obtenida en campo con los truticultores.</w:t>
      </w:r>
    </w:p>
    <w:p>
      <w:pPr>
        <w:spacing w:line="233" w:lineRule="exact" w:before="0"/>
        <w:ind w:left="260" w:right="204" w:firstLine="0"/>
        <w:jc w:val="left"/>
        <w:rPr>
          <w:rFonts w:ascii="Times New Roman" w:hAnsi="Times New Roman"/>
          <w:sz w:val="19"/>
        </w:rPr>
      </w:pPr>
      <w:r>
        <w:rPr>
          <w:rFonts w:ascii="Times New Roman" w:hAnsi="Times New Roman"/>
          <w:w w:val="105"/>
          <w:position w:val="9"/>
          <w:sz w:val="13"/>
        </w:rPr>
        <w:t>4 </w:t>
      </w:r>
      <w:r>
        <w:rPr>
          <w:rFonts w:ascii="Times New Roman" w:hAnsi="Times New Roman"/>
          <w:w w:val="105"/>
          <w:sz w:val="19"/>
        </w:rPr>
        <w:t>Se refiere a la extracción del doble de la cantidad de árboles autorizada.</w:t>
      </w:r>
    </w:p>
    <w:p>
      <w:pPr>
        <w:spacing w:line="247" w:lineRule="auto" w:before="0"/>
        <w:ind w:left="440" w:right="113" w:hanging="180"/>
        <w:jc w:val="left"/>
        <w:rPr>
          <w:rFonts w:ascii="Times New Roman" w:hAnsi="Times New Roman"/>
          <w:sz w:val="19"/>
        </w:rPr>
      </w:pPr>
      <w:r>
        <w:rPr>
          <w:rFonts w:ascii="Times New Roman" w:hAnsi="Times New Roman"/>
          <w:w w:val="105"/>
          <w:position w:val="9"/>
          <w:sz w:val="13"/>
        </w:rPr>
        <w:t>5 </w:t>
      </w:r>
      <w:r>
        <w:rPr>
          <w:rFonts w:ascii="Times New Roman" w:hAnsi="Times New Roman"/>
          <w:w w:val="105"/>
          <w:sz w:val="19"/>
        </w:rPr>
        <w:t>El programa de manejo es una condición para poder obtener permisos de aprovechamiento forestal, en el cual se define el volumen de madera y las condiciones de manejo.</w:t>
      </w:r>
    </w:p>
    <w:p>
      <w:pPr>
        <w:spacing w:after="0" w:line="247" w:lineRule="auto"/>
        <w:jc w:val="left"/>
        <w:rPr>
          <w:rFonts w:ascii="Times New Roman" w:hAnsi="Times New Roman"/>
          <w:sz w:val="19"/>
        </w:rPr>
        <w:sectPr>
          <w:pgSz w:w="12240" w:h="15840"/>
          <w:pgMar w:top="1380" w:bottom="280" w:left="1720" w:right="1580"/>
        </w:sectPr>
      </w:pPr>
    </w:p>
    <w:p>
      <w:pPr>
        <w:pStyle w:val="BodyText"/>
        <w:rPr>
          <w:rFonts w:ascii="Times New Roman"/>
          <w:sz w:val="20"/>
        </w:rPr>
      </w:pPr>
    </w:p>
    <w:p>
      <w:pPr>
        <w:pStyle w:val="BodyText"/>
        <w:spacing w:before="1"/>
        <w:rPr>
          <w:rFonts w:ascii="Times New Roman"/>
          <w:sz w:val="19"/>
        </w:rPr>
      </w:pPr>
    </w:p>
    <w:p>
      <w:pPr>
        <w:pStyle w:val="Heading1"/>
      </w:pPr>
      <w:r>
        <w:rPr/>
        <w:t>Condiciones de fragilidad natural</w:t>
      </w:r>
    </w:p>
    <w:p>
      <w:pPr>
        <w:pStyle w:val="BodyText"/>
        <w:spacing w:before="6"/>
        <w:rPr>
          <w:b/>
          <w:sz w:val="25"/>
        </w:rPr>
      </w:pPr>
    </w:p>
    <w:p>
      <w:pPr>
        <w:pStyle w:val="BodyText"/>
        <w:spacing w:line="242" w:lineRule="auto"/>
        <w:ind w:left="260" w:right="114"/>
        <w:jc w:val="both"/>
      </w:pPr>
      <w:r>
        <w:rPr/>
        <w:t>La fragilidad natural se considera, de manera </w:t>
      </w:r>
      <w:r>
        <w:rPr>
          <w:spacing w:val="-3"/>
        </w:rPr>
        <w:t>general, </w:t>
      </w:r>
      <w:r>
        <w:rPr/>
        <w:t>como la capacidad intrínseca de </w:t>
      </w:r>
      <w:r>
        <w:rPr>
          <w:spacing w:val="-10"/>
        </w:rPr>
        <w:t>una </w:t>
      </w:r>
      <w:r>
        <w:rPr/>
        <w:t>unidad ecológica a enfrentar agentes de cambio, basado en la fortaleza propia de </w:t>
      </w:r>
      <w:r>
        <w:rPr>
          <w:spacing w:val="-7"/>
        </w:rPr>
        <w:t>sus </w:t>
      </w:r>
      <w:r>
        <w:rPr>
          <w:spacing w:val="-4"/>
        </w:rPr>
        <w:t>componentes</w:t>
      </w:r>
      <w:r>
        <w:rPr>
          <w:spacing w:val="58"/>
        </w:rPr>
        <w:t> </w:t>
      </w:r>
      <w:r>
        <w:rPr/>
        <w:t>y en </w:t>
      </w:r>
      <w:r>
        <w:rPr>
          <w:spacing w:val="7"/>
        </w:rPr>
        <w:t>su </w:t>
      </w:r>
      <w:r>
        <w:rPr/>
        <w:t>capacidad y velocidad de regeneración, generalmente asociados a los conceptos de resistencia-resilencia (SEDESOL y otros, 2000).</w:t>
      </w:r>
    </w:p>
    <w:p>
      <w:pPr>
        <w:pStyle w:val="BodyText"/>
      </w:pPr>
    </w:p>
    <w:p>
      <w:pPr>
        <w:pStyle w:val="BodyText"/>
        <w:ind w:left="260" w:right="112"/>
        <w:jc w:val="both"/>
      </w:pPr>
      <w:r>
        <w:rPr/>
        <w:t>La valoración de la fragilidad natural del AOE se basó en los criterios  propuestos por SEDESOL y otros (2000) adaptada para este trabajo (Anexo 2), a partir de la vegetación, el relieve, la pendiente y los suelos. El resultado se puede observar en el mapa de fragilidad natural que señala un predominio en el AOE de las condiciones de fragilidad muy alta y alta y la no existencia de áreas en</w:t>
      </w:r>
      <w:r>
        <w:rPr>
          <w:spacing w:val="-12"/>
        </w:rPr>
        <w:t> </w:t>
      </w:r>
      <w:r>
        <w:rPr/>
        <w:t>condiciones</w:t>
      </w:r>
      <w:r>
        <w:rPr>
          <w:spacing w:val="-12"/>
        </w:rPr>
        <w:t> </w:t>
      </w:r>
      <w:r>
        <w:rPr/>
        <w:t>de</w:t>
      </w:r>
      <w:r>
        <w:rPr>
          <w:spacing w:val="-5"/>
        </w:rPr>
        <w:t> </w:t>
      </w:r>
      <w:r>
        <w:rPr/>
        <w:t>fragilidad</w:t>
      </w:r>
      <w:r>
        <w:rPr>
          <w:spacing w:val="-5"/>
        </w:rPr>
        <w:t> </w:t>
      </w:r>
      <w:r>
        <w:rPr/>
        <w:t>muy</w:t>
      </w:r>
      <w:r>
        <w:rPr>
          <w:spacing w:val="-5"/>
        </w:rPr>
        <w:t> </w:t>
      </w:r>
      <w:r>
        <w:rPr/>
        <w:t>baja</w:t>
      </w:r>
      <w:r>
        <w:rPr>
          <w:spacing w:val="-5"/>
        </w:rPr>
        <w:t> </w:t>
      </w:r>
      <w:r>
        <w:rPr/>
        <w:t>(Mapa</w:t>
      </w:r>
      <w:r>
        <w:rPr>
          <w:spacing w:val="-5"/>
        </w:rPr>
        <w:t> </w:t>
      </w:r>
      <w:r>
        <w:rPr/>
        <w:t>No.</w:t>
      </w:r>
      <w:r>
        <w:rPr>
          <w:spacing w:val="-5"/>
        </w:rPr>
        <w:t> </w:t>
      </w:r>
      <w:r>
        <w:rPr/>
        <w:t>3).</w:t>
      </w:r>
    </w:p>
    <w:p>
      <w:pPr>
        <w:pStyle w:val="BodyText"/>
        <w:spacing w:before="11"/>
        <w:rPr>
          <w:sz w:val="22"/>
        </w:rPr>
      </w:pPr>
    </w:p>
    <w:p>
      <w:pPr>
        <w:pStyle w:val="BodyText"/>
        <w:spacing w:line="242" w:lineRule="auto"/>
        <w:ind w:left="260" w:right="103"/>
        <w:jc w:val="both"/>
      </w:pPr>
      <w:r>
        <w:rPr/>
        <w:t>Las áreas con una condición de fragilidad muy alta se ubican en la parte norte del AOE y constituyen los principales reductos de vegetación forestal en el área, están constituidas por los cerros Lodo Prieto y Cantarranas, Sabana de San Jerónimo, San Antonio de la Laguna y San Sebastián El Grande.</w:t>
      </w:r>
    </w:p>
    <w:p>
      <w:pPr>
        <w:pStyle w:val="BodyText"/>
        <w:spacing w:before="8"/>
        <w:rPr>
          <w:sz w:val="22"/>
        </w:rPr>
      </w:pPr>
    </w:p>
    <w:p>
      <w:pPr>
        <w:pStyle w:val="BodyText"/>
        <w:spacing w:line="247" w:lineRule="auto"/>
        <w:ind w:left="260" w:right="103"/>
        <w:jc w:val="both"/>
      </w:pPr>
      <w:r>
        <w:rPr/>
        <w:t>Las condiciones de fragilidad alta se observan en tres núcleos importantes: uno al este del AOE, otro al sur y muy disperso en las partes centro, norte y oeste.</w:t>
      </w:r>
    </w:p>
    <w:p>
      <w:pPr>
        <w:pStyle w:val="BodyText"/>
        <w:spacing w:before="3"/>
        <w:rPr>
          <w:sz w:val="22"/>
        </w:rPr>
      </w:pPr>
    </w:p>
    <w:p>
      <w:pPr>
        <w:pStyle w:val="BodyText"/>
        <w:spacing w:line="247" w:lineRule="auto"/>
        <w:ind w:left="260" w:right="158"/>
        <w:jc w:val="both"/>
      </w:pPr>
      <w:r>
        <w:rPr/>
        <w:t>Las condiciones de fragilidad media ocupan amplias áreas al centro, norte y oeste del AOE.</w:t>
      </w:r>
    </w:p>
    <w:p>
      <w:pPr>
        <w:pStyle w:val="BodyText"/>
        <w:spacing w:before="6"/>
        <w:rPr>
          <w:sz w:val="23"/>
        </w:rPr>
      </w:pPr>
    </w:p>
    <w:p>
      <w:pPr>
        <w:pStyle w:val="BodyText"/>
        <w:ind w:left="260" w:right="100"/>
        <w:jc w:val="both"/>
      </w:pPr>
      <w:r>
        <w:rPr/>
        <w:t>Las zonas con fragilidad baja constituyen áreas aisladas e incluyen a Corral de Piedra al este; las áreas urbanizadas de El Potrero y Amanalco al norte; las de Valle de Bravo, Avandaro y Colorines, al oeste; así como El Cerrillo, Acatitlán y Potrerillos.</w:t>
      </w:r>
    </w:p>
    <w:p>
      <w:pPr>
        <w:pStyle w:val="BodyText"/>
        <w:spacing w:before="3"/>
      </w:pPr>
    </w:p>
    <w:p>
      <w:pPr>
        <w:pStyle w:val="BodyText"/>
        <w:ind w:left="260" w:right="101"/>
        <w:jc w:val="both"/>
      </w:pPr>
      <w:r>
        <w:rPr/>
        <w:t>La valoración y distribución espacial de las condiciones de fragilidad natural aportó información fundamental para la determinación de usos inadecuados, zonas de atención prioritarias, unidades de gestión ambiental y políticas ambientales; asociados con el propósito de controlar los usos inadecuados, revertir los procesos de deterioro presentes y asignar políticas ambientales que consideren las restricciones de uso relativas a las condiciones de fragilidad alta y muy alta que dominan en la cuenca. En el anexo 2 se observan los valores de fragilidad natural y calidad ecológica para cada Unidad de Gestión Ambiental (UGA).</w:t>
      </w:r>
    </w:p>
    <w:p>
      <w:pPr>
        <w:spacing w:after="0"/>
        <w:jc w:val="both"/>
        <w:sectPr>
          <w:pgSz w:w="12240" w:h="15840"/>
          <w:pgMar w:top="1500" w:bottom="280" w:left="1720" w:right="1580"/>
        </w:sectPr>
      </w:pPr>
    </w:p>
    <w:p>
      <w:pPr>
        <w:pStyle w:val="Heading1"/>
        <w:spacing w:before="50"/>
      </w:pPr>
      <w:r>
        <w:rPr/>
        <w:t>Presión Antropogénica sobre los recursos naturales</w:t>
      </w:r>
    </w:p>
    <w:p>
      <w:pPr>
        <w:pStyle w:val="BodyText"/>
        <w:spacing w:before="3"/>
        <w:rPr>
          <w:b/>
        </w:rPr>
      </w:pPr>
    </w:p>
    <w:p>
      <w:pPr>
        <w:pStyle w:val="BodyText"/>
        <w:spacing w:line="242" w:lineRule="auto"/>
        <w:ind w:left="260" w:right="112"/>
        <w:jc w:val="both"/>
      </w:pPr>
      <w:r>
        <w:rPr/>
        <w:t>El modelo Presión-Estado-Respuesta propuesto en París (1998) por la OECD y utilizado ampliamente por la Agencia Europea del Ambiente y la Agencia de Protección Ambiental de los Estados Unidos de Norteamérica, como  herramienta analítica para categorizar o clasificar información sobre los  recursos naturales y ambientales, en relación con las características, sociodemográficas y económicas; ha sido aplicado en este trabajo, bajo el siguiente</w:t>
      </w:r>
      <w:r>
        <w:rPr>
          <w:spacing w:val="15"/>
        </w:rPr>
        <w:t> </w:t>
      </w:r>
      <w:r>
        <w:rPr/>
        <w:t>procedimiento:</w:t>
      </w:r>
    </w:p>
    <w:p>
      <w:pPr>
        <w:pStyle w:val="BodyText"/>
      </w:pPr>
    </w:p>
    <w:p>
      <w:pPr>
        <w:pStyle w:val="BodyText"/>
        <w:ind w:left="260" w:right="100"/>
        <w:jc w:val="both"/>
      </w:pPr>
      <w:r>
        <w:rPr/>
        <w:t>Una vez categorizados los niveles de fragilidad natural (Estado), se procedió a clasificar para cada UGA, los niveles de presión antropogénica sobre los recursos naturales (Presión) y con fundamento en lo señalado en el anexo 3, se determinaron los niveles de vulnerabilidad (Respuesta) de cada UGA. El comportamiento espacial de la presión antropogénica sobre los recursos naturales en la AOE, presentó el siguiente patrón: (Mapa No. 4)</w:t>
      </w:r>
    </w:p>
    <w:p>
      <w:pPr>
        <w:pStyle w:val="BodyText"/>
        <w:spacing w:before="11"/>
        <w:rPr>
          <w:sz w:val="22"/>
        </w:rPr>
      </w:pPr>
    </w:p>
    <w:p>
      <w:pPr>
        <w:pStyle w:val="BodyText"/>
        <w:spacing w:line="247" w:lineRule="auto"/>
        <w:ind w:left="260" w:right="141"/>
        <w:jc w:val="both"/>
      </w:pPr>
      <w:r>
        <w:rPr/>
        <w:t>Muy alta en la presa Colorines , así como las áreas urbanizadas de Valle de Bravo, Amanalco, El Potrero y Avándaro.</w:t>
      </w:r>
    </w:p>
    <w:p>
      <w:pPr>
        <w:pStyle w:val="BodyText"/>
        <w:spacing w:before="8"/>
        <w:rPr>
          <w:sz w:val="23"/>
        </w:rPr>
      </w:pPr>
    </w:p>
    <w:p>
      <w:pPr>
        <w:pStyle w:val="BodyText"/>
        <w:spacing w:line="237" w:lineRule="auto"/>
        <w:ind w:left="260" w:right="112"/>
        <w:jc w:val="both"/>
      </w:pPr>
      <w:r>
        <w:rPr>
          <w:spacing w:val="-3"/>
        </w:rPr>
        <w:t>Alta </w:t>
      </w:r>
      <w:r>
        <w:rPr/>
        <w:t>en la </w:t>
      </w:r>
      <w:r>
        <w:rPr>
          <w:spacing w:val="-3"/>
        </w:rPr>
        <w:t>parte </w:t>
      </w:r>
      <w:r>
        <w:rPr/>
        <w:t>norte del AOE en amplias áreas correspondientes a los municipios de Donato Guerra, Villa de Allende y Villa Victoria, debido a la actividad agrícola de temporal; a  lo  largo  de  la  subcuenca  hidrológica  </w:t>
      </w:r>
      <w:r>
        <w:rPr>
          <w:spacing w:val="-2"/>
        </w:rPr>
        <w:t>del   </w:t>
      </w:r>
      <w:r>
        <w:rPr/>
        <w:t>río Amanalco, debido a la actividad agrícola de riego y de temporal; alrededor  de las presas Valle de Bravo, Colorines y Tiloxtoc; las ANP Monte Alto, Cerro Colorado y Cerro  Cualtenco y el área urbana de</w:t>
      </w:r>
      <w:r>
        <w:rPr>
          <w:spacing w:val="-22"/>
        </w:rPr>
        <w:t> </w:t>
      </w:r>
      <w:r>
        <w:rPr/>
        <w:t>Colorines.</w:t>
      </w:r>
    </w:p>
    <w:p>
      <w:pPr>
        <w:pStyle w:val="BodyText"/>
        <w:spacing w:before="3"/>
      </w:pPr>
    </w:p>
    <w:p>
      <w:pPr>
        <w:pStyle w:val="BodyText"/>
        <w:spacing w:line="242" w:lineRule="auto"/>
        <w:ind w:left="260" w:right="114"/>
        <w:jc w:val="both"/>
      </w:pPr>
      <w:r>
        <w:rPr/>
        <w:t>La Presión Antrópica media se ubica en toda la parte Central del AOE, ubicada en la zona de recarga hídrica de Amanalco e incluye las áreas con bosque de mediana densidad.</w:t>
      </w:r>
    </w:p>
    <w:p>
      <w:pPr>
        <w:pStyle w:val="BodyText"/>
      </w:pPr>
    </w:p>
    <w:p>
      <w:pPr>
        <w:pStyle w:val="BodyText"/>
        <w:ind w:left="260" w:right="99"/>
        <w:jc w:val="both"/>
      </w:pPr>
      <w:r>
        <w:rPr/>
        <w:t>La presión antropogénica sobre los recursos naturales. Baja, se distribuye bajo el siguiente patrón: al este del AOE incluye el ANP Nevado de Toluca, Huacal Viejo, Capilla Vieja, Ojo De Agua y Corral de Piedra; en la parte central las 5 grandes Barrancas; así como el Cerro El Caballero, la UMA San Cayetano y otras áreas con bosques densos y bien conservados incluida el ANP Cimas y Montañas de Mesa Rica.</w:t>
      </w:r>
    </w:p>
    <w:p>
      <w:pPr>
        <w:pStyle w:val="BodyText"/>
        <w:spacing w:before="3"/>
      </w:pPr>
    </w:p>
    <w:p>
      <w:pPr>
        <w:pStyle w:val="BodyText"/>
        <w:ind w:left="260" w:right="101"/>
        <w:jc w:val="both"/>
      </w:pPr>
      <w:r>
        <w:rPr/>
        <w:t>Al oeste del AOE la presión antrópica baja se observa en Santa Teresa Tiloxtoc, el ANP Cimas y Montañas que colinda con los municipios Ixtapan del Oro y Santo Tomás, el oriente de la presa Colorines; así como Los Pozos en el Pinar de Osorios.</w:t>
      </w:r>
    </w:p>
    <w:p>
      <w:pPr>
        <w:spacing w:after="0"/>
        <w:jc w:val="both"/>
        <w:sectPr>
          <w:pgSz w:w="12240" w:h="15840"/>
          <w:pgMar w:top="1360" w:bottom="280" w:left="1720" w:right="1580"/>
        </w:sectPr>
      </w:pPr>
    </w:p>
    <w:p>
      <w:pPr>
        <w:pStyle w:val="Heading1"/>
        <w:spacing w:before="50"/>
      </w:pPr>
      <w:r>
        <w:rPr/>
        <w:t>Vulnerabilidad ambiental</w:t>
      </w:r>
    </w:p>
    <w:p>
      <w:pPr>
        <w:pStyle w:val="BodyText"/>
        <w:spacing w:before="3"/>
        <w:rPr>
          <w:b/>
        </w:rPr>
      </w:pPr>
    </w:p>
    <w:p>
      <w:pPr>
        <w:pStyle w:val="BodyText"/>
        <w:spacing w:line="247" w:lineRule="auto"/>
        <w:ind w:left="260" w:right="114"/>
        <w:jc w:val="both"/>
      </w:pPr>
      <w:r>
        <w:rPr/>
        <w:t>La Vulnerabilidad Ambiental media se observa en las áreas urbanas de El Potrero, Amanalco y Avándaro; así como en la presa de Colorines.</w:t>
      </w:r>
    </w:p>
    <w:p>
      <w:pPr>
        <w:pStyle w:val="BodyText"/>
        <w:spacing w:before="4"/>
      </w:pPr>
    </w:p>
    <w:p>
      <w:pPr>
        <w:pStyle w:val="BodyText"/>
        <w:spacing w:line="270" w:lineRule="exact"/>
        <w:ind w:left="260" w:right="112"/>
        <w:jc w:val="both"/>
      </w:pPr>
      <w:r>
        <w:rPr/>
        <w:t>La Vulnerabilidad baja se distribuye por toda la parte central del AOE prácticamente de forma continua.</w:t>
      </w:r>
    </w:p>
    <w:p>
      <w:pPr>
        <w:pStyle w:val="BodyText"/>
        <w:spacing w:before="11"/>
        <w:rPr>
          <w:sz w:val="23"/>
        </w:rPr>
      </w:pPr>
    </w:p>
    <w:p>
      <w:pPr>
        <w:pStyle w:val="BodyText"/>
        <w:ind w:left="260" w:right="100"/>
        <w:jc w:val="both"/>
      </w:pPr>
      <w:r>
        <w:rPr/>
        <w:t>La Vulnerabilidad muy baja incluye al este, el ANP del Nevado de Toluca, Huacal Viejo, Capilla Vieja, Ojo de Agua y Corral de Piedra; en la parte central las cinco grandes Barrancas y otras áreas dispersas; al oeste del AOE, el área de</w:t>
      </w:r>
      <w:r>
        <w:rPr>
          <w:spacing w:val="-7"/>
        </w:rPr>
        <w:t> </w:t>
      </w:r>
      <w:r>
        <w:rPr/>
        <w:t>Santa</w:t>
      </w:r>
      <w:r>
        <w:rPr>
          <w:spacing w:val="-7"/>
        </w:rPr>
        <w:t> </w:t>
      </w:r>
      <w:r>
        <w:rPr/>
        <w:t>Teresa</w:t>
      </w:r>
      <w:r>
        <w:rPr>
          <w:spacing w:val="-7"/>
        </w:rPr>
        <w:t> </w:t>
      </w:r>
      <w:r>
        <w:rPr/>
        <w:t>Tiloxtoc,</w:t>
      </w:r>
      <w:r>
        <w:rPr>
          <w:spacing w:val="-4"/>
        </w:rPr>
        <w:t> </w:t>
      </w:r>
      <w:r>
        <w:rPr/>
        <w:t>Los</w:t>
      </w:r>
      <w:r>
        <w:rPr>
          <w:spacing w:val="-4"/>
        </w:rPr>
        <w:t> </w:t>
      </w:r>
      <w:r>
        <w:rPr/>
        <w:t>Pozos</w:t>
      </w:r>
      <w:r>
        <w:rPr>
          <w:spacing w:val="-4"/>
        </w:rPr>
        <w:t> </w:t>
      </w:r>
      <w:r>
        <w:rPr/>
        <w:t>y</w:t>
      </w:r>
      <w:r>
        <w:rPr>
          <w:spacing w:val="-4"/>
        </w:rPr>
        <w:t> </w:t>
      </w:r>
      <w:r>
        <w:rPr/>
        <w:t>Mesa</w:t>
      </w:r>
      <w:r>
        <w:rPr>
          <w:spacing w:val="-4"/>
        </w:rPr>
        <w:t> </w:t>
      </w:r>
      <w:r>
        <w:rPr/>
        <w:t>Rica</w:t>
      </w:r>
      <w:r>
        <w:rPr>
          <w:spacing w:val="-4"/>
        </w:rPr>
        <w:t> </w:t>
      </w:r>
      <w:r>
        <w:rPr/>
        <w:t>(Mapa</w:t>
      </w:r>
      <w:r>
        <w:rPr>
          <w:spacing w:val="-4"/>
        </w:rPr>
        <w:t> </w:t>
      </w:r>
      <w:r>
        <w:rPr/>
        <w:t>No.</w:t>
      </w:r>
      <w:r>
        <w:rPr>
          <w:spacing w:val="-4"/>
        </w:rPr>
        <w:t> </w:t>
      </w:r>
      <w:r>
        <w:rPr/>
        <w:t>5).</w:t>
      </w:r>
    </w:p>
    <w:p>
      <w:pPr>
        <w:pStyle w:val="BodyText"/>
        <w:spacing w:before="11"/>
        <w:rPr>
          <w:sz w:val="22"/>
        </w:rPr>
      </w:pPr>
    </w:p>
    <w:p>
      <w:pPr>
        <w:pStyle w:val="Heading1"/>
      </w:pPr>
      <w:r>
        <w:rPr/>
        <w:t>Servicios ambientales</w:t>
      </w:r>
    </w:p>
    <w:p>
      <w:pPr>
        <w:pStyle w:val="BodyText"/>
        <w:spacing w:before="6"/>
        <w:rPr>
          <w:b/>
          <w:sz w:val="25"/>
        </w:rPr>
      </w:pPr>
    </w:p>
    <w:p>
      <w:pPr>
        <w:pStyle w:val="BodyText"/>
        <w:ind w:left="260" w:right="112"/>
        <w:jc w:val="both"/>
      </w:pPr>
      <w:r>
        <w:rPr/>
        <w:t>El enfoque sistémico aplicado al estudio del medio biofísico de un territorio, permite comprender las relaciones que se establecen entre sus componentes (atmósfera, suelos, vegetación, cuerpos y corrientes de agua y subsuelo), cuando los ecosistemas se encuentran en equilibrio; asimismo permite resaltar las secuencias de perturbaciones que se presentan cuando el equilibrio dinámico es alterado.</w:t>
      </w:r>
    </w:p>
    <w:p>
      <w:pPr>
        <w:pStyle w:val="BodyText"/>
        <w:spacing w:before="11"/>
        <w:rPr>
          <w:sz w:val="22"/>
        </w:rPr>
      </w:pPr>
    </w:p>
    <w:p>
      <w:pPr>
        <w:pStyle w:val="BodyText"/>
        <w:ind w:left="260" w:right="112"/>
        <w:jc w:val="both"/>
      </w:pPr>
      <w:r>
        <w:rPr/>
        <w:t>Esto queda claro cuando se analiza la influencia que el bosque tiene sobre la regulación climática e hídrica y sus efectos en los procesos edáficos y ecológicos; es a estos efectos e influencias, lo que se ha denominado los servicios ambientales del bosque.</w:t>
      </w:r>
    </w:p>
    <w:p>
      <w:pPr>
        <w:pStyle w:val="BodyText"/>
        <w:spacing w:before="3"/>
      </w:pPr>
    </w:p>
    <w:p>
      <w:pPr>
        <w:pStyle w:val="BodyText"/>
        <w:spacing w:line="242" w:lineRule="auto"/>
        <w:ind w:left="260" w:right="114"/>
        <w:jc w:val="both"/>
      </w:pPr>
      <w:r>
        <w:rPr/>
        <w:t>El concepto ha sido retomado por la economía ambiental, asignando un valor monetario a cada servicio; bajo la fundamentación de que quien cuide, proteja y restaure un bosque, deba recibir un pago monetario de quienes se beneficien de los procesos que este genera; inversamente quien deteriore, degrade ó destruya un bosque deberá pagar el costo que su restauración</w:t>
      </w:r>
      <w:r>
        <w:rPr>
          <w:spacing w:val="8"/>
        </w:rPr>
        <w:t> </w:t>
      </w:r>
      <w:r>
        <w:rPr/>
        <w:t>provoque.</w:t>
      </w:r>
    </w:p>
    <w:p>
      <w:pPr>
        <w:pStyle w:val="BodyText"/>
      </w:pPr>
    </w:p>
    <w:p>
      <w:pPr>
        <w:pStyle w:val="BodyText"/>
        <w:ind w:left="260" w:right="112"/>
        <w:jc w:val="both"/>
      </w:pPr>
      <w:r>
        <w:rPr/>
        <w:t>Bajo este enfoque, en AOE, ha sido posible ubicar espacialmente las áreas con mayor capacidad para la prestación de estos servicios, por lo que bajo el concepto de los </w:t>
      </w:r>
      <w:r>
        <w:rPr>
          <w:b/>
        </w:rPr>
        <w:t>servicios </w:t>
      </w:r>
      <w:r>
        <w:rPr>
          <w:b/>
          <w:spacing w:val="2"/>
        </w:rPr>
        <w:t>ambientales </w:t>
      </w:r>
      <w:r>
        <w:rPr/>
        <w:t>todos los beneficiarios de ellos,  deberán contribuir económicamente a su conservación y</w:t>
      </w:r>
      <w:r>
        <w:rPr>
          <w:spacing w:val="-37"/>
        </w:rPr>
        <w:t> </w:t>
      </w:r>
      <w:r>
        <w:rPr/>
        <w:t>restauración.</w:t>
      </w:r>
    </w:p>
    <w:p>
      <w:pPr>
        <w:pStyle w:val="BodyText"/>
        <w:rPr>
          <w:sz w:val="25"/>
        </w:rPr>
      </w:pPr>
    </w:p>
    <w:p>
      <w:pPr>
        <w:pStyle w:val="BodyText"/>
        <w:spacing w:line="270" w:lineRule="exact"/>
        <w:ind w:left="260" w:right="102"/>
        <w:jc w:val="both"/>
      </w:pPr>
      <w:r>
        <w:rPr/>
        <w:t>Las áreas donde los servicios ambientales se consideran un uso predominante del territorio por lo que su valor en la prestación de ellos es muy alto, se distribuyen bajo el patrón siguiente:</w:t>
      </w:r>
    </w:p>
    <w:p>
      <w:pPr>
        <w:pStyle w:val="BodyText"/>
        <w:spacing w:before="11"/>
        <w:rPr>
          <w:sz w:val="23"/>
        </w:rPr>
      </w:pPr>
    </w:p>
    <w:p>
      <w:pPr>
        <w:pStyle w:val="BodyText"/>
        <w:spacing w:line="242" w:lineRule="auto"/>
        <w:ind w:left="260" w:right="99"/>
        <w:jc w:val="both"/>
      </w:pPr>
      <w:r>
        <w:rPr/>
        <w:t>Incluye el Parque Nacional Nevado de Toluca y otras áreas de alta densidad de cobertura vegetal y con presencia de manantiales en la parte central de la cuenca como son Los Álamos, así como bosques en buen estado en el extremo sur de la parte oeste del AOE. Son las áreas de mayor calidad ecológica de la cuenca, así como de servicios ambientales que deben protegerse.</w:t>
      </w:r>
    </w:p>
    <w:p>
      <w:pPr>
        <w:spacing w:after="0" w:line="242" w:lineRule="auto"/>
        <w:jc w:val="both"/>
        <w:sectPr>
          <w:pgSz w:w="12240" w:h="15840"/>
          <w:pgMar w:top="1360" w:bottom="280" w:left="1720" w:right="1580"/>
        </w:sectPr>
      </w:pPr>
    </w:p>
    <w:p>
      <w:pPr>
        <w:pStyle w:val="BodyText"/>
        <w:spacing w:before="10"/>
        <w:rPr>
          <w:sz w:val="10"/>
        </w:rPr>
      </w:pPr>
    </w:p>
    <w:p>
      <w:pPr>
        <w:pStyle w:val="BodyText"/>
        <w:spacing w:line="242" w:lineRule="auto" w:before="70"/>
        <w:ind w:left="260" w:right="120"/>
        <w:jc w:val="both"/>
      </w:pPr>
      <w:r>
        <w:rPr/>
        <w:t>Las UGA’s donde los servicios ambientales se consideran como uso compatible del territorio, por lo que su valor en la prestación de ellos es alto, presentan un patrón de distribución como sigue:</w:t>
      </w:r>
    </w:p>
    <w:p>
      <w:pPr>
        <w:pStyle w:val="BodyText"/>
        <w:spacing w:before="9"/>
      </w:pPr>
    </w:p>
    <w:p>
      <w:pPr>
        <w:pStyle w:val="BodyText"/>
        <w:spacing w:line="270" w:lineRule="exact"/>
        <w:ind w:left="260" w:right="120"/>
        <w:jc w:val="both"/>
      </w:pPr>
      <w:r>
        <w:rPr/>
        <w:t>En este nivel alto de capacidad de dotación de servicios ambientales se  incluyen las áreas naturales protegidas con decreto estatal cercanas a la presa de Valle de Bravo  como son: Monte Alto, Cerro Colorado y Cerro</w:t>
      </w:r>
      <w:r>
        <w:rPr>
          <w:spacing w:val="-18"/>
        </w:rPr>
        <w:t> </w:t>
      </w:r>
      <w:r>
        <w:rPr/>
        <w:t>Cualtenco.</w:t>
      </w:r>
    </w:p>
    <w:p>
      <w:pPr>
        <w:pStyle w:val="BodyText"/>
        <w:spacing w:before="11"/>
        <w:rPr>
          <w:sz w:val="23"/>
        </w:rPr>
      </w:pPr>
    </w:p>
    <w:p>
      <w:pPr>
        <w:pStyle w:val="BodyText"/>
        <w:ind w:left="260" w:right="120"/>
        <w:jc w:val="both"/>
      </w:pPr>
      <w:r>
        <w:rPr/>
        <w:t>Corresponde también con las áreas de recarga hídrica, con abundancia de manantiales y refugio de flora y fauna, específicamente en los ejidos de San Jerónimo, San Miguel y Amanalco; y en las tierras comunales de San Bartolo y San Miguel, en Capilla Vieja y Corral de Piedra; áreas en que las condiciones naturales han sufrido algún grado de transformación, pero que conservan todavía un alto valor para la prestación de servicios ambientales; incluye asimismo las Barrancas; La Alameda en la parte central del AOE; así como La Garrapata ,El Arenal, La Cascada y Agua Zarca en la parte noreste del área.</w:t>
      </w:r>
    </w:p>
    <w:p>
      <w:pPr>
        <w:pStyle w:val="BodyText"/>
        <w:rPr>
          <w:sz w:val="25"/>
        </w:rPr>
      </w:pPr>
    </w:p>
    <w:p>
      <w:pPr>
        <w:pStyle w:val="BodyText"/>
        <w:spacing w:line="270" w:lineRule="exact"/>
        <w:ind w:left="260" w:right="161"/>
        <w:jc w:val="both"/>
      </w:pPr>
      <w:r>
        <w:rPr/>
        <w:t>Las áreas que no muestran valores muy altos y altos para la prestación de servicios ambientales se excluyen de este análisis espacial (Mapa No. 6).</w:t>
      </w:r>
    </w:p>
    <w:p>
      <w:pPr>
        <w:pStyle w:val="BodyText"/>
        <w:spacing w:before="7"/>
        <w:rPr>
          <w:sz w:val="22"/>
        </w:rPr>
      </w:pPr>
    </w:p>
    <w:p>
      <w:pPr>
        <w:pStyle w:val="Heading1"/>
        <w:spacing w:before="1"/>
      </w:pPr>
      <w:r>
        <w:rPr/>
        <w:t>Cambio de uso del suelo</w:t>
      </w:r>
    </w:p>
    <w:p>
      <w:pPr>
        <w:pStyle w:val="BodyText"/>
        <w:spacing w:before="4"/>
        <w:rPr>
          <w:b/>
          <w:sz w:val="26"/>
        </w:rPr>
      </w:pPr>
    </w:p>
    <w:p>
      <w:pPr>
        <w:pStyle w:val="BodyText"/>
        <w:spacing w:line="270" w:lineRule="exact"/>
        <w:ind w:left="260" w:right="109"/>
        <w:jc w:val="both"/>
      </w:pPr>
      <w:r>
        <w:rPr/>
        <w:t>El proceso de cambio de uso del suelo ocurrido en los últimos 20 años en el AOE, se ha dado principalmente asociado a la ampliación de la frontera agrícola y a procesos de urbanización del campo, ambos a expensas de los bosques.</w:t>
      </w:r>
    </w:p>
    <w:p>
      <w:pPr>
        <w:pStyle w:val="BodyText"/>
        <w:spacing w:before="6"/>
        <w:ind w:left="260" w:right="119"/>
        <w:jc w:val="both"/>
      </w:pPr>
      <w:r>
        <w:rPr/>
        <w:t>En el caso de la ampliación del suelo agrícola, es una situación que se intensificó a partir de 1993, con el inicio de Programa de apoyos Directos al Campo ( PROCAMPO), consistente “en la entrega </w:t>
      </w:r>
      <w:r>
        <w:rPr>
          <w:spacing w:val="-8"/>
        </w:rPr>
        <w:t>de </w:t>
      </w:r>
      <w:r>
        <w:rPr/>
        <w:t>recursos monetarios por cada hectárea o fracción de ésta que se efectúa cuando el productor siembra la superficie registrada (elegible) en el Programa, o bien la mantiene en explotación pecuaria, forestal o la destina a algún proyecto ecológico, y cumple con</w:t>
      </w:r>
      <w:r>
        <w:rPr>
          <w:spacing w:val="-9"/>
        </w:rPr>
        <w:t> </w:t>
      </w:r>
      <w:r>
        <w:rPr/>
        <w:t>lo</w:t>
      </w:r>
      <w:r>
        <w:rPr>
          <w:spacing w:val="-9"/>
        </w:rPr>
        <w:t> </w:t>
      </w:r>
      <w:r>
        <w:rPr/>
        <w:t>establecido</w:t>
      </w:r>
      <w:r>
        <w:rPr>
          <w:spacing w:val="-9"/>
        </w:rPr>
        <w:t> </w:t>
      </w:r>
      <w:r>
        <w:rPr/>
        <w:t>en</w:t>
      </w:r>
      <w:r>
        <w:rPr>
          <w:spacing w:val="-9"/>
        </w:rPr>
        <w:t> </w:t>
      </w:r>
      <w:r>
        <w:rPr/>
        <w:t>la</w:t>
      </w:r>
      <w:r>
        <w:rPr>
          <w:spacing w:val="-9"/>
        </w:rPr>
        <w:t> </w:t>
      </w:r>
      <w:r>
        <w:rPr/>
        <w:t>normatividad</w:t>
      </w:r>
      <w:r>
        <w:rPr>
          <w:spacing w:val="-9"/>
        </w:rPr>
        <w:t> </w:t>
      </w:r>
      <w:r>
        <w:rPr/>
        <w:t>operativa”</w:t>
      </w:r>
      <w:r>
        <w:rPr>
          <w:spacing w:val="-9"/>
        </w:rPr>
        <w:t> </w:t>
      </w:r>
      <w:r>
        <w:rPr/>
        <w:t>(SAGARPA,2002).</w:t>
      </w:r>
    </w:p>
    <w:p>
      <w:pPr>
        <w:pStyle w:val="BodyText"/>
        <w:spacing w:before="3"/>
      </w:pPr>
    </w:p>
    <w:p>
      <w:pPr>
        <w:pStyle w:val="BodyText"/>
        <w:ind w:left="260" w:right="120"/>
        <w:jc w:val="both"/>
      </w:pPr>
      <w:r>
        <w:rPr/>
        <w:t>En la Administración del presidente Zedillo este programa pasó a formar parte de la estrategia denominada “Alianza por el Campo”, como se conoce en la actualidad. La implementación de PROCAMPO intensificó el proceso de cambio de uso, dado que la entrega de los apoyos económicos ha estado dirigida a la actividad agrícola, lo que ha propiciado la práctica de cambiar áreas de bosque por áreas de cultivos para obtener mayor beneficio de los subsidios y apoyos  del programa. Los cambios de uso del suelo forestal al agrícola son notables en la parte media del AOE (Mapa</w:t>
      </w:r>
      <w:r>
        <w:rPr>
          <w:spacing w:val="-37"/>
        </w:rPr>
        <w:t> </w:t>
      </w:r>
      <w:r>
        <w:rPr/>
        <w:t>No.7).</w:t>
      </w:r>
    </w:p>
    <w:p>
      <w:pPr>
        <w:spacing w:after="0"/>
        <w:jc w:val="both"/>
        <w:sectPr>
          <w:pgSz w:w="12240" w:h="15840"/>
          <w:pgMar w:top="1500" w:bottom="280" w:left="1720" w:right="1560"/>
        </w:sectPr>
      </w:pPr>
    </w:p>
    <w:p>
      <w:pPr>
        <w:pStyle w:val="BodyText"/>
        <w:spacing w:line="235" w:lineRule="auto" w:before="49"/>
        <w:ind w:left="260" w:right="98"/>
        <w:jc w:val="both"/>
      </w:pPr>
      <w:r>
        <w:rPr/>
        <w:t>En cuanto a los procesos de urbanización del campo, éste comenzó a desarrollarse a partir de la construcción del embalse de Valle de Bravo en 1937. lo que sumado a la buena calidad ecológica de la región, la convirtió en un área atractiva para la vivienda de descanso, recreación y turismo pasivo; situación que se intensificó en los últimos 20 años y ha tenido su expresión en la rururbanización</w:t>
      </w:r>
      <w:r>
        <w:rPr>
          <w:position w:val="10"/>
          <w:sz w:val="16"/>
        </w:rPr>
        <w:t>6 </w:t>
      </w:r>
      <w:r>
        <w:rPr/>
        <w:t>presente en las áreas aledañas a la presa hacia al Norte y el fraccionamiento de Avándaro, ambas a expensas de los bosques existentes en tales áreas.</w:t>
      </w:r>
    </w:p>
    <w:p>
      <w:pPr>
        <w:pStyle w:val="BodyText"/>
        <w:spacing w:before="4"/>
      </w:pPr>
    </w:p>
    <w:p>
      <w:pPr>
        <w:pStyle w:val="BodyText"/>
        <w:ind w:left="260" w:right="116"/>
        <w:jc w:val="both"/>
      </w:pPr>
      <w:r>
        <w:rPr/>
        <w:t>En la zona de alrededor de la presa hay un cambio considerable de las zonas boscosas ya que el atractivo turístico que tiene la presa hace que un número considerable de población se establezca en las cercanías de Valle de Bravo, generando con esto un fuerte cambio de uso del suelo.</w:t>
      </w:r>
    </w:p>
    <w:p>
      <w:pPr>
        <w:pStyle w:val="BodyText"/>
        <w:spacing w:before="3"/>
      </w:pPr>
    </w:p>
    <w:p>
      <w:pPr>
        <w:pStyle w:val="BodyText"/>
        <w:spacing w:line="247" w:lineRule="auto"/>
        <w:ind w:left="260" w:right="112"/>
        <w:jc w:val="both"/>
      </w:pPr>
      <w:r>
        <w:rPr/>
        <w:t>Al lado Oeste de la presa de Valle de Bravo hay cambio de uso del suelo, de vegetación de pino -encino y encino-pino a matorral y casa habitación.</w:t>
      </w:r>
    </w:p>
    <w:p>
      <w:pPr>
        <w:pStyle w:val="BodyText"/>
        <w:rPr>
          <w:sz w:val="23"/>
        </w:rPr>
      </w:pPr>
    </w:p>
    <w:p>
      <w:pPr>
        <w:pStyle w:val="BodyText"/>
        <w:spacing w:line="270" w:lineRule="exact"/>
        <w:ind w:left="260" w:right="189"/>
        <w:jc w:val="both"/>
        <w:rPr>
          <w:rFonts w:ascii="Times New Roman" w:hAnsi="Times New Roman"/>
        </w:rPr>
      </w:pPr>
      <w:r>
        <w:rPr/>
        <w:t>En la zona de Pinal del Marquesado hay cambio de uso del suelo de forestal a agrícola</w:t>
      </w:r>
      <w:r>
        <w:rPr>
          <w:rFonts w:ascii="Times New Roman" w:hAnsi="Times New Roman"/>
        </w:rPr>
        <w:t>.</w:t>
      </w:r>
    </w:p>
    <w:p>
      <w:pPr>
        <w:pStyle w:val="BodyText"/>
        <w:spacing w:before="1"/>
        <w:rPr>
          <w:rFonts w:ascii="Times New Roman"/>
          <w:sz w:val="26"/>
        </w:rPr>
      </w:pPr>
    </w:p>
    <w:p>
      <w:pPr>
        <w:pStyle w:val="BodyText"/>
        <w:spacing w:line="270" w:lineRule="exact"/>
        <w:ind w:left="260" w:right="108"/>
        <w:jc w:val="both"/>
      </w:pPr>
      <w:r>
        <w:rPr/>
        <w:t>En la zona Norte de la Presa hay cambio en la vegetación de </w:t>
      </w:r>
      <w:r>
        <w:rPr>
          <w:spacing w:val="-3"/>
        </w:rPr>
        <w:t>bosque </w:t>
      </w:r>
      <w:r>
        <w:rPr/>
        <w:t>de pino- encino a matorral e introducción de líneas de conducción eléctrica y  del Sistema</w:t>
      </w:r>
      <w:r>
        <w:rPr>
          <w:spacing w:val="-8"/>
        </w:rPr>
        <w:t> </w:t>
      </w:r>
      <w:r>
        <w:rPr/>
        <w:t>Cutzamala.</w:t>
      </w:r>
    </w:p>
    <w:p>
      <w:pPr>
        <w:pStyle w:val="BodyText"/>
        <w:spacing w:before="11"/>
        <w:rPr>
          <w:sz w:val="23"/>
        </w:rPr>
      </w:pPr>
    </w:p>
    <w:p>
      <w:pPr>
        <w:pStyle w:val="BodyText"/>
        <w:ind w:left="260" w:right="99"/>
        <w:jc w:val="both"/>
      </w:pPr>
      <w:r>
        <w:rPr/>
        <w:t>Como casos excepciónales se han dado cambios en los que se ha logrado recuperación del bosque en áreas que venían siendo ocupadas por cultivos y pastos. Es lo que ha ocurrido en El Capulín Tercera Sección, El  Capulín  Primera Sección, el Sureste de La Mesa del Dinero y el Sur de Los Pozos  (Pinar de Osorios). También se presentan cambios de zonas sin vegetación que han</w:t>
      </w:r>
      <w:r>
        <w:rPr>
          <w:spacing w:val="-7"/>
        </w:rPr>
        <w:t> </w:t>
      </w:r>
      <w:r>
        <w:rPr/>
        <w:t>sido</w:t>
      </w:r>
      <w:r>
        <w:rPr>
          <w:spacing w:val="-7"/>
        </w:rPr>
        <w:t> </w:t>
      </w:r>
      <w:r>
        <w:rPr/>
        <w:t>reforestadas</w:t>
      </w:r>
      <w:r>
        <w:rPr>
          <w:spacing w:val="-7"/>
        </w:rPr>
        <w:t> </w:t>
      </w:r>
      <w:r>
        <w:rPr/>
        <w:t>como</w:t>
      </w:r>
      <w:r>
        <w:rPr>
          <w:spacing w:val="-7"/>
        </w:rPr>
        <w:t> </w:t>
      </w:r>
      <w:r>
        <w:rPr/>
        <w:t>es</w:t>
      </w:r>
      <w:r>
        <w:rPr>
          <w:spacing w:val="-7"/>
        </w:rPr>
        <w:t> </w:t>
      </w:r>
      <w:r>
        <w:rPr/>
        <w:t>el</w:t>
      </w:r>
      <w:r>
        <w:rPr>
          <w:spacing w:val="-7"/>
        </w:rPr>
        <w:t> </w:t>
      </w:r>
      <w:r>
        <w:rPr/>
        <w:t>caso</w:t>
      </w:r>
      <w:r>
        <w:rPr>
          <w:spacing w:val="-7"/>
        </w:rPr>
        <w:t> </w:t>
      </w:r>
      <w:r>
        <w:rPr>
          <w:spacing w:val="5"/>
        </w:rPr>
        <w:t>del</w:t>
      </w:r>
      <w:r>
        <w:rPr>
          <w:spacing w:val="-2"/>
        </w:rPr>
        <w:t> </w:t>
      </w:r>
      <w:r>
        <w:rPr/>
        <w:t>Oeste</w:t>
      </w:r>
      <w:r>
        <w:rPr>
          <w:spacing w:val="-2"/>
        </w:rPr>
        <w:t> </w:t>
      </w:r>
      <w:r>
        <w:rPr/>
        <w:t>de</w:t>
      </w:r>
      <w:r>
        <w:rPr>
          <w:spacing w:val="-2"/>
        </w:rPr>
        <w:t> </w:t>
      </w:r>
      <w:r>
        <w:rPr/>
        <w:t>Cuadrilla</w:t>
      </w:r>
      <w:r>
        <w:rPr>
          <w:spacing w:val="-2"/>
        </w:rPr>
        <w:t> </w:t>
      </w:r>
      <w:r>
        <w:rPr/>
        <w:t>de</w:t>
      </w:r>
      <w:r>
        <w:rPr>
          <w:spacing w:val="-2"/>
        </w:rPr>
        <w:t> </w:t>
      </w:r>
      <w:r>
        <w:rPr/>
        <w:t>Dolores.</w:t>
      </w:r>
    </w:p>
    <w:p>
      <w:pPr>
        <w:pStyle w:val="BodyText"/>
        <w:spacing w:before="3"/>
      </w:pPr>
    </w:p>
    <w:p>
      <w:pPr>
        <w:pStyle w:val="BodyText"/>
        <w:ind w:left="260" w:right="116"/>
        <w:jc w:val="both"/>
      </w:pPr>
      <w:r>
        <w:rPr/>
        <w:t>Asimismo en el Cerro que esta al Sur de la Subestación Eléctrica Donato Guerra, en donde está ubicada la estación de Microondas hay recuperación del área forestal en los terrenos que estaban sin vegetación; en la zona de Rincón de Estradas hay cambio de uso agrícola a plantaciones forestales comerciales; al lado Oeste de la Mecedora asimismo hay cambio de uso del  suelo  de agrícola a plantaciones forestales comerciales.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1096;mso-wrap-distance-left:0;mso-wrap-distance-right:0" from="99pt,18.588867pt" to="243pt,18.588867pt" stroked="true" strokeweight=".75pt" strokecolor="#000000">
            <w10:wrap type="topAndBottom"/>
          </v:line>
        </w:pict>
      </w:r>
    </w:p>
    <w:p>
      <w:pPr>
        <w:spacing w:line="254" w:lineRule="auto" w:before="44"/>
        <w:ind w:left="260" w:right="204" w:firstLine="0"/>
        <w:jc w:val="left"/>
        <w:rPr>
          <w:rFonts w:ascii="Times New Roman" w:hAnsi="Times New Roman"/>
          <w:sz w:val="19"/>
        </w:rPr>
      </w:pPr>
      <w:r>
        <w:rPr>
          <w:rFonts w:ascii="Times New Roman" w:hAnsi="Times New Roman"/>
          <w:w w:val="105"/>
          <w:position w:val="9"/>
          <w:sz w:val="13"/>
        </w:rPr>
        <w:t>6 </w:t>
      </w:r>
      <w:r>
        <w:rPr>
          <w:rFonts w:ascii="Times New Roman" w:hAnsi="Times New Roman"/>
          <w:w w:val="105"/>
          <w:sz w:val="19"/>
        </w:rPr>
        <w:t>Definida por SEDESOL (2001) como el proceso generado por la inercia que cnlleva la urbanización sobre el medio rural a partir de las transformaciones tecnológicas y del modo de producción, diluyendo paulatinamente la dicotomía rural-urbano</w:t>
      </w:r>
    </w:p>
    <w:p>
      <w:pPr>
        <w:spacing w:after="0" w:line="254" w:lineRule="auto"/>
        <w:jc w:val="left"/>
        <w:rPr>
          <w:rFonts w:ascii="Times New Roman" w:hAnsi="Times New Roman"/>
          <w:sz w:val="19"/>
        </w:rPr>
        <w:sectPr>
          <w:pgSz w:w="12240" w:h="15840"/>
          <w:pgMar w:top="1380" w:bottom="280" w:left="1720" w:right="1580"/>
        </w:sectPr>
      </w:pPr>
    </w:p>
    <w:p>
      <w:pPr>
        <w:pStyle w:val="BodyText"/>
        <w:spacing w:line="273" w:lineRule="exact" w:before="45"/>
        <w:ind w:left="260"/>
        <w:jc w:val="both"/>
      </w:pPr>
      <w:r>
        <w:rPr/>
        <w:t>En el área este del AOE se observan a nivel local los siguientes procesos:</w:t>
      </w:r>
    </w:p>
    <w:p>
      <w:pPr>
        <w:pStyle w:val="BodyText"/>
        <w:ind w:left="260" w:right="101"/>
        <w:jc w:val="both"/>
      </w:pPr>
      <w:r>
        <w:rPr/>
        <w:t>En la zona de pastizal de Corral de Piedra no se nota un cambio en el uso </w:t>
      </w:r>
      <w:r>
        <w:rPr>
          <w:spacing w:val="-2"/>
        </w:rPr>
        <w:t>del </w:t>
      </w:r>
      <w:r>
        <w:rPr/>
        <w:t>suelo, pero en la zonas límite del pastizal y el área forestal se nota una menor densidad del arbolado y el establecimiento de piscifactorías; al  </w:t>
      </w:r>
      <w:r>
        <w:rPr>
          <w:spacing w:val="3"/>
        </w:rPr>
        <w:t>Norte </w:t>
      </w:r>
      <w:r>
        <w:rPr>
          <w:spacing w:val="2"/>
        </w:rPr>
        <w:t>del </w:t>
      </w:r>
      <w:r>
        <w:rPr/>
        <w:t>pastizal de Corral de Piedra hay una pequeña disminución de la masa forestal para convertirse en zona de pastizal; en Capilla Vieja, hay una recuperación de la zona forestal, en zonas que anteriormente eran zonas abiertas y el establecimiento de piscifactorías. En la zona de Huacal Viejo, la vegetación ribereña, está siendo disminuida, mientras que entre Huacal Viejo, Agua  Bendita y El Pedregal hay cambio de uso del suelo de forestal a agrícola, adicionalmente al sur del Pedregal, las áreas </w:t>
      </w:r>
      <w:r>
        <w:rPr>
          <w:spacing w:val="-3"/>
        </w:rPr>
        <w:t>agrícolas, </w:t>
      </w:r>
      <w:r>
        <w:rPr/>
        <w:t>están avanzado sobre las áreas</w:t>
      </w:r>
      <w:r>
        <w:rPr>
          <w:spacing w:val="-20"/>
        </w:rPr>
        <w:t> </w:t>
      </w:r>
      <w:r>
        <w:rPr/>
        <w:t>forestales.</w:t>
      </w:r>
    </w:p>
    <w:p>
      <w:pPr>
        <w:pStyle w:val="BodyText"/>
        <w:spacing w:before="3"/>
      </w:pPr>
    </w:p>
    <w:p>
      <w:pPr>
        <w:pStyle w:val="BodyText"/>
        <w:ind w:left="260" w:right="102"/>
        <w:jc w:val="both"/>
      </w:pPr>
      <w:r>
        <w:rPr/>
        <w:t>Más al sur, en la Mesa de Palomas, Atesquelites, Mesa de Dolores Primera Sección, Las Joyas y Jesús del Monte hay cambio de uso del suelo de forestal al agrícola, aunque no en superficies grandes; y cambios </w:t>
      </w:r>
      <w:r>
        <w:rPr>
          <w:spacing w:val="-23"/>
        </w:rPr>
        <w:t>de </w:t>
      </w:r>
      <w:r>
        <w:rPr/>
        <w:t>uso forestal a pastizales como los observados en la zona Noreste de Los Saucos. En la zona del Ancón, el Trompillo, Las Agujas, San Ramón, las zonas agrícolas se </w:t>
      </w:r>
      <w:r>
        <w:rPr>
          <w:spacing w:val="-2"/>
        </w:rPr>
        <w:t>han </w:t>
      </w:r>
      <w:r>
        <w:rPr/>
        <w:t>extendido en poca proporción sobre las áreas forestales, pero en algunas zonas que estaban sin vegetación dentro del bosque se ha recuperado el arbolado, y se observa una disminución de las densidades del</w:t>
      </w:r>
      <w:r>
        <w:rPr>
          <w:spacing w:val="-10"/>
        </w:rPr>
        <w:t> </w:t>
      </w:r>
      <w:r>
        <w:rPr/>
        <w:t>mismo.</w:t>
      </w:r>
    </w:p>
    <w:p>
      <w:pPr>
        <w:pStyle w:val="BodyText"/>
        <w:spacing w:before="11"/>
        <w:rPr>
          <w:sz w:val="22"/>
        </w:rPr>
      </w:pPr>
    </w:p>
    <w:p>
      <w:pPr>
        <w:pStyle w:val="BodyText"/>
        <w:ind w:left="260" w:right="114"/>
        <w:jc w:val="both"/>
      </w:pPr>
      <w:r>
        <w:rPr/>
        <w:t>En la parte central del AOE, específicamente en la zona de San Jerónimo, hay un cambio de uso del suelo forestal al agrícola con pérdida de superficies considerables de bosque, asimismo en San Juan hay pequeñas fracciones de cambio de uso forestal al agrícola; de la misma forma en el lado este de San Bartolo hay cambio de uso del suelo forestal, hacia el agrícola. En el Cerro San Bartolo en la parte alta hay recuperación del arbolado en áreas que estaban desprovistas de vegetación, mientras que en la parte Oeste del mismo cerro la densidad de la vegetación ha disminuido.</w:t>
      </w:r>
    </w:p>
    <w:p>
      <w:pPr>
        <w:pStyle w:val="BodyText"/>
        <w:ind w:left="260" w:right="100"/>
        <w:jc w:val="both"/>
      </w:pPr>
      <w:r>
        <w:rPr/>
        <w:t>Al lado Oeste de San Mateo entre el Cerro El Caballero y el Cerro  La Peña en  el área forestal, la frontera agrícola está avanzado sobre esta; al lado oeste de San Simón de La Laguna en las zonas boscosas hay cambio de uso de forestal a agrícola; en la parte alta del Cerro la Peña, anteriormente había una zona descubierta de vegetación y actualmente ya ha sido reforestada. En la parte Noroeste de Pueblo Nuevo hay cambio de uso del suelo de forestal a</w:t>
      </w:r>
      <w:r>
        <w:rPr>
          <w:spacing w:val="-28"/>
        </w:rPr>
        <w:t> </w:t>
      </w:r>
      <w:r>
        <w:rPr/>
        <w:t>agrícola.</w:t>
      </w:r>
    </w:p>
    <w:p>
      <w:pPr>
        <w:pStyle w:val="BodyText"/>
        <w:spacing w:before="3"/>
      </w:pPr>
    </w:p>
    <w:p>
      <w:pPr>
        <w:pStyle w:val="BodyText"/>
        <w:ind w:left="260" w:right="112"/>
        <w:jc w:val="both"/>
      </w:pPr>
      <w:r>
        <w:rPr/>
        <w:t>En la parte norte del AOE, en la zona de bosque al Norte de San Antonio La Laguna, Cerro el Cordón Chico, San Martín Obispo y Providencia Quinta Sección hay cambio de uso del suelo de forestal a agrícola en superficies considerables; asimismo en el Cerro el Molcajete, al Norte de La Laguna de  San Simón hay cambio de uso del suelo de forestal a agrícola con fuertes afectaciones sobre el bosque. En la zona de La Candelaria existe cambio de uso del suelo de forestal a agrícola. En el Cerro la Sabana hay pequeñas zonas con cambio de uso de suelo, pero con notables bajas en la cobertura forestal en las zonas límite del área forestal con la</w:t>
      </w:r>
      <w:r>
        <w:rPr>
          <w:spacing w:val="9"/>
        </w:rPr>
        <w:t> </w:t>
      </w:r>
      <w:r>
        <w:rPr/>
        <w:t>agrícola.</w:t>
      </w:r>
    </w:p>
    <w:p>
      <w:pPr>
        <w:spacing w:after="0"/>
        <w:jc w:val="both"/>
        <w:sectPr>
          <w:pgSz w:w="12240" w:h="15840"/>
          <w:pgMar w:top="1380" w:bottom="280" w:left="1720" w:right="1580"/>
        </w:sectPr>
      </w:pPr>
    </w:p>
    <w:p>
      <w:pPr>
        <w:pStyle w:val="BodyText"/>
        <w:spacing w:line="273" w:lineRule="exact" w:before="45"/>
        <w:ind w:left="260"/>
        <w:jc w:val="both"/>
      </w:pPr>
      <w:r>
        <w:rPr/>
        <w:t>Avanzando hacia el Oeste del AOE se observan los siguientes procesos:</w:t>
      </w:r>
    </w:p>
    <w:p>
      <w:pPr>
        <w:pStyle w:val="BodyText"/>
        <w:spacing w:line="242" w:lineRule="auto"/>
        <w:ind w:left="260" w:right="134"/>
        <w:jc w:val="both"/>
      </w:pPr>
      <w:r>
        <w:rPr/>
        <w:t>En la Colonia Nueva Tres Puentes, al lado Noroeste hay cambio de uso del suelo de forestal a agrícola. Al Suroeste de San Gabriel Ixtla asimismo hay cambio de uso del suelo de forestal a agrícola.</w:t>
      </w:r>
    </w:p>
    <w:p>
      <w:pPr>
        <w:pStyle w:val="BodyText"/>
      </w:pPr>
    </w:p>
    <w:p>
      <w:pPr>
        <w:pStyle w:val="BodyText"/>
        <w:spacing w:line="273" w:lineRule="exact"/>
        <w:ind w:left="260"/>
        <w:jc w:val="both"/>
      </w:pPr>
      <w:r>
        <w:rPr/>
        <w:t>En el área cercana a la presa de Valle de Bravo hacia el este se observa:</w:t>
      </w:r>
    </w:p>
    <w:p>
      <w:pPr>
        <w:pStyle w:val="BodyText"/>
        <w:ind w:left="260" w:right="125"/>
        <w:jc w:val="both"/>
      </w:pPr>
      <w:r>
        <w:rPr/>
        <w:t>En la zona de San Francisco Mihualtepec, Santa María Pipioltepec y San Gaspar hay cambio de uso del suelo de forestal a agrícola y urbano; en la zona de Tizates, Rincón de Estradas, Barrio de Guadalupe, la cobertura forestal se está perdiendo, para abrir zonas de pastos y cultivos dentro del bosque.</w:t>
      </w:r>
    </w:p>
    <w:p>
      <w:pPr>
        <w:pStyle w:val="BodyText"/>
        <w:spacing w:before="3"/>
      </w:pPr>
    </w:p>
    <w:p>
      <w:pPr>
        <w:pStyle w:val="BodyText"/>
        <w:spacing w:line="242" w:lineRule="auto"/>
        <w:ind w:left="260" w:right="121"/>
        <w:jc w:val="both"/>
      </w:pPr>
      <w:r>
        <w:rPr/>
        <w:t>En la zona este de Valle de Bravo en el área urbana ha disminuido la cobertura forestal, por el establecimiento de casas habitación, al igual que en la zona Sur de la Presa hacia Avándaro y Mesa de Jaimes.</w:t>
      </w:r>
    </w:p>
    <w:p>
      <w:pPr>
        <w:pStyle w:val="BodyText"/>
        <w:spacing w:before="2"/>
      </w:pPr>
    </w:p>
    <w:p>
      <w:pPr>
        <w:pStyle w:val="BodyText"/>
        <w:spacing w:line="237" w:lineRule="auto"/>
        <w:ind w:left="260" w:right="119"/>
        <w:jc w:val="both"/>
      </w:pPr>
      <w:r>
        <w:rPr/>
        <w:t>Al lado Este de Rincón de Estradas fue desmontada una ladera para el establecimiento de cultivo en terrazas. En la zona de San Simón El Alto y El Naranjo hay un considerable cambio de uso del suelo a agrícola; asimismo en   la parte este de la Palma el área agrícola está avanzado sobre la forestal. En la zona</w:t>
      </w:r>
      <w:r>
        <w:rPr>
          <w:spacing w:val="-5"/>
        </w:rPr>
        <w:t> </w:t>
      </w:r>
      <w:r>
        <w:rPr/>
        <w:t>del</w:t>
      </w:r>
      <w:r>
        <w:rPr>
          <w:spacing w:val="-5"/>
        </w:rPr>
        <w:t> </w:t>
      </w:r>
      <w:r>
        <w:rPr/>
        <w:t>Castellano</w:t>
      </w:r>
      <w:r>
        <w:rPr>
          <w:spacing w:val="-5"/>
        </w:rPr>
        <w:t> </w:t>
      </w:r>
      <w:r>
        <w:rPr/>
        <w:t>hay</w:t>
      </w:r>
      <w:r>
        <w:rPr>
          <w:spacing w:val="-5"/>
        </w:rPr>
        <w:t> </w:t>
      </w:r>
      <w:r>
        <w:rPr/>
        <w:t>cambio</w:t>
      </w:r>
      <w:r>
        <w:rPr>
          <w:spacing w:val="-5"/>
        </w:rPr>
        <w:t> </w:t>
      </w:r>
      <w:r>
        <w:rPr/>
        <w:t>de</w:t>
      </w:r>
      <w:r>
        <w:rPr>
          <w:spacing w:val="-5"/>
        </w:rPr>
        <w:t> </w:t>
      </w:r>
      <w:r>
        <w:rPr/>
        <w:t>uso</w:t>
      </w:r>
      <w:r>
        <w:rPr>
          <w:spacing w:val="-5"/>
        </w:rPr>
        <w:t> </w:t>
      </w:r>
      <w:r>
        <w:rPr/>
        <w:t>del</w:t>
      </w:r>
      <w:r>
        <w:rPr>
          <w:spacing w:val="-5"/>
        </w:rPr>
        <w:t> </w:t>
      </w:r>
      <w:r>
        <w:rPr/>
        <w:t>suelo</w:t>
      </w:r>
      <w:r>
        <w:rPr>
          <w:spacing w:val="-5"/>
        </w:rPr>
        <w:t> </w:t>
      </w:r>
      <w:r>
        <w:rPr/>
        <w:t>de</w:t>
      </w:r>
      <w:r>
        <w:rPr>
          <w:spacing w:val="-5"/>
        </w:rPr>
        <w:t> </w:t>
      </w:r>
      <w:r>
        <w:rPr/>
        <w:t>forestal</w:t>
      </w:r>
      <w:r>
        <w:rPr>
          <w:spacing w:val="-5"/>
        </w:rPr>
        <w:t> </w:t>
      </w:r>
      <w:r>
        <w:rPr/>
        <w:t>a</w:t>
      </w:r>
      <w:r>
        <w:rPr>
          <w:spacing w:val="-5"/>
        </w:rPr>
        <w:t> </w:t>
      </w:r>
      <w:r>
        <w:rPr/>
        <w:t>agrícola.</w:t>
      </w:r>
    </w:p>
    <w:p>
      <w:pPr>
        <w:pStyle w:val="BodyText"/>
        <w:spacing w:before="5"/>
      </w:pPr>
    </w:p>
    <w:p>
      <w:pPr>
        <w:pStyle w:val="BodyText"/>
        <w:spacing w:line="237" w:lineRule="auto" w:before="1"/>
        <w:ind w:left="260" w:right="120"/>
        <w:jc w:val="both"/>
      </w:pPr>
      <w:r>
        <w:rPr/>
        <w:t>Al sur del Temporal en algunas zonas descubiertas de vegetación se ha recuperado el bosque, pero no presenta las mismas condiciones hacia el lado este del poblado donde las zonas desprovistas de vegetación han incrementado sus dimensiones. Igualmente en la zona de Peña Blanca y La Mecedora hay cambio de uso de suelo de forestal a agrícola.</w:t>
      </w:r>
    </w:p>
    <w:p>
      <w:pPr>
        <w:pStyle w:val="BodyText"/>
        <w:spacing w:before="3"/>
      </w:pPr>
    </w:p>
    <w:p>
      <w:pPr>
        <w:pStyle w:val="BodyText"/>
        <w:ind w:left="260" w:right="108"/>
        <w:jc w:val="both"/>
      </w:pPr>
      <w:r>
        <w:rPr/>
        <w:t>En resumen, la cuenca en su parte alta presenta zonas con poco cambio de uso del suelo, no así en la parte media, en donde se concentra un mayor número de poblaciones y cuenta con reducidas zonas planas o de baja pendiente por lo tanto los cultivos están creciendo en las laderas de los cerros o en las planicies.</w:t>
      </w:r>
    </w:p>
    <w:p>
      <w:pPr>
        <w:pStyle w:val="BodyText"/>
        <w:spacing w:before="11"/>
        <w:rPr>
          <w:sz w:val="22"/>
        </w:rPr>
      </w:pPr>
    </w:p>
    <w:p>
      <w:pPr>
        <w:pStyle w:val="Heading1"/>
      </w:pPr>
      <w:r>
        <w:rPr/>
        <w:t>Aptitud de uso del suelo</w:t>
      </w:r>
    </w:p>
    <w:p>
      <w:pPr>
        <w:pStyle w:val="BodyText"/>
        <w:spacing w:before="6"/>
        <w:rPr>
          <w:b/>
          <w:sz w:val="25"/>
        </w:rPr>
      </w:pPr>
    </w:p>
    <w:p>
      <w:pPr>
        <w:pStyle w:val="BodyText"/>
        <w:spacing w:line="242" w:lineRule="auto"/>
        <w:ind w:left="260" w:right="134"/>
        <w:jc w:val="both"/>
      </w:pPr>
      <w:r>
        <w:rPr/>
        <w:t>La clasificación del AOE en unidades de aptitud de uso se basó en la valoración de la capacidad de </w:t>
      </w:r>
      <w:r>
        <w:rPr>
          <w:spacing w:val="4"/>
        </w:rPr>
        <w:t>los </w:t>
      </w:r>
      <w:r>
        <w:rPr/>
        <w:t>suelos para producir. Tuvo la finalidad de determinar elementos de juicio para asignar a los diferentes terrenos, el uso </w:t>
      </w:r>
      <w:r>
        <w:rPr>
          <w:spacing w:val="-2"/>
        </w:rPr>
        <w:t>más  </w:t>
      </w:r>
      <w:r>
        <w:rPr/>
        <w:t>adecuado, según su aptitud y de esta manera programar el aprovechamiento óptimo del recurso</w:t>
      </w:r>
      <w:r>
        <w:rPr>
          <w:spacing w:val="15"/>
        </w:rPr>
        <w:t> </w:t>
      </w:r>
      <w:r>
        <w:rPr/>
        <w:t>suelo.</w:t>
      </w:r>
    </w:p>
    <w:p>
      <w:pPr>
        <w:pStyle w:val="BodyText"/>
        <w:spacing w:before="8"/>
        <w:rPr>
          <w:sz w:val="22"/>
        </w:rPr>
      </w:pPr>
    </w:p>
    <w:p>
      <w:pPr>
        <w:pStyle w:val="BodyText"/>
        <w:ind w:left="260" w:right="129"/>
        <w:jc w:val="both"/>
      </w:pPr>
      <w:r>
        <w:rPr/>
        <w:t>Es necesario considerar los </w:t>
      </w:r>
      <w:r>
        <w:rPr>
          <w:spacing w:val="-5"/>
        </w:rPr>
        <w:t>factores </w:t>
      </w:r>
      <w:r>
        <w:rPr/>
        <w:t>que restringen o limitan el uso que puede dársele a un terreno al agruparlos en diferentes clases, de acuerdo a la magnitud de las restricciones. Sin embargo los suelos de una misma clase no necesariamente están afectados por los mismos factores, por tanto terrenos de una misma clase pueden requerir prácticas de manejo y conservación diferentes.</w:t>
      </w:r>
    </w:p>
    <w:p>
      <w:pPr>
        <w:spacing w:after="0"/>
        <w:jc w:val="both"/>
        <w:sectPr>
          <w:pgSz w:w="12240" w:h="15840"/>
          <w:pgMar w:top="1380" w:bottom="280" w:left="1720" w:right="1560"/>
        </w:sectPr>
      </w:pPr>
    </w:p>
    <w:p>
      <w:pPr>
        <w:pStyle w:val="BodyText"/>
        <w:spacing w:before="45"/>
        <w:ind w:left="260" w:right="100"/>
        <w:jc w:val="both"/>
      </w:pPr>
      <w:r>
        <w:rPr/>
        <w:t>La clasificación por capacidad de uso del Colegio de Posgraduados de Chapingo (1982), agrupa los suelos en ocho clases, en función de los riesgos  de daños o limitaciones en su uso y se hace progresivamente mayor de la clase I a la clase VIII. Los suelos de las primeras cuatro clases, bajo buenas condiciones de manejo, son capaces de producir cultivos aclimatados. Los </w:t>
      </w:r>
      <w:r>
        <w:rPr>
          <w:spacing w:val="-3"/>
        </w:rPr>
        <w:t>suelos </w:t>
      </w:r>
      <w:r>
        <w:rPr/>
        <w:t>de las </w:t>
      </w:r>
      <w:r>
        <w:rPr>
          <w:spacing w:val="-3"/>
        </w:rPr>
        <w:t>clases </w:t>
      </w:r>
      <w:r>
        <w:rPr/>
        <w:t>V, VI y </w:t>
      </w:r>
      <w:r>
        <w:rPr>
          <w:spacing w:val="-3"/>
        </w:rPr>
        <w:t>VII, </w:t>
      </w:r>
      <w:r>
        <w:rPr/>
        <w:t>son adecuados para el uso de plantas nativas adaptadas. Algunos suelos en las clases V y VI son también capaces  de producir cultivos especializados, tales como frutales y ornamentales, y aún cultivos agronómicos y de hortalizas bajo prácticas intensivas de manejo, </w:t>
      </w:r>
      <w:r>
        <w:rPr>
          <w:spacing w:val="5"/>
        </w:rPr>
        <w:t>que </w:t>
      </w:r>
      <w:r>
        <w:rPr/>
        <w:t>comprende prácticas muy tecnificadas, así como el máximo aprovechamiento, manejo y conservación del suelo y del</w:t>
      </w:r>
      <w:r>
        <w:rPr>
          <w:spacing w:val="-15"/>
        </w:rPr>
        <w:t> </w:t>
      </w:r>
      <w:r>
        <w:rPr/>
        <w:t>agua.</w:t>
      </w:r>
    </w:p>
    <w:p>
      <w:pPr>
        <w:pStyle w:val="BodyText"/>
        <w:spacing w:before="11"/>
        <w:rPr>
          <w:sz w:val="22"/>
        </w:rPr>
      </w:pPr>
    </w:p>
    <w:p>
      <w:pPr>
        <w:pStyle w:val="BodyText"/>
        <w:spacing w:line="247" w:lineRule="auto"/>
        <w:ind w:left="260" w:right="141"/>
        <w:jc w:val="both"/>
      </w:pPr>
      <w:r>
        <w:rPr/>
        <w:t>Los suelos de la clase VIII son considerados como zonas de refugio de flora y fauna silvestre, que por lo tanto deben ser protegidas.</w:t>
      </w:r>
    </w:p>
    <w:p>
      <w:pPr>
        <w:pStyle w:val="BodyText"/>
        <w:spacing w:before="6"/>
        <w:rPr>
          <w:sz w:val="23"/>
        </w:rPr>
      </w:pPr>
    </w:p>
    <w:p>
      <w:pPr>
        <w:pStyle w:val="BodyText"/>
        <w:ind w:left="260" w:right="112"/>
        <w:jc w:val="both"/>
      </w:pPr>
      <w:r>
        <w:rPr/>
        <w:t>Las clases son divididas en subclases, dando lugar a un agrupamiento de unidades de capacidad que tienen factores similares de limitaciones y riesgos. Se reconocen cuatro subclases generales de limitaciones: clima, erosión, topografía  y suelo. (Anexos 4 y 5)</w:t>
      </w:r>
    </w:p>
    <w:p>
      <w:pPr>
        <w:pStyle w:val="BodyText"/>
        <w:rPr>
          <w:sz w:val="25"/>
        </w:rPr>
      </w:pPr>
    </w:p>
    <w:p>
      <w:pPr>
        <w:pStyle w:val="BodyText"/>
        <w:spacing w:line="270" w:lineRule="exact"/>
        <w:ind w:left="260" w:right="114"/>
        <w:jc w:val="both"/>
      </w:pPr>
      <w:r>
        <w:rPr/>
        <w:t>Las ocho clases de capacidad mencionadas se agruparon en diferentes niveles, según el grado de limitantes y se describen a continuación:</w:t>
      </w:r>
    </w:p>
    <w:p>
      <w:pPr>
        <w:pStyle w:val="BodyText"/>
        <w:spacing w:before="7"/>
        <w:rPr>
          <w:sz w:val="22"/>
        </w:rPr>
      </w:pPr>
    </w:p>
    <w:p>
      <w:pPr>
        <w:pStyle w:val="Heading1"/>
        <w:spacing w:before="1"/>
      </w:pPr>
      <w:r>
        <w:rPr/>
        <w:t>Apropiadas para cultivar:</w:t>
      </w:r>
    </w:p>
    <w:p>
      <w:pPr>
        <w:pStyle w:val="BodyText"/>
        <w:spacing w:before="3"/>
        <w:rPr>
          <w:b/>
        </w:rPr>
      </w:pPr>
    </w:p>
    <w:p>
      <w:pPr>
        <w:pStyle w:val="BodyText"/>
        <w:tabs>
          <w:tab w:pos="1694" w:val="left" w:leader="none"/>
        </w:tabs>
        <w:spacing w:line="242" w:lineRule="auto"/>
        <w:ind w:left="620" w:right="4628"/>
      </w:pPr>
      <w:r>
        <w:rPr/>
        <w:t>Clase</w:t>
      </w:r>
      <w:r>
        <w:rPr>
          <w:spacing w:val="-2"/>
        </w:rPr>
        <w:t> </w:t>
      </w:r>
      <w:r>
        <w:rPr/>
        <w:t>I.</w:t>
        <w:tab/>
        <w:t>Sin</w:t>
      </w:r>
      <w:r>
        <w:rPr>
          <w:spacing w:val="-3"/>
        </w:rPr>
        <w:t> </w:t>
      </w:r>
      <w:r>
        <w:rPr/>
        <w:t>métodos</w:t>
      </w:r>
      <w:r>
        <w:rPr>
          <w:spacing w:val="-3"/>
        </w:rPr>
        <w:t> </w:t>
      </w:r>
      <w:r>
        <w:rPr/>
        <w:t>especiales.</w:t>
      </w:r>
      <w:r>
        <w:rPr>
          <w:w w:val="99"/>
        </w:rPr>
        <w:t> </w:t>
      </w:r>
      <w:r>
        <w:rPr/>
        <w:t>Clase II. Con métodos sencillos. </w:t>
      </w:r>
      <w:r>
        <w:rPr>
          <w:spacing w:val="-3"/>
        </w:rPr>
        <w:t>Clase III.  </w:t>
      </w:r>
      <w:r>
        <w:rPr/>
        <w:t>Con métodos</w:t>
      </w:r>
      <w:r>
        <w:rPr>
          <w:spacing w:val="3"/>
        </w:rPr>
        <w:t> </w:t>
      </w:r>
      <w:r>
        <w:rPr/>
        <w:t>intensivos.</w:t>
      </w:r>
    </w:p>
    <w:p>
      <w:pPr>
        <w:pStyle w:val="BodyText"/>
        <w:spacing w:before="8"/>
        <w:rPr>
          <w:sz w:val="22"/>
        </w:rPr>
      </w:pPr>
    </w:p>
    <w:p>
      <w:pPr>
        <w:pStyle w:val="Heading1"/>
      </w:pPr>
      <w:r>
        <w:rPr/>
        <w:t>Apropiadas para cultivo ocasional o limitado:</w:t>
      </w:r>
    </w:p>
    <w:p>
      <w:pPr>
        <w:pStyle w:val="BodyText"/>
        <w:spacing w:before="6"/>
        <w:rPr>
          <w:b/>
          <w:sz w:val="25"/>
        </w:rPr>
      </w:pPr>
    </w:p>
    <w:p>
      <w:pPr>
        <w:pStyle w:val="BodyText"/>
        <w:ind w:left="620" w:right="204"/>
      </w:pPr>
      <w:r>
        <w:rPr/>
        <w:t>Clase IV.  Con uso limitado y con métodos intensivos.</w:t>
      </w:r>
    </w:p>
    <w:p>
      <w:pPr>
        <w:pStyle w:val="BodyText"/>
      </w:pPr>
    </w:p>
    <w:p>
      <w:pPr>
        <w:pStyle w:val="BodyText"/>
        <w:spacing w:before="2"/>
        <w:rPr>
          <w:sz w:val="23"/>
        </w:rPr>
      </w:pPr>
    </w:p>
    <w:p>
      <w:pPr>
        <w:pStyle w:val="Heading1"/>
        <w:spacing w:line="270" w:lineRule="exact"/>
        <w:ind w:right="137"/>
      </w:pPr>
      <w:r>
        <w:rPr/>
        <w:t>No apropiadas para cultivo pero adecuadas para vegetación permanente (foresta):</w:t>
      </w:r>
    </w:p>
    <w:p>
      <w:pPr>
        <w:pStyle w:val="BodyText"/>
        <w:spacing w:before="3"/>
        <w:rPr>
          <w:b/>
          <w:sz w:val="25"/>
        </w:rPr>
      </w:pPr>
    </w:p>
    <w:p>
      <w:pPr>
        <w:pStyle w:val="BodyText"/>
        <w:spacing w:line="247" w:lineRule="auto"/>
        <w:ind w:left="620" w:right="1603"/>
      </w:pPr>
      <w:r>
        <w:rPr/>
        <w:t>Clase V. Sin emplear restricciones o métodos especiales. Clase VI. Con restricciones moderadas.</w:t>
      </w:r>
    </w:p>
    <w:p>
      <w:pPr>
        <w:pStyle w:val="BodyText"/>
        <w:spacing w:line="262" w:lineRule="exact"/>
        <w:ind w:left="620" w:right="3032"/>
      </w:pPr>
      <w:r>
        <w:rPr/>
        <w:t>Clase VII.  Con severas restricciones.</w:t>
      </w:r>
    </w:p>
    <w:p>
      <w:pPr>
        <w:pStyle w:val="BodyText"/>
        <w:spacing w:before="11"/>
        <w:rPr>
          <w:sz w:val="22"/>
        </w:rPr>
      </w:pPr>
    </w:p>
    <w:p>
      <w:pPr>
        <w:pStyle w:val="Heading1"/>
      </w:pPr>
      <w:r>
        <w:rPr/>
        <w:t>No adecuadas para cultivo, pastoreo o silvicultura:</w:t>
      </w:r>
    </w:p>
    <w:p>
      <w:pPr>
        <w:pStyle w:val="BodyText"/>
        <w:spacing w:before="4"/>
        <w:rPr>
          <w:b/>
          <w:sz w:val="26"/>
        </w:rPr>
      </w:pPr>
    </w:p>
    <w:p>
      <w:pPr>
        <w:pStyle w:val="BodyText"/>
        <w:spacing w:line="270" w:lineRule="exact"/>
        <w:ind w:left="1520" w:right="113" w:hanging="1260"/>
      </w:pPr>
      <w:r>
        <w:rPr/>
        <w:t>Clase VIII. Por lo general, tierras demasiado escabrosas, arenosas, húmedas o áridas, no apropiadas para cultivo, pastoreo o silvicultura, pero que pueden ser útiles para vida silvestre.</w:t>
      </w:r>
    </w:p>
    <w:p>
      <w:pPr>
        <w:spacing w:after="0" w:line="270" w:lineRule="exact"/>
        <w:sectPr>
          <w:pgSz w:w="12240" w:h="15840"/>
          <w:pgMar w:top="1380" w:bottom="280" w:left="1720" w:right="1580"/>
        </w:sectPr>
      </w:pPr>
    </w:p>
    <w:p>
      <w:pPr>
        <w:pStyle w:val="BodyText"/>
        <w:spacing w:before="10"/>
        <w:rPr>
          <w:sz w:val="10"/>
        </w:rPr>
      </w:pPr>
    </w:p>
    <w:p>
      <w:pPr>
        <w:pStyle w:val="BodyText"/>
        <w:spacing w:line="242" w:lineRule="auto" w:before="70"/>
        <w:ind w:left="260" w:right="101"/>
        <w:jc w:val="both"/>
      </w:pPr>
      <w:r>
        <w:rPr/>
        <w:t>La distribución espacial de los distintos tipos de aptitud de uso se  puede apreciar en el Mapa de aptitud de uso del suelo. Las tierras con aptitud propia para uso agrícola (clase  III)  se distribuyen en la parte central  de la cuenca, con algunas unidades clase III al sur y al oeste de la Presa de Valle de Bravo (Mapa</w:t>
      </w:r>
      <w:r>
        <w:rPr>
          <w:spacing w:val="-16"/>
        </w:rPr>
        <w:t> </w:t>
      </w:r>
      <w:r>
        <w:rPr>
          <w:spacing w:val="-2"/>
        </w:rPr>
        <w:t>No.8).</w:t>
      </w:r>
    </w:p>
    <w:p>
      <w:pPr>
        <w:pStyle w:val="BodyText"/>
        <w:spacing w:before="8"/>
        <w:rPr>
          <w:sz w:val="22"/>
        </w:rPr>
      </w:pPr>
    </w:p>
    <w:p>
      <w:pPr>
        <w:pStyle w:val="BodyText"/>
        <w:spacing w:line="242" w:lineRule="auto"/>
        <w:ind w:left="260" w:right="101"/>
        <w:jc w:val="both"/>
      </w:pPr>
      <w:r>
        <w:rPr/>
        <w:t>Las tierras con aptitud marginal para cultivos (clase IV) se observan dispersas por toda la cuenca, asociadas, en todos los casos, a las áreas con aptitudes no apropiadas para cultivo, representando zonas de transición  de aptitud.</w:t>
      </w:r>
    </w:p>
    <w:p>
      <w:pPr>
        <w:pStyle w:val="BodyText"/>
      </w:pPr>
    </w:p>
    <w:p>
      <w:pPr>
        <w:pStyle w:val="BodyText"/>
        <w:ind w:left="260" w:right="113"/>
        <w:jc w:val="both"/>
      </w:pPr>
      <w:r>
        <w:rPr/>
        <w:t>Las tierras con aptitud inapropiada para cultivos agrícolas y apropiadas para vegetación permanente (clases V, VI y VII), se correlacionan estrechamente con las áreas forestales altas y medias de la cuenca, muy notables al este de la misma; así como rodeando a la presa de Valle de Bravo.</w:t>
      </w:r>
    </w:p>
    <w:p>
      <w:pPr>
        <w:pStyle w:val="BodyText"/>
        <w:spacing w:before="3"/>
      </w:pPr>
    </w:p>
    <w:p>
      <w:pPr>
        <w:pStyle w:val="BodyText"/>
        <w:ind w:left="260" w:right="98"/>
        <w:jc w:val="both"/>
      </w:pPr>
      <w:r>
        <w:rPr/>
        <w:t>Finalmente las tierras apropiada para vida silvestre (aptitud VIII), se observan  en </w:t>
      </w:r>
      <w:r>
        <w:rPr>
          <w:spacing w:val="-6"/>
        </w:rPr>
        <w:t>las </w:t>
      </w:r>
      <w:r>
        <w:rPr/>
        <w:t>grandes elevaciones inmersas en el grupo anterior al este de la cuenca y rodeando a la presa de Valle de Bravo. Es relevante señalar que en el AOE no existen suelos con aptitud clase I y</w:t>
      </w:r>
      <w:r>
        <w:rPr>
          <w:spacing w:val="-34"/>
        </w:rPr>
        <w:t> </w:t>
      </w:r>
      <w:r>
        <w:rPr/>
        <w:t>II.</w:t>
      </w:r>
    </w:p>
    <w:p>
      <w:pPr>
        <w:pStyle w:val="BodyText"/>
        <w:spacing w:before="11"/>
        <w:rPr>
          <w:sz w:val="22"/>
        </w:rPr>
      </w:pPr>
    </w:p>
    <w:p>
      <w:pPr>
        <w:pStyle w:val="Heading1"/>
      </w:pPr>
      <w:r>
        <w:rPr/>
        <w:t>Usos inadecuados del suelo</w:t>
      </w:r>
    </w:p>
    <w:p>
      <w:pPr>
        <w:pStyle w:val="BodyText"/>
        <w:spacing w:before="6"/>
        <w:rPr>
          <w:b/>
          <w:sz w:val="25"/>
        </w:rPr>
      </w:pPr>
    </w:p>
    <w:p>
      <w:pPr>
        <w:pStyle w:val="BodyText"/>
        <w:ind w:left="260" w:right="114"/>
        <w:jc w:val="both"/>
      </w:pPr>
      <w:r>
        <w:rPr/>
        <w:t>Usualmente se considera que con pendientes de 0 a 3%, no existen  limitaciones y el suelo puede tener cualquier uso, entre 3 y 12% de pendiente  se puede emplear en agricultura, praticultura o forestería; con valores de pendiente entre 12 y 20% en usos pratícola y forestal; con valores </w:t>
      </w:r>
      <w:r>
        <w:rPr>
          <w:spacing w:val="2"/>
        </w:rPr>
        <w:t>mayores </w:t>
      </w:r>
      <w:r>
        <w:rPr/>
        <w:t>del 20% o más de pendiente su único uso debe ser forestal; sin embargo en estudios recientes se ha demostrado que al menos en los suelos de origen volcánico de México, como es el caso del AOE, las zonas con pendientes superiores al 5% no deben ser desmontadas, siendo su mejor uso el forestal con variados estratos de</w:t>
      </w:r>
      <w:r>
        <w:rPr>
          <w:spacing w:val="-1"/>
        </w:rPr>
        <w:t> </w:t>
      </w:r>
      <w:r>
        <w:rPr/>
        <w:t>vegetación.</w:t>
      </w:r>
    </w:p>
    <w:p>
      <w:pPr>
        <w:pStyle w:val="BodyText"/>
        <w:spacing w:before="3"/>
      </w:pPr>
    </w:p>
    <w:p>
      <w:pPr>
        <w:pStyle w:val="BodyText"/>
        <w:ind w:left="260" w:right="100"/>
        <w:jc w:val="both"/>
      </w:pPr>
      <w:r>
        <w:rPr/>
        <w:t>Esto significa que una enorme proporción de la superficie del AOE que no está dedicada al uso forestal se encuentra bajo uso inadecuado; un análisis menos exigente muestra los siguientes resultados: Al examinar la correlación espacial entre las unidades de aptitud de uso y las de uso actual se encontraron numerosas áreas en las cuales existe un uso contrario a la aptitud de uso, es decir usos inadecuados.</w:t>
      </w:r>
    </w:p>
    <w:p>
      <w:pPr>
        <w:spacing w:after="0"/>
        <w:jc w:val="both"/>
        <w:sectPr>
          <w:pgSz w:w="12240" w:h="15840"/>
          <w:pgMar w:top="1500" w:bottom="280" w:left="1720" w:right="1580"/>
        </w:sectPr>
      </w:pPr>
    </w:p>
    <w:p>
      <w:pPr>
        <w:pStyle w:val="BodyText"/>
        <w:spacing w:line="270" w:lineRule="exact" w:before="54"/>
        <w:ind w:left="260" w:right="100"/>
        <w:jc w:val="both"/>
      </w:pPr>
      <w:r>
        <w:rPr/>
        <w:t>El principal uso inadecuado observado en el AOE corresponde a actividades agrícolas en áreas con aptitudes de uso V, VI y VII (pendientes superiores a  15</w:t>
      </w:r>
    </w:p>
    <w:p>
      <w:pPr>
        <w:pStyle w:val="BodyText"/>
        <w:spacing w:line="242" w:lineRule="auto"/>
        <w:ind w:left="260" w:right="112"/>
        <w:jc w:val="both"/>
      </w:pPr>
      <w:r>
        <w:rPr/>
        <w:t>%).  La mayor intensidad de estos usos inadecuados se localizan en el Norte  del AOE, en las comunidades de San Agustín, Canoillas primera y segunda sección, Sabana del Refugio, Cerro de Guadalupe, entre otros; las cuales son comunidades tradicionalmente agrícolas, dedicadas al monocultivo del maíz,  con rendimientos muy bajos (aproximadamente una tonelada y media por hectárea), razón que explica en parte su decisión de cultivar áreas cada vez menos apropiadas para usos agrícolas (Mapa No.</w:t>
      </w:r>
      <w:r>
        <w:rPr>
          <w:spacing w:val="-44"/>
        </w:rPr>
        <w:t> </w:t>
      </w:r>
      <w:r>
        <w:rPr/>
        <w:t>9).</w:t>
      </w:r>
    </w:p>
    <w:p>
      <w:pPr>
        <w:pStyle w:val="BodyText"/>
        <w:ind w:left="260" w:right="102"/>
        <w:jc w:val="both"/>
      </w:pPr>
      <w:r>
        <w:rPr/>
        <w:t>Adicionalmente se observan asentamientos irregulares en las áreas naturales protegidas de la región: Cerro Cualtenco, Cerro Colorado y Monte Alto. Esta ocupación no corresponde con la naturaleza de dichas áreas y constituyen una degradación de las mismas.</w:t>
      </w:r>
    </w:p>
    <w:p>
      <w:pPr>
        <w:pStyle w:val="BodyText"/>
        <w:spacing w:before="3"/>
      </w:pPr>
    </w:p>
    <w:p>
      <w:pPr>
        <w:pStyle w:val="BodyText"/>
        <w:spacing w:line="242" w:lineRule="auto"/>
        <w:ind w:left="260" w:right="114"/>
        <w:jc w:val="both"/>
      </w:pPr>
      <w:r>
        <w:rPr/>
        <w:t>Otro uso inadecuado lo constituyen los tiraderos clandestinos de basura como en el caso de Amanalco, cuyo tiradero se ubica en un barranco en la localidad  El Capulín cerca del río del mismo nombre. Adicionalmente se observan tiraderos clandestinos en algunos lugares a lo largo de la carretera Amanalco- Valle de</w:t>
      </w:r>
      <w:r>
        <w:rPr>
          <w:spacing w:val="1"/>
        </w:rPr>
        <w:t> </w:t>
      </w:r>
      <w:r>
        <w:rPr>
          <w:spacing w:val="2"/>
        </w:rPr>
        <w:t>Bravo.</w:t>
      </w:r>
    </w:p>
    <w:p>
      <w:pPr>
        <w:spacing w:after="0" w:line="242" w:lineRule="auto"/>
        <w:jc w:val="both"/>
        <w:sectPr>
          <w:pgSz w:w="12240" w:h="15840"/>
          <w:pgMar w:top="1380" w:bottom="280" w:left="1720" w:right="1580"/>
        </w:sectPr>
      </w:pPr>
    </w:p>
    <w:p>
      <w:pPr>
        <w:pStyle w:val="Heading1"/>
        <w:spacing w:before="50"/>
        <w:ind w:right="3032"/>
        <w:jc w:val="left"/>
      </w:pPr>
      <w:r>
        <w:rPr/>
        <w:t>DESARROLLO METODOLOGICO</w:t>
      </w:r>
    </w:p>
    <w:p>
      <w:pPr>
        <w:pStyle w:val="BodyText"/>
        <w:spacing w:before="3"/>
        <w:rPr>
          <w:b/>
        </w:rPr>
      </w:pPr>
    </w:p>
    <w:p>
      <w:pPr>
        <w:pStyle w:val="BodyText"/>
        <w:spacing w:line="247" w:lineRule="auto"/>
        <w:ind w:left="260" w:right="204"/>
      </w:pPr>
      <w:r>
        <w:rPr/>
        <w:t>Las características integrales evaluadas para las Unidades de Gestión Ambiental, se presentan en la Figura 1:</w:t>
      </w:r>
    </w:p>
    <w:p>
      <w:pPr>
        <w:pStyle w:val="BodyText"/>
        <w:spacing w:before="8"/>
        <w:rPr>
          <w:sz w:val="23"/>
        </w:rPr>
      </w:pPr>
    </w:p>
    <w:p>
      <w:pPr>
        <w:spacing w:before="0"/>
        <w:ind w:left="260" w:right="3032" w:firstLine="0"/>
        <w:jc w:val="left"/>
        <w:rPr>
          <w:b/>
          <w:sz w:val="19"/>
        </w:rPr>
      </w:pPr>
      <w:r>
        <w:rPr>
          <w:b/>
          <w:w w:val="105"/>
          <w:sz w:val="19"/>
        </w:rPr>
        <w:t>FIGURA 1</w:t>
      </w:r>
    </w:p>
    <w:p>
      <w:pPr>
        <w:pStyle w:val="BodyText"/>
        <w:spacing w:before="4"/>
        <w:rPr>
          <w:b/>
          <w:sz w:val="13"/>
        </w:rPr>
      </w:pPr>
    </w:p>
    <w:p>
      <w:pPr>
        <w:spacing w:line="244" w:lineRule="auto" w:before="70"/>
        <w:ind w:left="3109" w:right="503" w:hanging="1860"/>
        <w:jc w:val="left"/>
        <w:rPr>
          <w:b/>
          <w:sz w:val="23"/>
        </w:rPr>
      </w:pPr>
      <w:r>
        <w:rPr>
          <w:b/>
          <w:sz w:val="23"/>
        </w:rPr>
        <w:t>CARACTERÍSTICASINTEGRALESDE LAS UNIDADES DE GESTIÓN AMBIENTAL</w:t>
      </w:r>
    </w:p>
    <w:p>
      <w:pPr>
        <w:pStyle w:val="BodyText"/>
        <w:rPr>
          <w:b/>
          <w:sz w:val="20"/>
        </w:rPr>
      </w:pPr>
    </w:p>
    <w:p>
      <w:pPr>
        <w:pStyle w:val="BodyText"/>
        <w:rPr>
          <w:b/>
          <w:sz w:val="20"/>
        </w:rPr>
      </w:pPr>
    </w:p>
    <w:p>
      <w:pPr>
        <w:pStyle w:val="BodyText"/>
        <w:spacing w:before="6"/>
        <w:rPr>
          <w:b/>
          <w:sz w:val="29"/>
        </w:rPr>
      </w:pPr>
      <w:r>
        <w:rPr/>
        <w:pict>
          <v:group style="position:absolute;margin-left:98.625pt;margin-top:18.932989pt;width:417pt;height:327pt;mso-position-horizontal-relative:page;mso-position-vertical-relative:paragraph;z-index:1288;mso-wrap-distance-left:0;mso-wrap-distance-right:0" coordorigin="1973,379" coordsize="8340,6540">
            <v:shape style="position:absolute;left:1973;top:379;width:8340;height:6540" type="#_x0000_t75" stroked="false">
              <v:imagedata r:id="rId5" o:title=""/>
            </v:shape>
            <v:shapetype id="_x0000_t202" o:spt="202" coordsize="21600,21600" path="m,l,21600r21600,l21600,xe">
              <v:stroke joinstyle="miter"/>
              <v:path gradientshapeok="t" o:connecttype="rect"/>
            </v:shapetype>
            <v:shape style="position:absolute;left:5085;top:610;width:1627;height:636" type="#_x0000_t202" filled="false" stroked="false">
              <v:textbox inset="0,0,0,0">
                <w:txbxContent>
                  <w:p>
                    <w:pPr>
                      <w:spacing w:line="189" w:lineRule="exact" w:before="0"/>
                      <w:ind w:left="0" w:right="0" w:firstLine="0"/>
                      <w:jc w:val="center"/>
                      <w:rPr>
                        <w:b/>
                        <w:sz w:val="18"/>
                      </w:rPr>
                    </w:pPr>
                    <w:r>
                      <w:rPr>
                        <w:b/>
                        <w:w w:val="105"/>
                        <w:sz w:val="18"/>
                      </w:rPr>
                      <w:t>Calidad ecológica</w:t>
                    </w:r>
                  </w:p>
                  <w:p>
                    <w:pPr>
                      <w:spacing w:line="261" w:lineRule="auto" w:before="18"/>
                      <w:ind w:left="0" w:right="56" w:firstLine="0"/>
                      <w:jc w:val="center"/>
                      <w:rPr>
                        <w:b/>
                        <w:sz w:val="18"/>
                      </w:rPr>
                    </w:pPr>
                    <w:r>
                      <w:rPr>
                        <w:b/>
                        <w:w w:val="105"/>
                        <w:sz w:val="18"/>
                      </w:rPr>
                      <w:t>de los recursos</w:t>
                    </w:r>
                    <w:r>
                      <w:rPr>
                        <w:b/>
                        <w:w w:val="103"/>
                        <w:sz w:val="18"/>
                      </w:rPr>
                      <w:t> </w:t>
                    </w:r>
                    <w:r>
                      <w:rPr>
                        <w:b/>
                        <w:w w:val="105"/>
                        <w:sz w:val="18"/>
                      </w:rPr>
                      <w:t>naturales</w:t>
                    </w:r>
                  </w:p>
                </w:txbxContent>
              </v:textbox>
              <w10:wrap type="none"/>
            </v:shape>
            <v:shape style="position:absolute;left:2475;top:2320;width:1320;height:396" type="#_x0000_t202" filled="false" stroked="false">
              <v:textbox inset="0,0,0,0">
                <w:txbxContent>
                  <w:p>
                    <w:pPr>
                      <w:spacing w:line="189" w:lineRule="exact" w:before="0"/>
                      <w:ind w:left="0" w:right="0" w:firstLine="0"/>
                      <w:jc w:val="center"/>
                      <w:rPr>
                        <w:b/>
                        <w:sz w:val="18"/>
                      </w:rPr>
                    </w:pPr>
                    <w:r>
                      <w:rPr>
                        <w:b/>
                        <w:sz w:val="18"/>
                      </w:rPr>
                      <w:t>Vulnerabilidad</w:t>
                    </w:r>
                  </w:p>
                  <w:p>
                    <w:pPr>
                      <w:spacing w:line="204" w:lineRule="exact" w:before="3"/>
                      <w:ind w:left="45" w:right="0" w:firstLine="0"/>
                      <w:jc w:val="center"/>
                      <w:rPr>
                        <w:b/>
                        <w:sz w:val="18"/>
                      </w:rPr>
                    </w:pPr>
                    <w:r>
                      <w:rPr>
                        <w:b/>
                        <w:w w:val="105"/>
                        <w:sz w:val="18"/>
                      </w:rPr>
                      <w:t>ambiental</w:t>
                    </w:r>
                  </w:p>
                </w:txbxContent>
              </v:textbox>
              <w10:wrap type="none"/>
            </v:shape>
            <v:shape style="position:absolute;left:8595;top:2155;width:915;height:426" type="#_x0000_t202" filled="false" stroked="false">
              <v:textbox inset="0,0,0,0">
                <w:txbxContent>
                  <w:p>
                    <w:pPr>
                      <w:spacing w:line="189" w:lineRule="exact" w:before="0"/>
                      <w:ind w:left="0" w:right="0" w:firstLine="0"/>
                      <w:jc w:val="center"/>
                      <w:rPr>
                        <w:b/>
                        <w:sz w:val="18"/>
                      </w:rPr>
                    </w:pPr>
                    <w:r>
                      <w:rPr>
                        <w:b/>
                        <w:w w:val="105"/>
                        <w:sz w:val="18"/>
                      </w:rPr>
                      <w:t>Fragilidad</w:t>
                    </w:r>
                  </w:p>
                  <w:p>
                    <w:pPr>
                      <w:spacing w:line="204" w:lineRule="exact" w:before="33"/>
                      <w:ind w:left="29" w:right="0" w:firstLine="0"/>
                      <w:jc w:val="center"/>
                      <w:rPr>
                        <w:b/>
                        <w:sz w:val="18"/>
                      </w:rPr>
                    </w:pPr>
                    <w:r>
                      <w:rPr>
                        <w:b/>
                        <w:w w:val="105"/>
                        <w:sz w:val="18"/>
                      </w:rPr>
                      <w:t>natural</w:t>
                    </w:r>
                  </w:p>
                </w:txbxContent>
              </v:textbox>
              <w10:wrap type="none"/>
            </v:shape>
            <v:shape style="position:absolute;left:5340;top:3040;width:1297;height:651" type="#_x0000_t202" filled="false" stroked="false">
              <v:textbox inset="0,0,0,0">
                <w:txbxContent>
                  <w:p>
                    <w:pPr>
                      <w:spacing w:line="189" w:lineRule="exact" w:before="0"/>
                      <w:ind w:left="0" w:right="0" w:firstLine="0"/>
                      <w:jc w:val="center"/>
                      <w:rPr>
                        <w:b/>
                        <w:sz w:val="18"/>
                      </w:rPr>
                    </w:pPr>
                    <w:r>
                      <w:rPr>
                        <w:b/>
                        <w:w w:val="105"/>
                        <w:sz w:val="18"/>
                      </w:rPr>
                      <w:t>UNIDADES</w:t>
                    </w:r>
                    <w:r>
                      <w:rPr>
                        <w:b/>
                        <w:spacing w:val="-11"/>
                        <w:w w:val="105"/>
                        <w:sz w:val="18"/>
                      </w:rPr>
                      <w:t> </w:t>
                    </w:r>
                    <w:r>
                      <w:rPr>
                        <w:b/>
                        <w:w w:val="105"/>
                        <w:sz w:val="18"/>
                      </w:rPr>
                      <w:t>DE</w:t>
                    </w:r>
                  </w:p>
                  <w:p>
                    <w:pPr>
                      <w:spacing w:line="261" w:lineRule="auto" w:before="33"/>
                      <w:ind w:left="104" w:right="50" w:hanging="45"/>
                      <w:jc w:val="center"/>
                      <w:rPr>
                        <w:b/>
                        <w:sz w:val="18"/>
                      </w:rPr>
                    </w:pPr>
                    <w:r>
                      <w:rPr>
                        <w:b/>
                        <w:w w:val="105"/>
                        <w:sz w:val="18"/>
                      </w:rPr>
                      <w:t>GESTIÓN </w:t>
                    </w:r>
                    <w:r>
                      <w:rPr>
                        <w:b/>
                        <w:sz w:val="18"/>
                      </w:rPr>
                      <w:t>AMBIENTAL</w:t>
                    </w:r>
                  </w:p>
                </w:txbxContent>
              </v:textbox>
              <w10:wrap type="none"/>
            </v:shape>
            <v:shape style="position:absolute;left:2505;top:4630;width:1320;height:426" type="#_x0000_t202" filled="false" stroked="false">
              <v:textbox inset="0,0,0,0">
                <w:txbxContent>
                  <w:p>
                    <w:pPr>
                      <w:spacing w:line="189" w:lineRule="exact" w:before="0"/>
                      <w:ind w:left="0" w:right="0" w:firstLine="0"/>
                      <w:jc w:val="center"/>
                      <w:rPr>
                        <w:b/>
                        <w:sz w:val="18"/>
                      </w:rPr>
                    </w:pPr>
                    <w:r>
                      <w:rPr>
                        <w:b/>
                        <w:w w:val="105"/>
                        <w:sz w:val="18"/>
                      </w:rPr>
                      <w:t>Aptitud de</w:t>
                    </w:r>
                    <w:r>
                      <w:rPr>
                        <w:b/>
                        <w:spacing w:val="-5"/>
                        <w:w w:val="105"/>
                        <w:sz w:val="18"/>
                      </w:rPr>
                      <w:t> </w:t>
                    </w:r>
                    <w:r>
                      <w:rPr>
                        <w:b/>
                        <w:w w:val="105"/>
                        <w:sz w:val="18"/>
                      </w:rPr>
                      <w:t>uso</w:t>
                    </w:r>
                  </w:p>
                  <w:p>
                    <w:pPr>
                      <w:spacing w:line="204" w:lineRule="exact" w:before="33"/>
                      <w:ind w:left="44" w:right="0" w:firstLine="0"/>
                      <w:jc w:val="center"/>
                      <w:rPr>
                        <w:b/>
                        <w:sz w:val="18"/>
                      </w:rPr>
                    </w:pPr>
                    <w:r>
                      <w:rPr>
                        <w:b/>
                        <w:w w:val="105"/>
                        <w:sz w:val="18"/>
                      </w:rPr>
                      <w:t>del suelo</w:t>
                    </w:r>
                  </w:p>
                </w:txbxContent>
              </v:textbox>
              <w10:wrap type="none"/>
            </v:shape>
            <v:shape style="position:absolute;left:8355;top:4510;width:1305;height:426" type="#_x0000_t202" filled="false" stroked="false">
              <v:textbox inset="0,0,0,0">
                <w:txbxContent>
                  <w:p>
                    <w:pPr>
                      <w:spacing w:line="189" w:lineRule="exact" w:before="0"/>
                      <w:ind w:left="11" w:right="12" w:firstLine="0"/>
                      <w:jc w:val="center"/>
                      <w:rPr>
                        <w:b/>
                        <w:sz w:val="18"/>
                      </w:rPr>
                    </w:pPr>
                    <w:r>
                      <w:rPr>
                        <w:b/>
                        <w:w w:val="105"/>
                        <w:sz w:val="18"/>
                      </w:rPr>
                      <w:t>Presión</w:t>
                    </w:r>
                  </w:p>
                  <w:p>
                    <w:pPr>
                      <w:spacing w:line="204" w:lineRule="exact" w:before="33"/>
                      <w:ind w:left="11" w:right="12" w:firstLine="0"/>
                      <w:jc w:val="center"/>
                      <w:rPr>
                        <w:b/>
                        <w:sz w:val="18"/>
                      </w:rPr>
                    </w:pPr>
                    <w:r>
                      <w:rPr>
                        <w:b/>
                        <w:sz w:val="18"/>
                      </w:rPr>
                      <w:t>antropogénica</w:t>
                    </w:r>
                  </w:p>
                </w:txbxContent>
              </v:textbox>
              <w10:wrap type="none"/>
            </v:shape>
            <v:shape style="position:absolute;left:5295;top:6130;width:1540;height:636" type="#_x0000_t202" filled="false" stroked="false">
              <v:textbox inset="0,0,0,0">
                <w:txbxContent>
                  <w:p>
                    <w:pPr>
                      <w:spacing w:line="189" w:lineRule="exact" w:before="0"/>
                      <w:ind w:left="282" w:right="283" w:firstLine="0"/>
                      <w:jc w:val="center"/>
                      <w:rPr>
                        <w:b/>
                        <w:sz w:val="18"/>
                      </w:rPr>
                    </w:pPr>
                    <w:r>
                      <w:rPr>
                        <w:b/>
                        <w:w w:val="105"/>
                        <w:sz w:val="18"/>
                      </w:rPr>
                      <w:t>Cambios</w:t>
                    </w:r>
                    <w:r>
                      <w:rPr>
                        <w:b/>
                        <w:spacing w:val="-22"/>
                        <w:w w:val="105"/>
                        <w:sz w:val="18"/>
                      </w:rPr>
                      <w:t> </w:t>
                    </w:r>
                    <w:r>
                      <w:rPr>
                        <w:b/>
                        <w:w w:val="105"/>
                        <w:sz w:val="18"/>
                      </w:rPr>
                      <w:t>y</w:t>
                    </w:r>
                  </w:p>
                  <w:p>
                    <w:pPr>
                      <w:spacing w:line="261" w:lineRule="auto" w:before="18"/>
                      <w:ind w:left="-1" w:right="0" w:firstLine="0"/>
                      <w:jc w:val="center"/>
                      <w:rPr>
                        <w:b/>
                        <w:sz w:val="18"/>
                      </w:rPr>
                    </w:pPr>
                    <w:r>
                      <w:rPr>
                        <w:b/>
                        <w:w w:val="105"/>
                        <w:sz w:val="18"/>
                      </w:rPr>
                      <w:t>conflictos de</w:t>
                    </w:r>
                    <w:r>
                      <w:rPr>
                        <w:b/>
                        <w:spacing w:val="-27"/>
                        <w:w w:val="105"/>
                        <w:sz w:val="18"/>
                      </w:rPr>
                      <w:t> </w:t>
                    </w:r>
                    <w:r>
                      <w:rPr>
                        <w:b/>
                        <w:w w:val="105"/>
                        <w:sz w:val="18"/>
                      </w:rPr>
                      <w:t>uso del</w:t>
                    </w:r>
                    <w:r>
                      <w:rPr>
                        <w:b/>
                        <w:spacing w:val="3"/>
                        <w:w w:val="105"/>
                        <w:sz w:val="18"/>
                      </w:rPr>
                      <w:t> suelo</w:t>
                    </w:r>
                  </w:p>
                </w:txbxContent>
              </v:textbox>
              <w10:wrap type="none"/>
            </v:shape>
            <w10:wrap type="topAndBottom"/>
          </v:group>
        </w:pict>
      </w:r>
    </w:p>
    <w:p>
      <w:pPr>
        <w:pStyle w:val="BodyText"/>
        <w:rPr>
          <w:b/>
          <w:sz w:val="26"/>
        </w:rPr>
      </w:pPr>
    </w:p>
    <w:p>
      <w:pPr>
        <w:pStyle w:val="Heading1"/>
        <w:spacing w:before="69"/>
      </w:pPr>
      <w:r>
        <w:rPr/>
        <w:t>1.-CALIDAD ECOLÓGICA DE LOS RECURSOS NATURALES:</w:t>
      </w:r>
    </w:p>
    <w:p>
      <w:pPr>
        <w:pStyle w:val="BodyText"/>
        <w:spacing w:before="6"/>
        <w:rPr>
          <w:b/>
          <w:sz w:val="25"/>
        </w:rPr>
      </w:pPr>
    </w:p>
    <w:p>
      <w:pPr>
        <w:pStyle w:val="BodyText"/>
        <w:spacing w:line="242" w:lineRule="auto"/>
        <w:ind w:left="260" w:right="114"/>
        <w:jc w:val="both"/>
      </w:pPr>
      <w:r>
        <w:rPr/>
        <w:t>La calidad ecológica de los recursos naturales, por su parte, se midió en función del mantenimiento de los elementos y procesos geoecológicos en su estado natural, es decir, considerando su estado de deterioro o perturbación, guiados por el principio de que mientras mayor sea la conservación de las condiciones naturales, mayor será la calidad del recurso (SEDESOL y otros, 2000).</w:t>
      </w:r>
    </w:p>
    <w:p>
      <w:pPr>
        <w:spacing w:after="0" w:line="242" w:lineRule="auto"/>
        <w:jc w:val="both"/>
        <w:sectPr>
          <w:pgSz w:w="12240" w:h="15840"/>
          <w:pgMar w:top="1360" w:bottom="280" w:left="1720" w:right="1580"/>
        </w:sectPr>
      </w:pPr>
    </w:p>
    <w:p>
      <w:pPr>
        <w:pStyle w:val="BodyText"/>
        <w:spacing w:line="237" w:lineRule="auto" w:before="47"/>
        <w:ind w:left="260" w:right="151"/>
        <w:jc w:val="both"/>
      </w:pPr>
      <w:r>
        <w:rPr/>
        <w:t>La valoración de la calidad ambiental del AOE permitió conocer el estado de conservación / perturbación de los recursos naturales de la cuenca, así como las variaciones espaciales de la calidad de dichos recursos. La medición se basó fundamentalmente en los recursos vegetación, suelos, uso del suelo y agua.</w:t>
      </w:r>
    </w:p>
    <w:p>
      <w:pPr>
        <w:pStyle w:val="BodyText"/>
        <w:spacing w:before="1"/>
        <w:rPr>
          <w:sz w:val="25"/>
        </w:rPr>
      </w:pPr>
    </w:p>
    <w:p>
      <w:pPr>
        <w:pStyle w:val="BodyText"/>
        <w:spacing w:line="270" w:lineRule="exact"/>
        <w:ind w:left="260" w:right="181"/>
        <w:jc w:val="both"/>
      </w:pPr>
      <w:r>
        <w:rPr/>
        <w:t>Los criterios utilizados para determinar la Calidad Ecológica de los Recursos Naturales, se presentan en el Cuadro 1:</w:t>
      </w:r>
    </w:p>
    <w:p>
      <w:pPr>
        <w:pStyle w:val="BodyText"/>
        <w:spacing w:before="7"/>
        <w:rPr>
          <w:sz w:val="22"/>
        </w:rPr>
      </w:pPr>
    </w:p>
    <w:p>
      <w:pPr>
        <w:pStyle w:val="Heading1"/>
        <w:spacing w:line="247" w:lineRule="auto" w:before="1"/>
        <w:ind w:left="2195" w:right="741" w:hanging="630"/>
        <w:jc w:val="left"/>
      </w:pPr>
      <w:r>
        <w:rPr/>
        <w:t>CUADRO 1: CRITERIOS PARA DETERMINAR LA CALIDAD ECOLÓGICA DE LOS RECURSOS NATURALES</w:t>
      </w:r>
    </w:p>
    <w:p>
      <w:pPr>
        <w:pStyle w:val="BodyText"/>
        <w:spacing w:before="6"/>
        <w:rPr>
          <w:b/>
          <w:sz w:val="23"/>
        </w:rPr>
      </w:pPr>
    </w:p>
    <w:tbl>
      <w:tblPr>
        <w:tblW w:w="0" w:type="auto"/>
        <w:jc w:val="left"/>
        <w:tblInd w:w="20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25"/>
        <w:gridCol w:w="1305"/>
        <w:gridCol w:w="1260"/>
        <w:gridCol w:w="1245"/>
        <w:gridCol w:w="1950"/>
        <w:gridCol w:w="1725"/>
      </w:tblGrid>
      <w:tr>
        <w:trPr>
          <w:trHeight w:val="390" w:hRule="exact"/>
        </w:trPr>
        <w:tc>
          <w:tcPr>
            <w:tcW w:w="1125" w:type="dxa"/>
            <w:tcBorders>
              <w:right w:val="single" w:sz="6" w:space="0" w:color="000000"/>
            </w:tcBorders>
          </w:tcPr>
          <w:p>
            <w:pPr/>
          </w:p>
        </w:tc>
        <w:tc>
          <w:tcPr>
            <w:tcW w:w="1305" w:type="dxa"/>
            <w:tcBorders>
              <w:left w:val="single" w:sz="6" w:space="0" w:color="000000"/>
              <w:right w:val="single" w:sz="6" w:space="0" w:color="000000"/>
            </w:tcBorders>
          </w:tcPr>
          <w:p>
            <w:pPr>
              <w:pStyle w:val="TableParagraph"/>
              <w:spacing w:before="135"/>
              <w:ind w:left="46" w:right="74"/>
              <w:jc w:val="center"/>
              <w:rPr>
                <w:b/>
                <w:sz w:val="16"/>
              </w:rPr>
            </w:pPr>
            <w:r>
              <w:rPr>
                <w:b/>
                <w:w w:val="105"/>
                <w:sz w:val="16"/>
              </w:rPr>
              <w:t>MUY ALTA</w:t>
            </w:r>
          </w:p>
        </w:tc>
        <w:tc>
          <w:tcPr>
            <w:tcW w:w="1260" w:type="dxa"/>
            <w:tcBorders>
              <w:left w:val="single" w:sz="6" w:space="0" w:color="000000"/>
              <w:right w:val="single" w:sz="6" w:space="0" w:color="000000"/>
            </w:tcBorders>
          </w:tcPr>
          <w:p>
            <w:pPr>
              <w:pStyle w:val="TableParagraph"/>
              <w:spacing w:before="135"/>
              <w:ind w:left="12" w:right="12"/>
              <w:jc w:val="center"/>
              <w:rPr>
                <w:b/>
                <w:sz w:val="16"/>
              </w:rPr>
            </w:pPr>
            <w:r>
              <w:rPr>
                <w:b/>
                <w:w w:val="105"/>
                <w:sz w:val="16"/>
              </w:rPr>
              <w:t>ALTA</w:t>
            </w:r>
          </w:p>
        </w:tc>
        <w:tc>
          <w:tcPr>
            <w:tcW w:w="1245" w:type="dxa"/>
            <w:tcBorders>
              <w:left w:val="single" w:sz="6" w:space="0" w:color="000000"/>
              <w:right w:val="single" w:sz="6" w:space="0" w:color="000000"/>
            </w:tcBorders>
          </w:tcPr>
          <w:p>
            <w:pPr>
              <w:pStyle w:val="TableParagraph"/>
              <w:spacing w:before="135"/>
              <w:ind w:left="10" w:right="10"/>
              <w:jc w:val="center"/>
              <w:rPr>
                <w:b/>
                <w:sz w:val="16"/>
              </w:rPr>
            </w:pPr>
            <w:r>
              <w:rPr>
                <w:b/>
                <w:w w:val="105"/>
                <w:sz w:val="16"/>
              </w:rPr>
              <w:t>MEDIA</w:t>
            </w:r>
          </w:p>
        </w:tc>
        <w:tc>
          <w:tcPr>
            <w:tcW w:w="1950" w:type="dxa"/>
            <w:tcBorders>
              <w:left w:val="single" w:sz="6" w:space="0" w:color="000000"/>
              <w:right w:val="single" w:sz="6" w:space="0" w:color="000000"/>
            </w:tcBorders>
          </w:tcPr>
          <w:p>
            <w:pPr>
              <w:pStyle w:val="TableParagraph"/>
              <w:spacing w:before="135"/>
              <w:ind w:left="164" w:right="164"/>
              <w:jc w:val="center"/>
              <w:rPr>
                <w:b/>
                <w:sz w:val="16"/>
              </w:rPr>
            </w:pPr>
            <w:r>
              <w:rPr>
                <w:b/>
                <w:w w:val="105"/>
                <w:sz w:val="16"/>
              </w:rPr>
              <w:t>BAJA</w:t>
            </w:r>
          </w:p>
        </w:tc>
        <w:tc>
          <w:tcPr>
            <w:tcW w:w="1725" w:type="dxa"/>
            <w:tcBorders>
              <w:left w:val="single" w:sz="6" w:space="0" w:color="000000"/>
            </w:tcBorders>
          </w:tcPr>
          <w:p>
            <w:pPr>
              <w:pStyle w:val="TableParagraph"/>
              <w:spacing w:before="135"/>
              <w:ind w:left="23" w:right="9"/>
              <w:jc w:val="center"/>
              <w:rPr>
                <w:b/>
                <w:sz w:val="16"/>
              </w:rPr>
            </w:pPr>
            <w:r>
              <w:rPr>
                <w:b/>
                <w:w w:val="105"/>
                <w:sz w:val="16"/>
              </w:rPr>
              <w:t>MUY BAJA</w:t>
            </w:r>
          </w:p>
        </w:tc>
      </w:tr>
      <w:tr>
        <w:trPr>
          <w:trHeight w:val="1350" w:hRule="exact"/>
        </w:trPr>
        <w:tc>
          <w:tcPr>
            <w:tcW w:w="1125" w:type="dxa"/>
            <w:tcBorders>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
              <w:rPr>
                <w:b/>
                <w:sz w:val="16"/>
              </w:rPr>
            </w:pPr>
          </w:p>
          <w:p>
            <w:pPr>
              <w:pStyle w:val="TableParagraph"/>
              <w:ind w:right="13"/>
              <w:jc w:val="center"/>
              <w:rPr>
                <w:b/>
                <w:sz w:val="16"/>
              </w:rPr>
            </w:pPr>
            <w:r>
              <w:rPr>
                <w:b/>
                <w:sz w:val="16"/>
              </w:rPr>
              <w:t>VEGETACIÓN</w:t>
            </w:r>
          </w:p>
        </w:tc>
        <w:tc>
          <w:tcPr>
            <w:tcW w:w="1305"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4" w:right="43" w:hanging="8"/>
              <w:jc w:val="center"/>
              <w:rPr>
                <w:sz w:val="16"/>
              </w:rPr>
            </w:pPr>
            <w:r>
              <w:rPr>
                <w:spacing w:val="-6"/>
                <w:w w:val="105"/>
                <w:sz w:val="16"/>
              </w:rPr>
              <w:t>BOSQUES CON DENSIDAD </w:t>
            </w:r>
            <w:r>
              <w:rPr>
                <w:spacing w:val="-4"/>
                <w:w w:val="105"/>
                <w:sz w:val="16"/>
              </w:rPr>
              <w:t>MAYOR  </w:t>
            </w:r>
            <w:r>
              <w:rPr>
                <w:spacing w:val="-3"/>
                <w:w w:val="105"/>
                <w:sz w:val="16"/>
              </w:rPr>
              <w:t>AL</w:t>
            </w:r>
            <w:r>
              <w:rPr>
                <w:spacing w:val="-27"/>
                <w:w w:val="105"/>
                <w:sz w:val="16"/>
              </w:rPr>
              <w:t> </w:t>
            </w:r>
            <w:r>
              <w:rPr>
                <w:spacing w:val="-5"/>
                <w:w w:val="105"/>
                <w:sz w:val="16"/>
              </w:rPr>
              <w:t>80%</w:t>
            </w:r>
          </w:p>
        </w:tc>
        <w:tc>
          <w:tcPr>
            <w:tcW w:w="1260"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22" w:right="12"/>
              <w:jc w:val="center"/>
              <w:rPr>
                <w:sz w:val="16"/>
              </w:rPr>
            </w:pPr>
            <w:r>
              <w:rPr>
                <w:spacing w:val="-6"/>
                <w:w w:val="105"/>
                <w:sz w:val="16"/>
              </w:rPr>
              <w:t>BOSQUES CON</w:t>
            </w:r>
            <w:r>
              <w:rPr>
                <w:spacing w:val="-6"/>
                <w:w w:val="103"/>
                <w:sz w:val="16"/>
              </w:rPr>
              <w:t> </w:t>
            </w:r>
            <w:r>
              <w:rPr>
                <w:spacing w:val="-6"/>
                <w:w w:val="105"/>
                <w:sz w:val="16"/>
              </w:rPr>
              <w:t>DENSIDAD DEL</w:t>
            </w:r>
            <w:r>
              <w:rPr>
                <w:spacing w:val="-6"/>
                <w:w w:val="103"/>
                <w:sz w:val="16"/>
              </w:rPr>
              <w:t> </w:t>
            </w:r>
            <w:r>
              <w:rPr>
                <w:w w:val="105"/>
                <w:sz w:val="16"/>
              </w:rPr>
              <w:t>60 AL </w:t>
            </w:r>
            <w:r>
              <w:rPr>
                <w:spacing w:val="-4"/>
                <w:w w:val="105"/>
                <w:sz w:val="16"/>
              </w:rPr>
              <w:t>80%</w:t>
            </w:r>
          </w:p>
        </w:tc>
        <w:tc>
          <w:tcPr>
            <w:tcW w:w="1245"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0" w:right="15"/>
              <w:jc w:val="center"/>
              <w:rPr>
                <w:sz w:val="16"/>
              </w:rPr>
            </w:pPr>
            <w:r>
              <w:rPr>
                <w:spacing w:val="-6"/>
                <w:w w:val="105"/>
                <w:sz w:val="16"/>
              </w:rPr>
              <w:t>BOSQUES CON</w:t>
            </w:r>
            <w:r>
              <w:rPr>
                <w:spacing w:val="-6"/>
                <w:w w:val="103"/>
                <w:sz w:val="16"/>
              </w:rPr>
              <w:t> </w:t>
            </w:r>
            <w:r>
              <w:rPr>
                <w:spacing w:val="-6"/>
                <w:w w:val="105"/>
                <w:sz w:val="16"/>
              </w:rPr>
              <w:t>DENSIDAD DEL</w:t>
            </w:r>
            <w:r>
              <w:rPr>
                <w:spacing w:val="-6"/>
                <w:w w:val="103"/>
                <w:sz w:val="16"/>
              </w:rPr>
              <w:t> </w:t>
            </w:r>
            <w:r>
              <w:rPr>
                <w:w w:val="105"/>
                <w:sz w:val="16"/>
              </w:rPr>
              <w:t>40 AL </w:t>
            </w:r>
            <w:r>
              <w:rPr>
                <w:spacing w:val="-2"/>
                <w:w w:val="105"/>
                <w:sz w:val="16"/>
              </w:rPr>
              <w:t>60%</w:t>
            </w:r>
          </w:p>
        </w:tc>
        <w:tc>
          <w:tcPr>
            <w:tcW w:w="1950"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20" w:right="109" w:hanging="3"/>
              <w:jc w:val="center"/>
              <w:rPr>
                <w:sz w:val="16"/>
              </w:rPr>
            </w:pPr>
            <w:r>
              <w:rPr>
                <w:spacing w:val="-6"/>
                <w:w w:val="105"/>
                <w:sz w:val="16"/>
              </w:rPr>
              <w:t>BOSQUES CON </w:t>
            </w:r>
            <w:r>
              <w:rPr>
                <w:spacing w:val="-5"/>
                <w:w w:val="105"/>
                <w:sz w:val="16"/>
              </w:rPr>
              <w:t>DENSIDAD </w:t>
            </w:r>
            <w:r>
              <w:rPr>
                <w:spacing w:val="-4"/>
                <w:w w:val="105"/>
                <w:sz w:val="16"/>
              </w:rPr>
              <w:t>MENOR</w:t>
            </w:r>
            <w:r>
              <w:rPr>
                <w:spacing w:val="-22"/>
                <w:w w:val="105"/>
                <w:sz w:val="16"/>
              </w:rPr>
              <w:t> </w:t>
            </w:r>
            <w:r>
              <w:rPr>
                <w:spacing w:val="-5"/>
                <w:w w:val="105"/>
                <w:sz w:val="16"/>
              </w:rPr>
              <w:t>AL </w:t>
            </w:r>
            <w:r>
              <w:rPr>
                <w:w w:val="105"/>
                <w:sz w:val="16"/>
              </w:rPr>
              <w:t>40%</w:t>
            </w:r>
          </w:p>
        </w:tc>
        <w:tc>
          <w:tcPr>
            <w:tcW w:w="1725" w:type="dxa"/>
            <w:tcBorders>
              <w:left w:val="single" w:sz="6" w:space="0" w:color="000000"/>
              <w:bottom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
              <w:rPr>
                <w:b/>
                <w:sz w:val="17"/>
              </w:rPr>
            </w:pPr>
          </w:p>
          <w:p>
            <w:pPr>
              <w:pStyle w:val="TableParagraph"/>
              <w:spacing w:line="180" w:lineRule="exact"/>
              <w:ind w:left="195" w:right="173" w:firstLine="390"/>
              <w:rPr>
                <w:sz w:val="16"/>
              </w:rPr>
            </w:pPr>
            <w:r>
              <w:rPr>
                <w:w w:val="105"/>
                <w:sz w:val="16"/>
              </w:rPr>
              <w:t>ÁREA S </w:t>
            </w:r>
            <w:r>
              <w:rPr>
                <w:sz w:val="16"/>
              </w:rPr>
              <w:t>DEFORESTADAS</w:t>
            </w:r>
          </w:p>
        </w:tc>
      </w:tr>
      <w:tr>
        <w:trPr>
          <w:trHeight w:val="330"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990" w:hRule="exact"/>
        </w:trPr>
        <w:tc>
          <w:tcPr>
            <w:tcW w:w="1125" w:type="dxa"/>
            <w:tcBorders>
              <w:top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jc w:val="center"/>
              <w:rPr>
                <w:b/>
                <w:sz w:val="16"/>
              </w:rPr>
            </w:pPr>
            <w:r>
              <w:rPr>
                <w:b/>
                <w:w w:val="105"/>
                <w:sz w:val="16"/>
              </w:rPr>
              <w:t>SUELO</w:t>
            </w:r>
          </w:p>
        </w:tc>
        <w:tc>
          <w:tcPr>
            <w:tcW w:w="130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74" w:right="74"/>
              <w:jc w:val="center"/>
              <w:rPr>
                <w:sz w:val="16"/>
              </w:rPr>
            </w:pPr>
            <w:r>
              <w:rPr>
                <w:w w:val="105"/>
                <w:sz w:val="16"/>
              </w:rPr>
              <w:t>SIN EROSIÓN</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80" w:right="149" w:hanging="15"/>
              <w:jc w:val="center"/>
              <w:rPr>
                <w:sz w:val="16"/>
              </w:rPr>
            </w:pPr>
            <w:r>
              <w:rPr>
                <w:w w:val="105"/>
                <w:sz w:val="16"/>
              </w:rPr>
              <w:t>EROSIÓN LAMINAR </w:t>
            </w:r>
            <w:r>
              <w:rPr>
                <w:sz w:val="16"/>
              </w:rPr>
              <w:t>INCIPIENTE</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49" w:right="178" w:firstLine="30"/>
              <w:jc w:val="center"/>
              <w:rPr>
                <w:sz w:val="16"/>
              </w:rPr>
            </w:pPr>
            <w:r>
              <w:rPr>
                <w:spacing w:val="-6"/>
                <w:w w:val="105"/>
                <w:sz w:val="16"/>
              </w:rPr>
              <w:t>EROSIÓN </w:t>
            </w:r>
            <w:r>
              <w:rPr>
                <w:spacing w:val="-5"/>
                <w:w w:val="105"/>
                <w:sz w:val="16"/>
              </w:rPr>
              <w:t>LAMINAR </w:t>
            </w:r>
            <w:r>
              <w:rPr>
                <w:spacing w:val="-7"/>
                <w:sz w:val="16"/>
              </w:rPr>
              <w:t>MODERADA</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93" w:right="164"/>
              <w:jc w:val="center"/>
              <w:rPr>
                <w:sz w:val="16"/>
              </w:rPr>
            </w:pPr>
            <w:r>
              <w:rPr>
                <w:w w:val="105"/>
                <w:sz w:val="16"/>
              </w:rPr>
              <w:t>EROSIÓN LÍNEAL Y PROCESOS DE </w:t>
            </w:r>
            <w:r>
              <w:rPr>
                <w:sz w:val="16"/>
              </w:rPr>
              <w:t>ACARCAVAMIENTO</w:t>
            </w:r>
          </w:p>
        </w:tc>
        <w:tc>
          <w:tcPr>
            <w:tcW w:w="1725" w:type="dxa"/>
            <w:tcBorders>
              <w:top w:val="single" w:sz="6" w:space="0" w:color="000000"/>
              <w:left w:val="single" w:sz="6" w:space="0" w:color="000000"/>
              <w:bottom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23" w:right="11"/>
              <w:jc w:val="center"/>
              <w:rPr>
                <w:sz w:val="16"/>
              </w:rPr>
            </w:pPr>
            <w:r>
              <w:rPr>
                <w:w w:val="105"/>
                <w:sz w:val="16"/>
              </w:rPr>
              <w:t>EROSIÓN FUERTE Y DEGRADACIÓN DE LOS SUELOS</w:t>
            </w:r>
          </w:p>
        </w:tc>
      </w:tr>
      <w:tr>
        <w:trPr>
          <w:trHeight w:val="345"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990" w:hRule="exact"/>
        </w:trPr>
        <w:tc>
          <w:tcPr>
            <w:tcW w:w="1125" w:type="dxa"/>
            <w:tcBorders>
              <w:top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270" w:right="148" w:hanging="90"/>
              <w:rPr>
                <w:b/>
                <w:sz w:val="16"/>
              </w:rPr>
            </w:pPr>
            <w:r>
              <w:rPr>
                <w:b/>
                <w:w w:val="105"/>
                <w:sz w:val="16"/>
              </w:rPr>
              <w:t>USO DEL SUELO</w:t>
            </w:r>
          </w:p>
        </w:tc>
        <w:tc>
          <w:tcPr>
            <w:tcW w:w="130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60" w:right="74"/>
              <w:jc w:val="center"/>
              <w:rPr>
                <w:sz w:val="16"/>
              </w:rPr>
            </w:pPr>
            <w:r>
              <w:rPr>
                <w:w w:val="105"/>
                <w:sz w:val="16"/>
              </w:rPr>
              <w:t>FORESTAL</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42" w:right="12"/>
              <w:jc w:val="center"/>
              <w:rPr>
                <w:sz w:val="16"/>
              </w:rPr>
            </w:pPr>
            <w:r>
              <w:rPr>
                <w:w w:val="105"/>
                <w:sz w:val="16"/>
              </w:rPr>
              <w:t>FORESTAL</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195" w:hanging="90"/>
              <w:rPr>
                <w:sz w:val="16"/>
              </w:rPr>
            </w:pPr>
            <w:r>
              <w:rPr>
                <w:w w:val="105"/>
                <w:sz w:val="16"/>
              </w:rPr>
              <w:t>FORESTAL Y AGRÍCOLA</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555" w:right="-8" w:hanging="540"/>
              <w:rPr>
                <w:sz w:val="16"/>
              </w:rPr>
            </w:pPr>
            <w:r>
              <w:rPr>
                <w:spacing w:val="-4"/>
                <w:w w:val="105"/>
                <w:sz w:val="16"/>
              </w:rPr>
              <w:t>AGRÍCOLA, PECUARÍO</w:t>
            </w:r>
            <w:r>
              <w:rPr>
                <w:spacing w:val="-19"/>
                <w:w w:val="105"/>
                <w:sz w:val="16"/>
              </w:rPr>
              <w:t> </w:t>
            </w:r>
            <w:r>
              <w:rPr>
                <w:w w:val="105"/>
                <w:sz w:val="16"/>
              </w:rPr>
              <w:t>Y FORESTAL</w:t>
            </w:r>
          </w:p>
        </w:tc>
        <w:tc>
          <w:tcPr>
            <w:tcW w:w="1725" w:type="dxa"/>
            <w:tcBorders>
              <w:top w:val="single" w:sz="6" w:space="0" w:color="000000"/>
              <w:left w:val="single" w:sz="6" w:space="0" w:color="000000"/>
              <w:bottom w:val="single" w:sz="6" w:space="0" w:color="000000"/>
            </w:tcBorders>
          </w:tcPr>
          <w:p>
            <w:pPr>
              <w:pStyle w:val="TableParagraph"/>
              <w:rPr>
                <w:b/>
                <w:sz w:val="16"/>
              </w:rPr>
            </w:pPr>
          </w:p>
          <w:p>
            <w:pPr>
              <w:pStyle w:val="TableParagraph"/>
              <w:spacing w:before="8"/>
              <w:rPr>
                <w:b/>
                <w:sz w:val="19"/>
              </w:rPr>
            </w:pPr>
          </w:p>
          <w:p>
            <w:pPr>
              <w:pStyle w:val="TableParagraph"/>
              <w:spacing w:line="180" w:lineRule="exact"/>
              <w:ind w:left="240" w:right="224" w:firstLine="45"/>
              <w:jc w:val="both"/>
              <w:rPr>
                <w:sz w:val="16"/>
              </w:rPr>
            </w:pPr>
            <w:r>
              <w:rPr>
                <w:spacing w:val="-7"/>
                <w:w w:val="105"/>
                <w:sz w:val="16"/>
              </w:rPr>
              <w:t>TERRENOS EN </w:t>
            </w:r>
            <w:r>
              <w:rPr>
                <w:spacing w:val="-4"/>
                <w:w w:val="105"/>
                <w:sz w:val="16"/>
              </w:rPr>
              <w:t>DESCANSO </w:t>
            </w:r>
            <w:r>
              <w:rPr>
                <w:w w:val="105"/>
                <w:sz w:val="16"/>
              </w:rPr>
              <w:t>Y </w:t>
            </w:r>
            <w:r>
              <w:rPr>
                <w:spacing w:val="-5"/>
                <w:sz w:val="16"/>
              </w:rPr>
              <w:t>ABANDONADOS</w:t>
            </w:r>
          </w:p>
        </w:tc>
      </w:tr>
      <w:tr>
        <w:trPr>
          <w:trHeight w:val="330"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1665" w:hRule="exact"/>
        </w:trPr>
        <w:tc>
          <w:tcPr>
            <w:tcW w:w="1125" w:type="dxa"/>
            <w:tcBorders>
              <w:top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7"/>
              <w:ind w:right="13"/>
              <w:jc w:val="center"/>
              <w:rPr>
                <w:b/>
                <w:sz w:val="16"/>
              </w:rPr>
            </w:pPr>
            <w:r>
              <w:rPr>
                <w:b/>
                <w:w w:val="105"/>
                <w:sz w:val="16"/>
              </w:rPr>
              <w:t>HIDROLOGÍA</w:t>
            </w:r>
          </w:p>
        </w:tc>
        <w:tc>
          <w:tcPr>
            <w:tcW w:w="1305"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right="35" w:firstLine="22"/>
              <w:jc w:val="center"/>
              <w:rPr>
                <w:sz w:val="16"/>
              </w:rPr>
            </w:pPr>
            <w:r>
              <w:rPr>
                <w:spacing w:val="-7"/>
                <w:w w:val="105"/>
                <w:sz w:val="16"/>
              </w:rPr>
              <w:t>SIN       </w:t>
            </w:r>
            <w:r>
              <w:rPr>
                <w:spacing w:val="-5"/>
                <w:w w:val="105"/>
                <w:sz w:val="16"/>
              </w:rPr>
              <w:t>DESCARGAS</w:t>
            </w:r>
            <w:r>
              <w:rPr>
                <w:spacing w:val="-31"/>
                <w:w w:val="105"/>
                <w:sz w:val="16"/>
              </w:rPr>
              <w:t> </w:t>
            </w:r>
            <w:r>
              <w:rPr>
                <w:spacing w:val="-5"/>
                <w:w w:val="105"/>
                <w:sz w:val="16"/>
              </w:rPr>
              <w:t>DE</w:t>
            </w:r>
            <w:r>
              <w:rPr>
                <w:spacing w:val="-5"/>
                <w:w w:val="103"/>
                <w:sz w:val="16"/>
              </w:rPr>
              <w:t> </w:t>
            </w:r>
            <w:r>
              <w:rPr>
                <w:spacing w:val="-7"/>
                <w:w w:val="105"/>
                <w:sz w:val="16"/>
              </w:rPr>
              <w:t>DRENAJES</w:t>
            </w:r>
          </w:p>
        </w:tc>
        <w:tc>
          <w:tcPr>
            <w:tcW w:w="1260"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left="75" w:right="58" w:hanging="15"/>
              <w:jc w:val="center"/>
              <w:rPr>
                <w:sz w:val="16"/>
              </w:rPr>
            </w:pPr>
            <w:r>
              <w:rPr>
                <w:spacing w:val="-4"/>
                <w:w w:val="105"/>
                <w:sz w:val="16"/>
              </w:rPr>
              <w:t>DESCARGAS </w:t>
            </w:r>
            <w:r>
              <w:rPr>
                <w:spacing w:val="-3"/>
                <w:w w:val="105"/>
                <w:sz w:val="16"/>
              </w:rPr>
              <w:t>DE</w:t>
            </w:r>
            <w:r>
              <w:rPr>
                <w:spacing w:val="-24"/>
                <w:w w:val="105"/>
                <w:sz w:val="16"/>
              </w:rPr>
              <w:t> </w:t>
            </w:r>
            <w:r>
              <w:rPr>
                <w:spacing w:val="-5"/>
                <w:w w:val="105"/>
                <w:sz w:val="16"/>
              </w:rPr>
              <w:t>DRENAJES </w:t>
            </w:r>
            <w:r>
              <w:rPr>
                <w:spacing w:val="3"/>
                <w:w w:val="105"/>
                <w:sz w:val="16"/>
              </w:rPr>
              <w:t>BAJAS</w:t>
            </w:r>
          </w:p>
        </w:tc>
        <w:tc>
          <w:tcPr>
            <w:tcW w:w="1245"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left="60" w:right="58" w:hanging="15"/>
              <w:jc w:val="center"/>
              <w:rPr>
                <w:sz w:val="16"/>
              </w:rPr>
            </w:pPr>
            <w:r>
              <w:rPr>
                <w:spacing w:val="-4"/>
                <w:w w:val="105"/>
                <w:sz w:val="16"/>
              </w:rPr>
              <w:t>DESCARGAS </w:t>
            </w:r>
            <w:r>
              <w:rPr>
                <w:spacing w:val="-3"/>
                <w:w w:val="105"/>
                <w:sz w:val="16"/>
              </w:rPr>
              <w:t>DE</w:t>
            </w:r>
            <w:r>
              <w:rPr>
                <w:spacing w:val="-24"/>
                <w:w w:val="105"/>
                <w:sz w:val="16"/>
              </w:rPr>
              <w:t> </w:t>
            </w:r>
            <w:r>
              <w:rPr>
                <w:spacing w:val="-5"/>
                <w:w w:val="105"/>
                <w:sz w:val="16"/>
              </w:rPr>
              <w:t>DRENAJES </w:t>
            </w:r>
            <w:r>
              <w:rPr>
                <w:spacing w:val="3"/>
                <w:w w:val="105"/>
                <w:sz w:val="16"/>
              </w:rPr>
              <w:t>ALTAS</w:t>
            </w:r>
          </w:p>
        </w:tc>
        <w:tc>
          <w:tcPr>
            <w:tcW w:w="1950"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42" w:lineRule="auto" w:before="134"/>
              <w:ind w:left="59" w:right="69" w:firstLine="31"/>
              <w:jc w:val="center"/>
              <w:rPr>
                <w:sz w:val="16"/>
              </w:rPr>
            </w:pPr>
            <w:r>
              <w:rPr>
                <w:spacing w:val="-5"/>
                <w:w w:val="105"/>
                <w:sz w:val="16"/>
              </w:rPr>
              <w:t>CORRIENTES </w:t>
            </w:r>
            <w:r>
              <w:rPr>
                <w:w w:val="105"/>
                <w:sz w:val="16"/>
              </w:rPr>
              <w:t>O </w:t>
            </w:r>
            <w:r>
              <w:rPr>
                <w:spacing w:val="-5"/>
                <w:w w:val="105"/>
                <w:sz w:val="16"/>
              </w:rPr>
              <w:t>CUERPOS</w:t>
            </w:r>
            <w:r>
              <w:rPr>
                <w:spacing w:val="-18"/>
                <w:w w:val="105"/>
                <w:sz w:val="16"/>
              </w:rPr>
              <w:t> </w:t>
            </w:r>
            <w:r>
              <w:rPr>
                <w:spacing w:val="-3"/>
                <w:w w:val="105"/>
                <w:sz w:val="16"/>
              </w:rPr>
              <w:t>DE</w:t>
            </w:r>
            <w:r>
              <w:rPr>
                <w:spacing w:val="-18"/>
                <w:w w:val="105"/>
                <w:sz w:val="16"/>
              </w:rPr>
              <w:t> </w:t>
            </w:r>
            <w:r>
              <w:rPr>
                <w:spacing w:val="-4"/>
                <w:w w:val="105"/>
                <w:sz w:val="16"/>
              </w:rPr>
              <w:t>AGUA</w:t>
            </w:r>
            <w:r>
              <w:rPr>
                <w:spacing w:val="-18"/>
                <w:w w:val="105"/>
                <w:sz w:val="16"/>
              </w:rPr>
              <w:t> </w:t>
            </w:r>
            <w:r>
              <w:rPr>
                <w:spacing w:val="-5"/>
                <w:w w:val="105"/>
                <w:sz w:val="16"/>
              </w:rPr>
              <w:t>EN </w:t>
            </w:r>
            <w:r>
              <w:rPr>
                <w:spacing w:val="-7"/>
                <w:w w:val="105"/>
                <w:sz w:val="16"/>
              </w:rPr>
              <w:t>PROCESO </w:t>
            </w:r>
            <w:r>
              <w:rPr>
                <w:spacing w:val="-8"/>
                <w:w w:val="105"/>
                <w:sz w:val="16"/>
              </w:rPr>
              <w:t>DE </w:t>
            </w:r>
            <w:r>
              <w:rPr>
                <w:spacing w:val="-5"/>
                <w:w w:val="105"/>
                <w:sz w:val="16"/>
              </w:rPr>
              <w:t>EUTROFICACIÓN</w:t>
            </w:r>
          </w:p>
        </w:tc>
        <w:tc>
          <w:tcPr>
            <w:tcW w:w="1725" w:type="dxa"/>
            <w:tcBorders>
              <w:top w:val="single" w:sz="6" w:space="0" w:color="000000"/>
              <w:lef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42" w:lineRule="auto" w:before="134"/>
              <w:ind w:left="75" w:right="49" w:hanging="5"/>
              <w:jc w:val="center"/>
              <w:rPr>
                <w:sz w:val="16"/>
              </w:rPr>
            </w:pPr>
            <w:r>
              <w:rPr>
                <w:spacing w:val="-5"/>
                <w:w w:val="105"/>
                <w:sz w:val="16"/>
              </w:rPr>
              <w:t>CORRIENTES </w:t>
            </w:r>
            <w:r>
              <w:rPr>
                <w:w w:val="105"/>
                <w:sz w:val="16"/>
              </w:rPr>
              <w:t>O </w:t>
            </w:r>
            <w:r>
              <w:rPr>
                <w:spacing w:val="-4"/>
                <w:w w:val="105"/>
                <w:sz w:val="16"/>
              </w:rPr>
              <w:t>CUERPOS </w:t>
            </w:r>
            <w:r>
              <w:rPr>
                <w:w w:val="105"/>
                <w:sz w:val="16"/>
              </w:rPr>
              <w:t>DE</w:t>
            </w:r>
            <w:r>
              <w:rPr>
                <w:spacing w:val="-23"/>
                <w:w w:val="105"/>
                <w:sz w:val="16"/>
              </w:rPr>
              <w:t> </w:t>
            </w:r>
            <w:r>
              <w:rPr>
                <w:spacing w:val="-4"/>
                <w:w w:val="105"/>
                <w:sz w:val="16"/>
              </w:rPr>
              <w:t>AGUA </w:t>
            </w:r>
            <w:r>
              <w:rPr>
                <w:spacing w:val="-5"/>
                <w:w w:val="105"/>
                <w:sz w:val="16"/>
              </w:rPr>
              <w:t>TOTALMENTE EUTROFICADOS</w:t>
            </w:r>
          </w:p>
        </w:tc>
      </w:tr>
    </w:tbl>
    <w:p>
      <w:pPr>
        <w:spacing w:before="1"/>
        <w:ind w:left="260" w:right="741" w:firstLine="0"/>
        <w:jc w:val="left"/>
        <w:rPr>
          <w:b/>
          <w:i/>
          <w:sz w:val="19"/>
        </w:rPr>
      </w:pPr>
      <w:r>
        <w:rPr>
          <w:b/>
          <w:i/>
          <w:w w:val="105"/>
          <w:sz w:val="19"/>
        </w:rPr>
        <w:t>FUENTE: Facultad de Geografía, 2002</w:t>
      </w:r>
    </w:p>
    <w:p>
      <w:pPr>
        <w:pStyle w:val="BodyText"/>
        <w:spacing w:before="11"/>
        <w:rPr>
          <w:b/>
          <w:i/>
          <w:sz w:val="25"/>
        </w:rPr>
      </w:pPr>
    </w:p>
    <w:p>
      <w:pPr>
        <w:pStyle w:val="BodyText"/>
        <w:spacing w:line="270" w:lineRule="exact"/>
        <w:ind w:left="260" w:right="741"/>
      </w:pPr>
      <w:r>
        <w:rPr/>
        <w:t>Las aplicaciones metodológicas de la Calidad Ecológica de los Recursos Naturales se observan en la Figura 2:</w:t>
      </w:r>
    </w:p>
    <w:p>
      <w:pPr>
        <w:spacing w:after="0" w:line="270" w:lineRule="exact"/>
        <w:sectPr>
          <w:pgSz w:w="12240" w:h="15840"/>
          <w:pgMar w:top="1380" w:bottom="280" w:left="1720" w:right="1540"/>
        </w:sectPr>
      </w:pPr>
    </w:p>
    <w:p>
      <w:pPr>
        <w:spacing w:line="244" w:lineRule="auto" w:before="59"/>
        <w:ind w:left="1954" w:right="204" w:hanging="900"/>
        <w:jc w:val="left"/>
        <w:rPr>
          <w:b/>
          <w:sz w:val="23"/>
        </w:rPr>
      </w:pPr>
      <w:r>
        <w:rPr>
          <w:b/>
          <w:sz w:val="23"/>
        </w:rPr>
        <w:t>FIGURA 2: APLICACIONES METODOLÓGICAS DE LA CALIDAD ECOLÓGICA DE LOS RECURSOS  NATURALES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4"/>
        </w:rPr>
      </w:pPr>
      <w:r>
        <w:rPr/>
        <w:pict>
          <v:shape style="position:absolute;margin-left:215.25pt;margin-top:10.559941pt;width:197.25pt;height:45pt;mso-position-horizontal-relative:page;mso-position-vertical-relative:paragraph;z-index:1312;mso-wrap-distance-left:0;mso-wrap-distance-right:0" type="#_x0000_t202" filled="false" stroked="true" strokeweight=".75pt" strokecolor="#000000">
            <v:textbox inset="0,0,0,0">
              <w:txbxContent>
                <w:p>
                  <w:pPr>
                    <w:spacing w:line="249" w:lineRule="auto" w:before="60"/>
                    <w:ind w:left="742" w:right="0" w:hanging="270"/>
                    <w:jc w:val="left"/>
                    <w:rPr>
                      <w:b/>
                      <w:sz w:val="20"/>
                    </w:rPr>
                  </w:pPr>
                  <w:r>
                    <w:rPr>
                      <w:b/>
                      <w:sz w:val="20"/>
                    </w:rPr>
                    <w:t>CALIDAD ECOLÓGICA DE LOS RECURSOS NATURALES</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5"/>
        </w:rPr>
      </w:pPr>
    </w:p>
    <w:p>
      <w:pPr>
        <w:pStyle w:val="Heading1"/>
        <w:spacing w:before="70"/>
      </w:pPr>
      <w:r>
        <w:rPr/>
        <w:pict>
          <v:group style="position:absolute;margin-left:118.125pt;margin-top:-280.369141pt;width:370.5pt;height:251.25pt;mso-position-horizontal-relative:page;mso-position-vertical-relative:paragraph;z-index:1408" coordorigin="2363,-5607" coordsize="7410,5025">
            <v:shape style="position:absolute;left:2370;top:-5600;width:3960;height:5010" coordorigin="2370,-5600" coordsize="3960,5010" path="m5100,-2030l5098,-2109,5092,-2187,5082,-2263,5068,-2339,5051,-2413,5030,-2485,5006,-2556,4978,-2624,4947,-2692,4913,-2757,4876,-2819,4836,-2880,4793,-2939,4747,-2995,4699,-3048,4648,-3099,4595,-3147,4539,-3192,4482,-3234,4422,-3273,4361,-3309,4297,-3342,4232,-3371,4165,-3396,4097,-3418,4027,-3437,3955,-3451,3883,-3461,3810,-3468,3735,-3470,3660,-3468,3587,-3461,3515,-3451,3443,-3437,3373,-3418,3305,-3396,3238,-3371,3173,-3342,3109,-3309,3048,-3273,2988,-3234,2931,-3192,2875,-3147,2822,-3099,2771,-3048,2723,-2995,2677,-2939,2634,-2880,2594,-2819,2557,-2757,2523,-2692,2492,-2624,2464,-2556,2440,-2485,2419,-2413,2402,-2339,2388,-2263,2378,-2187,2372,-2109,2370,-2030,2372,-1951,2378,-1873,2388,-1796,2402,-1721,2419,-1647,2440,-1575,2464,-1504,2492,-1435,2523,-1368,2557,-1303,2594,-1240,2634,-1180,2677,-1121,2723,-1065,2771,-1012,2822,-961,2875,-913,2931,-868,2988,-826,3048,-787,3109,-751,3173,-718,3238,-689,3305,-663,3373,-641,3443,-623,3515,-609,3587,-598,3660,-592,3735,-590,3810,-592,3883,-598,3955,-609,4027,-623,4097,-641,4165,-663,4232,-689,4297,-718,4361,-751,4422,-787,4482,-826,4539,-868,4595,-913,4648,-961,4699,-1012,4747,-1065,4793,-1121,4836,-1180,4876,-1240,4913,-1303,4947,-1368,4978,-1435,5006,-1504,5030,-1575,5051,-1647,5068,-1721,5082,-1796,5092,-1873,5098,-1951,5100,-2030xm6330,-5600l3885,-3545e" filled="false" stroked="true" strokeweight=".75pt" strokecolor="#000000">
              <v:path arrowok="t"/>
            </v:shape>
            <v:shape style="position:absolute;left:3795;top:-3605;width:150;height:135" coordorigin="3795,-3605" coordsize="150,135" path="m3855,-3605l3795,-3470,3945,-3500,3855,-3605xe" filled="true" fillcolor="#000000" stroked="false">
              <v:path arrowok="t"/>
              <v:fill type="solid"/>
            </v:shape>
            <v:shape style="position:absolute;left:6330;top:-5600;width:3435;height:5010" coordorigin="6330,-5600" coordsize="3435,5010" path="m6330,-5600l8370,-3560m9765,-2030l9763,-2106,9758,-2182,9749,-2256,9736,-2329,9720,-2401,9701,-2471,9678,-2540,9653,-2607,9624,-2672,9592,-2736,9558,-2797,9521,-2857,9481,-2914,9438,-2970,9393,-3022,9345,-3073,9295,-3121,9243,-3166,9189,-3209,9133,-3248,9074,-3285,9014,-3319,8952,-3350,8888,-3377,8822,-3401,8755,-3422,8687,-3439,8617,-3452,8546,-3462,8474,-3468,8400,-3470,8325,-3468,8252,-3461,8180,-3451,8108,-3437,8038,-3418,7970,-3396,7903,-3371,7838,-3342,7774,-3309,7713,-3273,7653,-3234,7596,-3192,7540,-3147,7487,-3099,7436,-3048,7388,-2995,7342,-2939,7299,-2880,7259,-2819,7222,-2757,7188,-2692,7157,-2624,7129,-2556,7105,-2485,7084,-2413,7067,-2339,7053,-2263,7043,-2187,7037,-2109,7035,-2030,7037,-1951,7043,-1873,7053,-1796,7067,-1721,7084,-1647,7105,-1575,7129,-1504,7157,-1435,7188,-1368,7222,-1303,7259,-1240,7299,-1180,7342,-1121,7388,-1065,7436,-1012,7487,-961,7540,-913,7596,-868,7653,-826,7713,-787,7774,-751,7838,-718,7903,-689,7970,-663,8038,-641,8108,-623,8180,-609,8252,-598,8325,-592,8400,-590,8474,-592,8546,-598,8617,-608,8687,-621,8755,-638,8822,-659,8888,-683,8952,-710,9014,-741,9074,-775,9133,-811,9189,-851,9243,-894,9295,-939,9345,-987,9393,-1037,9438,-1090,9481,-1145,9521,-1203,9558,-1262,9592,-1324,9624,-1388,9653,-1453,9678,-1520,9701,-1589,9720,-1659,9736,-1731,9749,-1804,9758,-1878,9763,-1953,9765,-2030xe" filled="false" stroked="true" strokeweight=".75pt" strokecolor="#000000">
              <v:path arrowok="t"/>
            </v:shape>
            <v:shape style="position:absolute;left:8325;top:-3605;width:135;height:135" coordorigin="8325,-3605" coordsize="135,135" path="m8415,-3605l8325,-3515,8460,-3470,8415,-3605xe" filled="true" fillcolor="#000000" stroked="false">
              <v:path arrowok="t"/>
              <v:fill type="solid"/>
            </v:shape>
            <v:shape style="position:absolute;left:2910;top:-2974;width:1673;height:1373" type="#_x0000_t202" filled="false" stroked="false">
              <v:textbox inset="0,0,0,0">
                <w:txbxContent>
                  <w:p>
                    <w:pPr>
                      <w:spacing w:line="204" w:lineRule="exact" w:before="0"/>
                      <w:ind w:left="132" w:right="145" w:firstLine="0"/>
                      <w:jc w:val="center"/>
                      <w:rPr>
                        <w:b/>
                        <w:sz w:val="20"/>
                      </w:rPr>
                    </w:pPr>
                    <w:r>
                      <w:rPr>
                        <w:b/>
                        <w:sz w:val="20"/>
                      </w:rPr>
                      <w:t>CALIDAD DEL</w:t>
                    </w:r>
                  </w:p>
                  <w:p>
                    <w:pPr>
                      <w:spacing w:line="247" w:lineRule="auto" w:before="0"/>
                      <w:ind w:left="-1" w:right="0" w:hanging="8"/>
                      <w:jc w:val="center"/>
                      <w:rPr>
                        <w:b/>
                        <w:sz w:val="20"/>
                      </w:rPr>
                    </w:pPr>
                    <w:r>
                      <w:rPr>
                        <w:b/>
                        <w:sz w:val="20"/>
                      </w:rPr>
                      <w:t>TERRITORIO PARA LA PRESTACIÓN DE SERVICIOS AMBIENTALES</w:t>
                    </w:r>
                  </w:p>
                </w:txbxContent>
              </v:textbox>
              <w10:wrap type="none"/>
            </v:shape>
            <v:shape style="position:absolute;left:7755;top:-2974;width:1305;height:668" type="#_x0000_t202" filled="false" stroked="false">
              <v:textbox inset="0,0,0,0">
                <w:txbxContent>
                  <w:p>
                    <w:pPr>
                      <w:spacing w:line="204" w:lineRule="exact" w:before="0"/>
                      <w:ind w:left="134" w:right="-15" w:firstLine="0"/>
                      <w:jc w:val="left"/>
                      <w:rPr>
                        <w:b/>
                        <w:sz w:val="20"/>
                      </w:rPr>
                    </w:pPr>
                    <w:r>
                      <w:rPr>
                        <w:b/>
                        <w:sz w:val="20"/>
                      </w:rPr>
                      <w:t>ZONAS DE</w:t>
                    </w:r>
                  </w:p>
                  <w:p>
                    <w:pPr>
                      <w:spacing w:line="249" w:lineRule="auto" w:before="0"/>
                      <w:ind w:left="0" w:right="-15" w:firstLine="135"/>
                      <w:jc w:val="left"/>
                      <w:rPr>
                        <w:b/>
                        <w:sz w:val="20"/>
                      </w:rPr>
                    </w:pPr>
                    <w:r>
                      <w:rPr>
                        <w:b/>
                        <w:sz w:val="20"/>
                      </w:rPr>
                      <w:t>ATENCIÓN PRIORITARIA</w:t>
                    </w:r>
                  </w:p>
                </w:txbxContent>
              </v:textbox>
              <w10:wrap type="none"/>
            </v:shape>
            <v:shape style="position:absolute;left:7845;top:-2031;width:1190;height:397" type="#_x0000_t202" filled="false" stroked="false">
              <v:textbox inset="0,0,0,0">
                <w:txbxContent>
                  <w:p>
                    <w:pPr>
                      <w:spacing w:line="189" w:lineRule="exact" w:before="0"/>
                      <w:ind w:left="20" w:right="20" w:firstLine="0"/>
                      <w:jc w:val="center"/>
                      <w:rPr>
                        <w:sz w:val="18"/>
                      </w:rPr>
                    </w:pPr>
                    <w:r>
                      <w:rPr>
                        <w:spacing w:val="-38"/>
                        <w:sz w:val="18"/>
                      </w:rPr>
                      <w:t>(CONSERVACIÓNY</w:t>
                    </w:r>
                  </w:p>
                  <w:p>
                    <w:pPr>
                      <w:spacing w:line="204" w:lineRule="exact" w:before="3"/>
                      <w:ind w:left="20" w:right="112" w:firstLine="0"/>
                      <w:jc w:val="center"/>
                      <w:rPr>
                        <w:sz w:val="18"/>
                      </w:rPr>
                    </w:pPr>
                    <w:r>
                      <w:rPr>
                        <w:spacing w:val="-45"/>
                        <w:w w:val="105"/>
                        <w:sz w:val="18"/>
                      </w:rPr>
                      <w:t>PROTECCIÓN)</w:t>
                    </w:r>
                  </w:p>
                </w:txbxContent>
              </v:textbox>
              <w10:wrap type="none"/>
            </v:shape>
            <w10:wrap type="none"/>
          </v:group>
        </w:pict>
      </w:r>
      <w:r>
        <w:rPr/>
        <w:t>2.- FRAGILIDAD NATURAL DEL TERRITORIO</w:t>
      </w:r>
    </w:p>
    <w:p>
      <w:pPr>
        <w:pStyle w:val="BodyText"/>
        <w:spacing w:before="3"/>
        <w:rPr>
          <w:b/>
        </w:rPr>
      </w:pPr>
    </w:p>
    <w:p>
      <w:pPr>
        <w:pStyle w:val="BodyText"/>
        <w:spacing w:line="242" w:lineRule="auto"/>
        <w:ind w:left="260" w:right="114"/>
        <w:jc w:val="both"/>
      </w:pPr>
      <w:r>
        <w:rPr/>
        <w:t>La fragilidad natural se considera, de manera </w:t>
      </w:r>
      <w:r>
        <w:rPr>
          <w:spacing w:val="-3"/>
        </w:rPr>
        <w:t>general, </w:t>
      </w:r>
      <w:r>
        <w:rPr/>
        <w:t>como la capacidad intrínseca de </w:t>
      </w:r>
      <w:r>
        <w:rPr>
          <w:spacing w:val="-10"/>
        </w:rPr>
        <w:t>una </w:t>
      </w:r>
      <w:r>
        <w:rPr/>
        <w:t>unidad ecológica a enfrentar agentes de cambio, basado en la fortaleza propia de </w:t>
      </w:r>
      <w:r>
        <w:rPr>
          <w:spacing w:val="-7"/>
        </w:rPr>
        <w:t>sus </w:t>
      </w:r>
      <w:r>
        <w:rPr>
          <w:spacing w:val="-4"/>
        </w:rPr>
        <w:t>componentes</w:t>
      </w:r>
      <w:r>
        <w:rPr>
          <w:spacing w:val="58"/>
        </w:rPr>
        <w:t> </w:t>
      </w:r>
      <w:r>
        <w:rPr/>
        <w:t>y en </w:t>
      </w:r>
      <w:r>
        <w:rPr>
          <w:spacing w:val="7"/>
        </w:rPr>
        <w:t>su </w:t>
      </w:r>
      <w:r>
        <w:rPr/>
        <w:t>capacidad y velocidad de regeneración, generalmente asociados a los conceptos de resistencia-resilencia (SEDESOL y otros, 2000).</w:t>
      </w:r>
    </w:p>
    <w:p>
      <w:pPr>
        <w:pStyle w:val="BodyText"/>
      </w:pPr>
    </w:p>
    <w:p>
      <w:pPr>
        <w:pStyle w:val="BodyText"/>
        <w:ind w:left="260" w:right="112"/>
        <w:jc w:val="both"/>
      </w:pPr>
      <w:r>
        <w:rPr/>
        <w:t>La valoración de la fragilidad natural del AOE se basó en los criterios  propuestos por SEDESOL y otros (2000) adaptada para este trabajo (Anexo 2), a partir de la vegetación, el relieve, la pendiente y los suelos. El resultado se puede observar en el mapa de fragilidad natural que señala un predominio en el AOE de las condiciones de fragilidad muy alta y alta y la no existencia de áreas en condiciones de fragilidad muy</w:t>
      </w:r>
      <w:r>
        <w:rPr>
          <w:spacing w:val="-21"/>
        </w:rPr>
        <w:t> </w:t>
      </w:r>
      <w:r>
        <w:rPr/>
        <w:t>baja.</w:t>
      </w:r>
    </w:p>
    <w:p>
      <w:pPr>
        <w:spacing w:after="0"/>
        <w:jc w:val="both"/>
        <w:sectPr>
          <w:pgSz w:w="12240" w:h="15840"/>
          <w:pgMar w:top="820" w:bottom="280" w:left="1720" w:right="1580"/>
        </w:sectPr>
      </w:pPr>
    </w:p>
    <w:p>
      <w:pPr>
        <w:pStyle w:val="BodyText"/>
        <w:spacing w:line="270" w:lineRule="exact" w:before="54"/>
        <w:ind w:left="260" w:right="494"/>
        <w:jc w:val="both"/>
      </w:pPr>
      <w:r>
        <w:rPr/>
        <w:t>Los criterios utilizados para determinar la fragilidad natural del territorio, se presentan en el cuadro 2:</w:t>
      </w:r>
    </w:p>
    <w:p>
      <w:pPr>
        <w:pStyle w:val="BodyText"/>
        <w:spacing w:before="7"/>
        <w:rPr>
          <w:sz w:val="22"/>
        </w:rPr>
      </w:pPr>
    </w:p>
    <w:p>
      <w:pPr>
        <w:pStyle w:val="Heading1"/>
        <w:spacing w:line="273" w:lineRule="exact" w:before="1"/>
        <w:ind w:left="1370"/>
        <w:jc w:val="left"/>
      </w:pPr>
      <w:r>
        <w:rPr/>
        <w:t>CUADRO 2: CRITERIOS PARA DETERMINAR LA FRAGILIDAD</w:t>
      </w:r>
    </w:p>
    <w:p>
      <w:pPr>
        <w:spacing w:line="273" w:lineRule="exact" w:before="0"/>
        <w:ind w:left="3928" w:right="4191" w:firstLine="0"/>
        <w:jc w:val="center"/>
        <w:rPr>
          <w:b/>
          <w:sz w:val="24"/>
        </w:rPr>
      </w:pPr>
      <w:r>
        <w:rPr>
          <w:b/>
          <w:sz w:val="24"/>
        </w:rPr>
        <w:t>NATURAL</w:t>
      </w:r>
    </w:p>
    <w:p>
      <w:pPr>
        <w:pStyle w:val="BodyText"/>
        <w:spacing w:before="3"/>
        <w:rPr>
          <w:b/>
          <w:sz w:val="7"/>
        </w:rPr>
      </w:pPr>
    </w:p>
    <w:tbl>
      <w:tblPr>
        <w:tblW w:w="0" w:type="auto"/>
        <w:jc w:val="left"/>
        <w:tblInd w:w="20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20"/>
        <w:gridCol w:w="1590"/>
        <w:gridCol w:w="1590"/>
        <w:gridCol w:w="1455"/>
        <w:gridCol w:w="1395"/>
        <w:gridCol w:w="1290"/>
      </w:tblGrid>
      <w:tr>
        <w:trPr>
          <w:trHeight w:val="330" w:hRule="exact"/>
        </w:trPr>
        <w:tc>
          <w:tcPr>
            <w:tcW w:w="1620" w:type="dxa"/>
            <w:tcBorders>
              <w:right w:val="single" w:sz="6" w:space="0" w:color="000000"/>
            </w:tcBorders>
          </w:tcPr>
          <w:p>
            <w:pPr/>
          </w:p>
        </w:tc>
        <w:tc>
          <w:tcPr>
            <w:tcW w:w="1590" w:type="dxa"/>
            <w:tcBorders>
              <w:left w:val="single" w:sz="6" w:space="0" w:color="000000"/>
              <w:right w:val="single" w:sz="6" w:space="0" w:color="000000"/>
            </w:tcBorders>
          </w:tcPr>
          <w:p>
            <w:pPr>
              <w:pStyle w:val="TableParagraph"/>
              <w:ind w:left="59"/>
              <w:jc w:val="center"/>
              <w:rPr>
                <w:b/>
                <w:sz w:val="24"/>
              </w:rPr>
            </w:pPr>
            <w:r>
              <w:rPr>
                <w:b/>
                <w:sz w:val="24"/>
              </w:rPr>
              <w:t>MUY ALTA</w:t>
            </w:r>
          </w:p>
        </w:tc>
        <w:tc>
          <w:tcPr>
            <w:tcW w:w="1590" w:type="dxa"/>
            <w:tcBorders>
              <w:left w:val="single" w:sz="6" w:space="0" w:color="000000"/>
              <w:right w:val="single" w:sz="6" w:space="0" w:color="000000"/>
            </w:tcBorders>
          </w:tcPr>
          <w:p>
            <w:pPr>
              <w:pStyle w:val="TableParagraph"/>
              <w:ind w:left="14"/>
              <w:jc w:val="center"/>
              <w:rPr>
                <w:b/>
                <w:sz w:val="24"/>
              </w:rPr>
            </w:pPr>
            <w:r>
              <w:rPr>
                <w:b/>
                <w:sz w:val="24"/>
              </w:rPr>
              <w:t>ALTA</w:t>
            </w:r>
          </w:p>
        </w:tc>
        <w:tc>
          <w:tcPr>
            <w:tcW w:w="1455" w:type="dxa"/>
            <w:tcBorders>
              <w:left w:val="single" w:sz="6" w:space="0" w:color="000000"/>
              <w:right w:val="single" w:sz="6" w:space="0" w:color="000000"/>
            </w:tcBorders>
          </w:tcPr>
          <w:p>
            <w:pPr>
              <w:pStyle w:val="TableParagraph"/>
              <w:ind w:left="265" w:right="236"/>
              <w:jc w:val="center"/>
              <w:rPr>
                <w:b/>
                <w:sz w:val="24"/>
              </w:rPr>
            </w:pPr>
            <w:r>
              <w:rPr>
                <w:b/>
                <w:sz w:val="24"/>
              </w:rPr>
              <w:t>MEDIA</w:t>
            </w:r>
          </w:p>
        </w:tc>
        <w:tc>
          <w:tcPr>
            <w:tcW w:w="1395" w:type="dxa"/>
            <w:tcBorders>
              <w:left w:val="single" w:sz="6" w:space="0" w:color="000000"/>
              <w:right w:val="single" w:sz="6" w:space="0" w:color="000000"/>
            </w:tcBorders>
          </w:tcPr>
          <w:p>
            <w:pPr>
              <w:pStyle w:val="TableParagraph"/>
              <w:ind w:left="105" w:right="60"/>
              <w:jc w:val="center"/>
              <w:rPr>
                <w:b/>
                <w:sz w:val="24"/>
              </w:rPr>
            </w:pPr>
            <w:r>
              <w:rPr>
                <w:b/>
                <w:sz w:val="24"/>
              </w:rPr>
              <w:t>BAJA</w:t>
            </w:r>
          </w:p>
        </w:tc>
        <w:tc>
          <w:tcPr>
            <w:tcW w:w="1290" w:type="dxa"/>
            <w:tcBorders>
              <w:left w:val="single" w:sz="6" w:space="0" w:color="000000"/>
            </w:tcBorders>
          </w:tcPr>
          <w:p>
            <w:pPr>
              <w:pStyle w:val="TableParagraph"/>
              <w:ind w:left="15" w:right="-57"/>
              <w:rPr>
                <w:b/>
                <w:sz w:val="24"/>
              </w:rPr>
            </w:pPr>
            <w:r>
              <w:rPr>
                <w:b/>
                <w:spacing w:val="4"/>
                <w:sz w:val="24"/>
              </w:rPr>
              <w:t>MUY</w:t>
            </w:r>
            <w:r>
              <w:rPr>
                <w:b/>
                <w:sz w:val="24"/>
              </w:rPr>
              <w:t> </w:t>
            </w:r>
            <w:r>
              <w:rPr>
                <w:b/>
                <w:spacing w:val="4"/>
                <w:sz w:val="24"/>
              </w:rPr>
              <w:t>BAJA</w:t>
            </w:r>
          </w:p>
        </w:tc>
      </w:tr>
      <w:tr>
        <w:trPr>
          <w:trHeight w:val="885" w:hRule="exact"/>
        </w:trPr>
        <w:tc>
          <w:tcPr>
            <w:tcW w:w="1620" w:type="dxa"/>
            <w:tcBorders>
              <w:bottom w:val="single" w:sz="6" w:space="0" w:color="000000"/>
              <w:right w:val="single" w:sz="6" w:space="0" w:color="000000"/>
            </w:tcBorders>
          </w:tcPr>
          <w:p>
            <w:pPr>
              <w:pStyle w:val="TableParagraph"/>
              <w:rPr>
                <w:b/>
                <w:sz w:val="24"/>
              </w:rPr>
            </w:pPr>
          </w:p>
          <w:p>
            <w:pPr>
              <w:pStyle w:val="TableParagraph"/>
              <w:spacing w:before="2"/>
              <w:rPr>
                <w:b/>
                <w:sz w:val="24"/>
              </w:rPr>
            </w:pPr>
          </w:p>
          <w:p>
            <w:pPr>
              <w:pStyle w:val="TableParagraph"/>
              <w:spacing w:before="1"/>
              <w:jc w:val="center"/>
              <w:rPr>
                <w:b/>
                <w:sz w:val="24"/>
              </w:rPr>
            </w:pPr>
            <w:r>
              <w:rPr>
                <w:b/>
                <w:sz w:val="24"/>
              </w:rPr>
              <w:t>VEGETACIÓN</w:t>
            </w:r>
          </w:p>
        </w:tc>
        <w:tc>
          <w:tcPr>
            <w:tcW w:w="1590"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135" w:right="99" w:firstLine="150"/>
              <w:rPr>
                <w:sz w:val="24"/>
              </w:rPr>
            </w:pPr>
            <w:r>
              <w:rPr>
                <w:sz w:val="24"/>
              </w:rPr>
              <w:t>BOSQUE TEMPLADO</w:t>
            </w:r>
          </w:p>
        </w:tc>
        <w:tc>
          <w:tcPr>
            <w:tcW w:w="1590" w:type="dxa"/>
            <w:tcBorders>
              <w:left w:val="single" w:sz="6" w:space="0" w:color="000000"/>
              <w:bottom w:val="single" w:sz="6" w:space="0" w:color="000000"/>
              <w:right w:val="single" w:sz="6" w:space="0" w:color="000000"/>
            </w:tcBorders>
          </w:tcPr>
          <w:p>
            <w:pPr>
              <w:pStyle w:val="TableParagraph"/>
              <w:spacing w:line="242" w:lineRule="auto" w:before="15"/>
              <w:ind w:left="135" w:firstLine="150"/>
              <w:rPr>
                <w:sz w:val="24"/>
              </w:rPr>
            </w:pPr>
            <w:r>
              <w:rPr>
                <w:sz w:val="24"/>
              </w:rPr>
              <w:t>BOSQUE TEMPLADO MATORRAL</w:t>
            </w:r>
          </w:p>
        </w:tc>
        <w:tc>
          <w:tcPr>
            <w:tcW w:w="1455"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180" w:right="-15" w:hanging="15"/>
              <w:rPr>
                <w:sz w:val="24"/>
              </w:rPr>
            </w:pPr>
            <w:r>
              <w:rPr>
                <w:sz w:val="24"/>
              </w:rPr>
              <w:t>PASTIZAL NATURAL</w:t>
            </w:r>
          </w:p>
        </w:tc>
        <w:tc>
          <w:tcPr>
            <w:tcW w:w="1395"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30" w:right="9" w:firstLine="150"/>
              <w:rPr>
                <w:sz w:val="24"/>
              </w:rPr>
            </w:pPr>
            <w:r>
              <w:rPr>
                <w:sz w:val="24"/>
              </w:rPr>
              <w:t>BOSQUE TEMPLADO</w:t>
            </w:r>
          </w:p>
        </w:tc>
        <w:tc>
          <w:tcPr>
            <w:tcW w:w="1290" w:type="dxa"/>
            <w:tcBorders>
              <w:left w:val="single" w:sz="6" w:space="0" w:color="000000"/>
              <w:bottom w:val="single" w:sz="6" w:space="0" w:color="000000"/>
            </w:tcBorders>
          </w:tcPr>
          <w:p>
            <w:pPr>
              <w:pStyle w:val="TableParagraph"/>
              <w:spacing w:line="242" w:lineRule="auto" w:before="15"/>
              <w:ind w:left="15" w:right="-1"/>
              <w:jc w:val="center"/>
              <w:rPr>
                <w:sz w:val="24"/>
              </w:rPr>
            </w:pPr>
            <w:r>
              <w:rPr>
                <w:spacing w:val="-8"/>
                <w:sz w:val="24"/>
              </w:rPr>
              <w:t>NO  </w:t>
            </w:r>
            <w:r>
              <w:rPr>
                <w:sz w:val="24"/>
              </w:rPr>
              <w:t>EXISTE</w:t>
            </w:r>
            <w:r>
              <w:rPr>
                <w:spacing w:val="-14"/>
                <w:sz w:val="24"/>
              </w:rPr>
              <w:t> </w:t>
            </w:r>
            <w:r>
              <w:rPr>
                <w:sz w:val="24"/>
              </w:rPr>
              <w:t>EN </w:t>
            </w:r>
            <w:r>
              <w:rPr>
                <w:spacing w:val="-3"/>
                <w:sz w:val="24"/>
              </w:rPr>
              <w:t>EL</w:t>
            </w:r>
            <w:r>
              <w:rPr>
                <w:spacing w:val="-12"/>
                <w:sz w:val="24"/>
              </w:rPr>
              <w:t> </w:t>
            </w:r>
            <w:r>
              <w:rPr>
                <w:spacing w:val="-6"/>
                <w:sz w:val="24"/>
              </w:rPr>
              <w:t>PAÍS</w:t>
            </w:r>
          </w:p>
        </w:tc>
      </w:tr>
      <w:tr>
        <w:trPr>
          <w:trHeight w:val="300"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5"/>
              <w:jc w:val="center"/>
              <w:rPr>
                <w:sz w:val="24"/>
              </w:rPr>
            </w:pPr>
            <w:r>
              <w:rPr>
                <w:w w:val="100"/>
                <w:sz w:val="24"/>
              </w:rPr>
              <w:t>Y</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Y/O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Y/O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
              <w:jc w:val="center"/>
              <w:rPr>
                <w:sz w:val="24"/>
              </w:rPr>
            </w:pPr>
            <w:r>
              <w:rPr>
                <w:w w:val="100"/>
                <w:sz w:val="24"/>
              </w:rPr>
              <w:t>Y</w:t>
            </w:r>
          </w:p>
        </w:tc>
        <w:tc>
          <w:tcPr>
            <w:tcW w:w="1290" w:type="dxa"/>
            <w:tcBorders>
              <w:top w:val="single" w:sz="6" w:space="0" w:color="000000"/>
              <w:left w:val="single" w:sz="6" w:space="0" w:color="000000"/>
              <w:bottom w:val="single" w:sz="6" w:space="0" w:color="000000"/>
            </w:tcBorders>
          </w:tcPr>
          <w:p>
            <w:pPr/>
          </w:p>
        </w:tc>
      </w:tr>
      <w:tr>
        <w:trPr>
          <w:trHeight w:val="2235" w:hRule="exact"/>
        </w:trPr>
        <w:tc>
          <w:tcPr>
            <w:tcW w:w="1620" w:type="dxa"/>
            <w:tcBorders>
              <w:top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4"/>
              </w:rPr>
            </w:pPr>
          </w:p>
          <w:p>
            <w:pPr>
              <w:pStyle w:val="TableParagraph"/>
              <w:ind w:right="28"/>
              <w:jc w:val="center"/>
              <w:rPr>
                <w:b/>
                <w:sz w:val="24"/>
              </w:rPr>
            </w:pPr>
            <w:r>
              <w:rPr>
                <w:b/>
                <w:sz w:val="24"/>
              </w:rPr>
              <w:t>RELIEVE</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5"/>
              </w:rPr>
            </w:pPr>
          </w:p>
          <w:p>
            <w:pPr>
              <w:pStyle w:val="TableParagraph"/>
              <w:spacing w:line="242" w:lineRule="auto"/>
              <w:ind w:left="30" w:hanging="15"/>
              <w:jc w:val="center"/>
              <w:rPr>
                <w:sz w:val="24"/>
              </w:rPr>
            </w:pPr>
            <w:r>
              <w:rPr>
                <w:sz w:val="24"/>
              </w:rPr>
              <w:t>MONTAÑAS </w:t>
            </w:r>
            <w:r>
              <w:rPr>
                <w:spacing w:val="-3"/>
                <w:sz w:val="24"/>
              </w:rPr>
              <w:t>MUY </w:t>
            </w:r>
            <w:r>
              <w:rPr>
                <w:sz w:val="24"/>
              </w:rPr>
              <w:t>DISECTADAS Y CONOS </w:t>
            </w:r>
            <w:r>
              <w:rPr>
                <w:spacing w:val="-3"/>
                <w:sz w:val="24"/>
              </w:rPr>
              <w:t>CINERÍTICOS</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MONTAÑAS </w:t>
            </w:r>
            <w:r>
              <w:rPr>
                <w:spacing w:val="5"/>
                <w:sz w:val="24"/>
              </w:rPr>
              <w:t>DE    </w:t>
            </w:r>
            <w:r>
              <w:rPr>
                <w:sz w:val="24"/>
              </w:rPr>
              <w:t>DISECCIÓN MODERADA, VOLCANES POCO </w:t>
            </w:r>
            <w:r>
              <w:rPr>
                <w:spacing w:val="-1"/>
                <w:sz w:val="24"/>
              </w:rPr>
              <w:t>DISECTADOS </w:t>
            </w:r>
            <w:r>
              <w:rPr>
                <w:sz w:val="24"/>
              </w:rPr>
              <w:t>Y </w:t>
            </w:r>
            <w:r>
              <w:rPr>
                <w:spacing w:val="-4"/>
                <w:sz w:val="24"/>
              </w:rPr>
              <w:t>MONTE</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25"/>
              </w:rPr>
            </w:pPr>
          </w:p>
          <w:p>
            <w:pPr>
              <w:pStyle w:val="TableParagraph"/>
              <w:spacing w:line="270" w:lineRule="exact"/>
              <w:ind w:left="30" w:right="-15" w:firstLine="75"/>
              <w:rPr>
                <w:sz w:val="24"/>
              </w:rPr>
            </w:pPr>
            <w:r>
              <w:rPr>
                <w:sz w:val="24"/>
              </w:rPr>
              <w:t>PLANICIES </w:t>
            </w:r>
            <w:r>
              <w:rPr>
                <w:spacing w:val="-1"/>
                <w:sz w:val="24"/>
              </w:rPr>
              <w:t>VOCÁNICAS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25"/>
              </w:rPr>
            </w:pPr>
          </w:p>
          <w:p>
            <w:pPr>
              <w:pStyle w:val="TableParagraph"/>
              <w:spacing w:line="270" w:lineRule="exact"/>
              <w:ind w:left="180" w:right="-16" w:hanging="165"/>
              <w:rPr>
                <w:sz w:val="24"/>
              </w:rPr>
            </w:pPr>
            <w:r>
              <w:rPr>
                <w:sz w:val="24"/>
              </w:rPr>
              <w:t>DERRAMES </w:t>
            </w:r>
            <w:r>
              <w:rPr>
                <w:spacing w:val="-3"/>
                <w:sz w:val="24"/>
              </w:rPr>
              <w:t>LÁVICOS</w:t>
            </w:r>
          </w:p>
        </w:tc>
        <w:tc>
          <w:tcPr>
            <w:tcW w:w="1290" w:type="dxa"/>
            <w:tcBorders>
              <w:top w:val="single" w:sz="6" w:space="0" w:color="000000"/>
              <w:left w:val="single" w:sz="6" w:space="0" w:color="000000"/>
              <w:bottom w:val="single" w:sz="6" w:space="0" w:color="000000"/>
            </w:tcBorders>
          </w:tcPr>
          <w:p>
            <w:pPr/>
          </w:p>
        </w:tc>
      </w:tr>
      <w:tr>
        <w:trPr>
          <w:trHeight w:val="300"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1"/>
              <w:jc w:val="center"/>
              <w:rPr>
                <w:sz w:val="24"/>
              </w:rPr>
            </w:pPr>
            <w:r>
              <w:rPr>
                <w:w w:val="100"/>
                <w:sz w:val="24"/>
              </w:rPr>
              <w:t>O</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1"/>
              <w:jc w:val="center"/>
              <w:rPr>
                <w:sz w:val="24"/>
              </w:rPr>
            </w:pPr>
            <w:r>
              <w:rPr>
                <w:w w:val="100"/>
                <w:sz w:val="24"/>
              </w:rPr>
              <w:t>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36"/>
              <w:jc w:val="center"/>
              <w:rPr>
                <w:sz w:val="24"/>
              </w:rPr>
            </w:pPr>
            <w:r>
              <w:rPr>
                <w:w w:val="100"/>
                <w:sz w:val="24"/>
              </w:rPr>
              <w:t>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6"/>
              <w:jc w:val="center"/>
              <w:rPr>
                <w:sz w:val="24"/>
              </w:rPr>
            </w:pPr>
            <w:r>
              <w:rPr>
                <w:w w:val="100"/>
                <w:sz w:val="24"/>
              </w:rPr>
              <w:t>O</w:t>
            </w:r>
          </w:p>
        </w:tc>
        <w:tc>
          <w:tcPr>
            <w:tcW w:w="1290" w:type="dxa"/>
            <w:tcBorders>
              <w:top w:val="single" w:sz="6" w:space="0" w:color="000000"/>
              <w:left w:val="single" w:sz="6" w:space="0" w:color="000000"/>
              <w:bottom w:val="single" w:sz="6" w:space="0" w:color="000000"/>
            </w:tcBorders>
          </w:tcPr>
          <w:p>
            <w:pPr/>
          </w:p>
        </w:tc>
      </w:tr>
      <w:tr>
        <w:trPr>
          <w:trHeight w:val="300" w:hRule="exact"/>
        </w:trPr>
        <w:tc>
          <w:tcPr>
            <w:tcW w:w="1620" w:type="dxa"/>
            <w:tcBorders>
              <w:top w:val="single" w:sz="6" w:space="0" w:color="000000"/>
              <w:bottom w:val="single" w:sz="6" w:space="0" w:color="000000"/>
              <w:right w:val="single" w:sz="6" w:space="0" w:color="000000"/>
            </w:tcBorders>
          </w:tcPr>
          <w:p>
            <w:pPr>
              <w:pStyle w:val="TableParagraph"/>
              <w:jc w:val="center"/>
              <w:rPr>
                <w:b/>
                <w:sz w:val="24"/>
              </w:rPr>
            </w:pPr>
            <w:r>
              <w:rPr>
                <w:b/>
                <w:sz w:val="24"/>
              </w:rPr>
              <w:t>PENDIENTE</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45"/>
              <w:jc w:val="center"/>
              <w:rPr>
                <w:sz w:val="24"/>
              </w:rPr>
            </w:pPr>
            <w:r>
              <w:rPr>
                <w:sz w:val="24"/>
              </w:rPr>
              <w:t>&gt;45°</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25 – 45°</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12 – 25°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5" w:right="75"/>
              <w:jc w:val="center"/>
              <w:rPr>
                <w:sz w:val="24"/>
              </w:rPr>
            </w:pPr>
            <w:r>
              <w:rPr>
                <w:sz w:val="24"/>
              </w:rPr>
              <w:t>0 - 6°</w:t>
            </w:r>
          </w:p>
        </w:tc>
        <w:tc>
          <w:tcPr>
            <w:tcW w:w="1290" w:type="dxa"/>
            <w:tcBorders>
              <w:top w:val="single" w:sz="6" w:space="0" w:color="000000"/>
              <w:left w:val="single" w:sz="6" w:space="0" w:color="000000"/>
              <w:bottom w:val="single" w:sz="6" w:space="0" w:color="000000"/>
            </w:tcBorders>
          </w:tcPr>
          <w:p>
            <w:pPr/>
          </w:p>
        </w:tc>
      </w:tr>
      <w:tr>
        <w:trPr>
          <w:trHeight w:val="315"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5"/>
              <w:jc w:val="center"/>
              <w:rPr>
                <w:sz w:val="24"/>
              </w:rPr>
            </w:pPr>
            <w:r>
              <w:rPr>
                <w:w w:val="100"/>
                <w:sz w:val="24"/>
              </w:rPr>
              <w:t>Y</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Y/O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Y/O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
              <w:jc w:val="center"/>
              <w:rPr>
                <w:sz w:val="24"/>
              </w:rPr>
            </w:pPr>
            <w:r>
              <w:rPr>
                <w:w w:val="100"/>
                <w:sz w:val="24"/>
              </w:rPr>
              <w:t>Y</w:t>
            </w:r>
          </w:p>
        </w:tc>
        <w:tc>
          <w:tcPr>
            <w:tcW w:w="1290" w:type="dxa"/>
            <w:tcBorders>
              <w:top w:val="single" w:sz="6" w:space="0" w:color="000000"/>
              <w:left w:val="single" w:sz="6" w:space="0" w:color="000000"/>
              <w:bottom w:val="single" w:sz="6" w:space="0" w:color="000000"/>
            </w:tcBorders>
          </w:tcPr>
          <w:p>
            <w:pPr/>
          </w:p>
        </w:tc>
      </w:tr>
      <w:tr>
        <w:trPr>
          <w:trHeight w:val="1740" w:hRule="exact"/>
        </w:trPr>
        <w:tc>
          <w:tcPr>
            <w:tcW w:w="1620" w:type="dxa"/>
            <w:tcBorders>
              <w:top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27"/>
              </w:rPr>
            </w:pPr>
          </w:p>
          <w:p>
            <w:pPr>
              <w:pStyle w:val="TableParagraph"/>
              <w:ind w:right="13"/>
              <w:jc w:val="center"/>
              <w:rPr>
                <w:b/>
                <w:sz w:val="24"/>
              </w:rPr>
            </w:pPr>
            <w:r>
              <w:rPr>
                <w:b/>
                <w:sz w:val="24"/>
              </w:rPr>
              <w:t>SUELO</w:t>
            </w:r>
          </w:p>
        </w:tc>
        <w:tc>
          <w:tcPr>
            <w:tcW w:w="1590"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spacing w:before="6"/>
              <w:rPr>
                <w:b/>
                <w:sz w:val="30"/>
              </w:rPr>
            </w:pPr>
          </w:p>
          <w:p>
            <w:pPr>
              <w:pStyle w:val="TableParagraph"/>
              <w:spacing w:line="270" w:lineRule="exact"/>
              <w:ind w:left="360" w:right="99" w:hanging="150"/>
              <w:rPr>
                <w:sz w:val="24"/>
              </w:rPr>
            </w:pPr>
            <w:r>
              <w:rPr>
                <w:sz w:val="24"/>
              </w:rPr>
              <w:t>ANDOSOL GLÉICO</w:t>
            </w:r>
          </w:p>
        </w:tc>
        <w:tc>
          <w:tcPr>
            <w:tcW w:w="1590" w:type="dxa"/>
            <w:tcBorders>
              <w:top w:val="single" w:sz="6" w:space="0" w:color="000000"/>
              <w:left w:val="single" w:sz="6" w:space="0" w:color="000000"/>
              <w:right w:val="single" w:sz="6" w:space="0" w:color="000000"/>
            </w:tcBorders>
          </w:tcPr>
          <w:p>
            <w:pPr>
              <w:pStyle w:val="TableParagraph"/>
              <w:spacing w:before="10"/>
              <w:rPr>
                <w:b/>
                <w:sz w:val="28"/>
              </w:rPr>
            </w:pPr>
          </w:p>
          <w:p>
            <w:pPr>
              <w:pStyle w:val="TableParagraph"/>
              <w:spacing w:line="237" w:lineRule="auto"/>
              <w:ind w:left="135" w:right="134" w:firstLine="30"/>
              <w:jc w:val="both"/>
              <w:rPr>
                <w:sz w:val="24"/>
              </w:rPr>
            </w:pPr>
            <w:r>
              <w:rPr>
                <w:sz w:val="24"/>
              </w:rPr>
              <w:t>REGOSOL, </w:t>
            </w:r>
            <w:r>
              <w:rPr>
                <w:spacing w:val="-1"/>
                <w:sz w:val="24"/>
              </w:rPr>
              <w:t>CAMBISOL, </w:t>
            </w:r>
            <w:r>
              <w:rPr>
                <w:sz w:val="24"/>
              </w:rPr>
              <w:t>ABDOSOL, </w:t>
            </w:r>
            <w:r>
              <w:rPr>
                <w:spacing w:val="-3"/>
                <w:sz w:val="24"/>
              </w:rPr>
              <w:t>LUVISOL </w:t>
            </w:r>
            <w:r>
              <w:rPr>
                <w:sz w:val="24"/>
              </w:rPr>
              <w:t>Y </w:t>
            </w:r>
            <w:r>
              <w:rPr>
                <w:spacing w:val="-5"/>
                <w:sz w:val="24"/>
              </w:rPr>
              <w:t>ACRISOL</w:t>
            </w:r>
          </w:p>
        </w:tc>
        <w:tc>
          <w:tcPr>
            <w:tcW w:w="1455"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spacing w:before="6"/>
              <w:rPr>
                <w:b/>
                <w:sz w:val="30"/>
              </w:rPr>
            </w:pPr>
          </w:p>
          <w:p>
            <w:pPr>
              <w:pStyle w:val="TableParagraph"/>
              <w:spacing w:line="270" w:lineRule="exact"/>
              <w:ind w:left="165" w:right="-10" w:hanging="135"/>
              <w:rPr>
                <w:sz w:val="24"/>
              </w:rPr>
            </w:pPr>
            <w:r>
              <w:rPr>
                <w:sz w:val="24"/>
              </w:rPr>
              <w:t>VERTISOL</w:t>
            </w:r>
            <w:r>
              <w:rPr>
                <w:spacing w:val="-14"/>
                <w:sz w:val="24"/>
              </w:rPr>
              <w:t> </w:t>
            </w:r>
            <w:r>
              <w:rPr>
                <w:sz w:val="24"/>
              </w:rPr>
              <w:t>Y </w:t>
            </w:r>
            <w:r>
              <w:rPr>
                <w:spacing w:val="-3"/>
                <w:sz w:val="24"/>
              </w:rPr>
              <w:t>LEPTISOL</w:t>
            </w:r>
          </w:p>
        </w:tc>
        <w:tc>
          <w:tcPr>
            <w:tcW w:w="1395"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
              <w:rPr>
                <w:b/>
                <w:sz w:val="29"/>
              </w:rPr>
            </w:pPr>
          </w:p>
          <w:p>
            <w:pPr>
              <w:pStyle w:val="TableParagraph"/>
              <w:ind w:left="105" w:right="75"/>
              <w:jc w:val="center"/>
              <w:rPr>
                <w:sz w:val="24"/>
              </w:rPr>
            </w:pPr>
            <w:r>
              <w:rPr>
                <w:sz w:val="24"/>
              </w:rPr>
              <w:t>FAEOZEM</w:t>
            </w:r>
          </w:p>
        </w:tc>
        <w:tc>
          <w:tcPr>
            <w:tcW w:w="1290" w:type="dxa"/>
            <w:tcBorders>
              <w:top w:val="single" w:sz="6" w:space="0" w:color="000000"/>
              <w:left w:val="single" w:sz="6" w:space="0" w:color="000000"/>
            </w:tcBorders>
          </w:tcPr>
          <w:p>
            <w:pPr/>
          </w:p>
        </w:tc>
      </w:tr>
    </w:tbl>
    <w:p>
      <w:pPr>
        <w:pStyle w:val="BodyText"/>
        <w:rPr>
          <w:b/>
        </w:rPr>
      </w:pPr>
    </w:p>
    <w:p>
      <w:pPr>
        <w:pStyle w:val="BodyText"/>
        <w:spacing w:before="5"/>
        <w:rPr>
          <w:b/>
          <w:sz w:val="23"/>
        </w:rPr>
      </w:pPr>
    </w:p>
    <w:p>
      <w:pPr>
        <w:spacing w:before="0"/>
        <w:ind w:left="965" w:right="0" w:firstLine="0"/>
        <w:jc w:val="left"/>
        <w:rPr>
          <w:b/>
          <w:sz w:val="25"/>
        </w:rPr>
      </w:pPr>
      <w:r>
        <w:rPr>
          <w:b/>
          <w:sz w:val="25"/>
        </w:rPr>
        <w:t>FUENTE: Facultad de Geografía,   2002.</w:t>
      </w:r>
    </w:p>
    <w:p>
      <w:pPr>
        <w:pStyle w:val="BodyText"/>
        <w:spacing w:before="4"/>
        <w:rPr>
          <w:b/>
          <w:sz w:val="25"/>
        </w:rPr>
      </w:pPr>
    </w:p>
    <w:p>
      <w:pPr>
        <w:pStyle w:val="BodyText"/>
        <w:spacing w:line="242" w:lineRule="auto"/>
        <w:ind w:left="260" w:right="482"/>
        <w:jc w:val="both"/>
      </w:pPr>
      <w:r>
        <w:rPr/>
        <w:t>La valoración y distribución espacial de las condiciones de fragilidad </w:t>
      </w:r>
      <w:r>
        <w:rPr>
          <w:spacing w:val="-7"/>
        </w:rPr>
        <w:t>natural </w:t>
      </w:r>
      <w:r>
        <w:rPr/>
        <w:t>aportó información fundamental para la determinación de usos inadecuados, zonas de atención prioritarias, unidades de gestión ambiental y políticas ambientales; asociados con el propósito de controlar los usos inadecuados, revertir los procesos de deterioro presentes y asignar políticas ambientales que consideren las restricciones de uso relativas a las condiciones de fragilidad alta y muy alta que dominan en la cuenca.</w:t>
      </w:r>
    </w:p>
    <w:p>
      <w:pPr>
        <w:spacing w:after="0" w:line="242" w:lineRule="auto"/>
        <w:jc w:val="both"/>
        <w:sectPr>
          <w:pgSz w:w="12240" w:h="15840"/>
          <w:pgMar w:top="1380" w:bottom="280" w:left="1720" w:right="1200"/>
        </w:sectPr>
      </w:pPr>
    </w:p>
    <w:p>
      <w:pPr>
        <w:pStyle w:val="Heading1"/>
        <w:spacing w:before="50"/>
        <w:ind w:left="481" w:right="477"/>
        <w:jc w:val="center"/>
      </w:pPr>
      <w:r>
        <w:rPr/>
        <w:t>3.- PRESIÓN ANTROPOGÉNICA SOBRE LOS RECURSOS NATURALES</w:t>
      </w:r>
    </w:p>
    <w:p>
      <w:pPr>
        <w:pStyle w:val="BodyText"/>
        <w:spacing w:before="3"/>
        <w:rPr>
          <w:b/>
        </w:rPr>
      </w:pPr>
    </w:p>
    <w:p>
      <w:pPr>
        <w:pStyle w:val="BodyText"/>
        <w:spacing w:line="242" w:lineRule="auto"/>
        <w:ind w:left="260" w:right="252"/>
        <w:jc w:val="both"/>
      </w:pPr>
      <w:r>
        <w:rPr/>
        <w:t>El modelo Presión-Estado-Respuesta propuesto en París (1998) por la OECD y utilizado ampliamente por la Agencia Europea del Ambiente y la Agencia de Protección Ambiental de los Estados Unidos de Norteamérica, como  herramienta analítica para categorizar o clasificar información sobre los  recursos naturales y ambientales, en relación con las características, sociodemográficas y económicas; ha sido aplicado en este trabajo, bajo el siguiente</w:t>
      </w:r>
      <w:r>
        <w:rPr>
          <w:spacing w:val="15"/>
        </w:rPr>
        <w:t> </w:t>
      </w:r>
      <w:r>
        <w:rPr/>
        <w:t>procedimiento:</w:t>
      </w:r>
    </w:p>
    <w:p>
      <w:pPr>
        <w:pStyle w:val="BodyText"/>
      </w:pPr>
    </w:p>
    <w:p>
      <w:pPr>
        <w:pStyle w:val="BodyText"/>
        <w:ind w:left="260" w:right="240"/>
        <w:jc w:val="both"/>
      </w:pPr>
      <w:r>
        <w:rPr/>
        <w:t>Una vez categorizados los niveles de fragilidad natural (Estado), se procedió a clasificar para cada UGA, los niveles de presión antropogénica sobre los recursos naturales (Presión) y con fundamento en lo señalado en el anexo 3, se determinaron los niveles de vulnerabilidad (Respuesta) de cada UGA.</w:t>
      </w:r>
    </w:p>
    <w:p>
      <w:pPr>
        <w:pStyle w:val="BodyText"/>
        <w:rPr>
          <w:sz w:val="25"/>
        </w:rPr>
      </w:pPr>
    </w:p>
    <w:p>
      <w:pPr>
        <w:pStyle w:val="BodyText"/>
        <w:spacing w:line="270" w:lineRule="exact"/>
        <w:ind w:left="260" w:right="240"/>
        <w:jc w:val="both"/>
      </w:pPr>
      <w:r>
        <w:rPr/>
        <w:t>Los factores de Presión Antropogénica sobre los recursos naturales del territorio se observan en la figura 3:</w:t>
      </w:r>
    </w:p>
    <w:p>
      <w:pPr>
        <w:pStyle w:val="BodyText"/>
        <w:spacing w:before="9"/>
        <w:rPr>
          <w:sz w:val="30"/>
        </w:rPr>
      </w:pPr>
    </w:p>
    <w:p>
      <w:pPr>
        <w:spacing w:line="242" w:lineRule="auto" w:before="0"/>
        <w:ind w:left="1160" w:right="1025" w:firstLine="0"/>
        <w:jc w:val="center"/>
        <w:rPr>
          <w:b/>
          <w:sz w:val="22"/>
        </w:rPr>
      </w:pPr>
      <w:r>
        <w:rPr>
          <w:b/>
          <w:w w:val="105"/>
          <w:sz w:val="22"/>
        </w:rPr>
        <w:t>FIGURA</w:t>
      </w:r>
      <w:r>
        <w:rPr>
          <w:b/>
          <w:spacing w:val="-18"/>
          <w:w w:val="105"/>
          <w:sz w:val="22"/>
        </w:rPr>
        <w:t> </w:t>
      </w:r>
      <w:r>
        <w:rPr>
          <w:b/>
          <w:w w:val="105"/>
          <w:sz w:val="22"/>
        </w:rPr>
        <w:t>3:</w:t>
      </w:r>
      <w:r>
        <w:rPr>
          <w:b/>
          <w:spacing w:val="-17"/>
          <w:w w:val="105"/>
          <w:sz w:val="22"/>
        </w:rPr>
        <w:t> </w:t>
      </w:r>
      <w:r>
        <w:rPr>
          <w:b/>
          <w:w w:val="105"/>
          <w:sz w:val="22"/>
        </w:rPr>
        <w:t>FACTORES</w:t>
      </w:r>
      <w:r>
        <w:rPr>
          <w:b/>
          <w:spacing w:val="-18"/>
          <w:w w:val="105"/>
          <w:sz w:val="22"/>
        </w:rPr>
        <w:t> </w:t>
      </w:r>
      <w:r>
        <w:rPr>
          <w:b/>
          <w:w w:val="105"/>
          <w:sz w:val="22"/>
        </w:rPr>
        <w:t>DE</w:t>
      </w:r>
      <w:r>
        <w:rPr>
          <w:b/>
          <w:spacing w:val="-17"/>
          <w:w w:val="105"/>
          <w:sz w:val="22"/>
        </w:rPr>
        <w:t> </w:t>
      </w:r>
      <w:r>
        <w:rPr>
          <w:b/>
          <w:w w:val="105"/>
          <w:sz w:val="22"/>
        </w:rPr>
        <w:t>PRESIÓN</w:t>
      </w:r>
      <w:r>
        <w:rPr>
          <w:b/>
          <w:spacing w:val="-18"/>
          <w:w w:val="105"/>
          <w:sz w:val="22"/>
        </w:rPr>
        <w:t> </w:t>
      </w:r>
      <w:r>
        <w:rPr>
          <w:b/>
          <w:w w:val="105"/>
          <w:sz w:val="22"/>
        </w:rPr>
        <w:t>ANTROPOGÉNICA</w:t>
      </w:r>
      <w:r>
        <w:rPr>
          <w:b/>
          <w:spacing w:val="-12"/>
          <w:w w:val="105"/>
          <w:sz w:val="22"/>
        </w:rPr>
        <w:t> </w:t>
      </w:r>
      <w:r>
        <w:rPr>
          <w:b/>
          <w:w w:val="105"/>
          <w:sz w:val="22"/>
        </w:rPr>
        <w:t>SOBRE LOS</w:t>
      </w:r>
      <w:r>
        <w:rPr>
          <w:b/>
          <w:spacing w:val="-15"/>
          <w:w w:val="105"/>
          <w:sz w:val="22"/>
        </w:rPr>
        <w:t> </w:t>
      </w:r>
      <w:r>
        <w:rPr>
          <w:b/>
          <w:w w:val="105"/>
          <w:sz w:val="22"/>
        </w:rPr>
        <w:t>RECURSOS</w:t>
      </w:r>
      <w:r>
        <w:rPr>
          <w:b/>
          <w:spacing w:val="-26"/>
          <w:w w:val="105"/>
          <w:sz w:val="22"/>
        </w:rPr>
        <w:t> </w:t>
      </w:r>
      <w:r>
        <w:rPr>
          <w:b/>
          <w:w w:val="105"/>
          <w:sz w:val="22"/>
        </w:rPr>
        <w:t>NATURALES</w:t>
      </w:r>
      <w:r>
        <w:rPr>
          <w:b/>
          <w:spacing w:val="-12"/>
          <w:w w:val="105"/>
          <w:sz w:val="22"/>
        </w:rPr>
        <w:t> </w:t>
      </w:r>
      <w:r>
        <w:rPr>
          <w:b/>
          <w:w w:val="105"/>
          <w:sz w:val="22"/>
        </w:rPr>
        <w:t>DEL</w:t>
      </w:r>
      <w:r>
        <w:rPr>
          <w:b/>
          <w:spacing w:val="-22"/>
          <w:w w:val="105"/>
          <w:sz w:val="22"/>
        </w:rPr>
        <w:t> </w:t>
      </w:r>
      <w:r>
        <w:rPr>
          <w:b/>
          <w:w w:val="105"/>
          <w:sz w:val="22"/>
        </w:rPr>
        <w:t>TERRITORIO</w:t>
      </w:r>
    </w:p>
    <w:p>
      <w:pPr>
        <w:pStyle w:val="BodyText"/>
        <w:rPr>
          <w:b/>
          <w:sz w:val="20"/>
        </w:rPr>
      </w:pPr>
    </w:p>
    <w:p>
      <w:pPr>
        <w:pStyle w:val="BodyText"/>
        <w:rPr>
          <w:b/>
          <w:sz w:val="20"/>
        </w:rPr>
      </w:pPr>
    </w:p>
    <w:p>
      <w:pPr>
        <w:pStyle w:val="BodyText"/>
        <w:spacing w:before="5"/>
        <w:rPr>
          <w:b/>
          <w:sz w:val="23"/>
        </w:rPr>
      </w:pPr>
      <w:r>
        <w:rPr/>
        <w:pict>
          <v:group style="position:absolute;margin-left:100.125pt;margin-top:15.423008pt;width:434.25pt;height:348.75pt;mso-position-horizontal-relative:page;mso-position-vertical-relative:paragraph;z-index:1600;mso-wrap-distance-left:0;mso-wrap-distance-right:0" coordorigin="2003,308" coordsize="8685,6975">
            <v:shape style="position:absolute;left:4875;top:316;width:2640;height:1125" coordorigin="4875,316" coordsize="2640,1125" path="m7515,871l7499,783,7454,700,7382,623,7284,553,7227,520,7164,490,7096,461,7023,435,6946,411,6864,390,6778,371,6689,355,6596,341,6500,330,6401,322,6299,318,6195,316,6091,318,5989,322,5890,330,5794,341,5701,355,5612,371,5526,390,5444,411,5367,435,5294,461,5226,490,5163,520,5106,553,5054,587,4969,661,4910,741,4879,826,4875,871,4879,916,4910,1002,4969,1083,5054,1159,5106,1194,5163,1228,5226,1259,5294,1289,5367,1316,5444,1341,5526,1363,5612,1383,5701,1400,5794,1415,5890,1426,5989,1434,6091,1439,6195,1441,6299,1439,6401,1434,6500,1426,6596,1415,6689,1400,6778,1383,6864,1363,6946,1341,7023,1316,7096,1289,7164,1259,7227,1228,7284,1194,7336,1159,7421,1083,7480,1002,7511,916,7515,871xe" filled="false" stroked="true" strokeweight=".75pt" strokecolor="#000000">
              <v:path arrowok="t"/>
            </v:shape>
            <v:shape style="position:absolute;left:4470;top:5851;width:3045;height:1425" coordorigin="4470,5851" coordsize="3045,1425" path="m7515,6571l7502,6479,7465,6389,7405,6304,7324,6224,7276,6186,7224,6149,7166,6114,7105,6081,7039,6049,6970,6020,6896,5992,6819,5967,6739,5943,6656,5923,6569,5904,6480,5888,6388,5875,6294,5865,6198,5857,6100,5853,6000,5851,5900,5853,5802,5857,5705,5865,5611,5875,5518,5888,5429,5904,5342,5922,5257,5943,5176,5966,5099,5991,5024,6018,4954,6048,4887,6079,4825,6111,4767,6146,4713,6182,4664,6219,4582,6298,4521,6381,4483,6467,4470,6556,4473,6602,4499,6693,4548,6781,4620,6864,4713,6941,4767,6978,4825,7013,4887,7046,4954,7078,5024,7107,5099,7135,5176,7160,5257,7183,5342,7204,5429,7223,5518,7239,5611,7252,5705,7262,5802,7270,5900,7274,6000,7276,6100,7274,6198,7270,6294,7262,6388,7252,6480,7239,6569,7223,6656,7205,6739,7184,6819,7161,6896,7136,6970,7109,7039,7079,7105,7048,7166,7016,7224,6981,7276,6945,7324,6908,7405,6829,7465,6746,7502,6660,7515,6571xe" filled="false" stroked="true" strokeweight=".75pt" strokecolor="#000000">
              <v:path arrowok="t"/>
            </v:shape>
            <v:shape style="position:absolute;left:2010;top:4006;width:2655;height:1125" coordorigin="2010,4006" coordsize="2655,1125" path="m4665,4576l4649,4488,4603,4404,4529,4325,4429,4253,4371,4219,4307,4188,4238,4158,4164,4131,4086,4106,4003,4084,3916,4064,3826,4047,3732,4032,3635,4021,3536,4013,3434,4008,3330,4006,3228,4008,3128,4013,3030,4021,2935,4032,2843,4047,2753,4064,2668,4084,2586,4106,2508,4131,2435,4158,2366,4188,2303,4219,2245,4253,2192,4288,2106,4364,2045,4445,2014,4531,2010,4576,2014,4618,2045,4701,2106,4780,2192,4853,2245,4888,2303,4920,2366,4951,2435,4980,2508,5007,2586,5032,2668,5054,2753,5073,2843,5090,2935,5105,3030,5116,3128,5124,3228,5129,3330,5131,3434,5129,3536,5124,3635,5116,3732,5105,3826,5090,3916,5073,4003,5054,4086,5032,4164,5007,4238,4980,4307,4951,4371,4920,4429,4888,4482,4853,4569,4780,4630,4701,4661,4618,4665,4576xe" filled="false" stroked="true" strokeweight=".75pt" strokecolor="#000000">
              <v:path arrowok="t"/>
            </v:shape>
            <v:shape style="position:absolute;left:7635;top:1591;width:3045;height:990" coordorigin="7635,1591" coordsize="3045,990" path="m10680,2086l10665,2017,10620,1950,10549,1887,10452,1828,10395,1800,10333,1774,10266,1749,10193,1726,10116,1704,10035,1684,9949,1665,9860,1648,9767,1634,9671,1621,9572,1610,9470,1602,9365,1596,9259,1592,9150,1591,9041,1592,8935,1596,8831,1602,8729,1610,8631,1621,8535,1634,8443,1648,8355,1665,8270,1684,8190,1704,8114,1726,8042,1749,7976,1774,7915,1800,7859,1828,7764,1887,7694,1950,7650,2017,7635,2086,7639,2121,7668,2189,7725,2254,7808,2315,7915,2371,7976,2398,8042,2423,8114,2446,8190,2468,8270,2488,8355,2507,8443,2524,8535,2538,8631,2551,8729,2561,8831,2570,8935,2576,9041,2580,9150,2581,9259,2580,9365,2576,9470,2570,9572,2561,9671,2551,9767,2538,9860,2524,9949,2507,10035,2488,10116,2468,10193,2446,10266,2423,10333,2398,10395,2371,10452,2344,10549,2285,10620,2222,10665,2155,10680,2086xe" filled="false" stroked="true" strokeweight=".75pt" strokecolor="#000000">
              <v:path arrowok="t"/>
            </v:shape>
            <v:shape style="position:absolute;left:2115;top:1591;width:2640;height:1125" coordorigin="2115,1591" coordsize="2640,1125" path="m4755,2146l4739,2062,4694,1981,4622,1905,4524,1834,4467,1802,4404,1771,4336,1742,4263,1715,4186,1690,4104,1668,4018,1649,3929,1631,3836,1617,3740,1606,3641,1598,3539,1593,3435,1591,3331,1593,3229,1598,3130,1606,3034,1617,2941,1631,2852,1649,2766,1668,2684,1690,2607,1715,2534,1742,2466,1771,2403,1802,2346,1834,2294,1869,2209,1942,2150,2021,2119,2103,2115,2146,2119,2191,2150,2277,2209,2358,2294,2434,2346,2469,2403,2503,2466,2534,2534,2564,2607,2591,2684,2616,2766,2638,2852,2658,2941,2675,3034,2690,3130,2701,3229,2709,3331,2714,3435,2716,3539,2714,3641,2709,3740,2701,3836,2690,3929,2675,4018,2658,4104,2638,4186,2616,4263,2591,4336,2564,4404,2534,4467,2503,4524,2469,4576,2434,4661,2358,4720,2277,4751,2191,4755,2146xe" filled="false" stroked="true" strokeweight=".75pt" strokecolor="#000000">
              <v:path arrowok="t"/>
            </v:shape>
            <v:shape style="position:absolute;left:4470;top:2581;width:3345;height:1560" coordorigin="4470,2581" coordsize="3345,1560" path="m6150,2581l6047,2582,5947,2587,5847,2594,5750,2604,5655,2616,5563,2631,5473,2648,5386,2668,5301,2690,5220,2714,5142,2740,5067,2768,4995,2798,4928,2830,4864,2863,4805,2898,4750,2934,4699,2972,4653,3011,4575,3093,4518,3179,4482,3269,4470,3361,4473,3409,4497,3502,4544,3592,4611,3677,4699,3757,4750,3794,4805,3831,4864,3865,4928,3898,4995,3929,5067,3959,5142,3986,5220,4012,5301,4035,5386,4057,5473,4076,5563,4093,5655,4107,5750,4119,5847,4129,5947,4135,6047,4140,6150,4141,6251,4140,6350,4135,6448,4129,6544,4119,6638,4107,6729,4093,6818,4076,6905,4057,6988,4035,7069,4012,7147,3986,7221,3959,7292,3929,7359,3898,7422,3865,7481,3831,7536,3794,7587,3757,7633,3717,7710,3635,7768,3548,7803,3456,7815,3361,7812,3315,7788,3224,7742,3136,7674,3052,7587,2972,7536,2934,7481,2898,7422,2863,7359,2830,7292,2798,7221,2768,7147,2740,7069,2714,6988,2690,6905,2668,6818,2648,6729,2631,6638,2616,6544,2604,6448,2594,6350,2587,6251,2582,6150,2581xe" filled="true" fillcolor="#ffffff" stroked="false">
              <v:path arrowok="t"/>
              <v:fill type="solid"/>
            </v:shape>
            <v:shape style="position:absolute;left:4470;top:2581;width:3345;height:1560" coordorigin="4470,2581" coordsize="3345,1560" path="m7815,3361l7803,3269,7768,3179,7710,3093,7633,3011,7587,2972,7536,2934,7481,2898,7422,2863,7359,2830,7292,2798,7221,2768,7147,2740,7069,2714,6988,2690,6905,2668,6818,2648,6729,2631,6638,2616,6544,2604,6448,2594,6350,2587,6251,2582,6150,2581,6047,2582,5947,2587,5847,2594,5750,2604,5655,2616,5563,2631,5473,2648,5386,2668,5301,2690,5220,2714,5142,2740,5067,2768,4995,2798,4928,2830,4864,2863,4805,2898,4750,2934,4699,2972,4653,3011,4575,3093,4518,3179,4482,3269,4470,3361,4473,3409,4497,3502,4544,3592,4611,3677,4699,3757,4750,3794,4805,3831,4864,3865,4928,3898,4995,3929,5067,3959,5142,3986,5220,4012,5301,4035,5386,4057,5473,4076,5563,4093,5655,4107,5750,4119,5847,4129,5947,4135,6047,4140,6150,4141,6251,4140,6350,4135,6448,4129,6544,4119,6638,4107,6729,4093,6818,4076,6905,4057,6988,4035,7069,4012,7147,3986,7221,3959,7292,3929,7359,3898,7422,3865,7481,3831,7536,3794,7587,3757,7633,3717,7710,3635,7768,3548,7803,3456,7815,3361xe" filled="false" stroked="true" strokeweight="1.5pt" strokecolor="#000000">
              <v:path arrowok="t"/>
            </v:shape>
            <v:line style="position:absolute" from="6045,4156" to="6045,5746" stroked="true" strokeweight=".75pt" strokecolor="#000000"/>
            <v:shape style="position:absolute;left:5985;top:5731;width:135;height:120" coordorigin="5985,5731" coordsize="135,120" path="m6120,5731l5985,5731,6060,5851,6120,5731xe" filled="true" fillcolor="#000000" stroked="false">
              <v:path arrowok="t"/>
              <v:fill type="solid"/>
            </v:shape>
            <v:line style="position:absolute" from="4665,3721" to="4095,3961" stroked="true" strokeweight=".75pt" strokecolor="#000000"/>
            <v:shape style="position:absolute;left:3975;top:3901;width:150;height:120" coordorigin="3975,3901" coordsize="150,120" path="m4080,3901l3975,4006,4125,4021,4080,3901xe" filled="true" fillcolor="#000000" stroked="false">
              <v:path arrowok="t"/>
              <v:fill type="solid"/>
            </v:shape>
            <v:line style="position:absolute" from="6150,2581" to="6150,1561" stroked="true" strokeweight=".75pt" strokecolor="#000000"/>
            <v:shape style="position:absolute;left:6090;top:1441;width:120;height:135" coordorigin="6090,1441" coordsize="120,135" path="m6150,1441l6090,1576,6210,1576,6150,1441xe" filled="true" fillcolor="#000000" stroked="false">
              <v:path arrowok="t"/>
              <v:fill type="solid"/>
            </v:shape>
            <v:shape style="position:absolute;left:8025;top:4006;width:2655;height:1125" coordorigin="8025,4006" coordsize="2655,1125" path="m10680,4576l10664,4488,10618,4404,10544,4325,10444,4253,10386,4219,10322,4188,10253,4158,10179,4131,10101,4106,10018,4084,9931,4064,9841,4047,9747,4032,9650,4021,9551,4013,9449,4008,9345,4006,9241,4008,9139,4013,9040,4021,8944,4032,8851,4047,8762,4064,8676,4084,8594,4106,8517,4131,8444,4158,8376,4188,8313,4219,8256,4253,8204,4288,8119,4364,8060,4445,8029,4531,8025,4576,8029,4618,8060,4701,8119,4780,8204,4853,8256,4888,8313,4920,8376,4951,8444,4980,8517,5007,8594,5032,8676,5054,8762,5073,8851,5090,8944,5105,9040,5116,9139,5124,9241,5129,9345,5131,9449,5129,9551,5124,9650,5116,9747,5105,9841,5090,9931,5073,10018,5054,10101,5032,10179,5007,10253,4980,10322,4951,10386,4920,10444,4888,10497,4853,10584,4780,10645,4701,10676,4618,10680,4576xe" filled="false" stroked="true" strokeweight=".75pt" strokecolor="#000000">
              <v:path arrowok="t"/>
            </v:shape>
            <v:line style="position:absolute" from="7635,3721" to="8415,4096" stroked="true" strokeweight=".75pt" strokecolor="#000000"/>
            <v:shape style="position:absolute;left:8370;top:4036;width:150;height:120" coordorigin="8370,4036" coordsize="150,120" path="m8430,4036l8370,4156,8520,4156,8430,4036xe" filled="true" fillcolor="#000000" stroked="false">
              <v:path arrowok="t"/>
              <v:fill type="solid"/>
            </v:shape>
            <v:line style="position:absolute" from="7635,3016" to="8055,2536" stroked="true" strokeweight=".75pt" strokecolor="#000000"/>
            <v:shape style="position:absolute;left:7995;top:2446;width:120;height:135" coordorigin="7995,2446" coordsize="120,135" path="m8115,2446l7995,2506,8100,2581,8115,2446xe" filled="true" fillcolor="#000000" stroked="false">
              <v:path arrowok="t"/>
              <v:fill type="solid"/>
            </v:shape>
            <v:line style="position:absolute" from="5070,2731" to="4770,2506" stroked="true" strokeweight=".75pt" strokecolor="#000000"/>
            <v:shape style="position:absolute;left:4680;top:2446;width:135;height:120" coordorigin="4680,2446" coordsize="135,120" path="m4680,2446l4740,2566,4815,2476,4680,2446xe" filled="true" fillcolor="#000000" stroked="false">
              <v:path arrowok="t"/>
              <v:fill type="solid"/>
            </v:shape>
            <v:shape style="position:absolute;left:5520;top:552;width:1368;height:415" type="#_x0000_t202" filled="false" stroked="false">
              <v:textbox inset="0,0,0,0">
                <w:txbxContent>
                  <w:p>
                    <w:pPr>
                      <w:spacing w:line="194" w:lineRule="exact" w:before="0"/>
                      <w:ind w:left="75" w:right="-14" w:hanging="75"/>
                      <w:jc w:val="left"/>
                      <w:rPr>
                        <w:b/>
                        <w:sz w:val="19"/>
                      </w:rPr>
                    </w:pPr>
                    <w:r>
                      <w:rPr>
                        <w:b/>
                        <w:w w:val="105"/>
                        <w:sz w:val="19"/>
                      </w:rPr>
                      <w:t>POBLACIÓN</w:t>
                    </w:r>
                    <w:r>
                      <w:rPr>
                        <w:b/>
                        <w:spacing w:val="-24"/>
                        <w:w w:val="105"/>
                        <w:sz w:val="19"/>
                      </w:rPr>
                      <w:t> </w:t>
                    </w:r>
                    <w:r>
                      <w:rPr>
                        <w:b/>
                        <w:w w:val="105"/>
                        <w:sz w:val="19"/>
                      </w:rPr>
                      <w:t>Y</w:t>
                    </w:r>
                  </w:p>
                  <w:p>
                    <w:pPr>
                      <w:spacing w:line="214" w:lineRule="exact" w:before="6"/>
                      <w:ind w:left="75" w:right="-14" w:firstLine="0"/>
                      <w:jc w:val="left"/>
                      <w:rPr>
                        <w:b/>
                        <w:sz w:val="19"/>
                      </w:rPr>
                    </w:pPr>
                    <w:r>
                      <w:rPr>
                        <w:b/>
                        <w:w w:val="105"/>
                        <w:sz w:val="19"/>
                      </w:rPr>
                      <w:t>TERRITORIO</w:t>
                    </w:r>
                  </w:p>
                </w:txbxContent>
              </v:textbox>
              <w10:wrap type="none"/>
            </v:shape>
            <v:shape style="position:absolute;left:2685;top:1827;width:1518;height:640" type="#_x0000_t202" filled="false" stroked="false">
              <v:textbox inset="0,0,0,0">
                <w:txbxContent>
                  <w:p>
                    <w:pPr>
                      <w:spacing w:line="194" w:lineRule="exact" w:before="0"/>
                      <w:ind w:left="45" w:right="-14" w:hanging="45"/>
                      <w:jc w:val="left"/>
                      <w:rPr>
                        <w:b/>
                        <w:sz w:val="19"/>
                      </w:rPr>
                    </w:pPr>
                    <w:r>
                      <w:rPr>
                        <w:b/>
                        <w:w w:val="105"/>
                        <w:sz w:val="19"/>
                      </w:rPr>
                      <w:t>GENERACIÓN</w:t>
                    </w:r>
                    <w:r>
                      <w:rPr>
                        <w:b/>
                        <w:spacing w:val="-29"/>
                        <w:w w:val="105"/>
                        <w:sz w:val="19"/>
                      </w:rPr>
                      <w:t> </w:t>
                    </w:r>
                    <w:r>
                      <w:rPr>
                        <w:b/>
                        <w:w w:val="105"/>
                        <w:sz w:val="19"/>
                      </w:rPr>
                      <w:t>Y</w:t>
                    </w:r>
                  </w:p>
                  <w:p>
                    <w:pPr>
                      <w:spacing w:line="247" w:lineRule="auto" w:before="6"/>
                      <w:ind w:left="149" w:right="-14" w:hanging="105"/>
                      <w:jc w:val="left"/>
                      <w:rPr>
                        <w:b/>
                        <w:sz w:val="19"/>
                      </w:rPr>
                    </w:pPr>
                    <w:r>
                      <w:rPr>
                        <w:b/>
                        <w:sz w:val="19"/>
                      </w:rPr>
                      <w:t>DISTRIBUCIÓN </w:t>
                    </w:r>
                    <w:r>
                      <w:rPr>
                        <w:b/>
                        <w:w w:val="105"/>
                        <w:sz w:val="19"/>
                      </w:rPr>
                      <w:t>DE ENERGÍA</w:t>
                    </w:r>
                  </w:p>
                </w:txbxContent>
              </v:textbox>
              <w10:wrap type="none"/>
            </v:shape>
            <v:shape style="position:absolute;left:8175;top:1812;width:1966;height:415" type="#_x0000_t202" filled="false" stroked="false">
              <v:textbox inset="0,0,0,0">
                <w:txbxContent>
                  <w:p>
                    <w:pPr>
                      <w:spacing w:line="194" w:lineRule="exact" w:before="0"/>
                      <w:ind w:left="18" w:right="18" w:firstLine="0"/>
                      <w:jc w:val="center"/>
                      <w:rPr>
                        <w:b/>
                        <w:sz w:val="19"/>
                      </w:rPr>
                    </w:pPr>
                    <w:r>
                      <w:rPr>
                        <w:b/>
                        <w:sz w:val="19"/>
                      </w:rPr>
                      <w:t>INFRAESTRUCTURA</w:t>
                    </w:r>
                  </w:p>
                  <w:p>
                    <w:pPr>
                      <w:spacing w:line="214" w:lineRule="exact" w:before="6"/>
                      <w:ind w:left="18" w:right="4" w:firstLine="0"/>
                      <w:jc w:val="center"/>
                      <w:rPr>
                        <w:b/>
                        <w:sz w:val="19"/>
                      </w:rPr>
                    </w:pPr>
                    <w:r>
                      <w:rPr>
                        <w:b/>
                        <w:w w:val="105"/>
                        <w:sz w:val="19"/>
                      </w:rPr>
                      <w:t>Y EQUIPAMIENTO</w:t>
                    </w:r>
                  </w:p>
                </w:txbxContent>
              </v:textbox>
              <w10:wrap type="none"/>
            </v:shape>
            <v:shape style="position:absolute;left:5280;top:2892;width:1740;height:850" type="#_x0000_t202" filled="false" stroked="false">
              <v:textbox inset="0,0,0,0">
                <w:txbxContent>
                  <w:p>
                    <w:pPr>
                      <w:spacing w:line="194" w:lineRule="exact" w:before="0"/>
                      <w:ind w:left="11" w:right="12" w:firstLine="0"/>
                      <w:jc w:val="center"/>
                      <w:rPr>
                        <w:b/>
                        <w:sz w:val="19"/>
                      </w:rPr>
                    </w:pPr>
                    <w:r>
                      <w:rPr>
                        <w:b/>
                        <w:spacing w:val="-3"/>
                        <w:w w:val="105"/>
                        <w:sz w:val="19"/>
                      </w:rPr>
                      <w:t>PRESIÓN</w:t>
                    </w:r>
                  </w:p>
                  <w:p>
                    <w:pPr>
                      <w:spacing w:line="240" w:lineRule="auto" w:before="6"/>
                      <w:ind w:left="11" w:right="12" w:firstLine="0"/>
                      <w:jc w:val="center"/>
                      <w:rPr>
                        <w:b/>
                        <w:sz w:val="19"/>
                      </w:rPr>
                    </w:pPr>
                    <w:r>
                      <w:rPr>
                        <w:b/>
                        <w:spacing w:val="-1"/>
                        <w:sz w:val="19"/>
                      </w:rPr>
                      <w:t>ANTROPOGENICA </w:t>
                    </w:r>
                    <w:r>
                      <w:rPr>
                        <w:b/>
                        <w:w w:val="105"/>
                        <w:sz w:val="19"/>
                      </w:rPr>
                      <w:t>SOBRE LOS RECURSOS</w:t>
                    </w:r>
                  </w:p>
                </w:txbxContent>
              </v:textbox>
              <w10:wrap type="none"/>
            </v:shape>
            <v:shape style="position:absolute;left:2565;top:4257;width:1545;height:415" type="#_x0000_t202" filled="false" stroked="false">
              <v:textbox inset="0,0,0,0">
                <w:txbxContent>
                  <w:p>
                    <w:pPr>
                      <w:spacing w:line="194" w:lineRule="exact" w:before="0"/>
                      <w:ind w:left="0" w:right="-7" w:firstLine="0"/>
                      <w:jc w:val="left"/>
                      <w:rPr>
                        <w:b/>
                        <w:sz w:val="19"/>
                      </w:rPr>
                    </w:pPr>
                    <w:r>
                      <w:rPr>
                        <w:b/>
                        <w:w w:val="105"/>
                        <w:sz w:val="19"/>
                      </w:rPr>
                      <w:t>TRANSPORTE</w:t>
                    </w:r>
                    <w:r>
                      <w:rPr>
                        <w:b/>
                        <w:spacing w:val="-31"/>
                        <w:w w:val="105"/>
                        <w:sz w:val="19"/>
                      </w:rPr>
                      <w:t> </w:t>
                    </w:r>
                    <w:r>
                      <w:rPr>
                        <w:b/>
                        <w:w w:val="105"/>
                        <w:sz w:val="19"/>
                      </w:rPr>
                      <w:t>Y</w:t>
                    </w:r>
                  </w:p>
                  <w:p>
                    <w:pPr>
                      <w:spacing w:line="214" w:lineRule="exact" w:before="6"/>
                      <w:ind w:left="0" w:right="-7" w:firstLine="0"/>
                      <w:jc w:val="left"/>
                      <w:rPr>
                        <w:b/>
                        <w:sz w:val="19"/>
                      </w:rPr>
                    </w:pPr>
                    <w:r>
                      <w:rPr>
                        <w:b/>
                        <w:sz w:val="19"/>
                      </w:rPr>
                      <w:t>COMUNICACIÓN</w:t>
                    </w:r>
                  </w:p>
                </w:txbxContent>
              </v:textbox>
              <w10:wrap type="none"/>
            </v:shape>
            <v:shape style="position:absolute;left:8640;top:4257;width:1440;height:415" type="#_x0000_t202" filled="false" stroked="false">
              <v:textbox inset="0,0,0,0">
                <w:txbxContent>
                  <w:p>
                    <w:pPr>
                      <w:spacing w:line="194" w:lineRule="exact" w:before="0"/>
                      <w:ind w:left="0" w:right="-15" w:firstLine="60"/>
                      <w:jc w:val="left"/>
                      <w:rPr>
                        <w:b/>
                        <w:sz w:val="19"/>
                      </w:rPr>
                    </w:pPr>
                    <w:r>
                      <w:rPr>
                        <w:b/>
                        <w:w w:val="105"/>
                        <w:sz w:val="19"/>
                      </w:rPr>
                      <w:t>ACTIVIDADES</w:t>
                    </w:r>
                  </w:p>
                  <w:p>
                    <w:pPr>
                      <w:spacing w:line="214" w:lineRule="exact" w:before="6"/>
                      <w:ind w:left="0" w:right="-15" w:firstLine="0"/>
                      <w:jc w:val="left"/>
                      <w:rPr>
                        <w:b/>
                        <w:sz w:val="19"/>
                      </w:rPr>
                    </w:pPr>
                    <w:r>
                      <w:rPr>
                        <w:b/>
                        <w:sz w:val="19"/>
                      </w:rPr>
                      <w:t>PRODUCTIVAS</w:t>
                    </w:r>
                  </w:p>
                </w:txbxContent>
              </v:textbox>
              <w10:wrap type="none"/>
            </v:shape>
            <v:shape style="position:absolute;left:5025;top:6147;width:1945;height:850" type="#_x0000_t202" filled="false" stroked="false">
              <v:textbox inset="0,0,0,0">
                <w:txbxContent>
                  <w:p>
                    <w:pPr>
                      <w:spacing w:line="194" w:lineRule="exact" w:before="0"/>
                      <w:ind w:left="10" w:right="13" w:firstLine="0"/>
                      <w:jc w:val="center"/>
                      <w:rPr>
                        <w:b/>
                        <w:sz w:val="19"/>
                      </w:rPr>
                    </w:pPr>
                    <w:r>
                      <w:rPr>
                        <w:b/>
                        <w:spacing w:val="-3"/>
                        <w:w w:val="105"/>
                        <w:sz w:val="19"/>
                      </w:rPr>
                      <w:t>ACTIVIADES</w:t>
                    </w:r>
                    <w:r>
                      <w:rPr>
                        <w:b/>
                        <w:spacing w:val="-22"/>
                        <w:w w:val="105"/>
                        <w:sz w:val="19"/>
                      </w:rPr>
                      <w:t> </w:t>
                    </w:r>
                    <w:r>
                      <w:rPr>
                        <w:b/>
                        <w:w w:val="105"/>
                        <w:sz w:val="19"/>
                      </w:rPr>
                      <w:t>DE</w:t>
                    </w:r>
                  </w:p>
                  <w:p>
                    <w:pPr>
                      <w:spacing w:line="240" w:lineRule="auto" w:before="6"/>
                      <w:ind w:left="13" w:right="13" w:firstLine="0"/>
                      <w:jc w:val="center"/>
                      <w:rPr>
                        <w:b/>
                        <w:sz w:val="19"/>
                      </w:rPr>
                    </w:pPr>
                    <w:r>
                      <w:rPr>
                        <w:b/>
                        <w:sz w:val="19"/>
                      </w:rPr>
                      <w:t>TRANSFORMACIÓN, </w:t>
                    </w:r>
                    <w:r>
                      <w:rPr>
                        <w:b/>
                        <w:w w:val="105"/>
                        <w:sz w:val="19"/>
                      </w:rPr>
                      <w:t>COMERCIO Y SERVICIO</w:t>
                    </w:r>
                  </w:p>
                </w:txbxContent>
              </v:textbox>
              <w10:wrap type="none"/>
            </v:shape>
            <w10:wrap type="topAndBottom"/>
          </v:group>
        </w:pict>
      </w:r>
    </w:p>
    <w:p>
      <w:pPr>
        <w:spacing w:after="0"/>
        <w:rPr>
          <w:sz w:val="23"/>
        </w:rPr>
        <w:sectPr>
          <w:pgSz w:w="12240" w:h="15840"/>
          <w:pgMar w:top="1360" w:bottom="280" w:left="1720" w:right="1440"/>
        </w:sectPr>
      </w:pPr>
    </w:p>
    <w:p>
      <w:pPr>
        <w:pStyle w:val="Heading1"/>
        <w:spacing w:line="270" w:lineRule="exact" w:before="59"/>
        <w:ind w:right="108"/>
        <w:jc w:val="center"/>
      </w:pPr>
      <w:r>
        <w:rPr/>
        <w:t>4.-VULNERABILIDAD AMBIENTAL DE LOS RECURSOS NATURALES ANTE LA PRESIÓN ANTROPOGÉNICA</w:t>
      </w:r>
    </w:p>
    <w:p>
      <w:pPr>
        <w:pStyle w:val="BodyText"/>
        <w:spacing w:before="1"/>
        <w:rPr>
          <w:b/>
          <w:sz w:val="26"/>
        </w:rPr>
      </w:pPr>
    </w:p>
    <w:p>
      <w:pPr>
        <w:pStyle w:val="BodyText"/>
        <w:spacing w:line="270" w:lineRule="exact"/>
        <w:ind w:left="260" w:right="204"/>
      </w:pPr>
      <w:r>
        <w:rPr/>
        <w:t>La aplicación del modelo Presión-Estado-Respuesta en el OECVB-A, se observa en la figura</w:t>
      </w:r>
      <w:r>
        <w:rPr>
          <w:spacing w:val="-10"/>
        </w:rPr>
        <w:t> </w:t>
      </w:r>
      <w:r>
        <w:rPr/>
        <w:t>4:</w:t>
      </w:r>
    </w:p>
    <w:p>
      <w:pPr>
        <w:pStyle w:val="BodyText"/>
      </w:pPr>
    </w:p>
    <w:p>
      <w:pPr>
        <w:pStyle w:val="BodyText"/>
        <w:spacing w:before="2"/>
        <w:rPr>
          <w:sz w:val="28"/>
        </w:rPr>
      </w:pPr>
    </w:p>
    <w:p>
      <w:pPr>
        <w:spacing w:line="244" w:lineRule="auto" w:before="0"/>
        <w:ind w:left="799" w:right="788" w:firstLine="3"/>
        <w:jc w:val="center"/>
        <w:rPr>
          <w:b/>
          <w:sz w:val="23"/>
        </w:rPr>
      </w:pPr>
      <w:r>
        <w:rPr>
          <w:b/>
          <w:sz w:val="23"/>
        </w:rPr>
        <w:t>FIGURA 4: APLICACIÓN DEL MODELO PRESIÓN-ESTADO- RESPUESTA AL ORDENAMIENTO ECOLÓGICO DEL </w:t>
      </w:r>
      <w:r>
        <w:rPr>
          <w:b/>
          <w:spacing w:val="59"/>
          <w:sz w:val="23"/>
        </w:rPr>
        <w:t> </w:t>
      </w:r>
      <w:r>
        <w:rPr>
          <w:b/>
          <w:sz w:val="23"/>
        </w:rPr>
        <w:t>TERRITORIO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6"/>
        </w:rPr>
      </w:pPr>
      <w:r>
        <w:rPr/>
        <w:pict>
          <v:group style="position:absolute;margin-left:133.125pt;margin-top:11.186894pt;width:354.75pt;height:274.5pt;mso-position-horizontal-relative:page;mso-position-vertical-relative:paragraph;z-index:1720;mso-wrap-distance-left:0;mso-wrap-distance-right:0" coordorigin="2663,224" coordsize="7095,5490">
            <v:shape style="position:absolute;left:6720;top:231;width:3030;height:1980" coordorigin="6720,231" coordsize="3030,1980" path="m9750,1221l9739,1103,9707,988,9684,933,9656,879,9623,826,9585,774,9544,725,9498,677,9448,630,9395,586,9337,544,9277,504,9212,466,9145,431,9075,398,9001,368,8925,340,8846,316,8765,294,8681,275,8596,260,8508,247,8419,238,8328,233,8235,231,8142,233,8051,238,7962,247,7874,260,7789,275,7705,294,7624,316,7545,340,7469,368,7395,398,7325,431,7258,466,7193,504,7133,544,7075,586,7022,630,6972,677,6926,725,6885,774,6847,826,6814,879,6786,933,6763,988,6731,1103,6720,1221,6723,1281,6744,1397,6786,1510,6814,1564,6847,1617,6885,1668,6926,1718,6972,1766,7022,1812,7075,1856,7133,1898,7193,1938,7258,1976,7325,2012,7395,2044,7469,2075,7545,2102,7624,2127,7705,2149,7789,2167,7874,2183,7962,2195,8051,2204,8142,2209,8235,2211,8328,2209,8419,2204,8508,2195,8596,2183,8681,2167,8765,2149,8846,2127,8925,2102,9001,2075,9075,2044,9145,2012,9212,1976,9277,1938,9337,1898,9395,1856,9448,1812,9498,1766,9544,1718,9585,1668,9623,1617,9656,1564,9684,1510,9707,1454,9739,1340,9750,1221xe" filled="false" stroked="true" strokeweight=".75pt" strokecolor="#000000">
              <v:path arrowok="t"/>
            </v:shape>
            <v:shape style="position:absolute;left:2670;top:231;width:2715;height:1980" coordorigin="2670,231" coordsize="2715,1980" path="m5385,1221l5382,1159,5375,1098,5362,1038,5344,980,5322,922,5294,866,5263,812,5227,759,5187,708,5143,659,5096,611,5044,566,4989,524,4931,483,4869,446,4805,410,4737,378,4667,349,4594,322,4518,299,4440,279,4360,262,4278,249,4193,239,4108,233,4020,231,3931,233,3843,240,3757,250,3673,264,3592,282,3512,304,3435,329,3361,358,3289,389,3221,424,3155,462,3093,502,3035,546,2980,591,2929,639,2882,690,2840,742,2801,797,2767,853,2738,911,2714,970,2695,1031,2681,1094,2673,1157,2670,1221,2673,1286,2681,1349,2695,1411,2714,1472,2738,1532,2767,1590,2801,1646,2840,1700,2882,1753,2929,1803,2980,1851,3035,1897,3093,1940,3155,1981,3221,2018,3289,2053,3361,2085,3435,2113,3512,2138,3592,2160,3673,2178,3757,2192,3843,2203,3931,2209,4020,2211,4108,2209,4193,2203,4278,2194,4360,2181,4440,2164,4518,2144,4594,2120,4667,2094,4737,2064,4805,2032,4869,1997,4931,1959,4989,1919,5044,1876,5096,1831,5143,1784,5187,1735,5227,1684,5263,1631,5294,1576,5322,1520,5344,1463,5362,1404,5375,1344,5382,1283,5385,1221xe" filled="false" stroked="true" strokeweight=".75pt" strokecolor="#000000">
              <v:path arrowok="t"/>
            </v:shape>
            <v:line style="position:absolute" from="4290,2211" to="6315,4656" stroked="true" strokeweight=".75pt" strokecolor="#000000"/>
            <v:line style="position:absolute" from="7845,2211" to="6315,4656" stroked="true" strokeweight=".75pt" strokecolor="#000000"/>
            <v:shape style="position:absolute;left:3315;top:592;width:1433;height:668" type="#_x0000_t202" filled="false" stroked="false">
              <v:textbox inset="0,0,0,0">
                <w:txbxContent>
                  <w:p>
                    <w:pPr>
                      <w:spacing w:line="207" w:lineRule="exact" w:before="0"/>
                      <w:ind w:left="0" w:right="8" w:firstLine="0"/>
                      <w:jc w:val="center"/>
                      <w:rPr>
                        <w:b/>
                        <w:sz w:val="20"/>
                      </w:rPr>
                    </w:pPr>
                    <w:r>
                      <w:rPr>
                        <w:b/>
                        <w:spacing w:val="-4"/>
                        <w:sz w:val="20"/>
                      </w:rPr>
                      <w:t>FRAGILIDAD</w:t>
                    </w:r>
                  </w:p>
                  <w:p>
                    <w:pPr>
                      <w:spacing w:line="226" w:lineRule="exact" w:before="17"/>
                      <w:ind w:left="0" w:right="0" w:firstLine="0"/>
                      <w:jc w:val="center"/>
                      <w:rPr>
                        <w:b/>
                        <w:sz w:val="20"/>
                      </w:rPr>
                    </w:pPr>
                    <w:r>
                      <w:rPr>
                        <w:b/>
                        <w:sz w:val="20"/>
                      </w:rPr>
                      <w:t>NATURAL DEL TERRITORIO</w:t>
                    </w:r>
                  </w:p>
                </w:txbxContent>
              </v:textbox>
              <w10:wrap type="none"/>
            </v:shape>
            <v:shape style="position:absolute;left:7350;top:592;width:1800;height:890" type="#_x0000_t202" filled="false" stroked="false">
              <v:textbox inset="0,0,0,0">
                <w:txbxContent>
                  <w:p>
                    <w:pPr>
                      <w:spacing w:line="207" w:lineRule="exact" w:before="0"/>
                      <w:ind w:left="386" w:right="387" w:firstLine="0"/>
                      <w:jc w:val="center"/>
                      <w:rPr>
                        <w:b/>
                        <w:sz w:val="20"/>
                      </w:rPr>
                    </w:pPr>
                    <w:r>
                      <w:rPr>
                        <w:b/>
                        <w:sz w:val="20"/>
                      </w:rPr>
                      <w:t>PRESIÓN</w:t>
                    </w:r>
                  </w:p>
                  <w:p>
                    <w:pPr>
                      <w:spacing w:before="10"/>
                      <w:ind w:left="-1" w:right="0" w:firstLine="0"/>
                      <w:jc w:val="center"/>
                      <w:rPr>
                        <w:b/>
                        <w:sz w:val="20"/>
                      </w:rPr>
                    </w:pPr>
                    <w:r>
                      <w:rPr>
                        <w:b/>
                        <w:spacing w:val="-1"/>
                        <w:sz w:val="20"/>
                      </w:rPr>
                      <w:t>ANTROPOGENICA</w:t>
                    </w:r>
                  </w:p>
                  <w:p>
                    <w:pPr>
                      <w:spacing w:line="240" w:lineRule="auto" w:before="8"/>
                      <w:rPr>
                        <w:b/>
                        <w:sz w:val="20"/>
                      </w:rPr>
                    </w:pPr>
                  </w:p>
                  <w:p>
                    <w:pPr>
                      <w:spacing w:line="204" w:lineRule="exact" w:before="0"/>
                      <w:ind w:left="386" w:right="396" w:firstLine="0"/>
                      <w:jc w:val="center"/>
                      <w:rPr>
                        <w:sz w:val="18"/>
                      </w:rPr>
                    </w:pPr>
                    <w:r>
                      <w:rPr>
                        <w:w w:val="105"/>
                        <w:sz w:val="18"/>
                      </w:rPr>
                      <w:t>(PRESIÓN)</w:t>
                    </w:r>
                  </w:p>
                </w:txbxContent>
              </v:textbox>
              <w10:wrap type="none"/>
            </v:shape>
            <v:shape style="position:absolute;left:3720;top:1535;width:570;height:187" type="#_x0000_t202" filled="false" stroked="false">
              <v:textbox inset="0,0,0,0">
                <w:txbxContent>
                  <w:p>
                    <w:pPr>
                      <w:spacing w:line="187" w:lineRule="exact" w:before="0"/>
                      <w:ind w:left="0" w:right="0" w:firstLine="0"/>
                      <w:jc w:val="left"/>
                      <w:rPr>
                        <w:sz w:val="18"/>
                      </w:rPr>
                    </w:pPr>
                    <w:r>
                      <w:rPr>
                        <w:spacing w:val="-41"/>
                        <w:sz w:val="18"/>
                      </w:rPr>
                      <w:t>(ESTADO)</w:t>
                    </w:r>
                  </w:p>
                </w:txbxContent>
              </v:textbox>
              <w10:wrap type="none"/>
            </v:shape>
            <v:shape style="position:absolute;left:3885;top:4656;width:5160;height:1050" type="#_x0000_t202" filled="false" stroked="true" strokeweight=".75pt" strokecolor="#000000">
              <v:textbox inset="0,0,0,0">
                <w:txbxContent>
                  <w:p>
                    <w:pPr>
                      <w:spacing w:line="484" w:lineRule="auto" w:before="60"/>
                      <w:ind w:left="2092" w:right="0" w:hanging="1950"/>
                      <w:jc w:val="left"/>
                      <w:rPr>
                        <w:b/>
                        <w:sz w:val="20"/>
                      </w:rPr>
                    </w:pPr>
                    <w:r>
                      <w:rPr>
                        <w:b/>
                        <w:sz w:val="20"/>
                      </w:rPr>
                      <w:t>VULNERABILIDAD AMBIENTAL DEL ECOSISTEMA (RESPUESTA)</w:t>
                    </w:r>
                  </w:p>
                </w:txbxContent>
              </v:textbox>
              <w10:wrap type="none"/>
            </v:shape>
            <w10:wrap type="topAndBottom"/>
          </v:group>
        </w:pict>
      </w:r>
    </w:p>
    <w:p>
      <w:pPr>
        <w:spacing w:after="0"/>
        <w:rPr>
          <w:sz w:val="16"/>
        </w:rPr>
        <w:sectPr>
          <w:pgSz w:w="12240" w:h="15840"/>
          <w:pgMar w:top="1360" w:bottom="280" w:left="1720" w:right="1580"/>
        </w:sectPr>
      </w:pPr>
    </w:p>
    <w:p>
      <w:pPr>
        <w:pStyle w:val="BodyText"/>
        <w:spacing w:line="270" w:lineRule="exact" w:before="54"/>
        <w:ind w:left="260" w:right="204"/>
      </w:pPr>
      <w:r>
        <w:rPr/>
        <w:t>El cuadro 3 muestra los criterios para la evaluación de la Vulnerabilidad Ambiental, a partir de la Fragilidad Natural y de la Presión Antropogénica.</w:t>
      </w:r>
    </w:p>
    <w:p>
      <w:pPr>
        <w:pStyle w:val="BodyText"/>
        <w:spacing w:before="5"/>
        <w:rPr>
          <w:sz w:val="23"/>
        </w:rPr>
      </w:pPr>
    </w:p>
    <w:p>
      <w:pPr>
        <w:pStyle w:val="Heading1"/>
        <w:tabs>
          <w:tab w:pos="1573" w:val="left" w:leader="none"/>
          <w:tab w:pos="3105" w:val="left" w:leader="none"/>
          <w:tab w:pos="3692" w:val="left" w:leader="none"/>
          <w:tab w:pos="6067" w:val="left" w:leader="none"/>
          <w:tab w:pos="7738" w:val="left" w:leader="none"/>
          <w:tab w:pos="8331" w:val="left" w:leader="none"/>
        </w:tabs>
        <w:spacing w:line="270" w:lineRule="exact"/>
        <w:ind w:right="113"/>
        <w:jc w:val="left"/>
      </w:pPr>
      <w:r>
        <w:rPr/>
        <w:t>CUADRO</w:t>
        <w:tab/>
        <w:t>3:RANGOS</w:t>
        <w:tab/>
        <w:t>DE</w:t>
        <w:tab/>
      </w:r>
      <w:r>
        <w:rPr>
          <w:spacing w:val="-3"/>
        </w:rPr>
        <w:t>VULNERABILIDAD</w:t>
        <w:tab/>
      </w:r>
      <w:r>
        <w:rPr/>
        <w:t>AMBIENTAL</w:t>
        <w:tab/>
        <w:t>DE</w:t>
        <w:tab/>
        <w:t>LOS RECURSOS NATURALES ANTE LA PRESIÓN</w:t>
      </w:r>
      <w:r>
        <w:rPr>
          <w:spacing w:val="-16"/>
        </w:rPr>
        <w:t> </w:t>
      </w:r>
      <w:r>
        <w:rPr/>
        <w:t>ANTROPOGÉNICA</w:t>
      </w:r>
    </w:p>
    <w:p>
      <w:pPr>
        <w:pStyle w:val="BodyText"/>
        <w:spacing w:before="3"/>
        <w:rPr>
          <w:b/>
          <w:sz w:val="25"/>
        </w:rPr>
      </w:pPr>
    </w:p>
    <w:tbl>
      <w:tblPr>
        <w:tblW w:w="0" w:type="auto"/>
        <w:jc w:val="left"/>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715"/>
        <w:gridCol w:w="2370"/>
        <w:gridCol w:w="3030"/>
      </w:tblGrid>
      <w:tr>
        <w:trPr>
          <w:trHeight w:val="510" w:hRule="exact"/>
        </w:trPr>
        <w:tc>
          <w:tcPr>
            <w:tcW w:w="2715" w:type="dxa"/>
            <w:tcBorders>
              <w:right w:val="single" w:sz="6" w:space="0" w:color="000000"/>
            </w:tcBorders>
          </w:tcPr>
          <w:p>
            <w:pPr>
              <w:pStyle w:val="TableParagraph"/>
              <w:spacing w:line="247" w:lineRule="auto" w:before="1"/>
              <w:ind w:left="959" w:right="958"/>
              <w:jc w:val="center"/>
              <w:rPr>
                <w:b/>
                <w:sz w:val="19"/>
              </w:rPr>
            </w:pPr>
            <w:r>
              <w:rPr>
                <w:b/>
                <w:w w:val="80"/>
                <w:sz w:val="19"/>
              </w:rPr>
              <w:t>Fragilidad </w:t>
            </w:r>
            <w:r>
              <w:rPr>
                <w:b/>
                <w:w w:val="95"/>
                <w:sz w:val="19"/>
              </w:rPr>
              <w:t>Natural</w:t>
            </w:r>
          </w:p>
        </w:tc>
        <w:tc>
          <w:tcPr>
            <w:tcW w:w="2370" w:type="dxa"/>
            <w:tcBorders>
              <w:left w:val="single" w:sz="6" w:space="0" w:color="000000"/>
              <w:right w:val="single" w:sz="6" w:space="0" w:color="000000"/>
            </w:tcBorders>
          </w:tcPr>
          <w:p>
            <w:pPr>
              <w:pStyle w:val="TableParagraph"/>
              <w:spacing w:before="1"/>
              <w:ind w:left="75"/>
              <w:rPr>
                <w:b/>
                <w:sz w:val="19"/>
              </w:rPr>
            </w:pPr>
            <w:r>
              <w:rPr>
                <w:b/>
                <w:w w:val="95"/>
                <w:sz w:val="19"/>
              </w:rPr>
              <w:t>Presión</w:t>
            </w:r>
          </w:p>
          <w:p>
            <w:pPr>
              <w:pStyle w:val="TableParagraph"/>
              <w:spacing w:before="6"/>
              <w:ind w:left="630"/>
              <w:rPr>
                <w:b/>
                <w:sz w:val="19"/>
              </w:rPr>
            </w:pPr>
            <w:r>
              <w:rPr>
                <w:b/>
                <w:w w:val="95"/>
                <w:sz w:val="19"/>
              </w:rPr>
              <w:t>Antropogénica</w:t>
            </w:r>
          </w:p>
        </w:tc>
        <w:tc>
          <w:tcPr>
            <w:tcW w:w="3030" w:type="dxa"/>
            <w:tcBorders>
              <w:left w:val="single" w:sz="6" w:space="0" w:color="000000"/>
            </w:tcBorders>
          </w:tcPr>
          <w:p>
            <w:pPr>
              <w:pStyle w:val="TableParagraph"/>
              <w:spacing w:line="247" w:lineRule="auto" w:before="1"/>
              <w:ind w:left="1110" w:right="89" w:hanging="165"/>
              <w:rPr>
                <w:b/>
                <w:sz w:val="19"/>
              </w:rPr>
            </w:pPr>
            <w:r>
              <w:rPr>
                <w:b/>
                <w:w w:val="85"/>
                <w:sz w:val="19"/>
              </w:rPr>
              <w:t>Vulnerabilidad </w:t>
            </w:r>
            <w:r>
              <w:rPr>
                <w:b/>
                <w:w w:val="95"/>
                <w:sz w:val="19"/>
              </w:rPr>
              <w:t>Ambiental</w:t>
            </w:r>
          </w:p>
        </w:tc>
      </w:tr>
      <w:tr>
        <w:trPr>
          <w:trHeight w:val="360" w:hRule="exact"/>
        </w:trPr>
        <w:tc>
          <w:tcPr>
            <w:tcW w:w="2715" w:type="dxa"/>
            <w:tcBorders>
              <w:bottom w:val="single" w:sz="6" w:space="0" w:color="000000"/>
              <w:right w:val="single" w:sz="6" w:space="0" w:color="000000"/>
            </w:tcBorders>
          </w:tcPr>
          <w:p>
            <w:pPr>
              <w:pStyle w:val="TableParagraph"/>
              <w:spacing w:line="205" w:lineRule="exact"/>
              <w:ind w:left="60"/>
              <w:rPr>
                <w:b/>
                <w:sz w:val="19"/>
              </w:rPr>
            </w:pPr>
            <w:r>
              <w:rPr>
                <w:b/>
                <w:w w:val="90"/>
                <w:sz w:val="19"/>
              </w:rPr>
              <w:t>Fragilidad muy baja 1</w:t>
            </w:r>
          </w:p>
        </w:tc>
        <w:tc>
          <w:tcPr>
            <w:tcW w:w="2370" w:type="dxa"/>
            <w:tcBorders>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baja 2</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 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85"/>
                <w:sz w:val="19"/>
              </w:rPr>
              <w:t>Fragilidad media 3</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alta 4</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muy alta 5</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right w:val="single" w:sz="6" w:space="0" w:color="000000"/>
            </w:tcBorders>
          </w:tcPr>
          <w:p>
            <w:pPr/>
          </w:p>
        </w:tc>
        <w:tc>
          <w:tcPr>
            <w:tcW w:w="2370" w:type="dxa"/>
            <w:tcBorders>
              <w:top w:val="single" w:sz="6" w:space="0" w:color="000000"/>
              <w:left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tcBorders>
          </w:tcPr>
          <w:p>
            <w:pPr>
              <w:pStyle w:val="TableParagraph"/>
              <w:spacing w:line="205" w:lineRule="exact"/>
              <w:ind w:left="75" w:right="89"/>
              <w:rPr>
                <w:sz w:val="19"/>
              </w:rPr>
            </w:pPr>
            <w:r>
              <w:rPr>
                <w:w w:val="85"/>
                <w:sz w:val="19"/>
              </w:rPr>
              <w:t>Vulnerabilidad media 3</w:t>
            </w:r>
          </w:p>
        </w:tc>
      </w:tr>
    </w:tbl>
    <w:p>
      <w:pPr>
        <w:spacing w:after="0" w:line="205" w:lineRule="exact"/>
        <w:rPr>
          <w:sz w:val="19"/>
        </w:rPr>
        <w:sectPr>
          <w:pgSz w:w="12240" w:h="15840"/>
          <w:pgMar w:top="1380" w:bottom="280" w:left="1720" w:right="1580"/>
        </w:sectPr>
      </w:pPr>
    </w:p>
    <w:p>
      <w:pPr>
        <w:spacing w:before="50"/>
        <w:ind w:left="840" w:right="1228" w:firstLine="0"/>
        <w:jc w:val="left"/>
        <w:rPr>
          <w:b/>
          <w:sz w:val="24"/>
        </w:rPr>
      </w:pPr>
      <w:r>
        <w:rPr>
          <w:b/>
          <w:sz w:val="24"/>
        </w:rPr>
        <w:t>5.-APTITUD DE USO DEL SUELO</w:t>
      </w:r>
    </w:p>
    <w:p>
      <w:pPr>
        <w:pStyle w:val="BodyText"/>
        <w:spacing w:before="3"/>
        <w:rPr>
          <w:b/>
        </w:rPr>
      </w:pPr>
    </w:p>
    <w:p>
      <w:pPr>
        <w:pStyle w:val="BodyText"/>
        <w:spacing w:line="247" w:lineRule="auto"/>
        <w:ind w:left="840" w:right="1228"/>
      </w:pPr>
      <w:r>
        <w:rPr/>
        <w:t>Los criterios para determinar la aptitud de uso del suelo, se presentan en al cuadro 4:</w:t>
      </w:r>
    </w:p>
    <w:p>
      <w:pPr>
        <w:spacing w:before="139"/>
        <w:ind w:left="2835" w:right="1228" w:firstLine="0"/>
        <w:jc w:val="left"/>
        <w:rPr>
          <w:b/>
          <w:sz w:val="22"/>
        </w:rPr>
      </w:pPr>
      <w:r>
        <w:rPr/>
        <w:pict>
          <v:group style="position:absolute;margin-left:230.625pt;margin-top:33.767872pt;width:312pt;height:483.75pt;mso-position-horizontal-relative:page;mso-position-vertical-relative:paragraph;z-index:-47632" coordorigin="4613,675" coordsize="6240,9675">
            <v:shape style="position:absolute;left:10823;top:675;width:23;height:9675" coordorigin="10823,675" coordsize="23,9675" path="m10845,675l10838,675,10830,675,10823,675,10823,10350,10830,10350,10838,10350,10845,10350,10845,675e" filled="true" fillcolor="#000000" stroked="false">
              <v:path arrowok="t"/>
              <v:fill type="solid"/>
            </v:shape>
            <v:line style="position:absolute" from="4620,10320" to="10845,10320" stroked="true" strokeweight=".75pt" strokecolor="#000000"/>
            <v:shape style="position:absolute;left:10823;top:675;width:23;height:9675" coordorigin="10823,675" coordsize="23,9675" path="m10845,675l10838,675,10830,675,10823,675,10823,10350,10830,10350,10838,10350,10845,10350,10845,675e" filled="true" fillcolor="#000000" stroked="false">
              <v:path arrowok="t"/>
              <v:fill type="solid"/>
            </v:shape>
            <v:line style="position:absolute" from="4620,10320" to="10845,10320" stroked="true" strokeweight=".75pt" strokecolor="#000000"/>
            <w10:wrap type="none"/>
          </v:group>
        </w:pict>
      </w:r>
      <w:r>
        <w:rPr/>
        <w:pict>
          <v:shape style="position:absolute;margin-left:74.885971pt;margin-top:207.110794pt;width:12.95pt;height:58.7pt;mso-position-horizontal-relative:page;mso-position-vertical-relative:paragraph;z-index:-47584" type="#_x0000_t202" filled="false" stroked="false">
            <v:textbox inset="0,0,0,0" style="layout-flow:vertical;mso-layout-flow-alt:bottom-to-top">
              <w:txbxContent>
                <w:p>
                  <w:pPr>
                    <w:spacing w:line="244" w:lineRule="exact" w:before="0"/>
                    <w:ind w:left="20" w:right="-877" w:firstLine="0"/>
                    <w:jc w:val="left"/>
                    <w:rPr>
                      <w:b/>
                      <w:i/>
                      <w:sz w:val="22"/>
                    </w:rPr>
                  </w:pPr>
                  <w:r>
                    <w:rPr>
                      <w:b/>
                      <w:i/>
                      <w:spacing w:val="33"/>
                      <w:w w:val="54"/>
                      <w:sz w:val="22"/>
                    </w:rPr>
                    <w:t>TOPOGRAFÍ</w:t>
                  </w:r>
                  <w:r>
                    <w:rPr>
                      <w:b/>
                      <w:i/>
                      <w:w w:val="54"/>
                      <w:sz w:val="22"/>
                    </w:rPr>
                    <w:t>A</w:t>
                  </w:r>
                  <w:r>
                    <w:rPr>
                      <w:b/>
                      <w:i/>
                      <w:spacing w:val="-28"/>
                      <w:sz w:val="22"/>
                    </w:rPr>
                    <w:t> </w:t>
                  </w:r>
                </w:p>
              </w:txbxContent>
            </v:textbox>
            <w10:wrap type="none"/>
          </v:shape>
        </w:pict>
      </w:r>
      <w:r>
        <w:rPr/>
        <w:pict>
          <v:shape style="position:absolute;margin-left:74.885971pt;margin-top:140.926682pt;width:12.95pt;height:41.6pt;mso-position-horizontal-relative:page;mso-position-vertical-relative:paragraph;z-index:-47560" type="#_x0000_t202" filled="false" stroked="false">
            <v:textbox inset="0,0,0,0" style="layout-flow:vertical;mso-layout-flow-alt:bottom-to-top">
              <w:txbxContent>
                <w:p>
                  <w:pPr>
                    <w:spacing w:line="244" w:lineRule="exact" w:before="0"/>
                    <w:ind w:left="20" w:right="-538" w:firstLine="0"/>
                    <w:jc w:val="left"/>
                    <w:rPr>
                      <w:b/>
                      <w:i/>
                      <w:sz w:val="22"/>
                    </w:rPr>
                  </w:pPr>
                  <w:r>
                    <w:rPr>
                      <w:b/>
                      <w:i/>
                      <w:spacing w:val="34"/>
                      <w:w w:val="54"/>
                      <w:sz w:val="22"/>
                    </w:rPr>
                    <w:t>EROSIÓ</w:t>
                  </w:r>
                  <w:r>
                    <w:rPr>
                      <w:b/>
                      <w:i/>
                      <w:w w:val="54"/>
                      <w:sz w:val="22"/>
                    </w:rPr>
                    <w:t>N</w:t>
                  </w:r>
                  <w:r>
                    <w:rPr>
                      <w:b/>
                      <w:i/>
                      <w:spacing w:val="-27"/>
                      <w:sz w:val="22"/>
                    </w:rPr>
                    <w:t> </w:t>
                  </w:r>
                </w:p>
              </w:txbxContent>
            </v:textbox>
            <w10:wrap type="none"/>
          </v:shape>
        </w:pict>
      </w:r>
      <w:r>
        <w:rPr/>
        <w:pict>
          <v:shape style="position:absolute;margin-left:74.885971pt;margin-top:73.965477pt;width:12.95pt;height:29.1pt;mso-position-horizontal-relative:page;mso-position-vertical-relative:paragraph;z-index:-47536" type="#_x0000_t202" filled="false" stroked="false">
            <v:textbox inset="0,0,0,0" style="layout-flow:vertical;mso-layout-flow-alt:bottom-to-top">
              <w:txbxContent>
                <w:p>
                  <w:pPr>
                    <w:spacing w:line="244" w:lineRule="exact" w:before="0"/>
                    <w:ind w:left="20" w:right="-289" w:firstLine="0"/>
                    <w:jc w:val="left"/>
                    <w:rPr>
                      <w:b/>
                      <w:i/>
                      <w:sz w:val="22"/>
                    </w:rPr>
                  </w:pPr>
                  <w:r>
                    <w:rPr>
                      <w:b/>
                      <w:i/>
                      <w:spacing w:val="32"/>
                      <w:w w:val="54"/>
                      <w:sz w:val="22"/>
                    </w:rPr>
                    <w:t>CLIM</w:t>
                  </w:r>
                  <w:r>
                    <w:rPr>
                      <w:b/>
                      <w:i/>
                      <w:w w:val="54"/>
                      <w:sz w:val="22"/>
                    </w:rPr>
                    <w:t>A</w:t>
                  </w:r>
                  <w:r>
                    <w:rPr>
                      <w:b/>
                      <w:i/>
                      <w:spacing w:val="-29"/>
                      <w:sz w:val="22"/>
                    </w:rPr>
                    <w:t> </w:t>
                  </w:r>
                </w:p>
              </w:txbxContent>
            </v:textbox>
            <w10:wrap type="none"/>
          </v:shape>
        </w:pict>
      </w:r>
      <w:r>
        <w:rPr>
          <w:b/>
          <w:w w:val="55"/>
          <w:sz w:val="22"/>
        </w:rPr>
        <w:t>CUADRO 4. CLASES DE APTITUD Y CRITERIOS PARA DETERMINAR APTITUD DEL USO DEL SUELO</w:t>
      </w:r>
    </w:p>
    <w:tbl>
      <w:tblPr>
        <w:tblW w:w="0" w:type="auto"/>
        <w:jc w:val="left"/>
        <w:tblInd w:w="11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91"/>
        <w:gridCol w:w="529"/>
        <w:gridCol w:w="1144"/>
        <w:gridCol w:w="896"/>
        <w:gridCol w:w="529"/>
        <w:gridCol w:w="1706"/>
        <w:gridCol w:w="1325"/>
        <w:gridCol w:w="1305"/>
        <w:gridCol w:w="1440"/>
      </w:tblGrid>
      <w:tr>
        <w:trPr>
          <w:trHeight w:val="274" w:hRule="exact"/>
        </w:trPr>
        <w:tc>
          <w:tcPr>
            <w:tcW w:w="791" w:type="dxa"/>
            <w:tcBorders>
              <w:left w:val="single" w:sz="6" w:space="0" w:color="000000"/>
              <w:bottom w:val="nil"/>
              <w:right w:val="single" w:sz="6" w:space="0" w:color="000000"/>
            </w:tcBorders>
          </w:tcPr>
          <w:p>
            <w:pPr>
              <w:pStyle w:val="TableParagraph"/>
              <w:spacing w:before="86"/>
              <w:ind w:left="183"/>
              <w:rPr>
                <w:b/>
                <w:i/>
                <w:sz w:val="13"/>
              </w:rPr>
            </w:pPr>
            <w:r>
              <w:rPr>
                <w:b/>
                <w:i/>
                <w:w w:val="55"/>
                <w:sz w:val="13"/>
              </w:rPr>
              <w:t>GRUPO DE</w:t>
            </w: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
        </w:tc>
        <w:tc>
          <w:tcPr>
            <w:tcW w:w="896" w:type="dxa"/>
            <w:tcBorders>
              <w:left w:val="single" w:sz="6" w:space="0" w:color="000000"/>
              <w:bottom w:val="nil"/>
              <w:right w:val="single" w:sz="6" w:space="0" w:color="000000"/>
            </w:tcBorders>
          </w:tcPr>
          <w:p>
            <w:pPr>
              <w:pStyle w:val="TableParagraph"/>
              <w:spacing w:before="86"/>
              <w:ind w:left="117" w:right="65"/>
              <w:jc w:val="center"/>
              <w:rPr>
                <w:b/>
                <w:i/>
                <w:sz w:val="13"/>
              </w:rPr>
            </w:pPr>
            <w:r>
              <w:rPr>
                <w:b/>
                <w:i/>
                <w:w w:val="55"/>
                <w:sz w:val="13"/>
              </w:rPr>
              <w:t>UNIDAD DE</w:t>
            </w:r>
          </w:p>
        </w:tc>
        <w:tc>
          <w:tcPr>
            <w:tcW w:w="529" w:type="dxa"/>
            <w:tcBorders>
              <w:left w:val="single" w:sz="6" w:space="0" w:color="000000"/>
              <w:right w:val="nil"/>
            </w:tcBorders>
          </w:tcPr>
          <w:p>
            <w:pPr/>
          </w:p>
        </w:tc>
        <w:tc>
          <w:tcPr>
            <w:tcW w:w="1706" w:type="dxa"/>
            <w:tcBorders>
              <w:left w:val="nil"/>
              <w:right w:val="nil"/>
            </w:tcBorders>
          </w:tcPr>
          <w:p>
            <w:pPr>
              <w:pStyle w:val="TableParagraph"/>
              <w:spacing w:before="86"/>
              <w:ind w:right="15"/>
              <w:jc w:val="center"/>
              <w:rPr>
                <w:b/>
                <w:i/>
                <w:sz w:val="13"/>
              </w:rPr>
            </w:pPr>
            <w:r>
              <w:rPr>
                <w:b/>
                <w:i/>
                <w:w w:val="57"/>
                <w:sz w:val="13"/>
              </w:rPr>
              <w:t>C</w:t>
            </w:r>
          </w:p>
        </w:tc>
        <w:tc>
          <w:tcPr>
            <w:tcW w:w="1325" w:type="dxa"/>
            <w:tcBorders>
              <w:left w:val="nil"/>
              <w:right w:val="nil"/>
            </w:tcBorders>
          </w:tcPr>
          <w:p>
            <w:pPr>
              <w:pStyle w:val="TableParagraph"/>
              <w:spacing w:before="86"/>
              <w:ind w:right="25"/>
              <w:jc w:val="center"/>
              <w:rPr>
                <w:b/>
                <w:i/>
                <w:sz w:val="13"/>
              </w:rPr>
            </w:pPr>
            <w:r>
              <w:rPr>
                <w:b/>
                <w:i/>
                <w:w w:val="57"/>
                <w:sz w:val="13"/>
              </w:rPr>
              <w:t>L</w:t>
            </w:r>
          </w:p>
        </w:tc>
        <w:tc>
          <w:tcPr>
            <w:tcW w:w="1305" w:type="dxa"/>
            <w:tcBorders>
              <w:left w:val="nil"/>
              <w:right w:val="nil"/>
            </w:tcBorders>
          </w:tcPr>
          <w:p>
            <w:pPr>
              <w:pStyle w:val="TableParagraph"/>
              <w:spacing w:before="86"/>
              <w:ind w:right="38"/>
              <w:jc w:val="center"/>
              <w:rPr>
                <w:b/>
                <w:i/>
                <w:sz w:val="13"/>
              </w:rPr>
            </w:pPr>
            <w:r>
              <w:rPr>
                <w:b/>
                <w:i/>
                <w:w w:val="57"/>
                <w:sz w:val="13"/>
              </w:rPr>
              <w:t>A</w:t>
            </w:r>
          </w:p>
        </w:tc>
        <w:tc>
          <w:tcPr>
            <w:tcW w:w="1440" w:type="dxa"/>
            <w:tcBorders>
              <w:left w:val="nil"/>
              <w:right w:val="nil"/>
            </w:tcBorders>
          </w:tcPr>
          <w:p>
            <w:pPr>
              <w:pStyle w:val="TableParagraph"/>
              <w:spacing w:before="86"/>
              <w:ind w:right="117"/>
              <w:jc w:val="center"/>
              <w:rPr>
                <w:b/>
                <w:i/>
                <w:sz w:val="13"/>
              </w:rPr>
            </w:pPr>
            <w:r>
              <w:rPr>
                <w:b/>
                <w:i/>
                <w:w w:val="57"/>
                <w:sz w:val="13"/>
              </w:rPr>
              <w:t>S</w:t>
            </w:r>
          </w:p>
        </w:tc>
      </w:tr>
      <w:tr>
        <w:trPr>
          <w:trHeight w:val="270" w:hRule="exact"/>
        </w:trPr>
        <w:tc>
          <w:tcPr>
            <w:tcW w:w="791" w:type="dxa"/>
            <w:tcBorders>
              <w:top w:val="nil"/>
              <w:left w:val="single" w:sz="6" w:space="0" w:color="000000"/>
              <w:right w:val="single" w:sz="6" w:space="0" w:color="000000"/>
            </w:tcBorders>
          </w:tcPr>
          <w:p>
            <w:pPr>
              <w:pStyle w:val="TableParagraph"/>
              <w:spacing w:before="97"/>
              <w:ind w:left="183"/>
              <w:rPr>
                <w:b/>
                <w:i/>
                <w:sz w:val="13"/>
              </w:rPr>
            </w:pPr>
            <w:r>
              <w:rPr>
                <w:b/>
                <w:i/>
                <w:w w:val="70"/>
                <w:sz w:val="13"/>
              </w:rPr>
              <w:t>FACTORES</w:t>
            </w:r>
          </w:p>
        </w:tc>
        <w:tc>
          <w:tcPr>
            <w:tcW w:w="529" w:type="dxa"/>
            <w:tcBorders>
              <w:top w:val="nil"/>
              <w:left w:val="single" w:sz="6" w:space="0" w:color="000000"/>
              <w:right w:val="single" w:sz="6" w:space="0" w:color="000000"/>
            </w:tcBorders>
          </w:tcPr>
          <w:p>
            <w:pPr>
              <w:pStyle w:val="TableParagraph"/>
              <w:spacing w:before="97"/>
              <w:ind w:left="142"/>
              <w:rPr>
                <w:b/>
                <w:i/>
                <w:sz w:val="13"/>
              </w:rPr>
            </w:pPr>
            <w:r>
              <w:rPr>
                <w:b/>
                <w:i/>
                <w:w w:val="70"/>
                <w:sz w:val="13"/>
              </w:rPr>
              <w:t>CLAVE</w:t>
            </w:r>
          </w:p>
        </w:tc>
        <w:tc>
          <w:tcPr>
            <w:tcW w:w="1144" w:type="dxa"/>
            <w:tcBorders>
              <w:top w:val="nil"/>
              <w:left w:val="single" w:sz="6" w:space="0" w:color="000000"/>
              <w:right w:val="single" w:sz="6" w:space="0" w:color="000000"/>
            </w:tcBorders>
          </w:tcPr>
          <w:p>
            <w:pPr>
              <w:pStyle w:val="TableParagraph"/>
              <w:spacing w:before="97"/>
              <w:ind w:left="348" w:right="54"/>
              <w:rPr>
                <w:b/>
                <w:i/>
                <w:sz w:val="13"/>
              </w:rPr>
            </w:pPr>
            <w:r>
              <w:rPr>
                <w:b/>
                <w:i/>
                <w:w w:val="70"/>
                <w:sz w:val="13"/>
              </w:rPr>
              <w:t>FACTORES</w:t>
            </w:r>
          </w:p>
        </w:tc>
        <w:tc>
          <w:tcPr>
            <w:tcW w:w="896" w:type="dxa"/>
            <w:tcBorders>
              <w:top w:val="nil"/>
              <w:left w:val="single" w:sz="6" w:space="0" w:color="000000"/>
              <w:right w:val="single" w:sz="6" w:space="0" w:color="000000"/>
            </w:tcBorders>
          </w:tcPr>
          <w:p>
            <w:pPr>
              <w:pStyle w:val="TableParagraph"/>
              <w:spacing w:before="97"/>
              <w:ind w:left="117" w:right="91"/>
              <w:jc w:val="center"/>
              <w:rPr>
                <w:b/>
                <w:i/>
                <w:sz w:val="13"/>
              </w:rPr>
            </w:pPr>
            <w:r>
              <w:rPr>
                <w:b/>
                <w:i/>
                <w:w w:val="70"/>
                <w:sz w:val="13"/>
              </w:rPr>
              <w:t>DESCRIPCIÓN</w:t>
            </w:r>
          </w:p>
        </w:tc>
        <w:tc>
          <w:tcPr>
            <w:tcW w:w="529" w:type="dxa"/>
            <w:tcBorders>
              <w:left w:val="single" w:sz="6" w:space="0" w:color="000000"/>
            </w:tcBorders>
          </w:tcPr>
          <w:p>
            <w:pPr>
              <w:pStyle w:val="TableParagraph"/>
              <w:spacing w:before="82"/>
              <w:ind w:left="22"/>
              <w:jc w:val="center"/>
              <w:rPr>
                <w:b/>
                <w:i/>
                <w:sz w:val="13"/>
              </w:rPr>
            </w:pPr>
            <w:r>
              <w:rPr>
                <w:b/>
                <w:i/>
                <w:w w:val="57"/>
                <w:sz w:val="13"/>
              </w:rPr>
              <w:t>1</w:t>
            </w:r>
          </w:p>
        </w:tc>
        <w:tc>
          <w:tcPr>
            <w:tcW w:w="1706" w:type="dxa"/>
            <w:tcBorders>
              <w:right w:val="single" w:sz="6" w:space="0" w:color="000000"/>
            </w:tcBorders>
          </w:tcPr>
          <w:p>
            <w:pPr>
              <w:pStyle w:val="TableParagraph"/>
              <w:spacing w:before="82"/>
              <w:ind w:right="5"/>
              <w:jc w:val="center"/>
              <w:rPr>
                <w:b/>
                <w:i/>
                <w:sz w:val="13"/>
              </w:rPr>
            </w:pPr>
            <w:r>
              <w:rPr>
                <w:b/>
                <w:i/>
                <w:w w:val="57"/>
                <w:sz w:val="13"/>
              </w:rPr>
              <w:t>2</w:t>
            </w:r>
          </w:p>
        </w:tc>
        <w:tc>
          <w:tcPr>
            <w:tcW w:w="1325" w:type="dxa"/>
            <w:tcBorders>
              <w:left w:val="single" w:sz="6" w:space="0" w:color="000000"/>
            </w:tcBorders>
          </w:tcPr>
          <w:p>
            <w:pPr>
              <w:pStyle w:val="TableParagraph"/>
              <w:spacing w:before="82"/>
              <w:ind w:left="5"/>
              <w:jc w:val="center"/>
              <w:rPr>
                <w:b/>
                <w:i/>
                <w:sz w:val="13"/>
              </w:rPr>
            </w:pPr>
            <w:r>
              <w:rPr>
                <w:b/>
                <w:i/>
                <w:w w:val="57"/>
                <w:sz w:val="13"/>
              </w:rPr>
              <w:t>3</w:t>
            </w:r>
          </w:p>
        </w:tc>
        <w:tc>
          <w:tcPr>
            <w:tcW w:w="1305" w:type="dxa"/>
            <w:tcBorders>
              <w:right w:val="single" w:sz="6" w:space="0" w:color="000000"/>
            </w:tcBorders>
          </w:tcPr>
          <w:p>
            <w:pPr>
              <w:pStyle w:val="TableParagraph"/>
              <w:spacing w:before="82"/>
              <w:ind w:left="2"/>
              <w:jc w:val="center"/>
              <w:rPr>
                <w:b/>
                <w:i/>
                <w:sz w:val="13"/>
              </w:rPr>
            </w:pPr>
            <w:r>
              <w:rPr>
                <w:b/>
                <w:i/>
                <w:w w:val="57"/>
                <w:sz w:val="13"/>
              </w:rPr>
              <w:t>4</w:t>
            </w:r>
          </w:p>
        </w:tc>
        <w:tc>
          <w:tcPr>
            <w:tcW w:w="1440" w:type="dxa"/>
            <w:tcBorders>
              <w:left w:val="single" w:sz="6" w:space="0" w:color="000000"/>
              <w:right w:val="nil"/>
            </w:tcBorders>
          </w:tcPr>
          <w:p>
            <w:pPr>
              <w:pStyle w:val="TableParagraph"/>
              <w:spacing w:before="82"/>
              <w:ind w:right="62"/>
              <w:jc w:val="center"/>
              <w:rPr>
                <w:b/>
                <w:i/>
                <w:sz w:val="13"/>
              </w:rPr>
            </w:pPr>
            <w:r>
              <w:rPr>
                <w:b/>
                <w:i/>
                <w:w w:val="57"/>
                <w:sz w:val="13"/>
              </w:rPr>
              <w:t>5</w:t>
            </w:r>
          </w:p>
        </w:tc>
      </w:tr>
      <w:tr>
        <w:trPr>
          <w:trHeight w:val="576" w:hRule="exact"/>
        </w:trPr>
        <w:tc>
          <w:tcPr>
            <w:tcW w:w="791" w:type="dxa"/>
            <w:tcBorders>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47"/>
              <w:rPr>
                <w:sz w:val="13"/>
              </w:rPr>
            </w:pPr>
            <w:r>
              <w:rPr>
                <w:w w:val="57"/>
                <w:sz w:val="13"/>
              </w:rPr>
              <w:t>C</w:t>
            </w:r>
          </w:p>
        </w:tc>
        <w:tc>
          <w:tcPr>
            <w:tcW w:w="1144" w:type="dxa"/>
            <w:tcBorders>
              <w:left w:val="single" w:sz="6" w:space="0" w:color="000000"/>
              <w:bottom w:val="nil"/>
              <w:right w:val="single" w:sz="6" w:space="0" w:color="000000"/>
            </w:tcBorders>
          </w:tcPr>
          <w:p>
            <w:pPr>
              <w:pStyle w:val="TableParagraph"/>
              <w:spacing w:line="386" w:lineRule="auto" w:before="97"/>
              <w:ind w:left="153" w:right="54" w:firstLine="30"/>
              <w:rPr>
                <w:sz w:val="13"/>
              </w:rPr>
            </w:pPr>
            <w:r>
              <w:rPr>
                <w:w w:val="60"/>
                <w:sz w:val="13"/>
              </w:rPr>
              <w:t>DEFICIENCIA DE AGUA (PRECIPITACIÓN MEDIA</w:t>
            </w:r>
          </w:p>
        </w:tc>
        <w:tc>
          <w:tcPr>
            <w:tcW w:w="896"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117" w:right="61"/>
              <w:jc w:val="center"/>
              <w:rPr>
                <w:sz w:val="13"/>
              </w:rPr>
            </w:pPr>
            <w:r>
              <w:rPr>
                <w:w w:val="70"/>
                <w:sz w:val="13"/>
              </w:rPr>
              <w:t>m.m.</w:t>
            </w:r>
          </w:p>
        </w:tc>
        <w:tc>
          <w:tcPr>
            <w:tcW w:w="529" w:type="dxa"/>
            <w:tcBorders>
              <w:left w:val="single" w:sz="6" w:space="0" w:color="000000"/>
              <w:bottom w:val="nil"/>
            </w:tcBorders>
          </w:tcPr>
          <w:p>
            <w:pPr>
              <w:pStyle w:val="TableParagraph"/>
              <w:spacing w:line="386" w:lineRule="auto" w:before="97"/>
              <w:ind w:left="213" w:right="62" w:hanging="75"/>
              <w:rPr>
                <w:sz w:val="13"/>
              </w:rPr>
            </w:pPr>
            <w:r>
              <w:rPr>
                <w:w w:val="60"/>
                <w:sz w:val="13"/>
              </w:rPr>
              <w:t>MAYOR </w:t>
            </w:r>
            <w:r>
              <w:rPr>
                <w:w w:val="70"/>
                <w:sz w:val="13"/>
              </w:rPr>
              <w:t>DE</w:t>
            </w:r>
          </w:p>
        </w:tc>
        <w:tc>
          <w:tcPr>
            <w:tcW w:w="1706"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548" w:right="508"/>
              <w:jc w:val="center"/>
              <w:rPr>
                <w:sz w:val="13"/>
              </w:rPr>
            </w:pPr>
            <w:r>
              <w:rPr>
                <w:w w:val="60"/>
                <w:sz w:val="13"/>
              </w:rPr>
              <w:t>600 - 800</w:t>
            </w:r>
          </w:p>
        </w:tc>
        <w:tc>
          <w:tcPr>
            <w:tcW w:w="1325"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493" w:right="440"/>
              <w:jc w:val="center"/>
              <w:rPr>
                <w:sz w:val="13"/>
              </w:rPr>
            </w:pPr>
            <w:r>
              <w:rPr>
                <w:w w:val="60"/>
                <w:sz w:val="13"/>
              </w:rPr>
              <w:t>500 - 600</w:t>
            </w:r>
          </w:p>
        </w:tc>
        <w:tc>
          <w:tcPr>
            <w:tcW w:w="1305"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76"/>
              <w:jc w:val="center"/>
              <w:rPr>
                <w:sz w:val="13"/>
              </w:rPr>
            </w:pPr>
            <w:r>
              <w:rPr>
                <w:w w:val="60"/>
                <w:sz w:val="13"/>
              </w:rPr>
              <w:t>400 - 500</w:t>
            </w:r>
          </w:p>
        </w:tc>
        <w:tc>
          <w:tcPr>
            <w:tcW w:w="1440" w:type="dxa"/>
            <w:tcBorders>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24" w:right="57"/>
              <w:jc w:val="center"/>
              <w:rPr>
                <w:sz w:val="13"/>
              </w:rPr>
            </w:pPr>
            <w:r>
              <w:rPr>
                <w:w w:val="60"/>
                <w:sz w:val="13"/>
              </w:rPr>
              <w:t>300 a 400*</w:t>
            </w:r>
          </w:p>
        </w:tc>
      </w:tr>
      <w:tr>
        <w:trPr>
          <w:trHeight w:val="20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single" w:sz="18" w:space="0" w:color="000000"/>
              <w:right w:val="single" w:sz="6" w:space="0" w:color="000000"/>
            </w:tcBorders>
          </w:tcPr>
          <w:p>
            <w:pPr/>
          </w:p>
        </w:tc>
        <w:tc>
          <w:tcPr>
            <w:tcW w:w="1144" w:type="dxa"/>
            <w:tcBorders>
              <w:top w:val="nil"/>
              <w:left w:val="single" w:sz="6" w:space="0" w:color="000000"/>
              <w:bottom w:val="single" w:sz="18" w:space="0" w:color="000000"/>
              <w:right w:val="single" w:sz="6" w:space="0" w:color="000000"/>
            </w:tcBorders>
          </w:tcPr>
          <w:p>
            <w:pPr>
              <w:pStyle w:val="TableParagraph"/>
              <w:spacing w:before="46"/>
              <w:ind w:left="303" w:right="54"/>
              <w:rPr>
                <w:sz w:val="13"/>
              </w:rPr>
            </w:pPr>
            <w:r>
              <w:rPr>
                <w:w w:val="60"/>
                <w:sz w:val="13"/>
              </w:rPr>
              <w:t>ANUAL EN mm)</w:t>
            </w:r>
          </w:p>
        </w:tc>
        <w:tc>
          <w:tcPr>
            <w:tcW w:w="896"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tcBorders>
          </w:tcPr>
          <w:p>
            <w:pPr>
              <w:pStyle w:val="TableParagraph"/>
              <w:spacing w:before="46"/>
              <w:ind w:left="213" w:right="62"/>
              <w:rPr>
                <w:sz w:val="13"/>
              </w:rPr>
            </w:pPr>
            <w:r>
              <w:rPr>
                <w:w w:val="70"/>
                <w:sz w:val="13"/>
              </w:rPr>
              <w:t>800</w:t>
            </w:r>
          </w:p>
        </w:tc>
        <w:tc>
          <w:tcPr>
            <w:tcW w:w="1706" w:type="dxa"/>
            <w:tcBorders>
              <w:top w:val="nil"/>
              <w:bottom w:val="single" w:sz="18" w:space="0" w:color="000000"/>
              <w:right w:val="single" w:sz="6" w:space="0" w:color="000000"/>
            </w:tcBorders>
          </w:tcPr>
          <w:p>
            <w:pPr/>
          </w:p>
        </w:tc>
        <w:tc>
          <w:tcPr>
            <w:tcW w:w="1325" w:type="dxa"/>
            <w:tcBorders>
              <w:top w:val="nil"/>
              <w:left w:val="single" w:sz="6" w:space="0" w:color="000000"/>
              <w:bottom w:val="single" w:sz="18" w:space="0" w:color="000000"/>
            </w:tcBorders>
          </w:tcPr>
          <w:p>
            <w:pPr/>
          </w:p>
        </w:tc>
        <w:tc>
          <w:tcPr>
            <w:tcW w:w="1305" w:type="dxa"/>
            <w:tcBorders>
              <w:top w:val="nil"/>
              <w:bottom w:val="single" w:sz="18" w:space="0" w:color="000000"/>
              <w:right w:val="single" w:sz="6" w:space="0" w:color="000000"/>
            </w:tcBorders>
          </w:tcPr>
          <w:p>
            <w:pPr/>
          </w:p>
        </w:tc>
        <w:tc>
          <w:tcPr>
            <w:tcW w:w="1440" w:type="dxa"/>
            <w:tcBorders>
              <w:top w:val="nil"/>
              <w:left w:val="single" w:sz="6" w:space="0" w:color="000000"/>
              <w:bottom w:val="single" w:sz="18" w:space="0" w:color="000000"/>
              <w:right w:val="nil"/>
            </w:tcBorders>
          </w:tcPr>
          <w:p>
            <w:pPr/>
          </w:p>
        </w:tc>
      </w:tr>
      <w:tr>
        <w:trPr>
          <w:trHeight w:val="322" w:hRule="exact"/>
        </w:trPr>
        <w:tc>
          <w:tcPr>
            <w:tcW w:w="791" w:type="dxa"/>
            <w:tcBorders>
              <w:top w:val="nil"/>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Style w:val="TableParagraph"/>
              <w:spacing w:before="86"/>
              <w:ind w:left="213" w:right="54"/>
              <w:rPr>
                <w:sz w:val="13"/>
              </w:rPr>
            </w:pPr>
            <w:r>
              <w:rPr>
                <w:w w:val="55"/>
                <w:sz w:val="13"/>
              </w:rPr>
              <w:t>EXCESOS DE AGUA</w:t>
            </w: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Style w:val="TableParagraph"/>
              <w:spacing w:before="86"/>
              <w:ind w:right="-4"/>
              <w:jc w:val="right"/>
              <w:rPr>
                <w:sz w:val="13"/>
              </w:rPr>
            </w:pPr>
            <w:r>
              <w:rPr>
                <w:w w:val="55"/>
                <w:sz w:val="13"/>
              </w:rPr>
              <w:t>FRECUENTES    INUNDACIONES</w:t>
            </w:r>
          </w:p>
        </w:tc>
        <w:tc>
          <w:tcPr>
            <w:tcW w:w="1305" w:type="dxa"/>
            <w:tcBorders>
              <w:top w:val="single" w:sz="18" w:space="0" w:color="000000"/>
              <w:bottom w:val="nil"/>
              <w:right w:val="single" w:sz="6" w:space="0" w:color="000000"/>
            </w:tcBorders>
          </w:tcPr>
          <w:p>
            <w:pPr>
              <w:pStyle w:val="TableParagraph"/>
              <w:spacing w:before="86"/>
              <w:ind w:right="-12"/>
              <w:jc w:val="right"/>
              <w:rPr>
                <w:sz w:val="13"/>
              </w:rPr>
            </w:pPr>
            <w:r>
              <w:rPr>
                <w:w w:val="55"/>
                <w:sz w:val="13"/>
              </w:rPr>
              <w:t>FRECUENTES    INUNDACIONES</w:t>
            </w:r>
          </w:p>
        </w:tc>
        <w:tc>
          <w:tcPr>
            <w:tcW w:w="1440" w:type="dxa"/>
            <w:tcBorders>
              <w:top w:val="single" w:sz="18" w:space="0" w:color="000000"/>
              <w:left w:val="single" w:sz="6" w:space="0" w:color="000000"/>
              <w:bottom w:val="nil"/>
              <w:right w:val="nil"/>
            </w:tcBorders>
          </w:tcPr>
          <w:p>
            <w:pPr>
              <w:pStyle w:val="TableParagraph"/>
              <w:spacing w:before="86"/>
              <w:ind w:left="153" w:right="13"/>
              <w:rPr>
                <w:sz w:val="13"/>
              </w:rPr>
            </w:pPr>
            <w:r>
              <w:rPr>
                <w:w w:val="60"/>
                <w:sz w:val="13"/>
              </w:rPr>
              <w:t>LAS INUNDACIONES PERMITEN</w:t>
            </w:r>
          </w:p>
        </w:tc>
      </w:tr>
      <w:tr>
        <w:trPr>
          <w:trHeight w:val="459" w:hRule="exact"/>
        </w:trPr>
        <w:tc>
          <w:tcPr>
            <w:tcW w:w="791" w:type="dxa"/>
            <w:tcBorders>
              <w:top w:val="nil"/>
              <w:left w:val="single" w:sz="6" w:space="0" w:color="000000"/>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31"/>
              <w:jc w:val="center"/>
              <w:rPr>
                <w:sz w:val="13"/>
              </w:rPr>
            </w:pPr>
            <w:r>
              <w:rPr>
                <w:w w:val="57"/>
                <w:sz w:val="13"/>
              </w:rPr>
              <w:t>I</w:t>
            </w:r>
          </w:p>
        </w:tc>
        <w:tc>
          <w:tcPr>
            <w:tcW w:w="1144" w:type="dxa"/>
            <w:tcBorders>
              <w:top w:val="nil"/>
              <w:left w:val="single" w:sz="6" w:space="0" w:color="000000"/>
              <w:right w:val="single" w:sz="6" w:space="0" w:color="000000"/>
            </w:tcBorders>
          </w:tcPr>
          <w:p>
            <w:pPr>
              <w:pStyle w:val="TableParagraph"/>
              <w:spacing w:before="46"/>
              <w:ind w:left="333" w:right="54"/>
              <w:rPr>
                <w:sz w:val="13"/>
              </w:rPr>
            </w:pPr>
            <w:r>
              <w:rPr>
                <w:w w:val="70"/>
                <w:sz w:val="13"/>
              </w:rPr>
              <w:t>(INUNDACIÓN)</w:t>
            </w:r>
          </w:p>
        </w:tc>
        <w:tc>
          <w:tcPr>
            <w:tcW w:w="896" w:type="dxa"/>
            <w:tcBorders>
              <w:top w:val="nil"/>
              <w:left w:val="single" w:sz="6" w:space="0" w:color="000000"/>
              <w:right w:val="single" w:sz="6" w:space="0" w:color="000000"/>
            </w:tcBorders>
          </w:tcPr>
          <w:p>
            <w:pPr>
              <w:pStyle w:val="TableParagraph"/>
              <w:spacing w:before="46"/>
              <w:ind w:left="117" w:right="46"/>
              <w:jc w:val="center"/>
              <w:rPr>
                <w:sz w:val="13"/>
              </w:rPr>
            </w:pPr>
            <w:r>
              <w:rPr>
                <w:w w:val="70"/>
                <w:sz w:val="13"/>
              </w:rPr>
              <w:t>cualitativa</w:t>
            </w:r>
          </w:p>
        </w:tc>
        <w:tc>
          <w:tcPr>
            <w:tcW w:w="529" w:type="dxa"/>
            <w:tcBorders>
              <w:top w:val="nil"/>
              <w:left w:val="single" w:sz="6" w:space="0" w:color="000000"/>
            </w:tcBorders>
          </w:tcPr>
          <w:p>
            <w:pPr>
              <w:pStyle w:val="TableParagraph"/>
              <w:spacing w:before="46"/>
              <w:ind w:left="108"/>
              <w:rPr>
                <w:sz w:val="13"/>
              </w:rPr>
            </w:pPr>
            <w:r>
              <w:rPr>
                <w:w w:val="60"/>
                <w:sz w:val="13"/>
              </w:rPr>
              <w:t>NINGUNA</w:t>
            </w:r>
          </w:p>
        </w:tc>
        <w:tc>
          <w:tcPr>
            <w:tcW w:w="1706" w:type="dxa"/>
            <w:tcBorders>
              <w:top w:val="nil"/>
              <w:right w:val="single" w:sz="6" w:space="0" w:color="000000"/>
            </w:tcBorders>
          </w:tcPr>
          <w:p>
            <w:pPr>
              <w:pStyle w:val="TableParagraph"/>
              <w:spacing w:before="46"/>
              <w:ind w:left="322"/>
              <w:rPr>
                <w:sz w:val="13"/>
              </w:rPr>
            </w:pPr>
            <w:r>
              <w:rPr>
                <w:w w:val="60"/>
                <w:sz w:val="13"/>
              </w:rPr>
              <w:t>INUNDACIONES OCASIONALES</w:t>
            </w:r>
          </w:p>
        </w:tc>
        <w:tc>
          <w:tcPr>
            <w:tcW w:w="1325" w:type="dxa"/>
            <w:tcBorders>
              <w:top w:val="nil"/>
              <w:left w:val="single" w:sz="6" w:space="0" w:color="000000"/>
            </w:tcBorders>
          </w:tcPr>
          <w:p>
            <w:pPr>
              <w:pStyle w:val="TableParagraph"/>
              <w:spacing w:before="46"/>
              <w:ind w:left="273" w:right="-27" w:hanging="90"/>
              <w:rPr>
                <w:sz w:val="13"/>
              </w:rPr>
            </w:pPr>
            <w:r>
              <w:rPr>
                <w:w w:val="60"/>
                <w:sz w:val="13"/>
              </w:rPr>
              <w:t>QUE AFECTAN MODERADA_</w:t>
            </w:r>
          </w:p>
          <w:p>
            <w:pPr>
              <w:pStyle w:val="TableParagraph"/>
              <w:spacing w:before="90"/>
              <w:ind w:left="273" w:right="-27"/>
              <w:rPr>
                <w:sz w:val="13"/>
              </w:rPr>
            </w:pPr>
            <w:r>
              <w:rPr>
                <w:w w:val="55"/>
                <w:sz w:val="13"/>
              </w:rPr>
              <w:t>MENTE LOS  CULTIVOS</w:t>
            </w:r>
          </w:p>
        </w:tc>
        <w:tc>
          <w:tcPr>
            <w:tcW w:w="1305" w:type="dxa"/>
            <w:tcBorders>
              <w:top w:val="nil"/>
              <w:right w:val="single" w:sz="6" w:space="0" w:color="000000"/>
            </w:tcBorders>
          </w:tcPr>
          <w:p>
            <w:pPr>
              <w:pStyle w:val="TableParagraph"/>
              <w:spacing w:before="46"/>
              <w:ind w:left="127" w:right="-11"/>
              <w:jc w:val="center"/>
              <w:rPr>
                <w:sz w:val="13"/>
              </w:rPr>
            </w:pPr>
            <w:r>
              <w:rPr>
                <w:w w:val="60"/>
                <w:sz w:val="13"/>
              </w:rPr>
              <w:t>QUE AFECTAN</w:t>
            </w:r>
            <w:r>
              <w:rPr>
                <w:spacing w:val="-7"/>
                <w:w w:val="60"/>
                <w:sz w:val="13"/>
              </w:rPr>
              <w:t> </w:t>
            </w:r>
            <w:r>
              <w:rPr>
                <w:w w:val="60"/>
                <w:sz w:val="13"/>
              </w:rPr>
              <w:t>SEVERAMENTE</w:t>
            </w:r>
          </w:p>
          <w:p>
            <w:pPr>
              <w:pStyle w:val="TableParagraph"/>
              <w:spacing w:before="90"/>
              <w:ind w:left="127" w:right="35"/>
              <w:jc w:val="center"/>
              <w:rPr>
                <w:sz w:val="13"/>
              </w:rPr>
            </w:pPr>
            <w:r>
              <w:rPr>
                <w:w w:val="55"/>
                <w:sz w:val="13"/>
              </w:rPr>
              <w:t>LOS CULTIVOS</w:t>
            </w:r>
          </w:p>
        </w:tc>
        <w:tc>
          <w:tcPr>
            <w:tcW w:w="1440" w:type="dxa"/>
            <w:tcBorders>
              <w:top w:val="nil"/>
              <w:left w:val="single" w:sz="6" w:space="0" w:color="000000"/>
              <w:right w:val="nil"/>
            </w:tcBorders>
          </w:tcPr>
          <w:p>
            <w:pPr>
              <w:pStyle w:val="TableParagraph"/>
              <w:spacing w:before="46"/>
              <w:ind w:left="165" w:right="57"/>
              <w:jc w:val="center"/>
              <w:rPr>
                <w:sz w:val="13"/>
              </w:rPr>
            </w:pPr>
            <w:r>
              <w:rPr>
                <w:w w:val="55"/>
                <w:sz w:val="13"/>
              </w:rPr>
              <w:t>EL DESARROLLO DE PASTIZALES</w:t>
            </w:r>
          </w:p>
          <w:p>
            <w:pPr>
              <w:pStyle w:val="TableParagraph"/>
              <w:spacing w:before="90"/>
              <w:ind w:left="126" w:right="57"/>
              <w:jc w:val="center"/>
              <w:rPr>
                <w:sz w:val="13"/>
              </w:rPr>
            </w:pPr>
            <w:r>
              <w:rPr>
                <w:w w:val="60"/>
                <w:sz w:val="13"/>
              </w:rPr>
              <w:t>CON LIMITACIONES LEVES</w:t>
            </w:r>
          </w:p>
        </w:tc>
      </w:tr>
      <w:tr>
        <w:trPr>
          <w:trHeight w:val="329" w:hRule="exact"/>
        </w:trPr>
        <w:tc>
          <w:tcPr>
            <w:tcW w:w="791" w:type="dxa"/>
            <w:tcBorders>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
        </w:tc>
        <w:tc>
          <w:tcPr>
            <w:tcW w:w="1706" w:type="dxa"/>
            <w:tcBorders>
              <w:bottom w:val="nil"/>
              <w:right w:val="single" w:sz="6" w:space="0" w:color="000000"/>
            </w:tcBorders>
          </w:tcPr>
          <w:p>
            <w:pPr>
              <w:pStyle w:val="TableParagraph"/>
              <w:spacing w:before="82"/>
              <w:ind w:left="487"/>
              <w:rPr>
                <w:sz w:val="13"/>
              </w:rPr>
            </w:pPr>
            <w:r>
              <w:rPr>
                <w:w w:val="60"/>
                <w:sz w:val="13"/>
              </w:rPr>
              <w:t>LAMINAR LEVE, CON</w:t>
            </w:r>
          </w:p>
        </w:tc>
        <w:tc>
          <w:tcPr>
            <w:tcW w:w="1325" w:type="dxa"/>
            <w:tcBorders>
              <w:left w:val="single" w:sz="6" w:space="0" w:color="000000"/>
              <w:bottom w:val="nil"/>
            </w:tcBorders>
          </w:tcPr>
          <w:p>
            <w:pPr>
              <w:pStyle w:val="TableParagraph"/>
              <w:spacing w:before="82"/>
              <w:ind w:left="198" w:right="-27"/>
              <w:rPr>
                <w:sz w:val="13"/>
              </w:rPr>
            </w:pPr>
            <w:r>
              <w:rPr>
                <w:w w:val="60"/>
                <w:sz w:val="13"/>
              </w:rPr>
              <w:t>LAMINAR MODERADA CON</w:t>
            </w:r>
          </w:p>
        </w:tc>
        <w:tc>
          <w:tcPr>
            <w:tcW w:w="1305" w:type="dxa"/>
            <w:tcBorders>
              <w:bottom w:val="nil"/>
              <w:right w:val="single" w:sz="6" w:space="0" w:color="000000"/>
            </w:tcBorders>
          </w:tcPr>
          <w:p>
            <w:pPr>
              <w:pStyle w:val="TableParagraph"/>
              <w:spacing w:before="82"/>
              <w:ind w:left="247" w:right="57"/>
              <w:rPr>
                <w:sz w:val="13"/>
              </w:rPr>
            </w:pPr>
            <w:r>
              <w:rPr>
                <w:w w:val="60"/>
                <w:sz w:val="13"/>
              </w:rPr>
              <w:t>LAMINAR FUERTE CON</w:t>
            </w:r>
          </w:p>
        </w:tc>
        <w:tc>
          <w:tcPr>
            <w:tcW w:w="1440" w:type="dxa"/>
            <w:tcBorders>
              <w:left w:val="single" w:sz="6" w:space="0" w:color="000000"/>
              <w:bottom w:val="nil"/>
              <w:right w:val="nil"/>
            </w:tcBorders>
          </w:tcPr>
          <w:p>
            <w:pPr>
              <w:pStyle w:val="TableParagraph"/>
              <w:spacing w:before="82"/>
              <w:ind w:left="288" w:right="13"/>
              <w:rPr>
                <w:sz w:val="13"/>
              </w:rPr>
            </w:pPr>
            <w:r>
              <w:rPr>
                <w:w w:val="60"/>
                <w:sz w:val="13"/>
              </w:rPr>
              <w:t>LAMINAR SEVERA CON</w:t>
            </w:r>
          </w:p>
        </w:tc>
      </w:tr>
      <w:tr>
        <w:trPr>
          <w:trHeight w:val="518"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Style w:val="TableParagraph"/>
              <w:spacing w:before="54"/>
              <w:ind w:left="247"/>
              <w:rPr>
                <w:sz w:val="13"/>
              </w:rPr>
            </w:pPr>
            <w:r>
              <w:rPr>
                <w:w w:val="57"/>
                <w:sz w:val="13"/>
              </w:rPr>
              <w:t>E</w:t>
            </w:r>
          </w:p>
        </w:tc>
        <w:tc>
          <w:tcPr>
            <w:tcW w:w="1144" w:type="dxa"/>
            <w:tcBorders>
              <w:top w:val="nil"/>
              <w:left w:val="single" w:sz="6" w:space="0" w:color="000000"/>
              <w:bottom w:val="nil"/>
              <w:right w:val="single" w:sz="6" w:space="0" w:color="000000"/>
            </w:tcBorders>
          </w:tcPr>
          <w:p>
            <w:pPr>
              <w:pStyle w:val="TableParagraph"/>
              <w:rPr>
                <w:b/>
                <w:sz w:val="14"/>
              </w:rPr>
            </w:pPr>
          </w:p>
          <w:p>
            <w:pPr>
              <w:pStyle w:val="TableParagraph"/>
              <w:spacing w:before="6"/>
              <w:rPr>
                <w:b/>
                <w:sz w:val="11"/>
              </w:rPr>
            </w:pPr>
          </w:p>
          <w:p>
            <w:pPr>
              <w:pStyle w:val="TableParagraph"/>
              <w:ind w:left="408" w:right="54"/>
              <w:rPr>
                <w:sz w:val="13"/>
              </w:rPr>
            </w:pPr>
            <w:r>
              <w:rPr>
                <w:w w:val="70"/>
                <w:sz w:val="13"/>
              </w:rPr>
              <w:t>EROSIÓN</w:t>
            </w:r>
          </w:p>
        </w:tc>
        <w:tc>
          <w:tcPr>
            <w:tcW w:w="896" w:type="dxa"/>
            <w:tcBorders>
              <w:top w:val="nil"/>
              <w:left w:val="single" w:sz="6" w:space="0" w:color="000000"/>
              <w:bottom w:val="nil"/>
              <w:right w:val="single" w:sz="6" w:space="0" w:color="000000"/>
            </w:tcBorders>
          </w:tcPr>
          <w:p>
            <w:pPr>
              <w:pStyle w:val="TableParagraph"/>
              <w:rPr>
                <w:b/>
                <w:sz w:val="14"/>
              </w:rPr>
            </w:pPr>
          </w:p>
          <w:p>
            <w:pPr>
              <w:pStyle w:val="TableParagraph"/>
              <w:spacing w:before="6"/>
              <w:rPr>
                <w:b/>
                <w:sz w:val="11"/>
              </w:rPr>
            </w:pPr>
          </w:p>
          <w:p>
            <w:pPr>
              <w:pStyle w:val="TableParagraph"/>
              <w:ind w:left="117" w:right="46"/>
              <w:jc w:val="center"/>
              <w:rPr>
                <w:sz w:val="13"/>
              </w:rPr>
            </w:pPr>
            <w:r>
              <w:rPr>
                <w:w w:val="70"/>
                <w:sz w:val="13"/>
              </w:rPr>
              <w:t>cualitativa</w:t>
            </w:r>
          </w:p>
        </w:tc>
        <w:tc>
          <w:tcPr>
            <w:tcW w:w="529" w:type="dxa"/>
            <w:tcBorders>
              <w:top w:val="nil"/>
              <w:left w:val="single" w:sz="6" w:space="0" w:color="000000"/>
              <w:bottom w:val="nil"/>
            </w:tcBorders>
          </w:tcPr>
          <w:p>
            <w:pPr>
              <w:pStyle w:val="TableParagraph"/>
              <w:rPr>
                <w:b/>
                <w:sz w:val="14"/>
              </w:rPr>
            </w:pPr>
          </w:p>
          <w:p>
            <w:pPr>
              <w:pStyle w:val="TableParagraph"/>
              <w:spacing w:before="6"/>
              <w:rPr>
                <w:b/>
                <w:sz w:val="11"/>
              </w:rPr>
            </w:pPr>
          </w:p>
          <w:p>
            <w:pPr>
              <w:pStyle w:val="TableParagraph"/>
              <w:ind w:left="168"/>
              <w:rPr>
                <w:sz w:val="13"/>
              </w:rPr>
            </w:pPr>
            <w:r>
              <w:rPr>
                <w:w w:val="70"/>
                <w:sz w:val="13"/>
              </w:rPr>
              <w:t>NULA</w:t>
            </w:r>
          </w:p>
        </w:tc>
        <w:tc>
          <w:tcPr>
            <w:tcW w:w="1706" w:type="dxa"/>
            <w:tcBorders>
              <w:top w:val="nil"/>
              <w:bottom w:val="nil"/>
              <w:right w:val="single" w:sz="6" w:space="0" w:color="000000"/>
            </w:tcBorders>
          </w:tcPr>
          <w:p>
            <w:pPr>
              <w:pStyle w:val="TableParagraph"/>
              <w:spacing w:line="386" w:lineRule="auto" w:before="54"/>
              <w:ind w:left="502" w:right="300" w:hanging="105"/>
              <w:rPr>
                <w:sz w:val="13"/>
              </w:rPr>
            </w:pPr>
            <w:r>
              <w:rPr>
                <w:w w:val="60"/>
                <w:sz w:val="13"/>
              </w:rPr>
              <w:t>PÉRDIDA DE 0 A 25% DEL HORIZONTE "A" Y/O</w:t>
            </w:r>
          </w:p>
        </w:tc>
        <w:tc>
          <w:tcPr>
            <w:tcW w:w="1325" w:type="dxa"/>
            <w:tcBorders>
              <w:top w:val="nil"/>
              <w:left w:val="single" w:sz="6" w:space="0" w:color="000000"/>
              <w:bottom w:val="nil"/>
            </w:tcBorders>
          </w:tcPr>
          <w:p>
            <w:pPr>
              <w:pStyle w:val="TableParagraph"/>
              <w:spacing w:line="386" w:lineRule="auto" w:before="54"/>
              <w:ind w:left="303" w:right="-27" w:hanging="135"/>
              <w:rPr>
                <w:sz w:val="13"/>
              </w:rPr>
            </w:pPr>
            <w:r>
              <w:rPr>
                <w:w w:val="60"/>
                <w:sz w:val="13"/>
              </w:rPr>
              <w:t>PÉRDIDA DEL 25 AL 75% DEL HORIZONTE "A". Y/O</w:t>
            </w:r>
          </w:p>
        </w:tc>
        <w:tc>
          <w:tcPr>
            <w:tcW w:w="1305" w:type="dxa"/>
            <w:tcBorders>
              <w:top w:val="nil"/>
              <w:bottom w:val="nil"/>
              <w:right w:val="single" w:sz="6" w:space="0" w:color="000000"/>
            </w:tcBorders>
          </w:tcPr>
          <w:p>
            <w:pPr>
              <w:pStyle w:val="TableParagraph"/>
              <w:spacing w:line="386" w:lineRule="auto" w:before="54"/>
              <w:ind w:left="232" w:right="57" w:hanging="45"/>
              <w:rPr>
                <w:sz w:val="13"/>
              </w:rPr>
            </w:pPr>
            <w:r>
              <w:rPr>
                <w:w w:val="60"/>
                <w:sz w:val="13"/>
              </w:rPr>
              <w:t>PÉRDIDAS DEL 75 AL 100% DEL HORIZONTE "A". Y/O</w:t>
            </w:r>
          </w:p>
        </w:tc>
        <w:tc>
          <w:tcPr>
            <w:tcW w:w="1440" w:type="dxa"/>
            <w:tcBorders>
              <w:top w:val="nil"/>
              <w:left w:val="single" w:sz="6" w:space="0" w:color="000000"/>
              <w:bottom w:val="nil"/>
              <w:right w:val="nil"/>
            </w:tcBorders>
          </w:tcPr>
          <w:p>
            <w:pPr>
              <w:pStyle w:val="TableParagraph"/>
              <w:spacing w:line="386" w:lineRule="auto" w:before="54"/>
              <w:ind w:left="333" w:right="145" w:hanging="120"/>
              <w:rPr>
                <w:sz w:val="13"/>
              </w:rPr>
            </w:pPr>
            <w:r>
              <w:rPr>
                <w:w w:val="60"/>
                <w:sz w:val="13"/>
              </w:rPr>
              <w:t>PÉRDIDA DEL 0 AL 30% DEL HORIZONTE "B". Y/O</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
        </w:tc>
        <w:tc>
          <w:tcPr>
            <w:tcW w:w="1144" w:type="dxa"/>
            <w:tcBorders>
              <w:top w:val="nil"/>
              <w:left w:val="single" w:sz="6" w:space="0" w:color="000000"/>
              <w:bottom w:val="nil"/>
              <w:right w:val="single" w:sz="6" w:space="0" w:color="000000"/>
            </w:tcBorders>
          </w:tcPr>
          <w:p>
            <w:pPr/>
          </w:p>
        </w:tc>
        <w:tc>
          <w:tcPr>
            <w:tcW w:w="896"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tcBorders>
          </w:tcPr>
          <w:p>
            <w:pPr/>
          </w:p>
        </w:tc>
        <w:tc>
          <w:tcPr>
            <w:tcW w:w="1706" w:type="dxa"/>
            <w:tcBorders>
              <w:top w:val="nil"/>
              <w:bottom w:val="nil"/>
              <w:right w:val="single" w:sz="6" w:space="0" w:color="000000"/>
            </w:tcBorders>
          </w:tcPr>
          <w:p>
            <w:pPr>
              <w:pStyle w:val="TableParagraph"/>
              <w:spacing w:before="46"/>
              <w:ind w:left="562"/>
              <w:rPr>
                <w:sz w:val="13"/>
              </w:rPr>
            </w:pPr>
            <w:r>
              <w:rPr>
                <w:w w:val="60"/>
                <w:sz w:val="13"/>
              </w:rPr>
              <w:t>CANALILLOS EN</w:t>
            </w:r>
          </w:p>
        </w:tc>
        <w:tc>
          <w:tcPr>
            <w:tcW w:w="1325" w:type="dxa"/>
            <w:tcBorders>
              <w:top w:val="nil"/>
              <w:left w:val="single" w:sz="6" w:space="0" w:color="000000"/>
              <w:bottom w:val="nil"/>
            </w:tcBorders>
          </w:tcPr>
          <w:p>
            <w:pPr>
              <w:pStyle w:val="TableParagraph"/>
              <w:spacing w:before="46"/>
              <w:ind w:left="243" w:right="-27"/>
              <w:rPr>
                <w:sz w:val="13"/>
              </w:rPr>
            </w:pPr>
            <w:r>
              <w:rPr>
                <w:w w:val="55"/>
                <w:sz w:val="13"/>
              </w:rPr>
              <w:t>CANALILLOS   MEDIANOS</w:t>
            </w:r>
          </w:p>
        </w:tc>
        <w:tc>
          <w:tcPr>
            <w:tcW w:w="1305" w:type="dxa"/>
            <w:tcBorders>
              <w:top w:val="nil"/>
              <w:bottom w:val="nil"/>
              <w:right w:val="single" w:sz="6" w:space="0" w:color="000000"/>
            </w:tcBorders>
          </w:tcPr>
          <w:p>
            <w:pPr>
              <w:pStyle w:val="TableParagraph"/>
              <w:spacing w:before="46"/>
              <w:ind w:left="202" w:right="57"/>
              <w:rPr>
                <w:sz w:val="13"/>
              </w:rPr>
            </w:pPr>
            <w:r>
              <w:rPr>
                <w:w w:val="55"/>
                <w:sz w:val="13"/>
              </w:rPr>
              <w:t>CANALILLOS    PROFUNDOS</w:t>
            </w:r>
          </w:p>
        </w:tc>
        <w:tc>
          <w:tcPr>
            <w:tcW w:w="1440" w:type="dxa"/>
            <w:tcBorders>
              <w:top w:val="nil"/>
              <w:left w:val="single" w:sz="6" w:space="0" w:color="000000"/>
              <w:bottom w:val="nil"/>
              <w:right w:val="nil"/>
            </w:tcBorders>
          </w:tcPr>
          <w:p>
            <w:pPr>
              <w:pStyle w:val="TableParagraph"/>
              <w:spacing w:before="46"/>
              <w:ind w:left="213" w:right="13"/>
              <w:rPr>
                <w:sz w:val="13"/>
              </w:rPr>
            </w:pPr>
            <w:r>
              <w:rPr>
                <w:w w:val="60"/>
                <w:sz w:val="13"/>
              </w:rPr>
              <w:t>CÁRCAVAS EN FORMACIÓN</w:t>
            </w:r>
          </w:p>
        </w:tc>
      </w:tr>
      <w:tr>
        <w:trPr>
          <w:trHeight w:val="204" w:hRule="exact"/>
        </w:trPr>
        <w:tc>
          <w:tcPr>
            <w:tcW w:w="791"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
        </w:tc>
        <w:tc>
          <w:tcPr>
            <w:tcW w:w="1144" w:type="dxa"/>
            <w:tcBorders>
              <w:top w:val="nil"/>
              <w:left w:val="single" w:sz="6" w:space="0" w:color="000000"/>
              <w:bottom w:val="single" w:sz="6" w:space="0" w:color="000000"/>
              <w:right w:val="single" w:sz="6" w:space="0" w:color="000000"/>
            </w:tcBorders>
          </w:tcPr>
          <w:p>
            <w:pPr/>
          </w:p>
        </w:tc>
        <w:tc>
          <w:tcPr>
            <w:tcW w:w="896"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tcBorders>
          </w:tcPr>
          <w:p>
            <w:pPr/>
          </w:p>
        </w:tc>
        <w:tc>
          <w:tcPr>
            <w:tcW w:w="1706" w:type="dxa"/>
            <w:tcBorders>
              <w:top w:val="nil"/>
              <w:bottom w:val="single" w:sz="6" w:space="0" w:color="000000"/>
              <w:right w:val="single" w:sz="6" w:space="0" w:color="000000"/>
            </w:tcBorders>
          </w:tcPr>
          <w:p>
            <w:pPr>
              <w:pStyle w:val="TableParagraph"/>
              <w:spacing w:before="39"/>
              <w:ind w:left="578" w:right="508"/>
              <w:jc w:val="center"/>
              <w:rPr>
                <w:sz w:val="13"/>
              </w:rPr>
            </w:pPr>
            <w:r>
              <w:rPr>
                <w:w w:val="70"/>
                <w:sz w:val="13"/>
              </w:rPr>
              <w:t>FORMACIÓN</w:t>
            </w:r>
          </w:p>
        </w:tc>
        <w:tc>
          <w:tcPr>
            <w:tcW w:w="1325" w:type="dxa"/>
            <w:tcBorders>
              <w:top w:val="nil"/>
              <w:left w:val="single" w:sz="6" w:space="0" w:color="000000"/>
              <w:bottom w:val="single" w:sz="6" w:space="0" w:color="000000"/>
            </w:tcBorders>
          </w:tcPr>
          <w:p>
            <w:pPr/>
          </w:p>
        </w:tc>
        <w:tc>
          <w:tcPr>
            <w:tcW w:w="1305" w:type="dxa"/>
            <w:tcBorders>
              <w:top w:val="nil"/>
              <w:bottom w:val="single" w:sz="6" w:space="0" w:color="000000"/>
              <w:right w:val="single" w:sz="6" w:space="0" w:color="000000"/>
            </w:tcBorders>
          </w:tcPr>
          <w:p>
            <w:pPr/>
          </w:p>
        </w:tc>
        <w:tc>
          <w:tcPr>
            <w:tcW w:w="1440" w:type="dxa"/>
            <w:tcBorders>
              <w:top w:val="nil"/>
              <w:left w:val="single" w:sz="6" w:space="0" w:color="000000"/>
              <w:bottom w:val="single" w:sz="6" w:space="0" w:color="000000"/>
              <w:right w:val="nil"/>
            </w:tcBorders>
          </w:tcPr>
          <w:p>
            <w:pPr/>
          </w:p>
        </w:tc>
      </w:tr>
      <w:tr>
        <w:trPr>
          <w:trHeight w:val="576" w:hRule="exact"/>
        </w:trPr>
        <w:tc>
          <w:tcPr>
            <w:tcW w:w="791" w:type="dxa"/>
            <w:tcBorders>
              <w:top w:val="single" w:sz="6" w:space="0" w:color="000000"/>
              <w:left w:val="single" w:sz="6" w:space="0" w:color="000000"/>
              <w:bottom w:val="nil"/>
              <w:right w:val="single" w:sz="6" w:space="0" w:color="000000"/>
            </w:tcBorders>
          </w:tcPr>
          <w:p>
            <w:pPr/>
          </w:p>
        </w:tc>
        <w:tc>
          <w:tcPr>
            <w:tcW w:w="529" w:type="dxa"/>
            <w:tcBorders>
              <w:top w:val="single" w:sz="6" w:space="0" w:color="000000"/>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32"/>
              <w:rPr>
                <w:sz w:val="13"/>
              </w:rPr>
            </w:pPr>
            <w:r>
              <w:rPr>
                <w:w w:val="70"/>
                <w:sz w:val="13"/>
              </w:rPr>
              <w:t>T1</w:t>
            </w:r>
          </w:p>
        </w:tc>
        <w:tc>
          <w:tcPr>
            <w:tcW w:w="1144" w:type="dxa"/>
            <w:tcBorders>
              <w:top w:val="single" w:sz="6" w:space="0" w:color="000000"/>
              <w:left w:val="single" w:sz="6" w:space="0" w:color="000000"/>
              <w:bottom w:val="nil"/>
              <w:right w:val="single" w:sz="6" w:space="0" w:color="000000"/>
            </w:tcBorders>
          </w:tcPr>
          <w:p>
            <w:pPr>
              <w:pStyle w:val="TableParagraph"/>
              <w:spacing w:line="386" w:lineRule="auto" w:before="97"/>
              <w:ind w:left="258" w:hanging="135"/>
              <w:rPr>
                <w:sz w:val="13"/>
              </w:rPr>
            </w:pPr>
            <w:r>
              <w:rPr>
                <w:spacing w:val="2"/>
                <w:w w:val="55"/>
                <w:sz w:val="13"/>
              </w:rPr>
              <w:t>TOPOGRAFÍA (TERRENOS </w:t>
            </w:r>
            <w:r>
              <w:rPr>
                <w:w w:val="60"/>
                <w:sz w:val="13"/>
              </w:rPr>
              <w:t>CON PENDIENTE</w:t>
            </w:r>
          </w:p>
        </w:tc>
        <w:tc>
          <w:tcPr>
            <w:tcW w:w="896" w:type="dxa"/>
            <w:tcBorders>
              <w:top w:val="single" w:sz="6" w:space="0" w:color="000000"/>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32"/>
              <w:jc w:val="center"/>
              <w:rPr>
                <w:sz w:val="13"/>
              </w:rPr>
            </w:pPr>
            <w:r>
              <w:rPr>
                <w:w w:val="57"/>
                <w:sz w:val="13"/>
              </w:rPr>
              <w:t>%</w:t>
            </w:r>
          </w:p>
        </w:tc>
        <w:tc>
          <w:tcPr>
            <w:tcW w:w="529" w:type="dxa"/>
            <w:tcBorders>
              <w:top w:val="single" w:sz="6" w:space="0" w:color="000000"/>
              <w:left w:val="single" w:sz="6" w:space="0" w:color="000000"/>
              <w:bottom w:val="nil"/>
            </w:tcBorders>
          </w:tcPr>
          <w:p>
            <w:pPr>
              <w:pStyle w:val="TableParagraph"/>
              <w:rPr>
                <w:b/>
                <w:sz w:val="14"/>
              </w:rPr>
            </w:pPr>
          </w:p>
          <w:p>
            <w:pPr>
              <w:pStyle w:val="TableParagraph"/>
              <w:spacing w:before="4"/>
              <w:rPr>
                <w:b/>
                <w:sz w:val="15"/>
              </w:rPr>
            </w:pPr>
          </w:p>
          <w:p>
            <w:pPr>
              <w:pStyle w:val="TableParagraph"/>
              <w:ind w:left="198" w:right="62"/>
              <w:rPr>
                <w:sz w:val="13"/>
              </w:rPr>
            </w:pPr>
            <w:r>
              <w:rPr>
                <w:w w:val="70"/>
                <w:sz w:val="13"/>
              </w:rPr>
              <w:t>0 - 2</w:t>
            </w:r>
          </w:p>
        </w:tc>
        <w:tc>
          <w:tcPr>
            <w:tcW w:w="1706" w:type="dxa"/>
            <w:tcBorders>
              <w:top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515" w:right="508"/>
              <w:jc w:val="center"/>
              <w:rPr>
                <w:sz w:val="13"/>
              </w:rPr>
            </w:pPr>
            <w:r>
              <w:rPr>
                <w:w w:val="70"/>
                <w:sz w:val="13"/>
              </w:rPr>
              <w:t>2 - 6</w:t>
            </w:r>
          </w:p>
        </w:tc>
        <w:tc>
          <w:tcPr>
            <w:tcW w:w="1325" w:type="dxa"/>
            <w:tcBorders>
              <w:top w:val="single" w:sz="6" w:space="0" w:color="000000"/>
              <w:left w:val="single" w:sz="6" w:space="0" w:color="000000"/>
              <w:bottom w:val="nil"/>
            </w:tcBorders>
          </w:tcPr>
          <w:p>
            <w:pPr>
              <w:pStyle w:val="TableParagraph"/>
              <w:rPr>
                <w:b/>
                <w:sz w:val="14"/>
              </w:rPr>
            </w:pPr>
          </w:p>
          <w:p>
            <w:pPr>
              <w:pStyle w:val="TableParagraph"/>
              <w:spacing w:before="4"/>
              <w:rPr>
                <w:b/>
                <w:sz w:val="15"/>
              </w:rPr>
            </w:pPr>
          </w:p>
          <w:p>
            <w:pPr>
              <w:pStyle w:val="TableParagraph"/>
              <w:ind w:left="478" w:right="440"/>
              <w:jc w:val="center"/>
              <w:rPr>
                <w:sz w:val="13"/>
              </w:rPr>
            </w:pPr>
            <w:r>
              <w:rPr>
                <w:w w:val="65"/>
                <w:sz w:val="13"/>
              </w:rPr>
              <w:t>6 - 10</w:t>
            </w:r>
          </w:p>
        </w:tc>
        <w:tc>
          <w:tcPr>
            <w:tcW w:w="1305" w:type="dxa"/>
            <w:tcBorders>
              <w:top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106"/>
              <w:jc w:val="center"/>
              <w:rPr>
                <w:sz w:val="13"/>
              </w:rPr>
            </w:pPr>
            <w:r>
              <w:rPr>
                <w:w w:val="65"/>
                <w:sz w:val="13"/>
              </w:rPr>
              <w:t>10 - 15</w:t>
            </w:r>
          </w:p>
        </w:tc>
        <w:tc>
          <w:tcPr>
            <w:tcW w:w="1440" w:type="dxa"/>
            <w:tcBorders>
              <w:top w:val="single" w:sz="6" w:space="0" w:color="000000"/>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14" w:right="57"/>
              <w:jc w:val="center"/>
              <w:rPr>
                <w:sz w:val="13"/>
              </w:rPr>
            </w:pPr>
            <w:r>
              <w:rPr>
                <w:w w:val="65"/>
                <w:sz w:val="13"/>
              </w:rPr>
              <w:t>15 - 25</w:t>
            </w:r>
          </w:p>
        </w:tc>
      </w:tr>
      <w:tr>
        <w:trPr>
          <w:trHeight w:val="211"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
        </w:tc>
        <w:tc>
          <w:tcPr>
            <w:tcW w:w="1144" w:type="dxa"/>
            <w:tcBorders>
              <w:top w:val="nil"/>
              <w:left w:val="single" w:sz="6" w:space="0" w:color="000000"/>
              <w:right w:val="single" w:sz="6" w:space="0" w:color="000000"/>
            </w:tcBorders>
          </w:tcPr>
          <w:p>
            <w:pPr>
              <w:pStyle w:val="TableParagraph"/>
              <w:spacing w:before="54"/>
              <w:ind w:left="363" w:right="54"/>
              <w:rPr>
                <w:sz w:val="13"/>
              </w:rPr>
            </w:pPr>
            <w:r>
              <w:rPr>
                <w:w w:val="70"/>
                <w:sz w:val="13"/>
              </w:rPr>
              <w:t>UNIFORME)</w:t>
            </w:r>
          </w:p>
        </w:tc>
        <w:tc>
          <w:tcPr>
            <w:tcW w:w="896" w:type="dxa"/>
            <w:tcBorders>
              <w:top w:val="nil"/>
              <w:left w:val="single" w:sz="6" w:space="0" w:color="000000"/>
              <w:right w:val="single" w:sz="6" w:space="0" w:color="000000"/>
            </w:tcBorders>
          </w:tcPr>
          <w:p>
            <w:pPr/>
          </w:p>
        </w:tc>
        <w:tc>
          <w:tcPr>
            <w:tcW w:w="529" w:type="dxa"/>
            <w:tcBorders>
              <w:top w:val="nil"/>
              <w:left w:val="single" w:sz="6" w:space="0" w:color="000000"/>
            </w:tcBorders>
          </w:tcPr>
          <w:p>
            <w:pPr/>
          </w:p>
        </w:tc>
        <w:tc>
          <w:tcPr>
            <w:tcW w:w="1706" w:type="dxa"/>
            <w:tcBorders>
              <w:top w:val="nil"/>
              <w:right w:val="single" w:sz="6" w:space="0" w:color="000000"/>
            </w:tcBorders>
          </w:tcPr>
          <w:p>
            <w:pPr/>
          </w:p>
        </w:tc>
        <w:tc>
          <w:tcPr>
            <w:tcW w:w="1325" w:type="dxa"/>
            <w:tcBorders>
              <w:top w:val="nil"/>
              <w:left w:val="single" w:sz="6" w:space="0" w:color="000000"/>
            </w:tcBorders>
          </w:tcPr>
          <w:p>
            <w:pPr/>
          </w:p>
        </w:tc>
        <w:tc>
          <w:tcPr>
            <w:tcW w:w="1305" w:type="dxa"/>
            <w:tcBorders>
              <w:top w:val="nil"/>
              <w:right w:val="single" w:sz="6" w:space="0" w:color="000000"/>
            </w:tcBorders>
          </w:tcPr>
          <w:p>
            <w:pPr/>
          </w:p>
        </w:tc>
        <w:tc>
          <w:tcPr>
            <w:tcW w:w="1440" w:type="dxa"/>
            <w:tcBorders>
              <w:top w:val="nil"/>
              <w:left w:val="single" w:sz="6" w:space="0" w:color="000000"/>
              <w:right w:val="nil"/>
            </w:tcBorders>
          </w:tcPr>
          <w:p>
            <w:pPr/>
          </w:p>
        </w:tc>
      </w:tr>
      <w:tr>
        <w:trPr>
          <w:trHeight w:val="57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32"/>
              <w:rPr>
                <w:sz w:val="13"/>
              </w:rPr>
            </w:pPr>
            <w:r>
              <w:rPr>
                <w:w w:val="70"/>
                <w:sz w:val="13"/>
              </w:rPr>
              <w:t>T2</w:t>
            </w:r>
          </w:p>
        </w:tc>
        <w:tc>
          <w:tcPr>
            <w:tcW w:w="1144" w:type="dxa"/>
            <w:tcBorders>
              <w:left w:val="single" w:sz="6" w:space="0" w:color="000000"/>
              <w:bottom w:val="nil"/>
              <w:right w:val="single" w:sz="6" w:space="0" w:color="000000"/>
            </w:tcBorders>
          </w:tcPr>
          <w:p>
            <w:pPr>
              <w:pStyle w:val="TableParagraph"/>
              <w:spacing w:line="386" w:lineRule="auto" w:before="97"/>
              <w:ind w:left="273" w:hanging="150"/>
              <w:rPr>
                <w:sz w:val="13"/>
              </w:rPr>
            </w:pPr>
            <w:r>
              <w:rPr>
                <w:spacing w:val="2"/>
                <w:w w:val="55"/>
                <w:sz w:val="13"/>
              </w:rPr>
              <w:t>TOPOGRAFÍA (TERRENOS </w:t>
            </w:r>
            <w:r>
              <w:rPr>
                <w:w w:val="60"/>
                <w:sz w:val="13"/>
              </w:rPr>
              <w:t>CON</w:t>
            </w:r>
            <w:r>
              <w:rPr>
                <w:spacing w:val="-10"/>
                <w:w w:val="60"/>
                <w:sz w:val="13"/>
              </w:rPr>
              <w:t> </w:t>
            </w:r>
            <w:r>
              <w:rPr>
                <w:w w:val="60"/>
                <w:sz w:val="13"/>
              </w:rPr>
              <w:t>PENDIENTE</w:t>
            </w:r>
          </w:p>
        </w:tc>
        <w:tc>
          <w:tcPr>
            <w:tcW w:w="896"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32"/>
              <w:jc w:val="center"/>
              <w:rPr>
                <w:sz w:val="13"/>
              </w:rPr>
            </w:pPr>
            <w:r>
              <w:rPr>
                <w:w w:val="57"/>
                <w:sz w:val="13"/>
              </w:rPr>
              <w:t>%</w:t>
            </w:r>
          </w:p>
        </w:tc>
        <w:tc>
          <w:tcPr>
            <w:tcW w:w="529"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198" w:right="62"/>
              <w:rPr>
                <w:sz w:val="13"/>
              </w:rPr>
            </w:pPr>
            <w:r>
              <w:rPr>
                <w:w w:val="70"/>
                <w:sz w:val="13"/>
              </w:rPr>
              <w:t>0 - 2</w:t>
            </w:r>
          </w:p>
        </w:tc>
        <w:tc>
          <w:tcPr>
            <w:tcW w:w="1706"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515" w:right="508"/>
              <w:jc w:val="center"/>
              <w:rPr>
                <w:sz w:val="13"/>
              </w:rPr>
            </w:pPr>
            <w:r>
              <w:rPr>
                <w:w w:val="70"/>
                <w:sz w:val="13"/>
              </w:rPr>
              <w:t>2 - 3</w:t>
            </w:r>
          </w:p>
        </w:tc>
        <w:tc>
          <w:tcPr>
            <w:tcW w:w="1325"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460" w:right="440"/>
              <w:jc w:val="center"/>
              <w:rPr>
                <w:sz w:val="13"/>
              </w:rPr>
            </w:pPr>
            <w:r>
              <w:rPr>
                <w:w w:val="70"/>
                <w:sz w:val="13"/>
              </w:rPr>
              <w:t>3 - 6</w:t>
            </w:r>
          </w:p>
        </w:tc>
        <w:tc>
          <w:tcPr>
            <w:tcW w:w="1305"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91"/>
              <w:jc w:val="center"/>
              <w:rPr>
                <w:sz w:val="13"/>
              </w:rPr>
            </w:pPr>
            <w:r>
              <w:rPr>
                <w:w w:val="65"/>
                <w:sz w:val="13"/>
              </w:rPr>
              <w:t>6 - 10</w:t>
            </w:r>
          </w:p>
        </w:tc>
        <w:tc>
          <w:tcPr>
            <w:tcW w:w="1440" w:type="dxa"/>
            <w:tcBorders>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14" w:right="57"/>
              <w:jc w:val="center"/>
              <w:rPr>
                <w:sz w:val="13"/>
              </w:rPr>
            </w:pPr>
            <w:r>
              <w:rPr>
                <w:w w:val="65"/>
                <w:sz w:val="13"/>
              </w:rPr>
              <w:t>10 - 25</w:t>
            </w:r>
          </w:p>
        </w:tc>
      </w:tr>
      <w:tr>
        <w:trPr>
          <w:trHeight w:val="203" w:hRule="exact"/>
        </w:trPr>
        <w:tc>
          <w:tcPr>
            <w:tcW w:w="791"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right w:val="single" w:sz="6" w:space="0" w:color="000000"/>
            </w:tcBorders>
          </w:tcPr>
          <w:p>
            <w:pPr/>
          </w:p>
        </w:tc>
        <w:tc>
          <w:tcPr>
            <w:tcW w:w="1144" w:type="dxa"/>
            <w:tcBorders>
              <w:top w:val="nil"/>
              <w:left w:val="single" w:sz="6" w:space="0" w:color="000000"/>
              <w:bottom w:val="single" w:sz="18" w:space="0" w:color="000000"/>
              <w:right w:val="single" w:sz="6" w:space="0" w:color="000000"/>
            </w:tcBorders>
          </w:tcPr>
          <w:p>
            <w:pPr>
              <w:pStyle w:val="TableParagraph"/>
              <w:spacing w:before="46"/>
              <w:ind w:left="363" w:right="54"/>
              <w:rPr>
                <w:sz w:val="13"/>
              </w:rPr>
            </w:pPr>
            <w:r>
              <w:rPr>
                <w:w w:val="70"/>
                <w:sz w:val="13"/>
              </w:rPr>
              <w:t>ONDULADA)</w:t>
            </w:r>
          </w:p>
        </w:tc>
        <w:tc>
          <w:tcPr>
            <w:tcW w:w="896"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tcBorders>
          </w:tcPr>
          <w:p>
            <w:pPr/>
          </w:p>
        </w:tc>
        <w:tc>
          <w:tcPr>
            <w:tcW w:w="1706" w:type="dxa"/>
            <w:tcBorders>
              <w:top w:val="nil"/>
              <w:bottom w:val="single" w:sz="18" w:space="0" w:color="000000"/>
              <w:right w:val="single" w:sz="6" w:space="0" w:color="000000"/>
            </w:tcBorders>
          </w:tcPr>
          <w:p>
            <w:pPr/>
          </w:p>
        </w:tc>
        <w:tc>
          <w:tcPr>
            <w:tcW w:w="1325" w:type="dxa"/>
            <w:tcBorders>
              <w:top w:val="nil"/>
              <w:left w:val="single" w:sz="6" w:space="0" w:color="000000"/>
              <w:bottom w:val="single" w:sz="18" w:space="0" w:color="000000"/>
            </w:tcBorders>
          </w:tcPr>
          <w:p>
            <w:pPr/>
          </w:p>
        </w:tc>
        <w:tc>
          <w:tcPr>
            <w:tcW w:w="1305" w:type="dxa"/>
            <w:tcBorders>
              <w:top w:val="nil"/>
              <w:bottom w:val="single" w:sz="18" w:space="0" w:color="000000"/>
              <w:right w:val="single" w:sz="6" w:space="0" w:color="000000"/>
            </w:tcBorders>
          </w:tcPr>
          <w:p>
            <w:pPr/>
          </w:p>
        </w:tc>
        <w:tc>
          <w:tcPr>
            <w:tcW w:w="1440" w:type="dxa"/>
            <w:tcBorders>
              <w:top w:val="nil"/>
              <w:left w:val="single" w:sz="6" w:space="0" w:color="000000"/>
              <w:bottom w:val="single" w:sz="18" w:space="0" w:color="000000"/>
              <w:right w:val="nil"/>
            </w:tcBorders>
          </w:tcPr>
          <w:p>
            <w:pPr/>
          </w:p>
        </w:tc>
      </w:tr>
      <w:tr>
        <w:trPr>
          <w:trHeight w:val="322" w:hRule="exact"/>
        </w:trPr>
        <w:tc>
          <w:tcPr>
            <w:tcW w:w="791"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Style w:val="TableParagraph"/>
              <w:spacing w:before="86"/>
              <w:ind w:left="138"/>
              <w:rPr>
                <w:sz w:val="13"/>
              </w:rPr>
            </w:pPr>
            <w:r>
              <w:rPr>
                <w:w w:val="55"/>
                <w:sz w:val="13"/>
              </w:rPr>
              <w:t>PROFUNDIDAD    EFECTIVA</w:t>
            </w: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Style w:val="TableParagraph"/>
              <w:spacing w:before="86"/>
              <w:ind w:left="123"/>
              <w:rPr>
                <w:sz w:val="13"/>
              </w:rPr>
            </w:pPr>
            <w:r>
              <w:rPr>
                <w:w w:val="70"/>
                <w:sz w:val="13"/>
              </w:rPr>
              <w:t>MAYOR</w:t>
            </w: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
        </w:tc>
        <w:tc>
          <w:tcPr>
            <w:tcW w:w="1305" w:type="dxa"/>
            <w:tcBorders>
              <w:top w:val="single" w:sz="18" w:space="0" w:color="000000"/>
              <w:bottom w:val="nil"/>
              <w:right w:val="single" w:sz="6" w:space="0" w:color="000000"/>
            </w:tcBorders>
          </w:tcPr>
          <w:p>
            <w:pPr/>
          </w:p>
        </w:tc>
        <w:tc>
          <w:tcPr>
            <w:tcW w:w="1440" w:type="dxa"/>
            <w:tcBorders>
              <w:top w:val="single" w:sz="18" w:space="0" w:color="000000"/>
              <w:left w:val="single" w:sz="6" w:space="0" w:color="000000"/>
              <w:bottom w:val="nil"/>
              <w:right w:val="nil"/>
            </w:tcBorders>
          </w:tcPr>
          <w:p>
            <w:pPr/>
          </w:p>
        </w:tc>
      </w:tr>
      <w:tr>
        <w:trPr>
          <w:trHeight w:val="459"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217"/>
              <w:rPr>
                <w:sz w:val="13"/>
              </w:rPr>
            </w:pPr>
            <w:r>
              <w:rPr>
                <w:w w:val="70"/>
                <w:sz w:val="13"/>
              </w:rPr>
              <w:t>S1</w:t>
            </w:r>
          </w:p>
        </w:tc>
        <w:tc>
          <w:tcPr>
            <w:tcW w:w="1144" w:type="dxa"/>
            <w:tcBorders>
              <w:top w:val="nil"/>
              <w:left w:val="single" w:sz="6" w:space="0" w:color="000000"/>
              <w:right w:val="single" w:sz="6" w:space="0" w:color="000000"/>
            </w:tcBorders>
          </w:tcPr>
          <w:p>
            <w:pPr>
              <w:pStyle w:val="TableParagraph"/>
              <w:spacing w:before="46"/>
              <w:ind w:left="378" w:right="54"/>
              <w:rPr>
                <w:sz w:val="13"/>
              </w:rPr>
            </w:pPr>
            <w:r>
              <w:rPr>
                <w:w w:val="60"/>
                <w:sz w:val="13"/>
              </w:rPr>
              <w:t>DEL SUELO</w:t>
            </w:r>
          </w:p>
        </w:tc>
        <w:tc>
          <w:tcPr>
            <w:tcW w:w="896" w:type="dxa"/>
            <w:tcBorders>
              <w:top w:val="nil"/>
              <w:left w:val="single" w:sz="6" w:space="0" w:color="000000"/>
              <w:right w:val="single" w:sz="6" w:space="0" w:color="000000"/>
            </w:tcBorders>
          </w:tcPr>
          <w:p>
            <w:pPr>
              <w:pStyle w:val="TableParagraph"/>
              <w:spacing w:before="46"/>
              <w:ind w:left="117" w:right="91"/>
              <w:jc w:val="center"/>
              <w:rPr>
                <w:sz w:val="13"/>
              </w:rPr>
            </w:pPr>
            <w:r>
              <w:rPr>
                <w:w w:val="70"/>
                <w:sz w:val="13"/>
              </w:rPr>
              <w:t>cm.</w:t>
            </w:r>
          </w:p>
        </w:tc>
        <w:tc>
          <w:tcPr>
            <w:tcW w:w="529" w:type="dxa"/>
            <w:tcBorders>
              <w:top w:val="nil"/>
              <w:left w:val="single" w:sz="6" w:space="0" w:color="000000"/>
            </w:tcBorders>
          </w:tcPr>
          <w:p>
            <w:pPr>
              <w:pStyle w:val="TableParagraph"/>
              <w:spacing w:before="46"/>
              <w:ind w:left="153"/>
              <w:rPr>
                <w:sz w:val="13"/>
              </w:rPr>
            </w:pPr>
            <w:r>
              <w:rPr>
                <w:w w:val="60"/>
                <w:sz w:val="13"/>
              </w:rPr>
              <w:t>DE 100</w:t>
            </w:r>
          </w:p>
        </w:tc>
        <w:tc>
          <w:tcPr>
            <w:tcW w:w="1706" w:type="dxa"/>
            <w:tcBorders>
              <w:top w:val="nil"/>
              <w:right w:val="single" w:sz="6" w:space="0" w:color="000000"/>
            </w:tcBorders>
          </w:tcPr>
          <w:p>
            <w:pPr>
              <w:pStyle w:val="TableParagraph"/>
              <w:spacing w:before="46"/>
              <w:ind w:left="533" w:right="508"/>
              <w:jc w:val="center"/>
              <w:rPr>
                <w:sz w:val="13"/>
              </w:rPr>
            </w:pPr>
            <w:r>
              <w:rPr>
                <w:w w:val="60"/>
                <w:sz w:val="13"/>
              </w:rPr>
              <w:t>50 - 100</w:t>
            </w:r>
          </w:p>
        </w:tc>
        <w:tc>
          <w:tcPr>
            <w:tcW w:w="1325" w:type="dxa"/>
            <w:tcBorders>
              <w:top w:val="nil"/>
              <w:left w:val="single" w:sz="6" w:space="0" w:color="000000"/>
            </w:tcBorders>
          </w:tcPr>
          <w:p>
            <w:pPr>
              <w:pStyle w:val="TableParagraph"/>
              <w:spacing w:before="46"/>
              <w:ind w:left="463" w:right="440"/>
              <w:jc w:val="center"/>
              <w:rPr>
                <w:sz w:val="13"/>
              </w:rPr>
            </w:pPr>
            <w:r>
              <w:rPr>
                <w:w w:val="65"/>
                <w:sz w:val="13"/>
              </w:rPr>
              <w:t>35 - 50</w:t>
            </w:r>
          </w:p>
        </w:tc>
        <w:tc>
          <w:tcPr>
            <w:tcW w:w="1305" w:type="dxa"/>
            <w:tcBorders>
              <w:top w:val="nil"/>
              <w:right w:val="single" w:sz="6" w:space="0" w:color="000000"/>
            </w:tcBorders>
          </w:tcPr>
          <w:p>
            <w:pPr>
              <w:pStyle w:val="TableParagraph"/>
              <w:spacing w:before="46"/>
              <w:ind w:left="127" w:right="106"/>
              <w:jc w:val="center"/>
              <w:rPr>
                <w:sz w:val="13"/>
              </w:rPr>
            </w:pPr>
            <w:r>
              <w:rPr>
                <w:w w:val="65"/>
                <w:sz w:val="13"/>
              </w:rPr>
              <w:t>25 - 35</w:t>
            </w:r>
          </w:p>
        </w:tc>
        <w:tc>
          <w:tcPr>
            <w:tcW w:w="1440" w:type="dxa"/>
            <w:tcBorders>
              <w:top w:val="nil"/>
              <w:left w:val="single" w:sz="6" w:space="0" w:color="000000"/>
              <w:right w:val="nil"/>
            </w:tcBorders>
          </w:tcPr>
          <w:p>
            <w:pPr>
              <w:pStyle w:val="TableParagraph"/>
              <w:spacing w:before="46"/>
              <w:ind w:left="14" w:right="57"/>
              <w:jc w:val="center"/>
              <w:rPr>
                <w:sz w:val="13"/>
              </w:rPr>
            </w:pPr>
            <w:r>
              <w:rPr>
                <w:w w:val="65"/>
                <w:sz w:val="13"/>
              </w:rPr>
              <w:t>15 - 25</w:t>
            </w:r>
          </w:p>
        </w:tc>
      </w:tr>
      <w:tr>
        <w:trPr>
          <w:trHeight w:val="33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Style w:val="TableParagraph"/>
              <w:spacing w:before="97"/>
              <w:ind w:left="228" w:right="54"/>
              <w:rPr>
                <w:sz w:val="13"/>
              </w:rPr>
            </w:pPr>
            <w:r>
              <w:rPr>
                <w:w w:val="55"/>
                <w:sz w:val="13"/>
              </w:rPr>
              <w:t>PROFUNDIDAD  DEL</w:t>
            </w: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Style w:val="TableParagraph"/>
              <w:spacing w:before="97"/>
              <w:ind w:left="123"/>
              <w:rPr>
                <w:sz w:val="13"/>
              </w:rPr>
            </w:pPr>
            <w:r>
              <w:rPr>
                <w:w w:val="70"/>
                <w:sz w:val="13"/>
              </w:rPr>
              <w:t>MAYOR</w:t>
            </w:r>
          </w:p>
        </w:tc>
        <w:tc>
          <w:tcPr>
            <w:tcW w:w="1706" w:type="dxa"/>
            <w:tcBorders>
              <w:bottom w:val="nil"/>
              <w:right w:val="single" w:sz="6" w:space="0" w:color="000000"/>
            </w:tcBorders>
          </w:tcPr>
          <w:p>
            <w:pPr/>
          </w:p>
        </w:tc>
        <w:tc>
          <w:tcPr>
            <w:tcW w:w="1325" w:type="dxa"/>
            <w:tcBorders>
              <w:left w:val="single" w:sz="6" w:space="0" w:color="000000"/>
              <w:bottom w:val="nil"/>
            </w:tcBorders>
          </w:tcPr>
          <w:p>
            <w:pPr/>
          </w:p>
        </w:tc>
        <w:tc>
          <w:tcPr>
            <w:tcW w:w="1305" w:type="dxa"/>
            <w:tcBorders>
              <w:bottom w:val="nil"/>
              <w:right w:val="single" w:sz="6" w:space="0" w:color="000000"/>
            </w:tcBorders>
          </w:tcPr>
          <w:p>
            <w:pPr/>
          </w:p>
        </w:tc>
        <w:tc>
          <w:tcPr>
            <w:tcW w:w="1440" w:type="dxa"/>
            <w:tcBorders>
              <w:left w:val="single" w:sz="6" w:space="0" w:color="000000"/>
              <w:bottom w:val="nil"/>
              <w:right w:val="nil"/>
            </w:tcBorders>
          </w:tcPr>
          <w:p>
            <w:pPr/>
          </w:p>
        </w:tc>
      </w:tr>
      <w:tr>
        <w:trPr>
          <w:trHeight w:val="459"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217"/>
              <w:rPr>
                <w:sz w:val="13"/>
              </w:rPr>
            </w:pPr>
            <w:r>
              <w:rPr>
                <w:w w:val="70"/>
                <w:sz w:val="13"/>
              </w:rPr>
              <w:t>S2</w:t>
            </w:r>
          </w:p>
        </w:tc>
        <w:tc>
          <w:tcPr>
            <w:tcW w:w="1144" w:type="dxa"/>
            <w:tcBorders>
              <w:top w:val="nil"/>
              <w:left w:val="single" w:sz="6" w:space="0" w:color="000000"/>
              <w:right w:val="single" w:sz="6" w:space="0" w:color="000000"/>
            </w:tcBorders>
          </w:tcPr>
          <w:p>
            <w:pPr>
              <w:pStyle w:val="TableParagraph"/>
              <w:spacing w:before="46"/>
              <w:ind w:left="258" w:right="54"/>
              <w:rPr>
                <w:sz w:val="13"/>
              </w:rPr>
            </w:pPr>
            <w:r>
              <w:rPr>
                <w:w w:val="55"/>
                <w:sz w:val="13"/>
              </w:rPr>
              <w:t>MANTO  FREÁTICO</w:t>
            </w:r>
          </w:p>
        </w:tc>
        <w:tc>
          <w:tcPr>
            <w:tcW w:w="896" w:type="dxa"/>
            <w:tcBorders>
              <w:top w:val="nil"/>
              <w:left w:val="single" w:sz="6" w:space="0" w:color="000000"/>
              <w:right w:val="single" w:sz="6" w:space="0" w:color="000000"/>
            </w:tcBorders>
          </w:tcPr>
          <w:p>
            <w:pPr>
              <w:pStyle w:val="TableParagraph"/>
              <w:spacing w:before="46"/>
              <w:ind w:left="117" w:right="91"/>
              <w:jc w:val="center"/>
              <w:rPr>
                <w:sz w:val="13"/>
              </w:rPr>
            </w:pPr>
            <w:r>
              <w:rPr>
                <w:w w:val="70"/>
                <w:sz w:val="13"/>
              </w:rPr>
              <w:t>cm.</w:t>
            </w:r>
          </w:p>
        </w:tc>
        <w:tc>
          <w:tcPr>
            <w:tcW w:w="529" w:type="dxa"/>
            <w:tcBorders>
              <w:top w:val="nil"/>
              <w:left w:val="single" w:sz="6" w:space="0" w:color="000000"/>
            </w:tcBorders>
          </w:tcPr>
          <w:p>
            <w:pPr>
              <w:pStyle w:val="TableParagraph"/>
              <w:spacing w:before="46"/>
              <w:ind w:left="153"/>
              <w:rPr>
                <w:sz w:val="13"/>
              </w:rPr>
            </w:pPr>
            <w:r>
              <w:rPr>
                <w:w w:val="60"/>
                <w:sz w:val="13"/>
              </w:rPr>
              <w:t>DE 100</w:t>
            </w:r>
          </w:p>
        </w:tc>
        <w:tc>
          <w:tcPr>
            <w:tcW w:w="1706" w:type="dxa"/>
            <w:tcBorders>
              <w:top w:val="nil"/>
              <w:right w:val="single" w:sz="6" w:space="0" w:color="000000"/>
            </w:tcBorders>
          </w:tcPr>
          <w:p>
            <w:pPr>
              <w:pStyle w:val="TableParagraph"/>
              <w:spacing w:before="46"/>
              <w:ind w:left="533" w:right="508"/>
              <w:jc w:val="center"/>
              <w:rPr>
                <w:sz w:val="13"/>
              </w:rPr>
            </w:pPr>
            <w:r>
              <w:rPr>
                <w:w w:val="60"/>
                <w:sz w:val="13"/>
              </w:rPr>
              <w:t>50 - 100</w:t>
            </w:r>
          </w:p>
        </w:tc>
        <w:tc>
          <w:tcPr>
            <w:tcW w:w="1325" w:type="dxa"/>
            <w:tcBorders>
              <w:top w:val="nil"/>
              <w:left w:val="single" w:sz="6" w:space="0" w:color="000000"/>
            </w:tcBorders>
          </w:tcPr>
          <w:p>
            <w:pPr>
              <w:pStyle w:val="TableParagraph"/>
              <w:spacing w:before="46"/>
              <w:ind w:left="463" w:right="440"/>
              <w:jc w:val="center"/>
              <w:rPr>
                <w:sz w:val="13"/>
              </w:rPr>
            </w:pPr>
            <w:r>
              <w:rPr>
                <w:w w:val="65"/>
                <w:sz w:val="13"/>
              </w:rPr>
              <w:t>35 - 50</w:t>
            </w:r>
          </w:p>
        </w:tc>
        <w:tc>
          <w:tcPr>
            <w:tcW w:w="1305" w:type="dxa"/>
            <w:tcBorders>
              <w:top w:val="nil"/>
              <w:right w:val="single" w:sz="6" w:space="0" w:color="000000"/>
            </w:tcBorders>
          </w:tcPr>
          <w:p>
            <w:pPr>
              <w:pStyle w:val="TableParagraph"/>
              <w:spacing w:before="46"/>
              <w:ind w:left="127" w:right="106"/>
              <w:jc w:val="center"/>
              <w:rPr>
                <w:sz w:val="13"/>
              </w:rPr>
            </w:pPr>
            <w:r>
              <w:rPr>
                <w:w w:val="65"/>
                <w:sz w:val="13"/>
              </w:rPr>
              <w:t>25 - 35</w:t>
            </w:r>
          </w:p>
        </w:tc>
        <w:tc>
          <w:tcPr>
            <w:tcW w:w="1440" w:type="dxa"/>
            <w:tcBorders>
              <w:top w:val="nil"/>
              <w:left w:val="single" w:sz="6" w:space="0" w:color="000000"/>
              <w:right w:val="nil"/>
            </w:tcBorders>
          </w:tcPr>
          <w:p>
            <w:pPr>
              <w:pStyle w:val="TableParagraph"/>
              <w:spacing w:before="46"/>
              <w:ind w:left="14" w:right="57"/>
              <w:jc w:val="center"/>
              <w:rPr>
                <w:sz w:val="13"/>
              </w:rPr>
            </w:pPr>
            <w:r>
              <w:rPr>
                <w:w w:val="65"/>
                <w:sz w:val="13"/>
              </w:rPr>
              <w:t>15 - 25</w:t>
            </w:r>
          </w:p>
        </w:tc>
      </w:tr>
      <w:tr>
        <w:trPr>
          <w:trHeight w:val="57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88" w:right="54"/>
              <w:rPr>
                <w:sz w:val="13"/>
              </w:rPr>
            </w:pPr>
            <w:r>
              <w:rPr>
                <w:w w:val="70"/>
                <w:sz w:val="13"/>
              </w:rPr>
              <w:t>PEDREGOSIDAD</w:t>
            </w: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
        </w:tc>
        <w:tc>
          <w:tcPr>
            <w:tcW w:w="1706" w:type="dxa"/>
            <w:tcBorders>
              <w:bottom w:val="nil"/>
              <w:right w:val="single" w:sz="6" w:space="0" w:color="000000"/>
            </w:tcBorders>
          </w:tcPr>
          <w:p>
            <w:pPr>
              <w:pStyle w:val="TableParagraph"/>
              <w:spacing w:line="386" w:lineRule="auto" w:before="97"/>
              <w:ind w:left="397" w:right="237" w:hanging="15"/>
              <w:rPr>
                <w:sz w:val="13"/>
              </w:rPr>
            </w:pPr>
            <w:r>
              <w:rPr>
                <w:w w:val="60"/>
                <w:sz w:val="13"/>
              </w:rPr>
              <w:t>LA PEDREGOSIDAD INTER_ </w:t>
            </w:r>
            <w:r>
              <w:rPr>
                <w:w w:val="55"/>
                <w:sz w:val="13"/>
              </w:rPr>
              <w:t>FIERE CON LAS  LABORES</w:t>
            </w:r>
          </w:p>
        </w:tc>
        <w:tc>
          <w:tcPr>
            <w:tcW w:w="1325" w:type="dxa"/>
            <w:tcBorders>
              <w:left w:val="single" w:sz="6" w:space="0" w:color="000000"/>
              <w:bottom w:val="nil"/>
            </w:tcBorders>
          </w:tcPr>
          <w:p>
            <w:pPr>
              <w:pStyle w:val="TableParagraph"/>
              <w:spacing w:line="386" w:lineRule="auto" w:before="97"/>
              <w:ind w:left="123" w:right="-27" w:firstLine="15"/>
              <w:rPr>
                <w:sz w:val="13"/>
              </w:rPr>
            </w:pPr>
            <w:r>
              <w:rPr>
                <w:w w:val="60"/>
                <w:sz w:val="13"/>
              </w:rPr>
              <w:t>LA PEDREGOSIDAD INTERFIE_ RE</w:t>
            </w:r>
            <w:r>
              <w:rPr>
                <w:spacing w:val="-17"/>
                <w:w w:val="60"/>
                <w:sz w:val="13"/>
              </w:rPr>
              <w:t> </w:t>
            </w:r>
            <w:r>
              <w:rPr>
                <w:spacing w:val="2"/>
                <w:w w:val="60"/>
                <w:sz w:val="13"/>
              </w:rPr>
              <w:t>SERIAMENTE</w:t>
            </w:r>
            <w:r>
              <w:rPr>
                <w:spacing w:val="-17"/>
                <w:w w:val="60"/>
                <w:sz w:val="13"/>
              </w:rPr>
              <w:t> </w:t>
            </w:r>
            <w:r>
              <w:rPr>
                <w:w w:val="60"/>
                <w:sz w:val="13"/>
              </w:rPr>
              <w:t>LAS</w:t>
            </w:r>
            <w:r>
              <w:rPr>
                <w:spacing w:val="-17"/>
                <w:w w:val="60"/>
                <w:sz w:val="13"/>
              </w:rPr>
              <w:t> </w:t>
            </w:r>
            <w:r>
              <w:rPr>
                <w:spacing w:val="3"/>
                <w:w w:val="60"/>
                <w:sz w:val="13"/>
              </w:rPr>
              <w:t>LABORES</w:t>
            </w:r>
          </w:p>
        </w:tc>
        <w:tc>
          <w:tcPr>
            <w:tcW w:w="1305" w:type="dxa"/>
            <w:tcBorders>
              <w:bottom w:val="nil"/>
              <w:right w:val="single" w:sz="6" w:space="0" w:color="000000"/>
            </w:tcBorders>
          </w:tcPr>
          <w:p>
            <w:pPr>
              <w:pStyle w:val="TableParagraph"/>
              <w:spacing w:line="386" w:lineRule="auto" w:before="97"/>
              <w:ind w:left="187" w:right="-22" w:hanging="75"/>
              <w:rPr>
                <w:sz w:val="13"/>
              </w:rPr>
            </w:pPr>
            <w:r>
              <w:rPr>
                <w:w w:val="60"/>
                <w:sz w:val="13"/>
              </w:rPr>
              <w:t>LA</w:t>
            </w:r>
            <w:r>
              <w:rPr>
                <w:spacing w:val="-12"/>
                <w:w w:val="60"/>
                <w:sz w:val="13"/>
              </w:rPr>
              <w:t> </w:t>
            </w:r>
            <w:r>
              <w:rPr>
                <w:w w:val="60"/>
                <w:sz w:val="13"/>
              </w:rPr>
              <w:t>PEDREGOSIDAD</w:t>
            </w:r>
            <w:r>
              <w:rPr>
                <w:spacing w:val="-12"/>
                <w:w w:val="60"/>
                <w:sz w:val="13"/>
              </w:rPr>
              <w:t> </w:t>
            </w:r>
            <w:r>
              <w:rPr>
                <w:w w:val="60"/>
                <w:sz w:val="13"/>
              </w:rPr>
              <w:t>NO</w:t>
            </w:r>
            <w:r>
              <w:rPr>
                <w:spacing w:val="-12"/>
                <w:w w:val="60"/>
                <w:sz w:val="13"/>
              </w:rPr>
              <w:t> </w:t>
            </w:r>
            <w:r>
              <w:rPr>
                <w:spacing w:val="2"/>
                <w:w w:val="60"/>
                <w:sz w:val="13"/>
              </w:rPr>
              <w:t>PERMI_ </w:t>
            </w:r>
            <w:r>
              <w:rPr>
                <w:w w:val="60"/>
                <w:sz w:val="13"/>
              </w:rPr>
              <w:t>TE</w:t>
            </w:r>
            <w:r>
              <w:rPr>
                <w:spacing w:val="-6"/>
                <w:w w:val="60"/>
                <w:sz w:val="13"/>
              </w:rPr>
              <w:t> </w:t>
            </w:r>
            <w:r>
              <w:rPr>
                <w:w w:val="60"/>
                <w:sz w:val="13"/>
              </w:rPr>
              <w:t>EL</w:t>
            </w:r>
            <w:r>
              <w:rPr>
                <w:spacing w:val="-6"/>
                <w:w w:val="60"/>
                <w:sz w:val="13"/>
              </w:rPr>
              <w:t> </w:t>
            </w:r>
            <w:r>
              <w:rPr>
                <w:w w:val="60"/>
                <w:sz w:val="13"/>
              </w:rPr>
              <w:t>USO</w:t>
            </w:r>
            <w:r>
              <w:rPr>
                <w:spacing w:val="-6"/>
                <w:w w:val="60"/>
                <w:sz w:val="13"/>
              </w:rPr>
              <w:t> </w:t>
            </w:r>
            <w:r>
              <w:rPr>
                <w:w w:val="60"/>
                <w:sz w:val="13"/>
              </w:rPr>
              <w:t>DE</w:t>
            </w:r>
            <w:r>
              <w:rPr>
                <w:spacing w:val="-6"/>
                <w:w w:val="60"/>
                <w:sz w:val="13"/>
              </w:rPr>
              <w:t> </w:t>
            </w:r>
            <w:r>
              <w:rPr>
                <w:spacing w:val="3"/>
                <w:w w:val="60"/>
                <w:sz w:val="13"/>
              </w:rPr>
              <w:t>MAQUINARIA</w:t>
            </w:r>
          </w:p>
        </w:tc>
        <w:tc>
          <w:tcPr>
            <w:tcW w:w="1440" w:type="dxa"/>
            <w:tcBorders>
              <w:left w:val="single" w:sz="6" w:space="0" w:color="000000"/>
              <w:bottom w:val="nil"/>
              <w:right w:val="nil"/>
            </w:tcBorders>
          </w:tcPr>
          <w:p>
            <w:pPr>
              <w:pStyle w:val="TableParagraph"/>
              <w:spacing w:line="386" w:lineRule="auto" w:before="97"/>
              <w:ind w:left="153" w:right="13" w:hanging="15"/>
              <w:rPr>
                <w:sz w:val="13"/>
              </w:rPr>
            </w:pPr>
            <w:r>
              <w:rPr>
                <w:w w:val="60"/>
                <w:sz w:val="13"/>
              </w:rPr>
              <w:t>LA PEDREGOSIDAD CUBRE DEL 35 AL 50% DEL ÁREA Y PUEDE</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Style w:val="TableParagraph"/>
              <w:spacing w:before="46"/>
              <w:ind w:left="217"/>
              <w:rPr>
                <w:sz w:val="13"/>
              </w:rPr>
            </w:pPr>
            <w:r>
              <w:rPr>
                <w:w w:val="70"/>
                <w:sz w:val="13"/>
              </w:rPr>
              <w:t>S3</w:t>
            </w:r>
          </w:p>
        </w:tc>
        <w:tc>
          <w:tcPr>
            <w:tcW w:w="1144" w:type="dxa"/>
            <w:tcBorders>
              <w:top w:val="nil"/>
              <w:left w:val="single" w:sz="6" w:space="0" w:color="000000"/>
              <w:bottom w:val="nil"/>
              <w:right w:val="single" w:sz="6" w:space="0" w:color="000000"/>
            </w:tcBorders>
          </w:tcPr>
          <w:p>
            <w:pPr>
              <w:pStyle w:val="TableParagraph"/>
              <w:spacing w:before="46"/>
              <w:ind w:left="243" w:right="54"/>
              <w:rPr>
                <w:sz w:val="13"/>
              </w:rPr>
            </w:pPr>
            <w:r>
              <w:rPr>
                <w:w w:val="60"/>
                <w:sz w:val="13"/>
              </w:rPr>
              <w:t>EN LA SUPERFICIE</w:t>
            </w:r>
          </w:p>
        </w:tc>
        <w:tc>
          <w:tcPr>
            <w:tcW w:w="896" w:type="dxa"/>
            <w:tcBorders>
              <w:top w:val="nil"/>
              <w:left w:val="single" w:sz="6" w:space="0" w:color="000000"/>
              <w:bottom w:val="nil"/>
              <w:right w:val="single" w:sz="6" w:space="0" w:color="000000"/>
            </w:tcBorders>
          </w:tcPr>
          <w:p>
            <w:pPr>
              <w:pStyle w:val="TableParagraph"/>
              <w:spacing w:before="46"/>
              <w:ind w:left="117" w:right="46"/>
              <w:jc w:val="center"/>
              <w:rPr>
                <w:sz w:val="13"/>
              </w:rPr>
            </w:pPr>
            <w:r>
              <w:rPr>
                <w:w w:val="70"/>
                <w:sz w:val="13"/>
              </w:rPr>
              <w:t>cualitativo</w:t>
            </w:r>
          </w:p>
        </w:tc>
        <w:tc>
          <w:tcPr>
            <w:tcW w:w="529" w:type="dxa"/>
            <w:tcBorders>
              <w:top w:val="nil"/>
              <w:left w:val="single" w:sz="6" w:space="0" w:color="000000"/>
              <w:bottom w:val="nil"/>
            </w:tcBorders>
          </w:tcPr>
          <w:p>
            <w:pPr>
              <w:pStyle w:val="TableParagraph"/>
              <w:spacing w:before="46"/>
              <w:ind w:left="168"/>
              <w:rPr>
                <w:sz w:val="13"/>
              </w:rPr>
            </w:pPr>
            <w:r>
              <w:rPr>
                <w:w w:val="70"/>
                <w:sz w:val="13"/>
              </w:rPr>
              <w:t>NULA</w:t>
            </w:r>
          </w:p>
        </w:tc>
        <w:tc>
          <w:tcPr>
            <w:tcW w:w="1706" w:type="dxa"/>
            <w:tcBorders>
              <w:top w:val="nil"/>
              <w:bottom w:val="nil"/>
              <w:right w:val="single" w:sz="6" w:space="0" w:color="000000"/>
            </w:tcBorders>
          </w:tcPr>
          <w:p>
            <w:pPr>
              <w:pStyle w:val="TableParagraph"/>
              <w:spacing w:before="46"/>
              <w:ind w:left="352"/>
              <w:rPr>
                <w:sz w:val="13"/>
              </w:rPr>
            </w:pPr>
            <w:r>
              <w:rPr>
                <w:w w:val="60"/>
                <w:sz w:val="13"/>
              </w:rPr>
              <w:t>AGRÍCOLAS DE 5 A 10% DEL</w:t>
            </w:r>
          </w:p>
        </w:tc>
        <w:tc>
          <w:tcPr>
            <w:tcW w:w="1325" w:type="dxa"/>
            <w:tcBorders>
              <w:top w:val="nil"/>
              <w:left w:val="single" w:sz="6" w:space="0" w:color="000000"/>
              <w:bottom w:val="nil"/>
            </w:tcBorders>
          </w:tcPr>
          <w:p>
            <w:pPr>
              <w:pStyle w:val="TableParagraph"/>
              <w:spacing w:before="46"/>
              <w:ind w:right="-15"/>
              <w:jc w:val="right"/>
              <w:rPr>
                <w:sz w:val="13"/>
              </w:rPr>
            </w:pPr>
            <w:r>
              <w:rPr>
                <w:w w:val="60"/>
                <w:sz w:val="13"/>
              </w:rPr>
              <w:t>AGRÍCOLAS YA QUE CUBRE UN</w:t>
            </w:r>
          </w:p>
        </w:tc>
        <w:tc>
          <w:tcPr>
            <w:tcW w:w="1305" w:type="dxa"/>
            <w:tcBorders>
              <w:top w:val="nil"/>
              <w:bottom w:val="nil"/>
              <w:right w:val="single" w:sz="6" w:space="0" w:color="000000"/>
            </w:tcBorders>
          </w:tcPr>
          <w:p>
            <w:pPr>
              <w:pStyle w:val="TableParagraph"/>
              <w:spacing w:before="46"/>
              <w:ind w:right="15"/>
              <w:jc w:val="right"/>
              <w:rPr>
                <w:sz w:val="13"/>
              </w:rPr>
            </w:pPr>
            <w:r>
              <w:rPr>
                <w:w w:val="60"/>
                <w:sz w:val="13"/>
              </w:rPr>
              <w:t>AGRÍCOLA YA QUE CUBRE DE</w:t>
            </w:r>
          </w:p>
        </w:tc>
        <w:tc>
          <w:tcPr>
            <w:tcW w:w="1440" w:type="dxa"/>
            <w:tcBorders>
              <w:top w:val="nil"/>
              <w:left w:val="single" w:sz="6" w:space="0" w:color="000000"/>
              <w:bottom w:val="nil"/>
              <w:right w:val="nil"/>
            </w:tcBorders>
          </w:tcPr>
          <w:p>
            <w:pPr>
              <w:pStyle w:val="TableParagraph"/>
              <w:tabs>
                <w:tab w:pos="273" w:val="left" w:leader="none"/>
              </w:tabs>
              <w:spacing w:before="46"/>
              <w:ind w:left="9" w:right="13"/>
              <w:rPr>
                <w:sz w:val="13"/>
              </w:rPr>
            </w:pPr>
            <w:r>
              <w:rPr>
                <w:w w:val="70"/>
                <w:sz w:val="13"/>
              </w:rPr>
              <w:t>L</w:t>
              <w:tab/>
            </w:r>
            <w:r>
              <w:rPr>
                <w:spacing w:val="2"/>
                <w:w w:val="55"/>
                <w:sz w:val="13"/>
              </w:rPr>
              <w:t>APROVECHARSE  </w:t>
            </w:r>
            <w:r>
              <w:rPr>
                <w:spacing w:val="13"/>
                <w:w w:val="55"/>
                <w:sz w:val="13"/>
              </w:rPr>
              <w:t> </w:t>
            </w:r>
            <w:r>
              <w:rPr>
                <w:spacing w:val="3"/>
                <w:w w:val="55"/>
                <w:sz w:val="13"/>
              </w:rPr>
              <w:t>COMO</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
        </w:tc>
        <w:tc>
          <w:tcPr>
            <w:tcW w:w="1144" w:type="dxa"/>
            <w:tcBorders>
              <w:top w:val="nil"/>
              <w:left w:val="single" w:sz="6" w:space="0" w:color="000000"/>
              <w:bottom w:val="nil"/>
              <w:right w:val="single" w:sz="6" w:space="0" w:color="000000"/>
            </w:tcBorders>
          </w:tcPr>
          <w:p>
            <w:pPr/>
          </w:p>
        </w:tc>
        <w:tc>
          <w:tcPr>
            <w:tcW w:w="896"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tcBorders>
          </w:tcPr>
          <w:p>
            <w:pPr/>
          </w:p>
        </w:tc>
        <w:tc>
          <w:tcPr>
            <w:tcW w:w="1706" w:type="dxa"/>
            <w:tcBorders>
              <w:top w:val="nil"/>
              <w:bottom w:val="nil"/>
              <w:right w:val="single" w:sz="6" w:space="0" w:color="000000"/>
            </w:tcBorders>
          </w:tcPr>
          <w:p>
            <w:pPr>
              <w:pStyle w:val="TableParagraph"/>
              <w:spacing w:before="39"/>
              <w:ind w:left="367"/>
              <w:rPr>
                <w:sz w:val="13"/>
              </w:rPr>
            </w:pPr>
            <w:r>
              <w:rPr>
                <w:w w:val="60"/>
                <w:sz w:val="13"/>
              </w:rPr>
              <w:t>ÁREA QUE SE ENCUENTRA</w:t>
            </w:r>
          </w:p>
        </w:tc>
        <w:tc>
          <w:tcPr>
            <w:tcW w:w="1325" w:type="dxa"/>
            <w:tcBorders>
              <w:top w:val="nil"/>
              <w:left w:val="single" w:sz="6" w:space="0" w:color="000000"/>
              <w:bottom w:val="nil"/>
            </w:tcBorders>
          </w:tcPr>
          <w:p>
            <w:pPr>
              <w:pStyle w:val="TableParagraph"/>
              <w:spacing w:before="39"/>
              <w:ind w:left="228" w:right="-27"/>
              <w:rPr>
                <w:sz w:val="13"/>
              </w:rPr>
            </w:pPr>
            <w:r>
              <w:rPr>
                <w:w w:val="60"/>
                <w:sz w:val="13"/>
              </w:rPr>
              <w:t>10 A 15% DE ÁREA TOTAL</w:t>
            </w:r>
          </w:p>
        </w:tc>
        <w:tc>
          <w:tcPr>
            <w:tcW w:w="1305" w:type="dxa"/>
            <w:tcBorders>
              <w:top w:val="nil"/>
              <w:bottom w:val="nil"/>
              <w:right w:val="single" w:sz="6" w:space="0" w:color="000000"/>
            </w:tcBorders>
          </w:tcPr>
          <w:p>
            <w:pPr>
              <w:pStyle w:val="TableParagraph"/>
              <w:spacing w:before="39"/>
              <w:ind w:left="307" w:right="57"/>
              <w:rPr>
                <w:sz w:val="13"/>
              </w:rPr>
            </w:pPr>
            <w:r>
              <w:rPr>
                <w:w w:val="60"/>
                <w:sz w:val="13"/>
              </w:rPr>
              <w:t>15 A 35% DEL ÁREA</w:t>
            </w:r>
          </w:p>
        </w:tc>
        <w:tc>
          <w:tcPr>
            <w:tcW w:w="1440" w:type="dxa"/>
            <w:tcBorders>
              <w:top w:val="nil"/>
              <w:left w:val="single" w:sz="6" w:space="0" w:color="000000"/>
              <w:bottom w:val="nil"/>
              <w:right w:val="nil"/>
            </w:tcBorders>
          </w:tcPr>
          <w:p>
            <w:pPr>
              <w:pStyle w:val="TableParagraph"/>
              <w:spacing w:before="39"/>
              <w:ind w:left="333" w:right="13"/>
              <w:rPr>
                <w:sz w:val="13"/>
              </w:rPr>
            </w:pPr>
            <w:r>
              <w:rPr>
                <w:w w:val="60"/>
                <w:sz w:val="13"/>
              </w:rPr>
              <w:t>PASTIZAL O BOSQUE</w:t>
            </w:r>
          </w:p>
        </w:tc>
      </w:tr>
      <w:tr>
        <w:trPr>
          <w:trHeight w:val="207"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
        </w:tc>
        <w:tc>
          <w:tcPr>
            <w:tcW w:w="1144" w:type="dxa"/>
            <w:tcBorders>
              <w:top w:val="nil"/>
              <w:left w:val="single" w:sz="6" w:space="0" w:color="000000"/>
              <w:bottom w:val="single" w:sz="6" w:space="0" w:color="000000"/>
              <w:right w:val="single" w:sz="6" w:space="0" w:color="000000"/>
            </w:tcBorders>
          </w:tcPr>
          <w:p>
            <w:pPr/>
          </w:p>
        </w:tc>
        <w:tc>
          <w:tcPr>
            <w:tcW w:w="896"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tcBorders>
          </w:tcPr>
          <w:p>
            <w:pPr/>
          </w:p>
        </w:tc>
        <w:tc>
          <w:tcPr>
            <w:tcW w:w="1706" w:type="dxa"/>
            <w:tcBorders>
              <w:top w:val="nil"/>
              <w:bottom w:val="single" w:sz="6" w:space="0" w:color="000000"/>
              <w:right w:val="single" w:sz="6" w:space="0" w:color="000000"/>
            </w:tcBorders>
          </w:tcPr>
          <w:p>
            <w:pPr>
              <w:pStyle w:val="TableParagraph"/>
              <w:spacing w:before="46"/>
              <w:ind w:left="563" w:right="508"/>
              <w:jc w:val="center"/>
              <w:rPr>
                <w:sz w:val="13"/>
              </w:rPr>
            </w:pPr>
            <w:r>
              <w:rPr>
                <w:w w:val="70"/>
                <w:sz w:val="13"/>
              </w:rPr>
              <w:t>CUBIERTA</w:t>
            </w:r>
          </w:p>
        </w:tc>
        <w:tc>
          <w:tcPr>
            <w:tcW w:w="1325" w:type="dxa"/>
            <w:tcBorders>
              <w:top w:val="nil"/>
              <w:left w:val="single" w:sz="6" w:space="0" w:color="000000"/>
              <w:bottom w:val="single" w:sz="6" w:space="0" w:color="000000"/>
            </w:tcBorders>
          </w:tcPr>
          <w:p>
            <w:pPr/>
          </w:p>
        </w:tc>
        <w:tc>
          <w:tcPr>
            <w:tcW w:w="1305" w:type="dxa"/>
            <w:tcBorders>
              <w:top w:val="nil"/>
              <w:bottom w:val="single" w:sz="6" w:space="0" w:color="000000"/>
              <w:right w:val="single" w:sz="6" w:space="0" w:color="000000"/>
            </w:tcBorders>
          </w:tcPr>
          <w:p>
            <w:pPr/>
          </w:p>
        </w:tc>
        <w:tc>
          <w:tcPr>
            <w:tcW w:w="1440" w:type="dxa"/>
            <w:tcBorders>
              <w:top w:val="nil"/>
              <w:left w:val="single" w:sz="6" w:space="0" w:color="000000"/>
              <w:bottom w:val="single" w:sz="6" w:space="0" w:color="000000"/>
              <w:right w:val="nil"/>
            </w:tcBorders>
          </w:tcPr>
          <w:p>
            <w:pPr/>
          </w:p>
        </w:tc>
      </w:tr>
      <w:tr>
        <w:trPr>
          <w:trHeight w:val="780" w:hRule="exact"/>
        </w:trPr>
        <w:tc>
          <w:tcPr>
            <w:tcW w:w="791" w:type="dxa"/>
            <w:tcBorders>
              <w:top w:val="nil"/>
              <w:left w:val="single" w:sz="6" w:space="0" w:color="000000"/>
              <w:bottom w:val="nil"/>
              <w:right w:val="single" w:sz="6" w:space="0" w:color="000000"/>
            </w:tcBorders>
          </w:tcPr>
          <w:p>
            <w:pPr/>
          </w:p>
        </w:tc>
        <w:tc>
          <w:tcPr>
            <w:tcW w:w="529"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217"/>
              <w:rPr>
                <w:sz w:val="13"/>
              </w:rPr>
            </w:pPr>
            <w:r>
              <w:rPr>
                <w:w w:val="70"/>
                <w:sz w:val="13"/>
              </w:rPr>
              <w:t>S4</w:t>
            </w:r>
          </w:p>
        </w:tc>
        <w:tc>
          <w:tcPr>
            <w:tcW w:w="1144"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378" w:right="54"/>
              <w:rPr>
                <w:sz w:val="13"/>
              </w:rPr>
            </w:pPr>
            <w:r>
              <w:rPr>
                <w:w w:val="70"/>
                <w:sz w:val="13"/>
              </w:rPr>
              <w:t>SALINIDAD</w:t>
            </w:r>
          </w:p>
        </w:tc>
        <w:tc>
          <w:tcPr>
            <w:tcW w:w="896"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117" w:right="46"/>
              <w:jc w:val="center"/>
              <w:rPr>
                <w:sz w:val="13"/>
              </w:rPr>
            </w:pPr>
            <w:r>
              <w:rPr>
                <w:w w:val="55"/>
                <w:sz w:val="13"/>
              </w:rPr>
              <w:t>mm.hos ./cm.</w:t>
            </w:r>
          </w:p>
        </w:tc>
        <w:tc>
          <w:tcPr>
            <w:tcW w:w="529" w:type="dxa"/>
            <w:tcBorders>
              <w:top w:val="single" w:sz="6" w:space="0" w:color="000000"/>
              <w:left w:val="single" w:sz="6" w:space="0" w:color="000000"/>
              <w:bottom w:val="single" w:sz="18" w:space="0" w:color="000000"/>
            </w:tcBorders>
          </w:tcPr>
          <w:p>
            <w:pPr>
              <w:pStyle w:val="TableParagraph"/>
              <w:rPr>
                <w:b/>
                <w:sz w:val="14"/>
              </w:rPr>
            </w:pPr>
          </w:p>
          <w:p>
            <w:pPr>
              <w:pStyle w:val="TableParagraph"/>
              <w:spacing w:before="11"/>
              <w:rPr>
                <w:b/>
                <w:sz w:val="16"/>
              </w:rPr>
            </w:pPr>
          </w:p>
          <w:p>
            <w:pPr>
              <w:pStyle w:val="TableParagraph"/>
              <w:ind w:left="198" w:right="62"/>
              <w:rPr>
                <w:sz w:val="13"/>
              </w:rPr>
            </w:pPr>
            <w:r>
              <w:rPr>
                <w:w w:val="70"/>
                <w:sz w:val="13"/>
              </w:rPr>
              <w:t>0 - 2</w:t>
            </w:r>
          </w:p>
        </w:tc>
        <w:tc>
          <w:tcPr>
            <w:tcW w:w="1706" w:type="dxa"/>
            <w:tcBorders>
              <w:top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515" w:right="508"/>
              <w:jc w:val="center"/>
              <w:rPr>
                <w:sz w:val="13"/>
              </w:rPr>
            </w:pPr>
            <w:r>
              <w:rPr>
                <w:w w:val="70"/>
                <w:sz w:val="13"/>
              </w:rPr>
              <w:t>2-4</w:t>
            </w:r>
          </w:p>
        </w:tc>
        <w:tc>
          <w:tcPr>
            <w:tcW w:w="1325" w:type="dxa"/>
            <w:tcBorders>
              <w:top w:val="single" w:sz="6" w:space="0" w:color="000000"/>
              <w:left w:val="single" w:sz="6" w:space="0" w:color="000000"/>
              <w:bottom w:val="single" w:sz="18" w:space="0" w:color="000000"/>
            </w:tcBorders>
          </w:tcPr>
          <w:p>
            <w:pPr>
              <w:pStyle w:val="TableParagraph"/>
              <w:rPr>
                <w:b/>
                <w:sz w:val="14"/>
              </w:rPr>
            </w:pPr>
          </w:p>
          <w:p>
            <w:pPr>
              <w:pStyle w:val="TableParagraph"/>
              <w:spacing w:before="11"/>
              <w:rPr>
                <w:b/>
                <w:sz w:val="16"/>
              </w:rPr>
            </w:pPr>
          </w:p>
          <w:p>
            <w:pPr>
              <w:pStyle w:val="TableParagraph"/>
              <w:ind w:left="460" w:right="440"/>
              <w:jc w:val="center"/>
              <w:rPr>
                <w:sz w:val="13"/>
              </w:rPr>
            </w:pPr>
            <w:r>
              <w:rPr>
                <w:w w:val="70"/>
                <w:sz w:val="13"/>
              </w:rPr>
              <w:t>4 - 8</w:t>
            </w:r>
          </w:p>
        </w:tc>
        <w:tc>
          <w:tcPr>
            <w:tcW w:w="1305" w:type="dxa"/>
            <w:tcBorders>
              <w:top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127" w:right="91"/>
              <w:jc w:val="center"/>
              <w:rPr>
                <w:sz w:val="13"/>
              </w:rPr>
            </w:pPr>
            <w:r>
              <w:rPr>
                <w:w w:val="65"/>
                <w:sz w:val="13"/>
              </w:rPr>
              <w:t>8 - 16</w:t>
            </w:r>
          </w:p>
        </w:tc>
        <w:tc>
          <w:tcPr>
            <w:tcW w:w="1440" w:type="dxa"/>
            <w:tcBorders>
              <w:top w:val="single" w:sz="6" w:space="0" w:color="000000"/>
              <w:left w:val="single" w:sz="6" w:space="0" w:color="000000"/>
              <w:bottom w:val="single" w:sz="18" w:space="0" w:color="000000"/>
              <w:right w:val="nil"/>
            </w:tcBorders>
          </w:tcPr>
          <w:p>
            <w:pPr>
              <w:pStyle w:val="TableParagraph"/>
              <w:rPr>
                <w:b/>
                <w:sz w:val="14"/>
              </w:rPr>
            </w:pPr>
          </w:p>
          <w:p>
            <w:pPr>
              <w:pStyle w:val="TableParagraph"/>
              <w:spacing w:before="11"/>
              <w:rPr>
                <w:b/>
                <w:sz w:val="16"/>
              </w:rPr>
            </w:pPr>
          </w:p>
          <w:p>
            <w:pPr>
              <w:pStyle w:val="TableParagraph"/>
              <w:ind w:left="453" w:right="13"/>
              <w:rPr>
                <w:sz w:val="13"/>
              </w:rPr>
            </w:pPr>
            <w:r>
              <w:rPr>
                <w:w w:val="60"/>
                <w:sz w:val="13"/>
              </w:rPr>
              <w:t>MAYOR DE 16</w:t>
            </w:r>
          </w:p>
        </w:tc>
      </w:tr>
      <w:tr>
        <w:trPr>
          <w:trHeight w:val="318" w:hRule="exact"/>
        </w:trPr>
        <w:tc>
          <w:tcPr>
            <w:tcW w:w="791" w:type="dxa"/>
            <w:tcBorders>
              <w:top w:val="nil"/>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Style w:val="TableParagraph"/>
              <w:spacing w:before="71"/>
              <w:ind w:left="123"/>
              <w:rPr>
                <w:sz w:val="13"/>
              </w:rPr>
            </w:pPr>
            <w:r>
              <w:rPr>
                <w:w w:val="70"/>
                <w:sz w:val="13"/>
              </w:rPr>
              <w:t>MENOR</w:t>
            </w: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
        </w:tc>
        <w:tc>
          <w:tcPr>
            <w:tcW w:w="1305" w:type="dxa"/>
            <w:tcBorders>
              <w:top w:val="single" w:sz="18" w:space="0" w:color="000000"/>
              <w:bottom w:val="nil"/>
              <w:right w:val="single" w:sz="6" w:space="0" w:color="000000"/>
            </w:tcBorders>
          </w:tcPr>
          <w:p>
            <w:pPr/>
          </w:p>
        </w:tc>
        <w:tc>
          <w:tcPr>
            <w:tcW w:w="1440" w:type="dxa"/>
            <w:tcBorders>
              <w:top w:val="single" w:sz="18" w:space="0" w:color="000000"/>
              <w:left w:val="single" w:sz="6" w:space="0" w:color="000000"/>
              <w:bottom w:val="nil"/>
              <w:right w:val="nil"/>
            </w:tcBorders>
          </w:tcPr>
          <w:p>
            <w:pPr/>
          </w:p>
        </w:tc>
      </w:tr>
      <w:tr>
        <w:trPr>
          <w:trHeight w:val="462" w:hRule="exact"/>
        </w:trPr>
        <w:tc>
          <w:tcPr>
            <w:tcW w:w="791"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Style w:val="TableParagraph"/>
              <w:spacing w:before="46"/>
              <w:ind w:left="217"/>
              <w:rPr>
                <w:sz w:val="13"/>
              </w:rPr>
            </w:pPr>
            <w:r>
              <w:rPr>
                <w:w w:val="70"/>
                <w:sz w:val="13"/>
              </w:rPr>
              <w:t>S5</w:t>
            </w:r>
          </w:p>
        </w:tc>
        <w:tc>
          <w:tcPr>
            <w:tcW w:w="1144" w:type="dxa"/>
            <w:tcBorders>
              <w:top w:val="nil"/>
              <w:left w:val="single" w:sz="6" w:space="0" w:color="000000"/>
              <w:bottom w:val="single" w:sz="6" w:space="0" w:color="000000"/>
              <w:right w:val="single" w:sz="6" w:space="0" w:color="000000"/>
            </w:tcBorders>
          </w:tcPr>
          <w:p>
            <w:pPr>
              <w:pStyle w:val="TableParagraph"/>
              <w:spacing w:before="46"/>
              <w:ind w:left="378" w:right="54"/>
              <w:rPr>
                <w:sz w:val="13"/>
              </w:rPr>
            </w:pPr>
            <w:r>
              <w:rPr>
                <w:w w:val="70"/>
                <w:sz w:val="13"/>
              </w:rPr>
              <w:t>SODICIDAD</w:t>
            </w:r>
          </w:p>
        </w:tc>
        <w:tc>
          <w:tcPr>
            <w:tcW w:w="896" w:type="dxa"/>
            <w:tcBorders>
              <w:top w:val="nil"/>
              <w:left w:val="single" w:sz="6" w:space="0" w:color="000000"/>
              <w:bottom w:val="single" w:sz="6" w:space="0" w:color="000000"/>
              <w:right w:val="single" w:sz="6" w:space="0" w:color="000000"/>
            </w:tcBorders>
          </w:tcPr>
          <w:p>
            <w:pPr>
              <w:pStyle w:val="TableParagraph"/>
              <w:spacing w:before="46"/>
              <w:ind w:left="102" w:right="91"/>
              <w:jc w:val="center"/>
              <w:rPr>
                <w:sz w:val="13"/>
              </w:rPr>
            </w:pPr>
            <w:r>
              <w:rPr>
                <w:w w:val="70"/>
                <w:sz w:val="13"/>
              </w:rPr>
              <w:t>PSI</w:t>
            </w:r>
          </w:p>
        </w:tc>
        <w:tc>
          <w:tcPr>
            <w:tcW w:w="529" w:type="dxa"/>
            <w:tcBorders>
              <w:top w:val="nil"/>
              <w:left w:val="single" w:sz="6" w:space="0" w:color="000000"/>
              <w:bottom w:val="single" w:sz="6" w:space="0" w:color="000000"/>
            </w:tcBorders>
          </w:tcPr>
          <w:p>
            <w:pPr>
              <w:pStyle w:val="TableParagraph"/>
              <w:spacing w:before="46"/>
              <w:ind w:left="168" w:right="62"/>
              <w:rPr>
                <w:sz w:val="13"/>
              </w:rPr>
            </w:pPr>
            <w:r>
              <w:rPr>
                <w:w w:val="60"/>
                <w:sz w:val="13"/>
              </w:rPr>
              <w:t>DE 10</w:t>
            </w:r>
          </w:p>
        </w:tc>
        <w:tc>
          <w:tcPr>
            <w:tcW w:w="1706" w:type="dxa"/>
            <w:tcBorders>
              <w:top w:val="nil"/>
              <w:bottom w:val="single" w:sz="6" w:space="0" w:color="000000"/>
              <w:right w:val="single" w:sz="6" w:space="0" w:color="000000"/>
            </w:tcBorders>
          </w:tcPr>
          <w:p>
            <w:pPr>
              <w:pStyle w:val="TableParagraph"/>
              <w:spacing w:before="46"/>
              <w:ind w:left="518" w:right="508"/>
              <w:jc w:val="center"/>
              <w:rPr>
                <w:sz w:val="13"/>
              </w:rPr>
            </w:pPr>
            <w:r>
              <w:rPr>
                <w:w w:val="65"/>
                <w:sz w:val="13"/>
              </w:rPr>
              <w:t>10 - 15</w:t>
            </w:r>
          </w:p>
        </w:tc>
        <w:tc>
          <w:tcPr>
            <w:tcW w:w="1325" w:type="dxa"/>
            <w:tcBorders>
              <w:top w:val="nil"/>
              <w:left w:val="single" w:sz="6" w:space="0" w:color="000000"/>
              <w:bottom w:val="single" w:sz="6" w:space="0" w:color="000000"/>
            </w:tcBorders>
          </w:tcPr>
          <w:p>
            <w:pPr>
              <w:pStyle w:val="TableParagraph"/>
              <w:spacing w:before="46"/>
              <w:ind w:left="463" w:right="440"/>
              <w:jc w:val="center"/>
              <w:rPr>
                <w:sz w:val="13"/>
              </w:rPr>
            </w:pPr>
            <w:r>
              <w:rPr>
                <w:w w:val="65"/>
                <w:sz w:val="13"/>
              </w:rPr>
              <w:t>15 - 40</w:t>
            </w:r>
          </w:p>
        </w:tc>
        <w:tc>
          <w:tcPr>
            <w:tcW w:w="1305" w:type="dxa"/>
            <w:tcBorders>
              <w:top w:val="nil"/>
              <w:bottom w:val="single" w:sz="6" w:space="0" w:color="000000"/>
              <w:right w:val="single" w:sz="6" w:space="0" w:color="000000"/>
            </w:tcBorders>
          </w:tcPr>
          <w:p>
            <w:pPr>
              <w:pStyle w:val="TableParagraph"/>
              <w:spacing w:before="46"/>
              <w:ind w:left="127" w:right="106"/>
              <w:jc w:val="center"/>
              <w:rPr>
                <w:sz w:val="13"/>
              </w:rPr>
            </w:pPr>
            <w:r>
              <w:rPr>
                <w:w w:val="65"/>
                <w:sz w:val="13"/>
              </w:rPr>
              <w:t>40 - 60</w:t>
            </w:r>
          </w:p>
        </w:tc>
        <w:tc>
          <w:tcPr>
            <w:tcW w:w="1440" w:type="dxa"/>
            <w:tcBorders>
              <w:top w:val="nil"/>
              <w:left w:val="single" w:sz="6" w:space="0" w:color="000000"/>
              <w:bottom w:val="single" w:sz="6" w:space="0" w:color="000000"/>
              <w:right w:val="nil"/>
            </w:tcBorders>
          </w:tcPr>
          <w:p>
            <w:pPr>
              <w:pStyle w:val="TableParagraph"/>
              <w:spacing w:before="46"/>
              <w:ind w:left="453" w:right="13"/>
              <w:rPr>
                <w:sz w:val="13"/>
              </w:rPr>
            </w:pPr>
            <w:r>
              <w:rPr>
                <w:w w:val="60"/>
                <w:sz w:val="13"/>
              </w:rPr>
              <w:t>MAYOR DE 60</w:t>
            </w:r>
          </w:p>
        </w:tc>
      </w:tr>
      <w:tr>
        <w:trPr>
          <w:trHeight w:val="333" w:hRule="exact"/>
        </w:trPr>
        <w:tc>
          <w:tcPr>
            <w:tcW w:w="791" w:type="dxa"/>
            <w:tcBorders>
              <w:top w:val="single" w:sz="6" w:space="0" w:color="000000"/>
              <w:left w:val="nil"/>
              <w:bottom w:val="nil"/>
              <w:right w:val="nil"/>
            </w:tcBorders>
          </w:tcPr>
          <w:p>
            <w:pPr/>
          </w:p>
        </w:tc>
        <w:tc>
          <w:tcPr>
            <w:tcW w:w="529" w:type="dxa"/>
            <w:tcBorders>
              <w:top w:val="single" w:sz="6" w:space="0" w:color="000000"/>
              <w:left w:val="nil"/>
              <w:bottom w:val="nil"/>
              <w:right w:val="nil"/>
            </w:tcBorders>
          </w:tcPr>
          <w:p>
            <w:pPr/>
          </w:p>
        </w:tc>
        <w:tc>
          <w:tcPr>
            <w:tcW w:w="1144" w:type="dxa"/>
            <w:tcBorders>
              <w:top w:val="single" w:sz="6" w:space="0" w:color="000000"/>
              <w:left w:val="nil"/>
              <w:bottom w:val="nil"/>
              <w:right w:val="nil"/>
            </w:tcBorders>
          </w:tcPr>
          <w:p>
            <w:pPr/>
          </w:p>
        </w:tc>
        <w:tc>
          <w:tcPr>
            <w:tcW w:w="896" w:type="dxa"/>
            <w:tcBorders>
              <w:top w:val="single" w:sz="6" w:space="0" w:color="000000"/>
              <w:left w:val="nil"/>
              <w:bottom w:val="nil"/>
              <w:right w:val="single" w:sz="6" w:space="0" w:color="000000"/>
            </w:tcBorders>
          </w:tcPr>
          <w:p>
            <w:pPr/>
          </w:p>
        </w:tc>
        <w:tc>
          <w:tcPr>
            <w:tcW w:w="529" w:type="dxa"/>
            <w:tcBorders>
              <w:top w:val="single" w:sz="6" w:space="0" w:color="000000"/>
              <w:left w:val="single" w:sz="6" w:space="0" w:color="000000"/>
              <w:bottom w:val="nil"/>
            </w:tcBorders>
          </w:tcPr>
          <w:p>
            <w:pPr>
              <w:pStyle w:val="TableParagraph"/>
              <w:spacing w:before="101"/>
              <w:ind w:left="183"/>
              <w:rPr>
                <w:sz w:val="13"/>
              </w:rPr>
            </w:pPr>
            <w:r>
              <w:rPr>
                <w:w w:val="70"/>
                <w:sz w:val="13"/>
              </w:rPr>
              <w:t>AGR.</w:t>
            </w:r>
          </w:p>
        </w:tc>
        <w:tc>
          <w:tcPr>
            <w:tcW w:w="1706" w:type="dxa"/>
            <w:tcBorders>
              <w:top w:val="single" w:sz="6" w:space="0" w:color="000000"/>
              <w:bottom w:val="nil"/>
              <w:right w:val="single" w:sz="6" w:space="0" w:color="000000"/>
            </w:tcBorders>
          </w:tcPr>
          <w:p>
            <w:pPr>
              <w:pStyle w:val="TableParagraph"/>
              <w:spacing w:before="101"/>
              <w:ind w:left="592"/>
              <w:rPr>
                <w:sz w:val="13"/>
              </w:rPr>
            </w:pPr>
            <w:r>
              <w:rPr>
                <w:w w:val="70"/>
                <w:sz w:val="13"/>
              </w:rPr>
              <w:t>AGRICULTURA</w:t>
            </w:r>
          </w:p>
        </w:tc>
        <w:tc>
          <w:tcPr>
            <w:tcW w:w="1325" w:type="dxa"/>
            <w:tcBorders>
              <w:top w:val="single" w:sz="6" w:space="0" w:color="000000"/>
              <w:left w:val="single" w:sz="6" w:space="0" w:color="000000"/>
              <w:bottom w:val="nil"/>
            </w:tcBorders>
          </w:tcPr>
          <w:p>
            <w:pPr>
              <w:pStyle w:val="TableParagraph"/>
              <w:spacing w:before="101"/>
              <w:ind w:left="408" w:right="-27"/>
              <w:rPr>
                <w:sz w:val="13"/>
              </w:rPr>
            </w:pPr>
            <w:r>
              <w:rPr>
                <w:w w:val="70"/>
                <w:sz w:val="13"/>
              </w:rPr>
              <w:t>AGRICULTURA</w:t>
            </w:r>
          </w:p>
        </w:tc>
        <w:tc>
          <w:tcPr>
            <w:tcW w:w="1305" w:type="dxa"/>
            <w:tcBorders>
              <w:top w:val="single" w:sz="6" w:space="0" w:color="000000"/>
              <w:bottom w:val="nil"/>
              <w:right w:val="single" w:sz="6" w:space="0" w:color="000000"/>
            </w:tcBorders>
          </w:tcPr>
          <w:p>
            <w:pPr>
              <w:pStyle w:val="TableParagraph"/>
              <w:spacing w:before="101"/>
              <w:ind w:left="397" w:right="57"/>
              <w:rPr>
                <w:sz w:val="13"/>
              </w:rPr>
            </w:pPr>
            <w:r>
              <w:rPr>
                <w:w w:val="70"/>
                <w:sz w:val="13"/>
              </w:rPr>
              <w:t>AGRICULTURA</w:t>
            </w:r>
          </w:p>
        </w:tc>
        <w:tc>
          <w:tcPr>
            <w:tcW w:w="1440" w:type="dxa"/>
            <w:tcBorders>
              <w:top w:val="single" w:sz="6" w:space="0" w:color="000000"/>
              <w:left w:val="single" w:sz="6" w:space="0" w:color="000000"/>
              <w:bottom w:val="nil"/>
              <w:right w:val="nil"/>
            </w:tcBorders>
          </w:tcPr>
          <w:p>
            <w:pPr>
              <w:pStyle w:val="TableParagraph"/>
              <w:spacing w:before="101"/>
              <w:ind w:left="333" w:right="13"/>
              <w:rPr>
                <w:sz w:val="13"/>
              </w:rPr>
            </w:pPr>
            <w:r>
              <w:rPr>
                <w:w w:val="60"/>
                <w:sz w:val="13"/>
              </w:rPr>
              <w:t>PASTIZAL O BOSQUE</w:t>
            </w:r>
          </w:p>
        </w:tc>
      </w:tr>
      <w:tr>
        <w:trPr>
          <w:trHeight w:val="203" w:hRule="exact"/>
        </w:trPr>
        <w:tc>
          <w:tcPr>
            <w:tcW w:w="791" w:type="dxa"/>
            <w:tcBorders>
              <w:top w:val="nil"/>
              <w:left w:val="nil"/>
              <w:bottom w:val="nil"/>
              <w:right w:val="nil"/>
            </w:tcBorders>
          </w:tcPr>
          <w:p>
            <w:pPr/>
          </w:p>
        </w:tc>
        <w:tc>
          <w:tcPr>
            <w:tcW w:w="529" w:type="dxa"/>
            <w:tcBorders>
              <w:top w:val="nil"/>
              <w:left w:val="nil"/>
              <w:bottom w:val="nil"/>
              <w:right w:val="nil"/>
            </w:tcBorders>
          </w:tcPr>
          <w:p>
            <w:pPr/>
          </w:p>
        </w:tc>
        <w:tc>
          <w:tcPr>
            <w:tcW w:w="1144" w:type="dxa"/>
            <w:tcBorders>
              <w:top w:val="nil"/>
              <w:left w:val="nil"/>
              <w:bottom w:val="nil"/>
              <w:right w:val="nil"/>
            </w:tcBorders>
          </w:tcPr>
          <w:p>
            <w:pPr/>
          </w:p>
        </w:tc>
        <w:tc>
          <w:tcPr>
            <w:tcW w:w="896" w:type="dxa"/>
            <w:tcBorders>
              <w:top w:val="nil"/>
              <w:left w:val="nil"/>
              <w:bottom w:val="nil"/>
              <w:right w:val="single" w:sz="6" w:space="0" w:color="000000"/>
            </w:tcBorders>
          </w:tcPr>
          <w:p>
            <w:pPr/>
          </w:p>
        </w:tc>
        <w:tc>
          <w:tcPr>
            <w:tcW w:w="529" w:type="dxa"/>
            <w:tcBorders>
              <w:top w:val="nil"/>
              <w:left w:val="single" w:sz="6" w:space="0" w:color="000000"/>
              <w:bottom w:val="nil"/>
            </w:tcBorders>
          </w:tcPr>
          <w:p>
            <w:pPr>
              <w:pStyle w:val="TableParagraph"/>
              <w:spacing w:before="46"/>
              <w:ind w:left="93"/>
              <w:rPr>
                <w:sz w:val="13"/>
              </w:rPr>
            </w:pPr>
            <w:r>
              <w:rPr>
                <w:w w:val="55"/>
                <w:sz w:val="13"/>
              </w:rPr>
              <w:t>INTENSIVA</w:t>
            </w:r>
          </w:p>
        </w:tc>
        <w:tc>
          <w:tcPr>
            <w:tcW w:w="1706" w:type="dxa"/>
            <w:tcBorders>
              <w:top w:val="nil"/>
              <w:bottom w:val="nil"/>
              <w:right w:val="single" w:sz="6" w:space="0" w:color="000000"/>
            </w:tcBorders>
          </w:tcPr>
          <w:p>
            <w:pPr>
              <w:pStyle w:val="TableParagraph"/>
              <w:spacing w:before="46"/>
              <w:ind w:left="577"/>
              <w:rPr>
                <w:sz w:val="13"/>
              </w:rPr>
            </w:pPr>
            <w:r>
              <w:rPr>
                <w:w w:val="70"/>
                <w:sz w:val="13"/>
              </w:rPr>
              <w:t>SEMIINTENSIVA</w:t>
            </w:r>
          </w:p>
        </w:tc>
        <w:tc>
          <w:tcPr>
            <w:tcW w:w="1325" w:type="dxa"/>
            <w:tcBorders>
              <w:top w:val="nil"/>
              <w:left w:val="single" w:sz="6" w:space="0" w:color="000000"/>
              <w:bottom w:val="nil"/>
            </w:tcBorders>
          </w:tcPr>
          <w:p>
            <w:pPr>
              <w:pStyle w:val="TableParagraph"/>
              <w:spacing w:before="46"/>
              <w:ind w:left="468" w:right="-27"/>
              <w:rPr>
                <w:sz w:val="13"/>
              </w:rPr>
            </w:pPr>
            <w:r>
              <w:rPr>
                <w:w w:val="70"/>
                <w:sz w:val="13"/>
              </w:rPr>
              <w:t>EXTENSIVA</w:t>
            </w:r>
          </w:p>
        </w:tc>
        <w:tc>
          <w:tcPr>
            <w:tcW w:w="1305" w:type="dxa"/>
            <w:tcBorders>
              <w:top w:val="nil"/>
              <w:bottom w:val="nil"/>
              <w:right w:val="single" w:sz="6" w:space="0" w:color="000000"/>
            </w:tcBorders>
          </w:tcPr>
          <w:p>
            <w:pPr>
              <w:pStyle w:val="TableParagraph"/>
              <w:spacing w:before="46"/>
              <w:ind w:left="472" w:right="57"/>
              <w:rPr>
                <w:sz w:val="13"/>
              </w:rPr>
            </w:pPr>
            <w:r>
              <w:rPr>
                <w:w w:val="70"/>
                <w:sz w:val="13"/>
              </w:rPr>
              <w:t>MARGINAL</w:t>
            </w:r>
          </w:p>
        </w:tc>
        <w:tc>
          <w:tcPr>
            <w:tcW w:w="1440" w:type="dxa"/>
            <w:tcBorders>
              <w:top w:val="nil"/>
              <w:left w:val="single" w:sz="6" w:space="0" w:color="000000"/>
              <w:bottom w:val="nil"/>
              <w:right w:val="nil"/>
            </w:tcBorders>
          </w:tcPr>
          <w:p>
            <w:pPr>
              <w:pStyle w:val="TableParagraph"/>
              <w:spacing w:before="46"/>
              <w:ind w:left="57" w:right="57"/>
              <w:jc w:val="center"/>
              <w:rPr>
                <w:sz w:val="13"/>
              </w:rPr>
            </w:pPr>
            <w:r>
              <w:rPr>
                <w:w w:val="70"/>
                <w:sz w:val="13"/>
              </w:rPr>
              <w:t>INTENSIVO</w:t>
            </w:r>
          </w:p>
        </w:tc>
      </w:tr>
    </w:tbl>
    <w:p>
      <w:pPr>
        <w:pStyle w:val="BodyText"/>
        <w:spacing w:before="4"/>
        <w:rPr>
          <w:b/>
          <w:sz w:val="29"/>
        </w:rPr>
      </w:pPr>
    </w:p>
    <w:p>
      <w:pPr>
        <w:spacing w:before="0"/>
        <w:ind w:left="150" w:right="1228" w:firstLine="0"/>
        <w:jc w:val="left"/>
        <w:rPr>
          <w:sz w:val="13"/>
        </w:rPr>
      </w:pPr>
      <w:r>
        <w:rPr/>
        <w:pict>
          <v:shape style="position:absolute;margin-left:74.885971pt;margin-top:-169.328918pt;width:12.95pt;height:39.950pt;mso-position-horizontal-relative:page;mso-position-vertical-relative:paragraph;z-index:-47608" type="#_x0000_t202" filled="false" stroked="false">
            <v:textbox inset="0,0,0,0" style="layout-flow:vertical;mso-layout-flow-alt:bottom-to-top">
              <w:txbxContent>
                <w:p>
                  <w:pPr>
                    <w:spacing w:line="244" w:lineRule="exact" w:before="0"/>
                    <w:ind w:left="20" w:right="0" w:firstLine="0"/>
                    <w:jc w:val="left"/>
                    <w:rPr>
                      <w:b/>
                      <w:i/>
                      <w:sz w:val="22"/>
                    </w:rPr>
                  </w:pPr>
                  <w:r>
                    <w:rPr>
                      <w:b/>
                      <w:i/>
                      <w:w w:val="54"/>
                      <w:sz w:val="22"/>
                    </w:rPr>
                    <w:t>S</w:t>
                  </w:r>
                  <w:r>
                    <w:rPr>
                      <w:b/>
                      <w:i/>
                      <w:spacing w:val="25"/>
                      <w:sz w:val="22"/>
                    </w:rPr>
                    <w:t> </w:t>
                  </w:r>
                  <w:r>
                    <w:rPr>
                      <w:b/>
                      <w:i/>
                      <w:w w:val="54"/>
                      <w:sz w:val="22"/>
                    </w:rPr>
                    <w:t>U</w:t>
                  </w:r>
                  <w:r>
                    <w:rPr>
                      <w:b/>
                      <w:i/>
                      <w:spacing w:val="25"/>
                      <w:sz w:val="22"/>
                    </w:rPr>
                    <w:t> </w:t>
                  </w:r>
                  <w:r>
                    <w:rPr>
                      <w:b/>
                      <w:i/>
                      <w:w w:val="54"/>
                      <w:sz w:val="22"/>
                    </w:rPr>
                    <w:t>E</w:t>
                  </w:r>
                  <w:r>
                    <w:rPr>
                      <w:b/>
                      <w:i/>
                      <w:spacing w:val="25"/>
                      <w:sz w:val="22"/>
                    </w:rPr>
                    <w:t> </w:t>
                  </w:r>
                  <w:r>
                    <w:rPr>
                      <w:b/>
                      <w:i/>
                      <w:w w:val="54"/>
                      <w:sz w:val="22"/>
                    </w:rPr>
                    <w:t>L</w:t>
                  </w:r>
                  <w:r>
                    <w:rPr>
                      <w:b/>
                      <w:i/>
                      <w:spacing w:val="25"/>
                      <w:sz w:val="22"/>
                    </w:rPr>
                    <w:t> </w:t>
                  </w:r>
                  <w:r>
                    <w:rPr>
                      <w:b/>
                      <w:i/>
                      <w:w w:val="54"/>
                      <w:sz w:val="22"/>
                    </w:rPr>
                    <w:t>O</w:t>
                  </w:r>
                </w:p>
              </w:txbxContent>
            </v:textbox>
            <w10:wrap type="none"/>
          </v:shape>
        </w:pict>
      </w:r>
      <w:r>
        <w:rPr>
          <w:w w:val="60"/>
          <w:sz w:val="13"/>
        </w:rPr>
        <w:t>FUENTE: UNIVERSIDAD AUTÓNOMA DE CHAPINGO, MANUAL DE CONSERVACIÓN DEL SUELO Y AGUA, COLEGIO DE POSTGRADUADOS, CHAPINGO, MÉXICO, 1982.</w:t>
      </w:r>
    </w:p>
    <w:p>
      <w:pPr>
        <w:spacing w:after="0"/>
        <w:jc w:val="left"/>
        <w:rPr>
          <w:sz w:val="13"/>
        </w:rPr>
        <w:sectPr>
          <w:pgSz w:w="12240" w:h="15840"/>
          <w:pgMar w:top="1360" w:bottom="280" w:left="1140" w:right="300"/>
        </w:sectPr>
      </w:pPr>
    </w:p>
    <w:p>
      <w:pPr>
        <w:pStyle w:val="Heading1"/>
        <w:spacing w:before="50"/>
      </w:pPr>
      <w:r>
        <w:rPr/>
        <w:t>6.- CAMBIOS Y CONFLICTOS DE USO DEL SUELO</w:t>
      </w:r>
    </w:p>
    <w:p>
      <w:pPr>
        <w:pStyle w:val="BodyText"/>
        <w:spacing w:before="3"/>
        <w:rPr>
          <w:b/>
        </w:rPr>
      </w:pPr>
    </w:p>
    <w:p>
      <w:pPr>
        <w:pStyle w:val="BodyText"/>
        <w:spacing w:line="242" w:lineRule="auto"/>
        <w:ind w:left="260" w:right="108"/>
        <w:jc w:val="both"/>
      </w:pPr>
      <w:r>
        <w:rPr/>
        <w:t>Los conflictos de uso se han determinado al confrontar la Aptitud de Uso del Suelo (Uso Ideal), contra el Uso Actual que se da al suelo (Uso Real); la figura 5 esquematiza dicha confrontación:</w:t>
      </w:r>
    </w:p>
    <w:p>
      <w:pPr>
        <w:spacing w:before="169"/>
        <w:ind w:left="3228" w:right="1005" w:hanging="2114"/>
        <w:jc w:val="left"/>
        <w:rPr>
          <w:b/>
          <w:sz w:val="21"/>
        </w:rPr>
      </w:pPr>
      <w:r>
        <w:rPr>
          <w:b/>
          <w:sz w:val="21"/>
        </w:rPr>
        <w:t>FIGURA 5: PROCESO PARA EL ANÁLISIS DE LOS CONFLICTOS DEL USO DEL SUELO</w:t>
      </w:r>
    </w:p>
    <w:p>
      <w:pPr>
        <w:pStyle w:val="BodyText"/>
        <w:spacing w:before="8"/>
        <w:rPr>
          <w:b/>
        </w:rPr>
      </w:pPr>
      <w:r>
        <w:rPr/>
        <w:pict>
          <v:group style="position:absolute;margin-left:135.375pt;margin-top:16.149902pt;width:318.75pt;height:382.5pt;mso-position-horizontal-relative:page;mso-position-vertical-relative:paragraph;z-index:2008;mso-wrap-distance-left:0;mso-wrap-distance-right:0" coordorigin="2708,323" coordsize="6375,7650">
            <v:shape style="position:absolute;left:3270;top:330;width:2085;height:1095" coordorigin="3270,330" coordsize="2085,1095" path="m3795,330l3735,345,3690,345,3630,360,3585,375,3495,435,3465,465,3420,495,3390,540,3360,570,3300,660,3285,705,3270,765,3270,1005,3300,1095,3420,1275,3465,1305,3495,1335,3540,1365,3630,1395,3690,1410,3735,1425,4875,1425,4920,1410,4980,1395,5070,1365,5160,1305,5190,1275,5220,1230,5265,1185,5280,1140,5310,1095,5340,1005,5340,945,5355,900,5355,870,5340,810,5340,765,5325,705,5310,660,5280,615,5265,570,5220,540,5190,495,5160,465,5025,375,4980,360,4920,345,4875,345,4815,330,3795,330xe" filled="false" stroked="true" strokeweight=".75pt" strokecolor="#000000">
              <v:path arrowok="t"/>
            </v:shape>
            <v:line style="position:absolute" from="4260,1425" to="3930,2685" stroked="true" strokeweight=".75pt" strokecolor="#000000"/>
            <v:shape style="position:absolute;left:2715;top:2790;width:2085;height:1080" coordorigin="2715,2790" coordsize="2085,1080" path="m3255,2790l3195,2790,3150,2805,3090,2820,3000,2850,2910,2910,2835,2985,2760,3120,2730,3210,2715,3270,2715,3390,2730,3450,2745,3495,2760,3555,2790,3600,2805,3645,2910,3750,2955,3780,3000,3810,3045,3840,3090,3855,3150,3870,4380,3870,4425,3855,4485,3840,4575,3780,4605,3750,4650,3720,4680,3675,4710,3645,4740,3600,4755,3555,4785,3495,4800,3450,4800,3210,4785,3165,4755,3120,4740,3060,4710,3030,4650,2940,4605,2910,4575,2880,4530,2850,4485,2835,4425,2820,4380,2805,4320,2790,4275,2790,3255,2790xe" filled="false" stroked="true" strokeweight=".75pt" strokecolor="#000000">
              <v:path arrowok="t"/>
            </v:shape>
            <v:shape style="position:absolute;left:3870;top:2655;width:120;height:135" coordorigin="3870,2655" coordsize="120,135" path="m3870,2655l3900,2790,3990,2685,3870,2655xe" filled="true" fillcolor="#000000" stroked="false">
              <v:path arrowok="t"/>
              <v:fill type="solid"/>
            </v:shape>
            <v:shape style="position:absolute;left:4260;top:5235;width:3000;height:1095" coordorigin="4260,5235" coordsize="3000,1095" path="m4800,5235l4740,5235,4680,5250,4590,5280,4545,5310,4500,5325,4380,5430,4320,5520,4275,5655,4260,5715,4260,5850,4275,5895,4290,5955,4320,6045,4380,6135,4455,6210,4545,6255,4590,6285,4680,6315,4740,6330,6780,6330,6825,6315,6885,6300,6930,6285,6975,6255,7020,6240,7065,6210,7095,6165,7170,6090,7185,6045,7215,6000,7230,5955,7245,5895,7245,5850,7260,5790,7260,5775,7245,5715,7245,5655,7215,5565,7185,5520,7170,5475,7095,5400,7065,5355,7020,5325,6975,5310,6930,5280,6885,5265,6825,5250,6780,5235,6720,5235,4800,5235xe" filled="false" stroked="true" strokeweight=".75pt" strokecolor="#000000">
              <v:path arrowok="t"/>
            </v:shape>
            <v:line style="position:absolute" from="3990,3870" to="5625,5235" stroked="true" strokeweight=".75pt" strokecolor="#000000"/>
            <v:shape style="position:absolute;left:6525;top:330;width:2085;height:1095" coordorigin="6525,330" coordsize="2085,1095" path="m7065,330l7005,345,6960,345,6900,360,6855,375,6720,465,6615,570,6600,615,6570,660,6555,705,6540,765,6525,810,6525,945,6540,1005,6570,1095,6600,1140,6615,1185,6645,1230,6720,1305,6765,1335,6810,1365,6900,1395,6960,1410,7005,1425,8130,1425,8190,1410,8235,1395,8295,1380,8340,1365,8385,1335,8415,1305,8460,1275,8550,1140,8565,1095,8595,1050,8610,1005,8610,765,8595,705,8565,660,8550,615,8520,570,8490,540,8460,495,8415,465,8385,435,8295,375,8235,360,8190,345,8130,345,8085,330,7065,330xe" filled="false" stroked="true" strokeweight=".75pt" strokecolor="#000000">
              <v:path arrowok="t"/>
            </v:shape>
            <v:line style="position:absolute" from="7440,1425" to="7935,2685" stroked="true" strokeweight=".75pt" strokecolor="#000000"/>
            <v:shape style="position:absolute;left:6975;top:2790;width:2100;height:1080" coordorigin="6975,2790" coordsize="2100,1080" path="m7515,2790l7455,2790,7410,2805,7350,2820,7260,2850,7215,2880,7185,2910,7140,2940,7080,3030,7050,3060,7020,3120,6990,3210,6990,3270,6975,3315,6975,3345,6990,3390,6990,3450,7005,3495,7020,3555,7080,3645,7110,3675,7140,3720,7185,3750,7215,3780,7260,3810,7305,3840,7350,3855,7410,3870,8640,3870,8700,3855,8745,3840,8835,3780,8865,3750,8910,3720,8940,3675,8985,3645,9000,3600,9030,3555,9045,3495,9060,3450,9060,3390,9075,3345,9075,3315,9060,3270,9060,3210,9030,3120,8985,3030,8940,2985,8910,2940,8865,2910,8835,2880,8790,2850,8700,2820,8640,2805,8595,2790,8535,2790,7515,2790xe" filled="false" stroked="true" strokeweight=".75pt" strokecolor="#000000">
              <v:path arrowok="t"/>
            </v:shape>
            <v:shape style="position:absolute;left:7875;top:2655;width:120;height:135" coordorigin="7875,2655" coordsize="120,135" path="m7995,2655l7875,2700,7980,2790,7995,2655xe" filled="true" fillcolor="#000000" stroked="false">
              <v:path arrowok="t"/>
              <v:fill type="solid"/>
            </v:shape>
            <v:line style="position:absolute" from="7530,3870" to="5805,5235" stroked="true" strokeweight=".75pt" strokecolor="#000000"/>
            <v:line style="position:absolute" from="5805,6330" to="5805,6765" stroked="true" strokeweight=".75pt" strokecolor="#000000"/>
            <v:shape style="position:absolute;left:4260;top:6870;width:3000;height:1095" coordorigin="4260,6870" coordsize="3000,1095" path="m4800,6870l4740,6870,4680,6885,4545,6930,4410,7020,4320,7155,4275,7290,4260,7350,4260,7485,4275,7530,4290,7590,4320,7680,4380,7770,4410,7800,4455,7830,4500,7875,4545,7890,4590,7920,4680,7950,4740,7950,4800,7965,6720,7965,6780,7950,6825,7950,6885,7935,6930,7920,6975,7890,7020,7875,7170,7725,7185,7680,7215,7635,7230,7590,7245,7530,7245,7485,7260,7425,7260,7410,7245,7350,7245,7290,7215,7200,7185,7155,7170,7110,7125,7065,7095,7020,7065,6990,6975,6930,6885,6900,6825,6885,6780,6870,6720,6870,4800,6870xe" filled="false" stroked="true" strokeweight=".75pt" strokecolor="#000000">
              <v:path arrowok="t"/>
            </v:shape>
            <v:shape style="position:absolute;left:5745;top:6750;width:120;height:120" coordorigin="5745,6750" coordsize="120,120" path="m5865,6750l5745,6750,5805,6870,5865,6750xe" filled="true" fillcolor="#000000" stroked="false">
              <v:path arrowok="t"/>
              <v:fill type="solid"/>
            </v:shape>
            <v:shape style="position:absolute;left:3540;top:558;width:1529;height:407" type="#_x0000_t202" filled="false" stroked="false">
              <v:textbox inset="0,0,0,0">
                <w:txbxContent>
                  <w:p>
                    <w:pPr>
                      <w:spacing w:line="185" w:lineRule="exact" w:before="0"/>
                      <w:ind w:left="0" w:right="0" w:firstLine="0"/>
                      <w:jc w:val="center"/>
                      <w:rPr>
                        <w:b/>
                        <w:sz w:val="18"/>
                      </w:rPr>
                    </w:pPr>
                    <w:r>
                      <w:rPr>
                        <w:b/>
                        <w:sz w:val="18"/>
                      </w:rPr>
                      <w:t>APTITUD DE USO</w:t>
                    </w:r>
                  </w:p>
                  <w:p>
                    <w:pPr>
                      <w:spacing w:line="203" w:lineRule="exact" w:before="18"/>
                      <w:ind w:left="15" w:right="0" w:firstLine="0"/>
                      <w:jc w:val="center"/>
                      <w:rPr>
                        <w:b/>
                        <w:sz w:val="18"/>
                      </w:rPr>
                    </w:pPr>
                    <w:r>
                      <w:rPr>
                        <w:b/>
                        <w:sz w:val="18"/>
                      </w:rPr>
                      <w:t>ORIGINAL</w:t>
                    </w:r>
                  </w:p>
                </w:txbxContent>
              </v:textbox>
              <w10:wrap type="none"/>
            </v:shape>
            <v:shape style="position:absolute;left:6840;top:558;width:1484;height:407" type="#_x0000_t202" filled="false" stroked="false">
              <v:textbox inset="0,0,0,0">
                <w:txbxContent>
                  <w:p>
                    <w:pPr>
                      <w:spacing w:line="185" w:lineRule="exact" w:before="0"/>
                      <w:ind w:left="0" w:right="15" w:firstLine="0"/>
                      <w:jc w:val="center"/>
                      <w:rPr>
                        <w:b/>
                        <w:sz w:val="18"/>
                      </w:rPr>
                    </w:pPr>
                    <w:r>
                      <w:rPr>
                        <w:b/>
                        <w:sz w:val="18"/>
                      </w:rPr>
                      <w:t>CAMBIOS</w:t>
                    </w:r>
                    <w:r>
                      <w:rPr>
                        <w:b/>
                        <w:spacing w:val="-14"/>
                        <w:sz w:val="18"/>
                      </w:rPr>
                      <w:t> </w:t>
                    </w:r>
                    <w:r>
                      <w:rPr>
                        <w:b/>
                        <w:sz w:val="18"/>
                      </w:rPr>
                      <w:t>DE</w:t>
                    </w:r>
                  </w:p>
                  <w:p>
                    <w:pPr>
                      <w:spacing w:line="203" w:lineRule="exact" w:before="18"/>
                      <w:ind w:left="0" w:right="0" w:firstLine="0"/>
                      <w:jc w:val="center"/>
                      <w:rPr>
                        <w:b/>
                        <w:sz w:val="18"/>
                      </w:rPr>
                    </w:pPr>
                    <w:r>
                      <w:rPr>
                        <w:b/>
                        <w:sz w:val="18"/>
                      </w:rPr>
                      <w:t>USO DEL SUELO</w:t>
                    </w:r>
                  </w:p>
                </w:txbxContent>
              </v:textbox>
              <w10:wrap type="none"/>
            </v:shape>
            <v:shape style="position:absolute;left:3000;top:3018;width:1529;height:392" type="#_x0000_t202" filled="false" stroked="false">
              <v:textbox inset="0,0,0,0">
                <w:txbxContent>
                  <w:p>
                    <w:pPr>
                      <w:spacing w:line="185" w:lineRule="exact" w:before="0"/>
                      <w:ind w:left="-1" w:right="0" w:firstLine="0"/>
                      <w:jc w:val="center"/>
                      <w:rPr>
                        <w:b/>
                        <w:sz w:val="18"/>
                      </w:rPr>
                    </w:pPr>
                    <w:r>
                      <w:rPr>
                        <w:b/>
                        <w:sz w:val="18"/>
                      </w:rPr>
                      <w:t>APTITUD DE</w:t>
                    </w:r>
                    <w:r>
                      <w:rPr>
                        <w:b/>
                        <w:spacing w:val="13"/>
                        <w:sz w:val="18"/>
                      </w:rPr>
                      <w:t> </w:t>
                    </w:r>
                    <w:r>
                      <w:rPr>
                        <w:b/>
                        <w:spacing w:val="-2"/>
                        <w:sz w:val="18"/>
                      </w:rPr>
                      <w:t>USO</w:t>
                    </w:r>
                  </w:p>
                  <w:p>
                    <w:pPr>
                      <w:spacing w:line="203" w:lineRule="exact" w:before="3"/>
                      <w:ind w:left="0" w:right="12" w:firstLine="0"/>
                      <w:jc w:val="center"/>
                      <w:rPr>
                        <w:b/>
                        <w:sz w:val="18"/>
                      </w:rPr>
                    </w:pPr>
                    <w:r>
                      <w:rPr>
                        <w:b/>
                        <w:sz w:val="18"/>
                      </w:rPr>
                      <w:t>ACTUAL</w:t>
                    </w:r>
                  </w:p>
                </w:txbxContent>
              </v:textbox>
              <w10:wrap type="none"/>
            </v:shape>
            <v:shape style="position:absolute;left:7440;top:3228;width:1170;height:182" type="#_x0000_t202" filled="false" stroked="false">
              <v:textbox inset="0,0,0,0">
                <w:txbxContent>
                  <w:p>
                    <w:pPr>
                      <w:spacing w:line="181" w:lineRule="exact" w:before="0"/>
                      <w:ind w:left="0" w:right="-16" w:firstLine="0"/>
                      <w:jc w:val="left"/>
                      <w:rPr>
                        <w:b/>
                        <w:sz w:val="18"/>
                      </w:rPr>
                    </w:pPr>
                    <w:r>
                      <w:rPr>
                        <w:b/>
                        <w:sz w:val="18"/>
                      </w:rPr>
                      <w:t>USO</w:t>
                    </w:r>
                    <w:r>
                      <w:rPr>
                        <w:b/>
                        <w:spacing w:val="-2"/>
                        <w:sz w:val="18"/>
                      </w:rPr>
                      <w:t> ACTUAL</w:t>
                    </w:r>
                  </w:p>
                </w:txbxContent>
              </v:textbox>
              <w10:wrap type="none"/>
            </v:shape>
            <v:shape style="position:absolute;left:4695;top:5463;width:2111;height:617" type="#_x0000_t202" filled="false" stroked="false">
              <v:textbox inset="0,0,0,0">
                <w:txbxContent>
                  <w:p>
                    <w:pPr>
                      <w:spacing w:line="185" w:lineRule="exact" w:before="0"/>
                      <w:ind w:left="0" w:right="0" w:firstLine="0"/>
                      <w:jc w:val="center"/>
                      <w:rPr>
                        <w:b/>
                        <w:sz w:val="18"/>
                      </w:rPr>
                    </w:pPr>
                    <w:r>
                      <w:rPr>
                        <w:b/>
                        <w:sz w:val="18"/>
                      </w:rPr>
                      <w:t>USOS INAPROPIADOS</w:t>
                    </w:r>
                    <w:r>
                      <w:rPr>
                        <w:b/>
                        <w:spacing w:val="-16"/>
                        <w:sz w:val="18"/>
                      </w:rPr>
                      <w:t> </w:t>
                    </w:r>
                    <w:r>
                      <w:rPr>
                        <w:b/>
                        <w:sz w:val="18"/>
                      </w:rPr>
                      <w:t>Y</w:t>
                    </w:r>
                  </w:p>
                  <w:p>
                    <w:pPr>
                      <w:spacing w:line="261" w:lineRule="auto" w:before="3"/>
                      <w:ind w:left="15" w:right="0" w:firstLine="0"/>
                      <w:jc w:val="center"/>
                      <w:rPr>
                        <w:b/>
                        <w:sz w:val="18"/>
                      </w:rPr>
                    </w:pPr>
                    <w:r>
                      <w:rPr>
                        <w:b/>
                        <w:sz w:val="18"/>
                      </w:rPr>
                      <w:t>CONFLICTOS DE USO ACTUAL Y FUTURO</w:t>
                    </w:r>
                  </w:p>
                </w:txbxContent>
              </v:textbox>
              <w10:wrap type="none"/>
            </v:shape>
            <v:shape style="position:absolute;left:4635;top:7098;width:2219;height:584" type="#_x0000_t202" filled="false" stroked="false">
              <v:textbox inset="0,0,0,0">
                <w:txbxContent>
                  <w:p>
                    <w:pPr>
                      <w:spacing w:line="185" w:lineRule="exact" w:before="0"/>
                      <w:ind w:left="58" w:right="44" w:firstLine="0"/>
                      <w:jc w:val="center"/>
                      <w:rPr>
                        <w:b/>
                        <w:sz w:val="18"/>
                      </w:rPr>
                    </w:pPr>
                    <w:r>
                      <w:rPr>
                        <w:b/>
                        <w:sz w:val="18"/>
                      </w:rPr>
                      <w:t>ZONAS DE ATENCIÓN</w:t>
                    </w:r>
                  </w:p>
                  <w:p>
                    <w:pPr>
                      <w:spacing w:before="3"/>
                      <w:ind w:left="58" w:right="44" w:firstLine="0"/>
                      <w:jc w:val="center"/>
                      <w:rPr>
                        <w:b/>
                        <w:sz w:val="18"/>
                      </w:rPr>
                    </w:pPr>
                    <w:r>
                      <w:rPr>
                        <w:b/>
                        <w:sz w:val="18"/>
                      </w:rPr>
                      <w:t>PRIORITARIA</w:t>
                    </w:r>
                  </w:p>
                  <w:p>
                    <w:pPr>
                      <w:spacing w:line="182" w:lineRule="exact" w:before="6"/>
                      <w:ind w:left="58" w:right="58" w:firstLine="0"/>
                      <w:jc w:val="center"/>
                      <w:rPr>
                        <w:sz w:val="16"/>
                      </w:rPr>
                    </w:pPr>
                    <w:r>
                      <w:rPr>
                        <w:spacing w:val="-35"/>
                        <w:sz w:val="16"/>
                      </w:rPr>
                      <w:t>(APROVECHAMIENTOYRESTAURACIÓN)</w:t>
                    </w:r>
                  </w:p>
                </w:txbxContent>
              </v:textbox>
              <w10:wrap type="none"/>
            </v:shape>
            <w10:wrap type="topAndBottom"/>
          </v:group>
        </w:pict>
      </w:r>
    </w:p>
    <w:p>
      <w:pPr>
        <w:spacing w:after="0"/>
        <w:sectPr>
          <w:pgSz w:w="12240" w:h="15840"/>
          <w:pgMar w:top="1360" w:bottom="280" w:left="1720" w:right="1560"/>
        </w:sectPr>
      </w:pPr>
    </w:p>
    <w:p>
      <w:pPr>
        <w:pStyle w:val="BodyText"/>
        <w:spacing w:before="4"/>
        <w:rPr>
          <w:rFonts w:ascii="Times New Roman"/>
          <w:sz w:val="17"/>
        </w:rPr>
      </w:pP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para la evaluación &amp; Gastón.PDF</dc:title>
  <dcterms:created xsi:type="dcterms:W3CDTF">2017-06-07T20:52:52Z</dcterms:created>
  <dcterms:modified xsi:type="dcterms:W3CDTF">2017-06-07T20:52:52Z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para la evaluación &amp; Gastón - Microsoft Word</vt:lpwstr>
  </property>
  <property fmtid="{D5CDD505-2E9C-101B-9397-08002B2CF9AE}" pid="4" name="LastSaved">
    <vt:filetime>2017-06-07T00:00:00Z</vt:filetime>
  </property>
</Properties>
</file>