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Default Extension="jpeg" ContentType="image/jpeg"/>
  <Override PartName="/word/numbering.xml" ContentType="application/vnd.openxmlformats-officedocument.wordprocessingml.numbering+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v="urn:schemas-microsoft-com:vml" xmlns:wp="http://schemas.openxmlformats.org/drawingml/2006/wordprocessingDrawing" xmlns:w10="urn:schemas-microsoft-com:office:word" xmlns:w="http://schemas.openxmlformats.org/wordprocessingml/2006/main" xmlns:wps="http://schemas.microsoft.com/office/word/2010/wordprocessingShape">
  <w:body>
    <w:bookmarkStart w:id="0" w:name="page1"/>
    <w:bookmarkEnd w:id="0"/>
    <w:p>
      <w:pPr>
        <w:spacing w:after="0" w:line="200" w:lineRule="exact"/>
        <w:rPr>
          <w:sz w:val="24"/>
          <w:szCs w:val="24"/>
          <w:color w:val="auto"/>
        </w:rPr>
      </w:pPr>
      <w:r>
        <w:rPr>
          <w:sz w:val="24"/>
          <w:szCs w:val="24"/>
          <w:color w:val="auto"/>
        </w:rPr>
        <w:drawing>
          <wp:anchor simplePos="0" relativeHeight="251657728" behindDoc="1" locked="0" layoutInCell="0" allowOverlap="1">
            <wp:simplePos x="0" y="0"/>
            <wp:positionH relativeFrom="page">
              <wp:posOffset>633730</wp:posOffset>
            </wp:positionH>
            <wp:positionV relativeFrom="page">
              <wp:posOffset>897890</wp:posOffset>
            </wp:positionV>
            <wp:extent cx="6478270" cy="824357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clrChange>
                        <a:clrFrom>
                          <a:srgbClr val="FFFFFF"/>
                        </a:clrFrom>
                        <a:clrTo>
                          <a:srgbClr val="FFFFFF">
                            <a:alpha val="0"/>
                          </a:srgbClr>
                        </a:clrTo>
                      </a:clrChange>
                      <a:extLst>
                        <a:ext uri="{28A0092B-C50C-407E-A947-70E740481C1C}"/>
                      </a:extLst>
                    </a:blip>
                    <a:srcRect/>
                    <a:stretch>
                      <a:fillRect/>
                    </a:stretch>
                  </pic:blipFill>
                  <pic:spPr bwMode="auto">
                    <a:xfrm>
                      <a:off x="0" y="0"/>
                      <a:ext cx="6478270" cy="8243570"/>
                    </a:xfrm>
                    <a:prstGeom prst="rect">
                      <a:avLst/>
                    </a:prstGeom>
                    <a:noFill/>
                  </pic:spPr>
                </pic:pic>
              </a:graphicData>
            </a:graphic>
          </wp:anchor>
        </w:drawing>
      </w:r>
    </w:p>
    <w:p>
      <w:pPr>
        <w:spacing w:after="0" w:line="200" w:lineRule="exact"/>
        <w:rPr>
          <w:sz w:val="24"/>
          <w:szCs w:val="24"/>
          <w:color w:val="auto"/>
        </w:rPr>
      </w:pPr>
    </w:p>
    <w:p>
      <w:pPr>
        <w:spacing w:after="0" w:line="200" w:lineRule="exact"/>
        <w:rPr>
          <w:sz w:val="24"/>
          <w:szCs w:val="24"/>
          <w:color w:val="auto"/>
        </w:rPr>
      </w:pPr>
    </w:p>
    <w:p>
      <w:pPr>
        <w:spacing w:after="0" w:line="325" w:lineRule="exact"/>
        <w:rPr>
          <w:sz w:val="24"/>
          <w:szCs w:val="24"/>
          <w:color w:val="auto"/>
        </w:rPr>
      </w:pPr>
    </w:p>
    <w:p>
      <w:pPr>
        <w:ind w:left="1060"/>
        <w:spacing w:after="0"/>
        <w:rPr>
          <w:sz w:val="20"/>
          <w:szCs w:val="20"/>
          <w:color w:val="auto"/>
        </w:rPr>
      </w:pPr>
      <w:r>
        <w:rPr>
          <w:rFonts w:ascii="Arial" w:cs="Arial" w:eastAsia="Arial" w:hAnsi="Arial"/>
          <w:sz w:val="36"/>
          <w:szCs w:val="36"/>
          <w:b w:val="1"/>
          <w:bCs w:val="1"/>
          <w:color w:val="auto"/>
        </w:rPr>
        <w:t>UNIVERSIDAD AUTÓNOMA DEL</w:t>
      </w:r>
    </w:p>
    <w:p>
      <w:pPr>
        <w:spacing w:after="0" w:line="30" w:lineRule="exact"/>
        <w:rPr>
          <w:sz w:val="24"/>
          <w:szCs w:val="24"/>
          <w:color w:val="auto"/>
        </w:rPr>
      </w:pPr>
    </w:p>
    <w:p>
      <w:pPr>
        <w:ind w:left="2020"/>
        <w:spacing w:after="0"/>
        <w:rPr>
          <w:sz w:val="20"/>
          <w:szCs w:val="20"/>
          <w:color w:val="auto"/>
        </w:rPr>
      </w:pPr>
      <w:r>
        <w:rPr>
          <w:rFonts w:ascii="Arial" w:cs="Arial" w:eastAsia="Arial" w:hAnsi="Arial"/>
          <w:sz w:val="36"/>
          <w:szCs w:val="36"/>
          <w:b w:val="1"/>
          <w:bCs w:val="1"/>
          <w:color w:val="auto"/>
        </w:rPr>
        <w:t>ESTADO DE MÉXICO</w:t>
      </w:r>
    </w:p>
    <w:p>
      <w:pPr>
        <w:spacing w:after="0" w:line="200" w:lineRule="exact"/>
        <w:rPr>
          <w:sz w:val="24"/>
          <w:szCs w:val="24"/>
          <w:color w:val="auto"/>
        </w:rPr>
      </w:pPr>
    </w:p>
    <w:p>
      <w:pPr>
        <w:spacing w:after="0" w:line="200" w:lineRule="exact"/>
        <w:rPr>
          <w:sz w:val="24"/>
          <w:szCs w:val="24"/>
          <w:color w:val="auto"/>
        </w:rPr>
      </w:pPr>
    </w:p>
    <w:p>
      <w:pPr>
        <w:spacing w:after="0" w:line="306" w:lineRule="exact"/>
        <w:rPr>
          <w:sz w:val="24"/>
          <w:szCs w:val="24"/>
          <w:color w:val="auto"/>
        </w:rPr>
      </w:pPr>
    </w:p>
    <w:p>
      <w:pPr>
        <w:ind w:left="1800"/>
        <w:spacing w:after="0"/>
        <w:rPr>
          <w:sz w:val="20"/>
          <w:szCs w:val="20"/>
          <w:color w:val="auto"/>
        </w:rPr>
      </w:pPr>
      <w:r>
        <w:rPr>
          <w:rFonts w:ascii="Arial" w:cs="Arial" w:eastAsia="Arial" w:hAnsi="Arial"/>
          <w:sz w:val="32"/>
          <w:szCs w:val="32"/>
          <w:b w:val="1"/>
          <w:bCs w:val="1"/>
          <w:color w:val="auto"/>
        </w:rPr>
        <w:t>FACULTAD DE GEOGRAFIA</w:t>
      </w:r>
    </w:p>
    <w:p>
      <w:pPr>
        <w:spacing w:after="0" w:line="200" w:lineRule="exact"/>
        <w:rPr>
          <w:sz w:val="24"/>
          <w:szCs w:val="24"/>
          <w:color w:val="auto"/>
        </w:rPr>
      </w:pPr>
    </w:p>
    <w:p>
      <w:pPr>
        <w:spacing w:after="0" w:line="200" w:lineRule="exact"/>
        <w:rPr>
          <w:sz w:val="24"/>
          <w:szCs w:val="24"/>
          <w:color w:val="auto"/>
        </w:rPr>
      </w:pPr>
    </w:p>
    <w:p>
      <w:pPr>
        <w:spacing w:after="0" w:line="291" w:lineRule="exact"/>
        <w:rPr>
          <w:sz w:val="24"/>
          <w:szCs w:val="24"/>
          <w:color w:val="auto"/>
        </w:rPr>
      </w:pPr>
    </w:p>
    <w:p>
      <w:pPr>
        <w:spacing w:after="0"/>
        <w:rPr>
          <w:sz w:val="20"/>
          <w:szCs w:val="20"/>
          <w:color w:val="auto"/>
        </w:rPr>
      </w:pPr>
      <w:r>
        <w:rPr>
          <w:rFonts w:ascii="Arial" w:cs="Arial" w:eastAsia="Arial" w:hAnsi="Arial"/>
          <w:sz w:val="36"/>
          <w:szCs w:val="36"/>
          <w:b w:val="1"/>
          <w:bCs w:val="1"/>
          <w:color w:val="auto"/>
        </w:rPr>
        <w:t>ANTOLOGÍA: SOCIEDAD Y MEDIO AMBIENTE</w:t>
      </w:r>
    </w:p>
    <w:p>
      <w:pPr>
        <w:spacing w:after="0" w:line="200" w:lineRule="exact"/>
        <w:rPr>
          <w:sz w:val="24"/>
          <w:szCs w:val="24"/>
          <w:color w:val="auto"/>
        </w:rPr>
      </w:pPr>
    </w:p>
    <w:p>
      <w:pPr>
        <w:spacing w:after="0" w:line="200" w:lineRule="exact"/>
        <w:rPr>
          <w:sz w:val="24"/>
          <w:szCs w:val="24"/>
          <w:color w:val="auto"/>
        </w:rPr>
      </w:pPr>
    </w:p>
    <w:p>
      <w:pPr>
        <w:spacing w:after="0" w:line="304" w:lineRule="exact"/>
        <w:rPr>
          <w:sz w:val="24"/>
          <w:szCs w:val="24"/>
          <w:color w:val="auto"/>
        </w:rPr>
      </w:pPr>
    </w:p>
    <w:p>
      <w:pPr>
        <w:ind w:left="40"/>
        <w:spacing w:after="0"/>
        <w:rPr>
          <w:sz w:val="20"/>
          <w:szCs w:val="20"/>
          <w:color w:val="auto"/>
        </w:rPr>
      </w:pPr>
      <w:r>
        <w:rPr>
          <w:rFonts w:ascii="Arial" w:cs="Arial" w:eastAsia="Arial" w:hAnsi="Arial"/>
          <w:sz w:val="28"/>
          <w:szCs w:val="28"/>
          <w:b w:val="1"/>
          <w:bCs w:val="1"/>
          <w:color w:val="auto"/>
        </w:rPr>
        <w:t>LICENCIATURA EN GEOLOGIA AMBIENTAL Y RECURSOS</w:t>
      </w:r>
    </w:p>
    <w:p>
      <w:pPr>
        <w:spacing w:after="0" w:line="26" w:lineRule="exact"/>
        <w:rPr>
          <w:sz w:val="24"/>
          <w:szCs w:val="24"/>
          <w:color w:val="auto"/>
        </w:rPr>
      </w:pPr>
    </w:p>
    <w:p>
      <w:pPr>
        <w:ind w:left="3260"/>
        <w:spacing w:after="0"/>
        <w:rPr>
          <w:sz w:val="20"/>
          <w:szCs w:val="20"/>
          <w:color w:val="auto"/>
        </w:rPr>
      </w:pPr>
      <w:r>
        <w:rPr>
          <w:rFonts w:ascii="Arial" w:cs="Arial" w:eastAsia="Arial" w:hAnsi="Arial"/>
          <w:sz w:val="28"/>
          <w:szCs w:val="28"/>
          <w:b w:val="1"/>
          <w:bCs w:val="1"/>
          <w:color w:val="auto"/>
        </w:rPr>
        <w:t>HIDRICOS</w:t>
      </w: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13" w:lineRule="exact"/>
        <w:rPr>
          <w:sz w:val="24"/>
          <w:szCs w:val="24"/>
          <w:color w:val="auto"/>
        </w:rPr>
      </w:pPr>
    </w:p>
    <w:p>
      <w:pPr>
        <w:jc w:val="right"/>
        <w:spacing w:after="0"/>
        <w:rPr>
          <w:sz w:val="20"/>
          <w:szCs w:val="20"/>
          <w:color w:val="auto"/>
        </w:rPr>
      </w:pPr>
      <w:r>
        <w:rPr>
          <w:rFonts w:ascii="Arial" w:cs="Arial" w:eastAsia="Arial" w:hAnsi="Arial"/>
          <w:sz w:val="24"/>
          <w:szCs w:val="24"/>
          <w:b w:val="1"/>
          <w:bCs w:val="1"/>
          <w:color w:val="auto"/>
        </w:rPr>
        <w:t>DR. JOSÉ EMILIO BARÓ SUÁREZ</w:t>
      </w:r>
    </w:p>
    <w:p>
      <w:pPr>
        <w:spacing w:after="0" w:line="182" w:lineRule="exact"/>
        <w:rPr>
          <w:sz w:val="24"/>
          <w:szCs w:val="24"/>
          <w:color w:val="auto"/>
        </w:rPr>
      </w:pPr>
    </w:p>
    <w:p>
      <w:pPr>
        <w:jc w:val="right"/>
        <w:spacing w:after="0"/>
        <w:rPr>
          <w:sz w:val="20"/>
          <w:szCs w:val="20"/>
          <w:color w:val="auto"/>
        </w:rPr>
      </w:pPr>
      <w:r>
        <w:rPr>
          <w:rFonts w:ascii="Arial" w:cs="Arial" w:eastAsia="Arial" w:hAnsi="Arial"/>
          <w:sz w:val="24"/>
          <w:szCs w:val="24"/>
          <w:b w:val="1"/>
          <w:bCs w:val="1"/>
          <w:color w:val="auto"/>
        </w:rPr>
        <w:t>DR. FERNANDO CARRETO BERNAL</w:t>
      </w:r>
    </w:p>
    <w:p>
      <w:pPr>
        <w:spacing w:after="0" w:line="193" w:lineRule="exact"/>
        <w:rPr>
          <w:sz w:val="24"/>
          <w:szCs w:val="24"/>
          <w:color w:val="auto"/>
        </w:rPr>
      </w:pPr>
    </w:p>
    <w:p>
      <w:pPr>
        <w:ind w:left="2660"/>
        <w:spacing w:after="0"/>
        <w:rPr>
          <w:sz w:val="20"/>
          <w:szCs w:val="20"/>
          <w:color w:val="auto"/>
        </w:rPr>
      </w:pPr>
      <w:r>
        <w:rPr>
          <w:rFonts w:ascii="Arial" w:cs="Arial" w:eastAsia="Arial" w:hAnsi="Arial"/>
          <w:sz w:val="23"/>
          <w:szCs w:val="23"/>
          <w:b w:val="1"/>
          <w:bCs w:val="1"/>
          <w:color w:val="auto"/>
        </w:rPr>
        <w:t>ECATSIG JUAN CARLOS GARATACHIA RAMÍREZ</w:t>
      </w:r>
    </w:p>
    <w:p>
      <w:pPr>
        <w:spacing w:after="0" w:line="183" w:lineRule="exact"/>
        <w:rPr>
          <w:sz w:val="24"/>
          <w:szCs w:val="24"/>
          <w:color w:val="auto"/>
        </w:rPr>
      </w:pPr>
    </w:p>
    <w:p>
      <w:pPr>
        <w:jc w:val="right"/>
        <w:spacing w:after="0"/>
        <w:rPr>
          <w:sz w:val="20"/>
          <w:szCs w:val="20"/>
          <w:color w:val="auto"/>
        </w:rPr>
      </w:pPr>
      <w:r>
        <w:rPr>
          <w:rFonts w:ascii="Arial" w:cs="Arial" w:eastAsia="Arial" w:hAnsi="Arial"/>
          <w:sz w:val="24"/>
          <w:szCs w:val="24"/>
          <w:b w:val="1"/>
          <w:bCs w:val="1"/>
          <w:color w:val="auto"/>
        </w:rPr>
        <w:t>LIC. LAURA AYALA VILLADA</w:t>
      </w:r>
    </w:p>
    <w:p>
      <w:pPr>
        <w:sectPr>
          <w:pgSz w:w="12240" w:h="15840" w:orient="portrait"/>
          <w:cols w:equalWidth="0" w:num="1">
            <w:col w:w="8360"/>
          </w:cols>
          <w:pgMar w:left="2180" w:top="1440" w:right="1700" w:bottom="1440" w:gutter="0" w:footer="0" w:header="0"/>
        </w:sectPr>
      </w:pPr>
    </w:p>
    <w:bookmarkStart w:id="1" w:name="page2"/>
    <w:bookmarkEnd w:id="1"/>
    <w:p>
      <w:pPr>
        <w:spacing w:after="0" w:line="239" w:lineRule="auto"/>
        <w:rPr>
          <w:sz w:val="20"/>
          <w:szCs w:val="20"/>
          <w:color w:val="auto"/>
        </w:rPr>
      </w:pPr>
      <w:r>
        <w:rPr>
          <w:rFonts w:ascii="Calibri" w:cs="Calibri" w:eastAsia="Calibri" w:hAnsi="Calibri"/>
          <w:sz w:val="21"/>
          <w:szCs w:val="21"/>
          <w:color w:val="538135"/>
        </w:rPr>
        <w:drawing>
          <wp:anchor simplePos="0" relativeHeight="251657728" behindDoc="1" locked="0" layoutInCell="0" allowOverlap="1">
            <wp:simplePos x="0" y="0"/>
            <wp:positionH relativeFrom="page">
              <wp:posOffset>585470</wp:posOffset>
            </wp:positionH>
            <wp:positionV relativeFrom="page">
              <wp:posOffset>467995</wp:posOffset>
            </wp:positionV>
            <wp:extent cx="494030" cy="41910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407035</wp:posOffset>
            </wp:positionV>
            <wp:extent cx="608330" cy="48133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39" w:lineRule="auto"/>
        <w:rPr>
          <w:sz w:val="20"/>
          <w:szCs w:val="20"/>
          <w:color w:val="auto"/>
        </w:rPr>
        <w:sectPr>
          <w:pgSz w:w="12240" w:h="15840" w:orient="portrait"/>
          <w:cols w:equalWidth="0" w:num="1">
            <w:col w:w="8320"/>
          </w:cols>
          <w:pgMar w:left="2000" w:top="712" w:right="1920" w:bottom="707" w:gutter="0" w:footer="0" w:header="0"/>
        </w:sectPr>
      </w:pPr>
      <w:r>
        <w:rPr>
          <w:sz w:val="20"/>
          <w:szCs w:val="20"/>
          <w:color w:val="auto"/>
        </w:rPr>
        <w:drawing>
          <wp:anchor simplePos="0" relativeHeight="251657728" behindDoc="1" locked="0" layoutInCell="0" allowOverlap="1">
            <wp:simplePos x="0" y="0"/>
            <wp:positionH relativeFrom="column">
              <wp:posOffset>-622935</wp:posOffset>
            </wp:positionH>
            <wp:positionV relativeFrom="paragraph">
              <wp:posOffset>579120</wp:posOffset>
            </wp:positionV>
            <wp:extent cx="1170305" cy="99187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extLst>
                    </a:blip>
                    <a:srcRect/>
                    <a:stretch>
                      <a:fillRect/>
                    </a:stretch>
                  </pic:blipFill>
                  <pic:spPr bwMode="auto">
                    <a:xfrm>
                      <a:off x="0" y="0"/>
                      <a:ext cx="1170305" cy="991870"/>
                    </a:xfrm>
                    <a:prstGeom prst="rect">
                      <a:avLst/>
                    </a:prstGeom>
                    <a:noFill/>
                  </pic:spPr>
                </pic:pic>
              </a:graphicData>
            </a:graphic>
          </wp:anchor>
        </w:drawing>
        <w:drawing>
          <wp:anchor simplePos="0" relativeHeight="251657728" behindDoc="1" locked="0" layoutInCell="0" allowOverlap="1">
            <wp:simplePos x="0" y="0"/>
            <wp:positionH relativeFrom="column">
              <wp:posOffset>4560570</wp:posOffset>
            </wp:positionH>
            <wp:positionV relativeFrom="paragraph">
              <wp:posOffset>569595</wp:posOffset>
            </wp:positionV>
            <wp:extent cx="1271270" cy="1009015"/>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extLst>
                    </a:blip>
                    <a:srcRect/>
                    <a:stretch>
                      <a:fillRect/>
                    </a:stretch>
                  </pic:blipFill>
                  <pic:spPr bwMode="auto">
                    <a:xfrm>
                      <a:off x="0" y="0"/>
                      <a:ext cx="1271270" cy="100901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55" w:lineRule="exact"/>
        <w:rPr>
          <w:sz w:val="20"/>
          <w:szCs w:val="20"/>
          <w:color w:val="auto"/>
        </w:rPr>
      </w:pPr>
    </w:p>
    <w:p>
      <w:pPr>
        <w:ind w:left="1260"/>
        <w:spacing w:after="0"/>
        <w:rPr>
          <w:sz w:val="20"/>
          <w:szCs w:val="20"/>
          <w:color w:val="auto"/>
        </w:rPr>
      </w:pPr>
      <w:r>
        <w:rPr>
          <w:rFonts w:ascii="Arial" w:cs="Arial" w:eastAsia="Arial" w:hAnsi="Arial"/>
          <w:sz w:val="24"/>
          <w:szCs w:val="24"/>
          <w:b w:val="1"/>
          <w:bCs w:val="1"/>
          <w:color w:val="auto"/>
        </w:rPr>
        <w:t>UNIVERSIDAD AUTÓNOMA DEL ESTADO DE</w:t>
      </w:r>
    </w:p>
    <w:p>
      <w:pPr>
        <w:spacing w:after="0" w:line="19" w:lineRule="exact"/>
        <w:rPr>
          <w:sz w:val="20"/>
          <w:szCs w:val="20"/>
          <w:color w:val="auto"/>
        </w:rPr>
      </w:pPr>
    </w:p>
    <w:p>
      <w:pPr>
        <w:ind w:left="3360"/>
        <w:spacing w:after="0"/>
        <w:rPr>
          <w:sz w:val="20"/>
          <w:szCs w:val="20"/>
          <w:color w:val="auto"/>
        </w:rPr>
      </w:pPr>
      <w:r>
        <w:rPr>
          <w:rFonts w:ascii="Arial" w:cs="Arial" w:eastAsia="Arial" w:hAnsi="Arial"/>
          <w:sz w:val="24"/>
          <w:szCs w:val="24"/>
          <w:b w:val="1"/>
          <w:bCs w:val="1"/>
          <w:color w:val="auto"/>
        </w:rPr>
        <w:t>MÉXICO</w:t>
      </w:r>
    </w:p>
    <w:p>
      <w:pPr>
        <w:spacing w:after="0" w:line="182" w:lineRule="exact"/>
        <w:rPr>
          <w:sz w:val="20"/>
          <w:szCs w:val="20"/>
          <w:color w:val="auto"/>
        </w:rPr>
      </w:pPr>
    </w:p>
    <w:p>
      <w:pPr>
        <w:ind w:left="2340"/>
        <w:spacing w:after="0"/>
        <w:rPr>
          <w:sz w:val="20"/>
          <w:szCs w:val="20"/>
          <w:color w:val="auto"/>
        </w:rPr>
      </w:pPr>
      <w:r>
        <w:rPr>
          <w:rFonts w:ascii="Arial" w:cs="Arial" w:eastAsia="Arial" w:hAnsi="Arial"/>
          <w:sz w:val="24"/>
          <w:szCs w:val="24"/>
          <w:b w:val="1"/>
          <w:bCs w:val="1"/>
          <w:color w:val="auto"/>
        </w:rPr>
        <w:t>FACULTAD DE GEOGRAFIA</w:t>
      </w:r>
    </w:p>
    <w:p>
      <w:pPr>
        <w:spacing w:after="0" w:line="180" w:lineRule="exact"/>
        <w:rPr>
          <w:sz w:val="20"/>
          <w:szCs w:val="20"/>
          <w:color w:val="auto"/>
        </w:rPr>
      </w:pPr>
    </w:p>
    <w:p>
      <w:pPr>
        <w:ind w:left="1340"/>
        <w:spacing w:after="0"/>
        <w:rPr>
          <w:sz w:val="20"/>
          <w:szCs w:val="20"/>
          <w:color w:val="auto"/>
        </w:rPr>
      </w:pPr>
      <w:r>
        <w:rPr>
          <w:rFonts w:ascii="Arial" w:cs="Arial" w:eastAsia="Arial" w:hAnsi="Arial"/>
          <w:sz w:val="24"/>
          <w:szCs w:val="24"/>
          <w:b w:val="1"/>
          <w:bCs w:val="1"/>
          <w:color w:val="auto"/>
        </w:rPr>
        <w:t>ANTOLOGÍA: SOCIEDAD Y MEDIO AMBIENTE</w:t>
      </w:r>
    </w:p>
    <w:p>
      <w:pPr>
        <w:spacing w:after="0" w:line="182"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LICENCIATURA EN GEOLOGIA AMBIENTAL Y RECURSOS HIDRICOS</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909955</wp:posOffset>
            </wp:positionH>
            <wp:positionV relativeFrom="paragraph">
              <wp:posOffset>143510</wp:posOffset>
            </wp:positionV>
            <wp:extent cx="3209290" cy="201295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extLst>
                    </a:blip>
                    <a:srcRect/>
                    <a:stretch>
                      <a:fillRect/>
                    </a:stretch>
                  </pic:blipFill>
                  <pic:spPr bwMode="auto">
                    <a:xfrm>
                      <a:off x="0" y="0"/>
                      <a:ext cx="3209290" cy="201295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46" w:lineRule="exact"/>
        <w:rPr>
          <w:sz w:val="20"/>
          <w:szCs w:val="20"/>
          <w:color w:val="auto"/>
        </w:rPr>
      </w:pPr>
    </w:p>
    <w:p>
      <w:pPr>
        <w:jc w:val="right"/>
        <w:spacing w:after="0"/>
        <w:rPr>
          <w:sz w:val="20"/>
          <w:szCs w:val="20"/>
          <w:color w:val="auto"/>
        </w:rPr>
      </w:pPr>
      <w:r>
        <w:rPr>
          <w:rFonts w:ascii="Arial" w:cs="Arial" w:eastAsia="Arial" w:hAnsi="Arial"/>
          <w:sz w:val="24"/>
          <w:szCs w:val="24"/>
          <w:b w:val="1"/>
          <w:bCs w:val="1"/>
          <w:color w:val="auto"/>
        </w:rPr>
        <w:t>DR. JOSÉ EMILIO BARÓ SUÁREZ</w:t>
      </w:r>
    </w:p>
    <w:p>
      <w:pPr>
        <w:spacing w:after="0" w:line="182" w:lineRule="exact"/>
        <w:rPr>
          <w:sz w:val="20"/>
          <w:szCs w:val="20"/>
          <w:color w:val="auto"/>
        </w:rPr>
      </w:pPr>
    </w:p>
    <w:p>
      <w:pPr>
        <w:jc w:val="right"/>
        <w:spacing w:after="0"/>
        <w:rPr>
          <w:sz w:val="20"/>
          <w:szCs w:val="20"/>
          <w:color w:val="auto"/>
        </w:rPr>
      </w:pPr>
      <w:r>
        <w:rPr>
          <w:rFonts w:ascii="Arial" w:cs="Arial" w:eastAsia="Arial" w:hAnsi="Arial"/>
          <w:sz w:val="24"/>
          <w:szCs w:val="24"/>
          <w:color w:val="auto"/>
        </w:rPr>
        <w:t>Correo: jebaros@uaemex.mx</w:t>
      </w:r>
    </w:p>
    <w:p>
      <w:pPr>
        <w:spacing w:after="0" w:line="180" w:lineRule="exact"/>
        <w:rPr>
          <w:sz w:val="20"/>
          <w:szCs w:val="20"/>
          <w:color w:val="auto"/>
        </w:rPr>
      </w:pPr>
    </w:p>
    <w:p>
      <w:pPr>
        <w:jc w:val="right"/>
        <w:spacing w:after="0"/>
        <w:rPr>
          <w:sz w:val="20"/>
          <w:szCs w:val="20"/>
          <w:color w:val="auto"/>
        </w:rPr>
      </w:pPr>
      <w:r>
        <w:rPr>
          <w:rFonts w:ascii="Arial" w:cs="Arial" w:eastAsia="Arial" w:hAnsi="Arial"/>
          <w:sz w:val="24"/>
          <w:szCs w:val="24"/>
          <w:b w:val="1"/>
          <w:bCs w:val="1"/>
          <w:color w:val="auto"/>
        </w:rPr>
        <w:t>DR. FERNANDO CARRETO BERNAL</w:t>
      </w:r>
    </w:p>
    <w:p>
      <w:pPr>
        <w:spacing w:after="0" w:line="182" w:lineRule="exact"/>
        <w:rPr>
          <w:sz w:val="20"/>
          <w:szCs w:val="20"/>
          <w:color w:val="auto"/>
        </w:rPr>
      </w:pPr>
    </w:p>
    <w:p>
      <w:pPr>
        <w:jc w:val="right"/>
        <w:spacing w:after="0"/>
        <w:rPr>
          <w:sz w:val="20"/>
          <w:szCs w:val="20"/>
          <w:color w:val="auto"/>
        </w:rPr>
      </w:pPr>
      <w:r>
        <w:rPr>
          <w:rFonts w:ascii="Arial" w:cs="Arial" w:eastAsia="Arial" w:hAnsi="Arial"/>
          <w:sz w:val="24"/>
          <w:szCs w:val="24"/>
          <w:color w:val="auto"/>
        </w:rPr>
        <w:t>Correo: fcarretob@uaemex.mx</w:t>
      </w:r>
    </w:p>
    <w:p>
      <w:pPr>
        <w:spacing w:after="0" w:line="193" w:lineRule="exact"/>
        <w:rPr>
          <w:sz w:val="20"/>
          <w:szCs w:val="20"/>
          <w:color w:val="auto"/>
        </w:rPr>
      </w:pPr>
    </w:p>
    <w:p>
      <w:pPr>
        <w:ind w:left="2680"/>
        <w:spacing w:after="0"/>
        <w:rPr>
          <w:sz w:val="20"/>
          <w:szCs w:val="20"/>
          <w:color w:val="auto"/>
        </w:rPr>
      </w:pPr>
      <w:r>
        <w:rPr>
          <w:rFonts w:ascii="Arial" w:cs="Arial" w:eastAsia="Arial" w:hAnsi="Arial"/>
          <w:sz w:val="23"/>
          <w:szCs w:val="23"/>
          <w:b w:val="1"/>
          <w:bCs w:val="1"/>
          <w:color w:val="auto"/>
        </w:rPr>
        <w:t>ECATSIG JUAN CARLOS GARATACHIA RAMÍREZ</w:t>
      </w:r>
    </w:p>
    <w:p>
      <w:pPr>
        <w:spacing w:after="0" w:line="327" w:lineRule="exact"/>
        <w:rPr>
          <w:sz w:val="20"/>
          <w:szCs w:val="20"/>
          <w:color w:val="auto"/>
        </w:rPr>
      </w:pPr>
    </w:p>
    <w:p>
      <w:pPr>
        <w:ind w:left="5140"/>
        <w:spacing w:after="0"/>
        <w:rPr>
          <w:sz w:val="20"/>
          <w:szCs w:val="20"/>
          <w:color w:val="auto"/>
        </w:rPr>
      </w:pPr>
      <w:r>
        <w:rPr>
          <w:rFonts w:ascii="Arial" w:cs="Arial" w:eastAsia="Arial" w:hAnsi="Arial"/>
          <w:sz w:val="24"/>
          <w:szCs w:val="24"/>
          <w:color w:val="auto"/>
        </w:rPr>
        <w:t>Correo: jc_gr22@hotmail.com</w:t>
      </w:r>
    </w:p>
    <w:p>
      <w:pPr>
        <w:spacing w:after="0" w:line="159" w:lineRule="exact"/>
        <w:rPr>
          <w:sz w:val="20"/>
          <w:szCs w:val="20"/>
          <w:color w:val="auto"/>
        </w:rPr>
      </w:pPr>
    </w:p>
    <w:p>
      <w:pPr>
        <w:jc w:val="right"/>
        <w:spacing w:after="0"/>
        <w:rPr>
          <w:sz w:val="20"/>
          <w:szCs w:val="20"/>
          <w:color w:val="auto"/>
        </w:rPr>
      </w:pPr>
      <w:r>
        <w:rPr>
          <w:rFonts w:ascii="Arial" w:cs="Arial" w:eastAsia="Arial" w:hAnsi="Arial"/>
          <w:sz w:val="24"/>
          <w:szCs w:val="24"/>
          <w:b w:val="1"/>
          <w:bCs w:val="1"/>
          <w:color w:val="auto"/>
        </w:rPr>
        <w:t>LIC. LAURA AYALA VILLADA</w:t>
      </w:r>
    </w:p>
    <w:p>
      <w:pPr>
        <w:spacing w:after="0" w:line="182" w:lineRule="exact"/>
        <w:rPr>
          <w:sz w:val="20"/>
          <w:szCs w:val="20"/>
          <w:color w:val="auto"/>
        </w:rPr>
      </w:pPr>
    </w:p>
    <w:p>
      <w:pPr>
        <w:jc w:val="right"/>
        <w:spacing w:after="0"/>
        <w:rPr>
          <w:sz w:val="20"/>
          <w:szCs w:val="20"/>
          <w:color w:val="auto"/>
        </w:rPr>
      </w:pPr>
      <w:r>
        <w:rPr>
          <w:rFonts w:ascii="Arial" w:cs="Arial" w:eastAsia="Arial" w:hAnsi="Arial"/>
          <w:sz w:val="24"/>
          <w:szCs w:val="24"/>
          <w:color w:val="auto"/>
        </w:rPr>
        <w:t>Correo: agui_lau2006@hotmail.com</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73"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1</w:t>
      </w:r>
    </w:p>
    <w:p>
      <w:pPr>
        <w:sectPr>
          <w:pgSz w:w="12240" w:h="15840" w:orient="portrait"/>
          <w:cols w:equalWidth="0" w:num="1">
            <w:col w:w="8380"/>
          </w:cols>
          <w:pgMar w:left="2160" w:top="712" w:right="1700" w:bottom="707" w:gutter="0" w:footer="0" w:header="0"/>
          <w:type w:val="continuous"/>
        </w:sectPr>
      </w:pPr>
    </w:p>
    <w:bookmarkStart w:id="2" w:name="page3"/>
    <w:bookmarkEnd w:id="2"/>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467995</wp:posOffset>
            </wp:positionV>
            <wp:extent cx="494030" cy="41910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407035</wp:posOffset>
            </wp:positionV>
            <wp:extent cx="608330" cy="48133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42" w:lineRule="exact"/>
        <w:rPr>
          <w:sz w:val="20"/>
          <w:szCs w:val="20"/>
          <w:color w:val="auto"/>
        </w:rPr>
      </w:pPr>
    </w:p>
    <w:p>
      <w:pPr>
        <w:spacing w:after="0"/>
        <w:rPr>
          <w:sz w:val="20"/>
          <w:szCs w:val="20"/>
          <w:color w:val="auto"/>
        </w:rPr>
      </w:pPr>
      <w:r>
        <w:rPr>
          <w:rFonts w:ascii="Arial" w:cs="Arial" w:eastAsia="Arial" w:hAnsi="Arial"/>
          <w:sz w:val="32"/>
          <w:szCs w:val="32"/>
          <w:b w:val="1"/>
          <w:bCs w:val="1"/>
          <w:color w:val="auto"/>
        </w:rPr>
        <w:t>Introducción</w:t>
      </w:r>
    </w:p>
    <w:p>
      <w:pPr>
        <w:spacing w:after="0" w:line="45"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La presente antología contribuye fundamentalmente con el análisis y comprensión de las problemáticas ambientales mediante aspectos teóricos y de la vida diaria, con el fin de crear en la sociedad un nivel de concientización mayor, con lo cual, las relaciones entre el hombre y la naturaleza resulten beneficiadas y por lo tanto eleven la calidad de vida de los ciudadanos.</w:t>
      </w:r>
    </w:p>
    <w:p>
      <w:pPr>
        <w:spacing w:after="0" w:line="136"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En resumen, este trabajo permitirá analizar las relaciones que se establecen entre la sociedad y los activos ambientales que integran el ecosistema, partiendo de la comprensión de ellas y el marco legal que las controla, a fin de distinguir al medio ambiente como parte integral del desarrollo social, teniendo en cuenta los principales problemas ambientales mundiales, nacionales, estatales y locales, así sus causas primarias y las posibles soluciones a la problemática ambiental detectad, utilizando fundamentalmente los instrumentos de política ambiental y legislativos.</w:t>
      </w:r>
    </w:p>
    <w:p>
      <w:pPr>
        <w:spacing w:after="0" w:line="19"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La unidad de aprendizaje de Sociedad y Medio Ambiente pertenece al área curricular de Geología Ambiental de la Licenciatura en Geología Ambiental y Recursos Hídricos. Con este material los alumnos tendrán una visión más específica sobre los problemas que se señalan en párrafos anteriores y además servirá de apoyo durante el curso para las actividades que se realicen.</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11"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2</w:t>
      </w:r>
    </w:p>
    <w:p>
      <w:pPr>
        <w:sectPr>
          <w:pgSz w:w="12240" w:h="15840" w:orient="portrait"/>
          <w:cols w:equalWidth="0" w:num="1">
            <w:col w:w="8840"/>
          </w:cols>
          <w:pgMar w:left="1700" w:top="699" w:right="1700" w:bottom="707" w:gutter="0" w:footer="0" w:header="0"/>
        </w:sectPr>
      </w:pPr>
    </w:p>
    <w:bookmarkStart w:id="3" w:name="page4"/>
    <w:bookmarkEnd w:id="3"/>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467995</wp:posOffset>
            </wp:positionV>
            <wp:extent cx="494030" cy="41910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407035</wp:posOffset>
            </wp:positionV>
            <wp:extent cx="608330" cy="48133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46" w:lineRule="exact"/>
        <w:rPr>
          <w:sz w:val="20"/>
          <w:szCs w:val="20"/>
          <w:color w:val="auto"/>
        </w:rPr>
      </w:pPr>
    </w:p>
    <w:p>
      <w:pPr>
        <w:ind w:left="3360"/>
        <w:spacing w:after="0"/>
        <w:rPr>
          <w:sz w:val="20"/>
          <w:szCs w:val="20"/>
          <w:color w:val="auto"/>
        </w:rPr>
      </w:pPr>
      <w:r>
        <w:rPr>
          <w:rFonts w:ascii="Arial" w:cs="Arial" w:eastAsia="Arial" w:hAnsi="Arial"/>
          <w:sz w:val="24"/>
          <w:szCs w:val="24"/>
          <w:color w:val="2E74B5"/>
        </w:rPr>
        <w:t>Índice de Contenido</w:t>
      </w:r>
    </w:p>
    <w:p>
      <w:pPr>
        <w:spacing w:after="0" w:line="237" w:lineRule="auto"/>
        <w:rPr>
          <w:sz w:val="20"/>
          <w:szCs w:val="20"/>
          <w:color w:val="auto"/>
        </w:rPr>
      </w:pPr>
      <w:r>
        <w:rPr>
          <w:rFonts w:ascii="Arial" w:cs="Arial" w:eastAsia="Arial" w:hAnsi="Arial"/>
          <w:sz w:val="24"/>
          <w:szCs w:val="24"/>
          <w:b w:val="1"/>
          <w:bCs w:val="1"/>
          <w:color w:val="auto"/>
        </w:rPr>
        <w:t>UNIDAD 1. PROBLEMAS AMBIENTALES GLOBALES, NACIONALES Y</w:t>
      </w:r>
    </w:p>
    <w:p>
      <w:pPr>
        <w:spacing w:after="0" w:line="1" w:lineRule="exact"/>
        <w:rPr>
          <w:sz w:val="20"/>
          <w:szCs w:val="20"/>
          <w:color w:val="auto"/>
        </w:rPr>
      </w:pPr>
    </w:p>
    <w:p>
      <w:pPr>
        <w:spacing w:after="0"/>
        <w:tabs>
          <w:tab w:leader="dot" w:pos="8680" w:val="left"/>
        </w:tabs>
        <w:rPr>
          <w:sz w:val="20"/>
          <w:szCs w:val="20"/>
          <w:color w:val="auto"/>
        </w:rPr>
      </w:pPr>
      <w:r>
        <w:rPr>
          <w:rFonts w:ascii="Arial" w:cs="Arial" w:eastAsia="Arial" w:hAnsi="Arial"/>
          <w:sz w:val="24"/>
          <w:szCs w:val="24"/>
          <w:b w:val="1"/>
          <w:bCs w:val="1"/>
          <w:color w:val="auto"/>
        </w:rPr>
        <w:t>LOCALES.</w:t>
      </w:r>
      <w:r>
        <w:rPr>
          <w:sz w:val="20"/>
          <w:szCs w:val="20"/>
          <w:color w:val="auto"/>
        </w:rPr>
        <w:tab/>
      </w:r>
      <w:r>
        <w:rPr>
          <w:rFonts w:ascii="Arial" w:cs="Arial" w:eastAsia="Arial" w:hAnsi="Arial"/>
          <w:sz w:val="24"/>
          <w:szCs w:val="24"/>
          <w:b w:val="1"/>
          <w:bCs w:val="1"/>
          <w:color w:val="auto"/>
        </w:rPr>
        <w:t>2</w:t>
      </w:r>
    </w:p>
    <w:p>
      <w:pPr>
        <w:spacing w:after="0" w:line="101" w:lineRule="exact"/>
        <w:rPr>
          <w:sz w:val="20"/>
          <w:szCs w:val="20"/>
          <w:color w:val="auto"/>
        </w:rPr>
      </w:pPr>
    </w:p>
    <w:p>
      <w:pPr>
        <w:spacing w:after="0"/>
        <w:tabs>
          <w:tab w:leader="dot" w:pos="8680" w:val="left"/>
        </w:tabs>
        <w:rPr>
          <w:rFonts w:ascii="Arial" w:cs="Arial" w:eastAsia="Arial" w:hAnsi="Arial"/>
          <w:sz w:val="24"/>
          <w:szCs w:val="24"/>
          <w:b w:val="1"/>
          <w:bCs w:val="1"/>
          <w:color w:val="auto"/>
        </w:rPr>
      </w:pPr>
      <w:hyperlink w:anchor="page10">
        <w:r>
          <w:rPr>
            <w:rFonts w:ascii="Arial" w:cs="Arial" w:eastAsia="Arial" w:hAnsi="Arial"/>
            <w:sz w:val="24"/>
            <w:szCs w:val="24"/>
            <w:color w:val="auto"/>
          </w:rPr>
          <w:t>1.1 Problemas ambientales globales, nacionales y locales</w:t>
        </w:r>
      </w:hyperlink>
      <w:r>
        <w:rPr>
          <w:rFonts w:ascii="Arial" w:cs="Arial" w:eastAsia="Arial" w:hAnsi="Arial"/>
          <w:sz w:val="24"/>
          <w:szCs w:val="24"/>
          <w:color w:val="auto"/>
        </w:rPr>
        <w:tab/>
      </w:r>
      <w:hyperlink w:anchor="page10">
        <w:r>
          <w:rPr>
            <w:rFonts w:ascii="Arial" w:cs="Arial" w:eastAsia="Arial" w:hAnsi="Arial"/>
            <w:sz w:val="24"/>
            <w:szCs w:val="24"/>
            <w:b w:val="1"/>
            <w:bCs w:val="1"/>
            <w:color w:val="auto"/>
          </w:rPr>
          <w:t>4</w:t>
        </w:r>
      </w:hyperlink>
    </w:p>
    <w:p>
      <w:pPr>
        <w:spacing w:after="0" w:line="101" w:lineRule="exact"/>
        <w:rPr>
          <w:sz w:val="20"/>
          <w:szCs w:val="20"/>
          <w:color w:val="auto"/>
        </w:rPr>
      </w:pPr>
    </w:p>
    <w:p>
      <w:pPr>
        <w:spacing w:after="0"/>
        <w:tabs>
          <w:tab w:leader="dot" w:pos="8540" w:val="left"/>
        </w:tabs>
        <w:rPr>
          <w:rFonts w:ascii="Arial" w:cs="Arial" w:eastAsia="Arial" w:hAnsi="Arial"/>
          <w:sz w:val="24"/>
          <w:szCs w:val="24"/>
          <w:b w:val="1"/>
          <w:bCs w:val="1"/>
          <w:color w:val="auto"/>
        </w:rPr>
      </w:pPr>
      <w:hyperlink w:anchor="page22">
        <w:r>
          <w:rPr>
            <w:rFonts w:ascii="Arial" w:cs="Arial" w:eastAsia="Arial" w:hAnsi="Arial"/>
            <w:sz w:val="24"/>
            <w:szCs w:val="24"/>
            <w:color w:val="auto"/>
          </w:rPr>
          <w:t>1.2 Problemática de los activos ambientales, agua, suelo, atmósfera y biota</w:t>
        </w:r>
      </w:hyperlink>
      <w:r>
        <w:rPr>
          <w:rFonts w:ascii="Arial" w:cs="Arial" w:eastAsia="Arial" w:hAnsi="Arial"/>
          <w:sz w:val="24"/>
          <w:szCs w:val="24"/>
          <w:color w:val="auto"/>
        </w:rPr>
        <w:tab/>
      </w:r>
      <w:hyperlink w:anchor="page22">
        <w:r>
          <w:rPr>
            <w:rFonts w:ascii="Arial" w:cs="Arial" w:eastAsia="Arial" w:hAnsi="Arial"/>
            <w:sz w:val="24"/>
            <w:szCs w:val="24"/>
            <w:b w:val="1"/>
            <w:bCs w:val="1"/>
            <w:color w:val="auto"/>
          </w:rPr>
          <w:t>16</w:t>
        </w:r>
      </w:hyperlink>
    </w:p>
    <w:p>
      <w:pPr>
        <w:spacing w:after="0" w:line="98" w:lineRule="exact"/>
        <w:rPr>
          <w:sz w:val="20"/>
          <w:szCs w:val="20"/>
          <w:color w:val="auto"/>
        </w:rPr>
      </w:pPr>
    </w:p>
    <w:p>
      <w:pPr>
        <w:spacing w:after="0"/>
        <w:tabs>
          <w:tab w:leader="dot" w:pos="8540" w:val="left"/>
        </w:tabs>
        <w:rPr>
          <w:rFonts w:ascii="Arial" w:cs="Arial" w:eastAsia="Arial" w:hAnsi="Arial"/>
          <w:sz w:val="24"/>
          <w:szCs w:val="24"/>
          <w:b w:val="1"/>
          <w:bCs w:val="1"/>
          <w:color w:val="auto"/>
        </w:rPr>
      </w:pPr>
      <w:hyperlink w:anchor="page34">
        <w:r>
          <w:rPr>
            <w:rFonts w:ascii="Arial" w:cs="Arial" w:eastAsia="Arial" w:hAnsi="Arial"/>
            <w:sz w:val="24"/>
            <w:szCs w:val="24"/>
            <w:color w:val="auto"/>
          </w:rPr>
          <w:t>1.3 Causas primarias de la problemática ambiental</w:t>
        </w:r>
      </w:hyperlink>
      <w:r>
        <w:rPr>
          <w:rFonts w:ascii="Arial" w:cs="Arial" w:eastAsia="Arial" w:hAnsi="Arial"/>
          <w:sz w:val="24"/>
          <w:szCs w:val="24"/>
          <w:color w:val="auto"/>
        </w:rPr>
        <w:tab/>
      </w:r>
      <w:hyperlink w:anchor="page34">
        <w:r>
          <w:rPr>
            <w:rFonts w:ascii="Arial" w:cs="Arial" w:eastAsia="Arial" w:hAnsi="Arial"/>
            <w:sz w:val="24"/>
            <w:szCs w:val="24"/>
            <w:b w:val="1"/>
            <w:bCs w:val="1"/>
            <w:color w:val="auto"/>
          </w:rPr>
          <w:t>28</w:t>
        </w:r>
      </w:hyperlink>
    </w:p>
    <w:p>
      <w:pPr>
        <w:spacing w:after="0" w:line="101" w:lineRule="exact"/>
        <w:rPr>
          <w:sz w:val="20"/>
          <w:szCs w:val="20"/>
          <w:color w:val="auto"/>
        </w:rPr>
      </w:pPr>
    </w:p>
    <w:p>
      <w:pPr>
        <w:spacing w:after="0"/>
        <w:tabs>
          <w:tab w:leader="dot" w:pos="8540" w:val="left"/>
        </w:tabs>
        <w:rPr>
          <w:rFonts w:ascii="Arial" w:cs="Arial" w:eastAsia="Arial" w:hAnsi="Arial"/>
          <w:sz w:val="24"/>
          <w:szCs w:val="24"/>
          <w:b w:val="1"/>
          <w:bCs w:val="1"/>
          <w:color w:val="auto"/>
        </w:rPr>
      </w:pPr>
      <w:hyperlink w:anchor="page35">
        <w:r>
          <w:rPr>
            <w:rFonts w:ascii="Arial" w:cs="Arial" w:eastAsia="Arial" w:hAnsi="Arial"/>
            <w:sz w:val="24"/>
            <w:szCs w:val="24"/>
            <w:color w:val="auto"/>
          </w:rPr>
          <w:t>1.4. Algunas soluciones a la problemática ambiental</w:t>
        </w:r>
      </w:hyperlink>
      <w:r>
        <w:rPr>
          <w:rFonts w:ascii="Arial" w:cs="Arial" w:eastAsia="Arial" w:hAnsi="Arial"/>
          <w:sz w:val="24"/>
          <w:szCs w:val="24"/>
          <w:color w:val="auto"/>
        </w:rPr>
        <w:tab/>
      </w:r>
      <w:hyperlink w:anchor="page35">
        <w:r>
          <w:rPr>
            <w:rFonts w:ascii="Arial" w:cs="Arial" w:eastAsia="Arial" w:hAnsi="Arial"/>
            <w:sz w:val="24"/>
            <w:szCs w:val="24"/>
            <w:b w:val="1"/>
            <w:bCs w:val="1"/>
            <w:color w:val="auto"/>
          </w:rPr>
          <w:t>29</w:t>
        </w:r>
      </w:hyperlink>
    </w:p>
    <w:p>
      <w:pPr>
        <w:spacing w:after="0" w:line="101"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Actividades de la</w:t>
      </w:r>
    </w:p>
    <w:p>
      <w:pPr>
        <w:spacing w:after="0"/>
        <w:rPr>
          <w:sz w:val="20"/>
          <w:szCs w:val="20"/>
          <w:color w:val="auto"/>
        </w:rPr>
      </w:pPr>
      <w:r>
        <w:rPr>
          <w:rFonts w:ascii="Arial" w:cs="Arial" w:eastAsia="Arial" w:hAnsi="Arial"/>
          <w:sz w:val="24"/>
          <w:szCs w:val="24"/>
          <w:b w:val="1"/>
          <w:bCs w:val="1"/>
          <w:color w:val="auto"/>
        </w:rPr>
        <w:t>Unidad……………………………………………………………………….……………36</w:t>
      </w:r>
    </w:p>
    <w:p>
      <w:pPr>
        <w:spacing w:after="0" w:line="98"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UNIDAD 2. EDUCACION AMBIENTAL………………………………………………38</w:t>
      </w:r>
    </w:p>
    <w:p>
      <w:pPr>
        <w:spacing w:after="0" w:line="112" w:lineRule="exact"/>
        <w:rPr>
          <w:sz w:val="20"/>
          <w:szCs w:val="20"/>
          <w:color w:val="auto"/>
        </w:rPr>
      </w:pPr>
    </w:p>
    <w:p>
      <w:pPr>
        <w:jc w:val="both"/>
        <w:ind w:firstLine="2"/>
        <w:spacing w:after="0" w:line="235" w:lineRule="auto"/>
        <w:tabs>
          <w:tab w:leader="none" w:pos="451" w:val="left"/>
        </w:tabs>
        <w:numPr>
          <w:ilvl w:val="0"/>
          <w:numId w:val="1"/>
        </w:numPr>
        <w:rPr>
          <w:rFonts w:ascii="Arial" w:cs="Arial" w:eastAsia="Arial" w:hAnsi="Arial"/>
          <w:sz w:val="24"/>
          <w:szCs w:val="24"/>
          <w:color w:val="auto"/>
        </w:rPr>
      </w:pPr>
      <w:r>
        <w:rPr>
          <w:rFonts w:ascii="Arial" w:cs="Arial" w:eastAsia="Arial" w:hAnsi="Arial"/>
          <w:sz w:val="24"/>
          <w:szCs w:val="24"/>
          <w:color w:val="auto"/>
        </w:rPr>
        <w:t>Definición, contenido y ubicación de la educación ambiental en el contexto ambiental………………………………………………………………………………….40</w:t>
      </w:r>
    </w:p>
    <w:p>
      <w:pPr>
        <w:spacing w:after="0" w:line="172" w:lineRule="exact"/>
        <w:rPr>
          <w:rFonts w:ascii="Arial" w:cs="Arial" w:eastAsia="Arial" w:hAnsi="Arial"/>
          <w:sz w:val="24"/>
          <w:szCs w:val="24"/>
          <w:color w:val="auto"/>
        </w:rPr>
      </w:pPr>
    </w:p>
    <w:p>
      <w:pPr>
        <w:jc w:val="both"/>
        <w:ind w:left="400" w:hanging="398"/>
        <w:spacing w:after="0"/>
        <w:tabs>
          <w:tab w:leader="none" w:pos="400" w:val="left"/>
        </w:tabs>
        <w:numPr>
          <w:ilvl w:val="0"/>
          <w:numId w:val="1"/>
        </w:numPr>
        <w:rPr>
          <w:rFonts w:ascii="Arial" w:cs="Arial" w:eastAsia="Arial" w:hAnsi="Arial"/>
          <w:sz w:val="23"/>
          <w:szCs w:val="23"/>
          <w:color w:val="auto"/>
        </w:rPr>
      </w:pPr>
      <w:r>
        <w:rPr>
          <w:rFonts w:ascii="Arial" w:cs="Arial" w:eastAsia="Arial" w:hAnsi="Arial"/>
          <w:sz w:val="23"/>
          <w:szCs w:val="23"/>
          <w:color w:val="auto"/>
        </w:rPr>
        <w:t>Sociedad y educación ambiental…………………………………………………...43</w:t>
      </w:r>
    </w:p>
    <w:p>
      <w:pPr>
        <w:spacing w:after="0" w:line="169" w:lineRule="exact"/>
        <w:rPr>
          <w:rFonts w:ascii="Arial" w:cs="Arial" w:eastAsia="Arial" w:hAnsi="Arial"/>
          <w:sz w:val="23"/>
          <w:szCs w:val="23"/>
          <w:color w:val="auto"/>
        </w:rPr>
      </w:pPr>
    </w:p>
    <w:p>
      <w:pPr>
        <w:jc w:val="both"/>
        <w:ind w:left="400" w:hanging="398"/>
        <w:spacing w:after="0"/>
        <w:tabs>
          <w:tab w:leader="none" w:pos="400" w:val="left"/>
        </w:tabs>
        <w:numPr>
          <w:ilvl w:val="0"/>
          <w:numId w:val="1"/>
        </w:numPr>
        <w:rPr>
          <w:rFonts w:ascii="Arial" w:cs="Arial" w:eastAsia="Arial" w:hAnsi="Arial"/>
          <w:sz w:val="23"/>
          <w:szCs w:val="23"/>
          <w:color w:val="auto"/>
        </w:rPr>
      </w:pPr>
      <w:r>
        <w:rPr>
          <w:rFonts w:ascii="Arial" w:cs="Arial" w:eastAsia="Arial" w:hAnsi="Arial"/>
          <w:sz w:val="23"/>
          <w:szCs w:val="23"/>
          <w:color w:val="auto"/>
        </w:rPr>
        <w:t>La educación ambiental en el contexto del desarrollo sostenible………………45</w:t>
      </w:r>
    </w:p>
    <w:p>
      <w:pPr>
        <w:spacing w:after="0" w:line="162"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Actividades de la</w:t>
      </w:r>
    </w:p>
    <w:p>
      <w:pPr>
        <w:spacing w:after="0" w:line="101"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Unidad…………………………………………………………………………………….49</w:t>
      </w:r>
    </w:p>
    <w:p>
      <w:pPr>
        <w:spacing w:after="0" w:line="109" w:lineRule="exact"/>
        <w:rPr>
          <w:sz w:val="20"/>
          <w:szCs w:val="20"/>
          <w:color w:val="auto"/>
        </w:rPr>
      </w:pPr>
    </w:p>
    <w:p>
      <w:pPr>
        <w:ind w:right="40"/>
        <w:spacing w:after="0" w:line="251" w:lineRule="auto"/>
        <w:rPr>
          <w:sz w:val="20"/>
          <w:szCs w:val="20"/>
          <w:color w:val="auto"/>
        </w:rPr>
      </w:pPr>
      <w:r>
        <w:rPr>
          <w:rFonts w:ascii="Arial" w:cs="Arial" w:eastAsia="Arial" w:hAnsi="Arial"/>
          <w:sz w:val="23"/>
          <w:szCs w:val="23"/>
          <w:b w:val="1"/>
          <w:bCs w:val="1"/>
          <w:color w:val="auto"/>
        </w:rPr>
        <w:t>UNIDAD 3. COMPORTAMIENTO DE LOS AGENTES SOCIALES ANTE LAS CUESTIONES AMBIENTALES………………………………………………………..51</w:t>
      </w:r>
    </w:p>
    <w:p>
      <w:pPr>
        <w:spacing w:after="0" w:line="200" w:lineRule="exact"/>
        <w:rPr>
          <w:sz w:val="20"/>
          <w:szCs w:val="20"/>
          <w:color w:val="auto"/>
        </w:rPr>
      </w:pPr>
    </w:p>
    <w:p>
      <w:pPr>
        <w:spacing w:after="0" w:line="266" w:lineRule="exact"/>
        <w:rPr>
          <w:sz w:val="20"/>
          <w:szCs w:val="20"/>
          <w:color w:val="auto"/>
        </w:rPr>
      </w:pPr>
    </w:p>
    <w:p>
      <w:pPr>
        <w:jc w:val="both"/>
        <w:ind w:left="400" w:hanging="398"/>
        <w:spacing w:after="0"/>
        <w:tabs>
          <w:tab w:leader="none" w:pos="400" w:val="left"/>
        </w:tabs>
        <w:numPr>
          <w:ilvl w:val="0"/>
          <w:numId w:val="2"/>
        </w:numPr>
        <w:rPr>
          <w:rFonts w:ascii="Arial" w:cs="Arial" w:eastAsia="Arial" w:hAnsi="Arial"/>
          <w:sz w:val="24"/>
          <w:szCs w:val="24"/>
          <w:color w:val="auto"/>
        </w:rPr>
      </w:pPr>
      <w:r>
        <w:rPr>
          <w:rFonts w:ascii="Arial" w:cs="Arial" w:eastAsia="Arial" w:hAnsi="Arial"/>
          <w:sz w:val="24"/>
          <w:szCs w:val="24"/>
          <w:color w:val="auto"/>
        </w:rPr>
        <w:t>Legislación ambiental……………………………………………………………….53</w:t>
      </w:r>
    </w:p>
    <w:p>
      <w:pPr>
        <w:spacing w:after="0" w:line="240" w:lineRule="exact"/>
        <w:rPr>
          <w:rFonts w:ascii="Arial" w:cs="Arial" w:eastAsia="Arial" w:hAnsi="Arial"/>
          <w:sz w:val="24"/>
          <w:szCs w:val="24"/>
          <w:color w:val="auto"/>
        </w:rPr>
      </w:pPr>
    </w:p>
    <w:p>
      <w:pPr>
        <w:jc w:val="both"/>
        <w:ind w:left="400" w:hanging="398"/>
        <w:spacing w:after="0"/>
        <w:tabs>
          <w:tab w:leader="none" w:pos="400" w:val="left"/>
        </w:tabs>
        <w:numPr>
          <w:ilvl w:val="0"/>
          <w:numId w:val="2"/>
        </w:numPr>
        <w:rPr>
          <w:rFonts w:ascii="Arial" w:cs="Arial" w:eastAsia="Arial" w:hAnsi="Arial"/>
          <w:sz w:val="24"/>
          <w:szCs w:val="24"/>
          <w:color w:val="auto"/>
        </w:rPr>
      </w:pPr>
      <w:r>
        <w:rPr>
          <w:rFonts w:ascii="Arial" w:cs="Arial" w:eastAsia="Arial" w:hAnsi="Arial"/>
          <w:sz w:val="24"/>
          <w:szCs w:val="24"/>
          <w:color w:val="auto"/>
        </w:rPr>
        <w:t>Instrumentos de política ambiental y participación ciudadana…………………63</w:t>
      </w:r>
    </w:p>
    <w:p>
      <w:pPr>
        <w:spacing w:after="0" w:line="2" w:lineRule="exact"/>
        <w:rPr>
          <w:rFonts w:ascii="Arial" w:cs="Arial" w:eastAsia="Arial" w:hAnsi="Arial"/>
          <w:sz w:val="24"/>
          <w:szCs w:val="24"/>
          <w:color w:val="auto"/>
        </w:rPr>
      </w:pPr>
    </w:p>
    <w:p>
      <w:pPr>
        <w:jc w:val="both"/>
        <w:spacing w:after="0"/>
        <w:rPr>
          <w:rFonts w:ascii="Arial" w:cs="Arial" w:eastAsia="Arial" w:hAnsi="Arial"/>
          <w:sz w:val="24"/>
          <w:szCs w:val="24"/>
          <w:color w:val="auto"/>
        </w:rPr>
      </w:pPr>
      <w:r>
        <w:rPr>
          <w:rFonts w:ascii="Arial" w:cs="Arial" w:eastAsia="Arial" w:hAnsi="Arial"/>
          <w:sz w:val="24"/>
          <w:szCs w:val="24"/>
          <w:b w:val="1"/>
          <w:bCs w:val="1"/>
          <w:color w:val="auto"/>
        </w:rPr>
        <w:t>Actividades de la</w:t>
      </w:r>
    </w:p>
    <w:p>
      <w:pPr>
        <w:spacing w:after="0" w:line="19"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Unidad………………………………………………………………...71</w:t>
      </w:r>
    </w:p>
    <w:p>
      <w:pPr>
        <w:spacing w:after="0" w:line="272" w:lineRule="exact"/>
        <w:rPr>
          <w:sz w:val="20"/>
          <w:szCs w:val="20"/>
          <w:color w:val="auto"/>
        </w:rPr>
      </w:pPr>
    </w:p>
    <w:p>
      <w:pPr>
        <w:ind w:right="60"/>
        <w:spacing w:after="0" w:line="251" w:lineRule="auto"/>
        <w:rPr>
          <w:sz w:val="20"/>
          <w:szCs w:val="20"/>
          <w:color w:val="auto"/>
        </w:rPr>
      </w:pPr>
      <w:r>
        <w:rPr>
          <w:rFonts w:ascii="Arial" w:cs="Arial" w:eastAsia="Arial" w:hAnsi="Arial"/>
          <w:sz w:val="23"/>
          <w:szCs w:val="23"/>
          <w:b w:val="1"/>
          <w:bCs w:val="1"/>
          <w:color w:val="auto"/>
        </w:rPr>
        <w:t>UNIDAD 4 LA COMPRENSIÓN SOCIAL DE LOS FENOMENOS MEDIO AMBIENTALES………………………………………………………………………….73</w:t>
      </w:r>
    </w:p>
    <w:p>
      <w:pPr>
        <w:spacing w:after="0" w:line="228" w:lineRule="exact"/>
        <w:rPr>
          <w:sz w:val="20"/>
          <w:szCs w:val="20"/>
          <w:color w:val="auto"/>
        </w:rPr>
      </w:pPr>
    </w:p>
    <w:p>
      <w:pPr>
        <w:jc w:val="both"/>
        <w:ind w:left="400" w:hanging="398"/>
        <w:spacing w:after="0"/>
        <w:tabs>
          <w:tab w:leader="none" w:pos="400" w:val="left"/>
        </w:tabs>
        <w:numPr>
          <w:ilvl w:val="0"/>
          <w:numId w:val="3"/>
        </w:numPr>
        <w:rPr>
          <w:rFonts w:ascii="Arial" w:cs="Arial" w:eastAsia="Arial" w:hAnsi="Arial"/>
          <w:sz w:val="24"/>
          <w:szCs w:val="24"/>
          <w:color w:val="auto"/>
        </w:rPr>
      </w:pPr>
      <w:r>
        <w:rPr>
          <w:rFonts w:ascii="Arial" w:cs="Arial" w:eastAsia="Arial" w:hAnsi="Arial"/>
          <w:sz w:val="24"/>
          <w:szCs w:val="24"/>
          <w:color w:val="auto"/>
        </w:rPr>
        <w:t>La crisis ecológica como problema social………………………………………...75</w:t>
      </w:r>
    </w:p>
    <w:p>
      <w:pPr>
        <w:spacing w:after="0" w:line="240" w:lineRule="exact"/>
        <w:rPr>
          <w:rFonts w:ascii="Arial" w:cs="Arial" w:eastAsia="Arial" w:hAnsi="Arial"/>
          <w:sz w:val="24"/>
          <w:szCs w:val="24"/>
          <w:color w:val="auto"/>
        </w:rPr>
      </w:pPr>
    </w:p>
    <w:p>
      <w:pPr>
        <w:jc w:val="both"/>
        <w:ind w:left="400" w:hanging="398"/>
        <w:spacing w:after="0"/>
        <w:tabs>
          <w:tab w:leader="none" w:pos="400" w:val="left"/>
        </w:tabs>
        <w:numPr>
          <w:ilvl w:val="0"/>
          <w:numId w:val="3"/>
        </w:numPr>
        <w:rPr>
          <w:rFonts w:ascii="Arial" w:cs="Arial" w:eastAsia="Arial" w:hAnsi="Arial"/>
          <w:sz w:val="24"/>
          <w:szCs w:val="24"/>
          <w:color w:val="auto"/>
        </w:rPr>
      </w:pPr>
      <w:r>
        <w:rPr>
          <w:rFonts w:ascii="Arial" w:cs="Arial" w:eastAsia="Arial" w:hAnsi="Arial"/>
          <w:sz w:val="24"/>
          <w:szCs w:val="24"/>
          <w:color w:val="auto"/>
        </w:rPr>
        <w:t>Humanización del paisaje…………………………………………………………..75</w:t>
      </w:r>
    </w:p>
    <w:p>
      <w:pPr>
        <w:spacing w:after="0" w:line="240" w:lineRule="exact"/>
        <w:rPr>
          <w:rFonts w:ascii="Arial" w:cs="Arial" w:eastAsia="Arial" w:hAnsi="Arial"/>
          <w:sz w:val="24"/>
          <w:szCs w:val="24"/>
          <w:color w:val="auto"/>
        </w:rPr>
      </w:pPr>
    </w:p>
    <w:p>
      <w:pPr>
        <w:jc w:val="both"/>
        <w:ind w:left="400" w:hanging="398"/>
        <w:spacing w:after="0"/>
        <w:tabs>
          <w:tab w:leader="none" w:pos="400" w:val="left"/>
        </w:tabs>
        <w:numPr>
          <w:ilvl w:val="0"/>
          <w:numId w:val="3"/>
        </w:numPr>
        <w:rPr>
          <w:rFonts w:ascii="Arial" w:cs="Arial" w:eastAsia="Arial" w:hAnsi="Arial"/>
          <w:sz w:val="24"/>
          <w:szCs w:val="24"/>
          <w:color w:val="auto"/>
        </w:rPr>
      </w:pPr>
      <w:r>
        <w:rPr>
          <w:rFonts w:ascii="Arial" w:cs="Arial" w:eastAsia="Arial" w:hAnsi="Arial"/>
          <w:sz w:val="24"/>
          <w:szCs w:val="24"/>
          <w:color w:val="auto"/>
        </w:rPr>
        <w:t>Categorización social del medio ambiente y el territorio………………………..88</w:t>
      </w:r>
    </w:p>
    <w:p>
      <w:pPr>
        <w:spacing w:after="0" w:line="240"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Actividades de la</w:t>
      </w:r>
    </w:p>
    <w:p>
      <w:pPr>
        <w:spacing w:after="0"/>
        <w:rPr>
          <w:sz w:val="20"/>
          <w:szCs w:val="20"/>
          <w:color w:val="auto"/>
        </w:rPr>
      </w:pPr>
      <w:r>
        <w:rPr>
          <w:rFonts w:ascii="Arial" w:cs="Arial" w:eastAsia="Arial" w:hAnsi="Arial"/>
          <w:sz w:val="24"/>
          <w:szCs w:val="24"/>
          <w:b w:val="1"/>
          <w:bCs w:val="1"/>
          <w:color w:val="auto"/>
        </w:rPr>
        <w:t>Unidad………………………………………………………………..92</w:t>
      </w:r>
    </w:p>
    <w:p>
      <w:pPr>
        <w:spacing w:after="0" w:line="240" w:lineRule="exact"/>
        <w:rPr>
          <w:sz w:val="20"/>
          <w:szCs w:val="20"/>
          <w:color w:val="auto"/>
        </w:rPr>
      </w:pPr>
    </w:p>
    <w:p>
      <w:pPr>
        <w:spacing w:after="0"/>
        <w:rPr>
          <w:sz w:val="20"/>
          <w:szCs w:val="20"/>
          <w:color w:val="auto"/>
        </w:rPr>
      </w:pPr>
      <w:r>
        <w:rPr>
          <w:rFonts w:ascii="Arial" w:cs="Arial" w:eastAsia="Arial" w:hAnsi="Arial"/>
          <w:sz w:val="24"/>
          <w:szCs w:val="24"/>
          <w:color w:val="auto"/>
        </w:rPr>
        <w:t>Anexos………………………………………………………………………..…………..94</w:t>
      </w:r>
    </w:p>
    <w:p>
      <w:pPr>
        <w:spacing w:after="0" w:line="158" w:lineRule="exact"/>
        <w:rPr>
          <w:sz w:val="20"/>
          <w:szCs w:val="20"/>
          <w:color w:val="auto"/>
        </w:rPr>
      </w:pPr>
    </w:p>
    <w:p>
      <w:pPr>
        <w:spacing w:after="0"/>
        <w:tabs>
          <w:tab w:leader="dot" w:pos="8540" w:val="left"/>
        </w:tabs>
        <w:rPr>
          <w:rFonts w:ascii="Arial" w:cs="Arial" w:eastAsia="Arial" w:hAnsi="Arial"/>
          <w:sz w:val="24"/>
          <w:szCs w:val="24"/>
          <w:color w:val="auto"/>
        </w:rPr>
      </w:pPr>
      <w:hyperlink w:anchor="page51">
        <w:r>
          <w:rPr>
            <w:rFonts w:ascii="Arial" w:cs="Arial" w:eastAsia="Arial" w:hAnsi="Arial"/>
            <w:sz w:val="24"/>
            <w:szCs w:val="24"/>
            <w:color w:val="auto"/>
          </w:rPr>
          <w:t>BIBLIOGRAFÍA</w:t>
        </w:r>
      </w:hyperlink>
      <w:r>
        <w:rPr>
          <w:rFonts w:ascii="Arial" w:cs="Arial" w:eastAsia="Arial" w:hAnsi="Arial"/>
          <w:sz w:val="24"/>
          <w:szCs w:val="24"/>
          <w:color w:val="auto"/>
        </w:rPr>
        <w:tab/>
      </w:r>
      <w:r>
        <w:rPr>
          <w:rFonts w:ascii="Arial" w:cs="Arial" w:eastAsia="Arial" w:hAnsi="Arial"/>
          <w:sz w:val="24"/>
          <w:szCs w:val="24"/>
          <w:b w:val="1"/>
          <w:bCs w:val="1"/>
          <w:color w:val="auto"/>
        </w:rPr>
        <w:t>95</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80"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3</w:t>
      </w:r>
    </w:p>
    <w:p>
      <w:pPr>
        <w:sectPr>
          <w:pgSz w:w="12240" w:h="15840" w:orient="portrait"/>
          <w:cols w:equalWidth="0" w:num="1">
            <w:col w:w="8840"/>
          </w:cols>
          <w:pgMar w:left="1700" w:top="699" w:right="1700" w:bottom="707" w:gutter="0" w:footer="0" w:header="0"/>
        </w:sectPr>
      </w:pPr>
    </w:p>
    <w:bookmarkStart w:id="4" w:name="page5"/>
    <w:bookmarkEnd w:id="4"/>
    <w:p>
      <w:pPr>
        <w:spacing w:after="0"/>
        <w:rPr>
          <w:sz w:val="20"/>
          <w:szCs w:val="20"/>
          <w:color w:val="auto"/>
        </w:rPr>
      </w:pPr>
      <w:r>
        <w:rPr>
          <w:rFonts w:ascii="Arial" w:cs="Arial" w:eastAsia="Arial" w:hAnsi="Arial"/>
          <w:sz w:val="23"/>
          <w:szCs w:val="23"/>
          <w:b w:val="1"/>
          <w:bCs w:val="1"/>
          <w:color w:val="auto"/>
        </w:rPr>
        <w:t>Ubicación de la Unidad de Aprendizaje en el Mapa Curricular de la Licenciatura en Geología Ambiental y Recursos Hídricos</w:t>
      </w:r>
    </w:p>
    <w:p>
      <w:pPr>
        <w:spacing w:after="0"/>
        <w:rPr>
          <w:sz w:val="20"/>
          <w:szCs w:val="20"/>
          <w:color w:val="auto"/>
        </w:rPr>
        <w:sectPr>
          <w:pgSz w:w="15840" w:h="12240" w:orient="landscape"/>
          <w:cols w:equalWidth="0" w:num="1">
            <w:col w:w="14060"/>
          </w:cols>
          <w:pgMar w:left="720" w:top="1174" w:right="1060" w:bottom="1440" w:gutter="0" w:footer="0" w:header="0"/>
        </w:sectPr>
      </w:pPr>
      <w:r>
        <w:rPr>
          <w:sz w:val="20"/>
          <w:szCs w:val="20"/>
          <w:color w:val="auto"/>
        </w:rPr>
        <w:drawing>
          <wp:anchor simplePos="0" relativeHeight="251657728" behindDoc="1" locked="0" layoutInCell="0" allowOverlap="1">
            <wp:simplePos x="0" y="0"/>
            <wp:positionH relativeFrom="column">
              <wp:posOffset>500380</wp:posOffset>
            </wp:positionH>
            <wp:positionV relativeFrom="paragraph">
              <wp:posOffset>119380</wp:posOffset>
            </wp:positionV>
            <wp:extent cx="7800340" cy="560959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a:extLst>
                        <a:ext uri="{28A0092B-C50C-407E-A947-70E740481C1C}"/>
                      </a:extLst>
                    </a:blip>
                    <a:srcRect/>
                    <a:stretch>
                      <a:fillRect/>
                    </a:stretch>
                  </pic:blipFill>
                  <pic:spPr bwMode="auto">
                    <a:xfrm>
                      <a:off x="0" y="0"/>
                      <a:ext cx="7800340" cy="560959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10" w:lineRule="exact"/>
        <w:rPr>
          <w:sz w:val="20"/>
          <w:szCs w:val="20"/>
          <w:color w:val="auto"/>
        </w:rPr>
      </w:pPr>
    </w:p>
    <w:tbl>
      <w:tblPr>
        <w:tblLayout w:type="fixed"/>
        <w:tblInd w:w="0" w:type="dxa"/>
        <w:tblCellMar>
          <w:top w:w="0" w:type="dxa"/>
          <w:left w:w="0" w:type="dxa"/>
          <w:bottom w:w="0" w:type="dxa"/>
          <w:right w:w="0" w:type="dxa"/>
        </w:tblCellMar>
      </w:tblPr>
      <w:tr>
        <w:trPr>
          <w:trHeight w:val="391"/>
        </w:trPr>
        <w:tc>
          <w:tcPr>
            <w:tcW w:w="3020" w:type="dxa"/>
            <w:vAlign w:val="bottom"/>
          </w:tcPr>
          <w:p>
            <w:pPr>
              <w:spacing w:after="0"/>
              <w:rPr>
                <w:sz w:val="24"/>
                <w:szCs w:val="24"/>
                <w:color w:val="auto"/>
              </w:rPr>
            </w:pPr>
          </w:p>
        </w:tc>
        <w:tc>
          <w:tcPr>
            <w:tcW w:w="520" w:type="dxa"/>
            <w:vAlign w:val="bottom"/>
          </w:tcPr>
          <w:p>
            <w:pPr>
              <w:jc w:val="right"/>
              <w:spacing w:after="0"/>
              <w:rPr>
                <w:sz w:val="20"/>
                <w:szCs w:val="20"/>
                <w:color w:val="auto"/>
              </w:rPr>
            </w:pPr>
            <w:r>
              <w:rPr>
                <w:rFonts w:ascii="Arial" w:cs="Arial" w:eastAsia="Arial" w:hAnsi="Arial"/>
                <w:sz w:val="34"/>
                <w:szCs w:val="34"/>
                <w:color w:val="auto"/>
              </w:rPr>
              <w:t>4</w:t>
            </w:r>
          </w:p>
        </w:tc>
      </w:tr>
      <w:tr>
        <w:trPr>
          <w:trHeight w:val="408"/>
        </w:trPr>
        <w:tc>
          <w:tcPr>
            <w:tcW w:w="3020" w:type="dxa"/>
            <w:vAlign w:val="bottom"/>
          </w:tcPr>
          <w:p>
            <w:pPr>
              <w:jc w:val="center"/>
              <w:ind w:right="150"/>
              <w:spacing w:after="0"/>
              <w:rPr>
                <w:sz w:val="20"/>
                <w:szCs w:val="20"/>
                <w:color w:val="auto"/>
              </w:rPr>
            </w:pPr>
            <w:r>
              <w:rPr>
                <w:rFonts w:ascii="Arial" w:cs="Arial" w:eastAsia="Arial" w:hAnsi="Arial"/>
                <w:sz w:val="34"/>
                <w:szCs w:val="34"/>
                <w:color w:val="auto"/>
                <w:highlight w:val="lightGray"/>
              </w:rPr>
              <w:t>Medio ambiente y</w:t>
            </w:r>
          </w:p>
        </w:tc>
        <w:tc>
          <w:tcPr>
            <w:tcW w:w="520" w:type="dxa"/>
            <w:vAlign w:val="bottom"/>
          </w:tcPr>
          <w:p>
            <w:pPr>
              <w:jc w:val="right"/>
              <w:spacing w:after="0"/>
              <w:rPr>
                <w:sz w:val="20"/>
                <w:szCs w:val="20"/>
                <w:color w:val="auto"/>
              </w:rPr>
            </w:pPr>
            <w:r>
              <w:rPr>
                <w:rFonts w:ascii="Arial" w:cs="Arial" w:eastAsia="Arial" w:hAnsi="Arial"/>
                <w:sz w:val="34"/>
                <w:szCs w:val="34"/>
                <w:color w:val="auto"/>
              </w:rPr>
              <w:t>0</w:t>
            </w:r>
          </w:p>
        </w:tc>
      </w:tr>
      <w:tr>
        <w:trPr>
          <w:trHeight w:val="396"/>
        </w:trPr>
        <w:tc>
          <w:tcPr>
            <w:tcW w:w="3020" w:type="dxa"/>
            <w:vAlign w:val="bottom"/>
          </w:tcPr>
          <w:p>
            <w:pPr>
              <w:jc w:val="center"/>
              <w:ind w:right="150"/>
              <w:spacing w:after="0" w:line="388" w:lineRule="exact"/>
              <w:rPr>
                <w:sz w:val="20"/>
                <w:szCs w:val="20"/>
                <w:color w:val="auto"/>
              </w:rPr>
            </w:pPr>
            <w:r>
              <w:rPr>
                <w:rFonts w:ascii="Arial" w:cs="Arial" w:eastAsia="Arial" w:hAnsi="Arial"/>
                <w:sz w:val="34"/>
                <w:szCs w:val="34"/>
                <w:color w:val="auto"/>
              </w:rPr>
              <w:t>sociedad</w:t>
            </w:r>
          </w:p>
        </w:tc>
        <w:tc>
          <w:tcPr>
            <w:tcW w:w="520" w:type="dxa"/>
            <w:vAlign w:val="bottom"/>
          </w:tcPr>
          <w:p>
            <w:pPr>
              <w:jc w:val="right"/>
              <w:spacing w:after="0"/>
              <w:rPr>
                <w:sz w:val="20"/>
                <w:szCs w:val="20"/>
                <w:color w:val="auto"/>
              </w:rPr>
            </w:pPr>
            <w:r>
              <w:rPr>
                <w:rFonts w:ascii="Arial" w:cs="Arial" w:eastAsia="Arial" w:hAnsi="Arial"/>
                <w:sz w:val="34"/>
                <w:szCs w:val="34"/>
                <w:color w:val="auto"/>
              </w:rPr>
              <w:t>4</w:t>
            </w:r>
          </w:p>
        </w:tc>
      </w:tr>
      <w:tr>
        <w:trPr>
          <w:trHeight w:val="401"/>
        </w:trPr>
        <w:tc>
          <w:tcPr>
            <w:tcW w:w="3020" w:type="dxa"/>
            <w:vAlign w:val="bottom"/>
          </w:tcPr>
          <w:p>
            <w:pPr>
              <w:spacing w:after="0"/>
              <w:rPr>
                <w:sz w:val="24"/>
                <w:szCs w:val="24"/>
                <w:color w:val="auto"/>
              </w:rPr>
            </w:pPr>
          </w:p>
        </w:tc>
        <w:tc>
          <w:tcPr>
            <w:tcW w:w="520" w:type="dxa"/>
            <w:vAlign w:val="bottom"/>
          </w:tcPr>
          <w:p>
            <w:pPr>
              <w:jc w:val="right"/>
              <w:spacing w:after="0"/>
              <w:rPr>
                <w:sz w:val="20"/>
                <w:szCs w:val="20"/>
                <w:color w:val="auto"/>
              </w:rPr>
            </w:pPr>
            <w:r>
              <w:rPr>
                <w:rFonts w:ascii="Arial" w:cs="Arial" w:eastAsia="Arial" w:hAnsi="Arial"/>
                <w:sz w:val="34"/>
                <w:szCs w:val="34"/>
                <w:color w:val="auto"/>
              </w:rPr>
              <w:t>8</w:t>
            </w:r>
          </w:p>
        </w:tc>
      </w:tr>
    </w:tbl>
    <w:p>
      <w:pPr>
        <w:spacing w:after="0" w:line="200" w:lineRule="exact"/>
        <w:rPr>
          <w:sz w:val="20"/>
          <w:szCs w:val="20"/>
          <w:color w:val="auto"/>
        </w:rPr>
      </w:pPr>
      <w:r>
        <w:rPr>
          <w:sz w:val="20"/>
          <w:szCs w:val="20"/>
          <w:color w:val="auto"/>
        </w:rPr>
        <w:br w:type="column"/>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08" w:lineRule="exact"/>
        <w:rPr>
          <w:sz w:val="20"/>
          <w:szCs w:val="20"/>
          <w:color w:val="auto"/>
        </w:rPr>
      </w:pPr>
    </w:p>
    <w:p>
      <w:pPr>
        <w:spacing w:after="0" w:line="340" w:lineRule="auto"/>
        <w:rPr>
          <w:sz w:val="20"/>
          <w:szCs w:val="20"/>
          <w:color w:val="auto"/>
        </w:rPr>
      </w:pPr>
      <w:r>
        <w:rPr>
          <w:rFonts w:ascii="Arial" w:cs="Arial" w:eastAsia="Arial" w:hAnsi="Arial"/>
          <w:sz w:val="24"/>
          <w:szCs w:val="24"/>
          <w:b w:val="1"/>
          <w:bCs w:val="1"/>
          <w:color w:val="auto"/>
        </w:rPr>
        <w:t>Horas Teóricas Horas Prácticas Total de horas Créditos</w:t>
      </w:r>
    </w:p>
    <w:p>
      <w:pPr>
        <w:sectPr>
          <w:pgSz w:w="15840" w:h="12240" w:orient="landscape"/>
          <w:cols w:equalWidth="0" w:num="2">
            <w:col w:w="3540" w:space="900"/>
            <w:col w:w="1820"/>
          </w:cols>
          <w:pgMar w:left="5960" w:top="1174" w:right="3620" w:bottom="1440" w:gutter="0" w:footer="0" w:header="0"/>
          <w:type w:val="continuous"/>
        </w:sectPr>
      </w:pPr>
    </w:p>
    <w:bookmarkStart w:id="5" w:name="page6"/>
    <w:bookmarkEnd w:id="5"/>
    <w:p>
      <w:pPr>
        <w:spacing w:after="0"/>
        <w:rPr>
          <w:sz w:val="20"/>
          <w:szCs w:val="20"/>
          <w:color w:val="auto"/>
        </w:rPr>
      </w:pPr>
      <w:r>
        <w:rPr>
          <w:rFonts w:ascii="Arial" w:cs="Arial" w:eastAsia="Arial" w:hAnsi="Arial"/>
          <w:sz w:val="24"/>
          <w:szCs w:val="24"/>
          <w:b w:val="1"/>
          <w:bCs w:val="1"/>
          <w:color w:val="auto"/>
        </w:rPr>
        <w:t>Objetivos del plan de estudios</w:t>
      </w:r>
    </w:p>
    <w:p>
      <w:pPr>
        <w:spacing w:after="0" w:line="200" w:lineRule="exact"/>
        <w:rPr>
          <w:sz w:val="20"/>
          <w:szCs w:val="20"/>
          <w:color w:val="auto"/>
        </w:rPr>
      </w:pPr>
    </w:p>
    <w:p>
      <w:pPr>
        <w:spacing w:after="0" w:line="200" w:lineRule="exact"/>
        <w:rPr>
          <w:sz w:val="20"/>
          <w:szCs w:val="20"/>
          <w:color w:val="auto"/>
        </w:rPr>
      </w:pPr>
    </w:p>
    <w:p>
      <w:pPr>
        <w:spacing w:after="0" w:line="340" w:lineRule="exact"/>
        <w:rPr>
          <w:sz w:val="20"/>
          <w:szCs w:val="20"/>
          <w:color w:val="auto"/>
        </w:rPr>
      </w:pPr>
    </w:p>
    <w:p>
      <w:pPr>
        <w:jc w:val="both"/>
        <w:ind w:left="720" w:hanging="358"/>
        <w:spacing w:after="0" w:line="364" w:lineRule="auto"/>
        <w:tabs>
          <w:tab w:leader="none" w:pos="720" w:val="left"/>
        </w:tabs>
        <w:numPr>
          <w:ilvl w:val="0"/>
          <w:numId w:val="4"/>
        </w:numPr>
        <w:rPr>
          <w:rFonts w:ascii="Symbol" w:cs="Symbol" w:eastAsia="Symbol" w:hAnsi="Symbol"/>
          <w:sz w:val="23"/>
          <w:szCs w:val="23"/>
          <w:color w:val="auto"/>
        </w:rPr>
      </w:pPr>
      <w:r>
        <w:rPr>
          <w:rFonts w:ascii="Arial" w:cs="Arial" w:eastAsia="Arial" w:hAnsi="Arial"/>
          <w:sz w:val="23"/>
          <w:szCs w:val="23"/>
          <w:color w:val="auto"/>
        </w:rPr>
        <w:t>Promover en el alumno (a) el aprendizaje de las bases contextuales, teóricas y filosóficas de sus estudios, la adquisición de una cultura universitaria en las ciencias y las humanidades, y el desarrollo de las capacidades intelectuales</w:t>
      </w:r>
    </w:p>
    <w:p>
      <w:pPr>
        <w:spacing w:after="0" w:line="27" w:lineRule="exact"/>
        <w:rPr>
          <w:rFonts w:ascii="Symbol" w:cs="Symbol" w:eastAsia="Symbol" w:hAnsi="Symbol"/>
          <w:sz w:val="23"/>
          <w:szCs w:val="23"/>
          <w:color w:val="auto"/>
        </w:rPr>
      </w:pPr>
    </w:p>
    <w:p>
      <w:pPr>
        <w:jc w:val="both"/>
        <w:ind w:left="720" w:hanging="358"/>
        <w:spacing w:after="0" w:line="352" w:lineRule="auto"/>
        <w:tabs>
          <w:tab w:leader="none" w:pos="720" w:val="left"/>
        </w:tabs>
        <w:numPr>
          <w:ilvl w:val="0"/>
          <w:numId w:val="4"/>
        </w:numPr>
        <w:rPr>
          <w:rFonts w:ascii="Symbol" w:cs="Symbol" w:eastAsia="Symbol" w:hAnsi="Symbol"/>
          <w:sz w:val="24"/>
          <w:szCs w:val="24"/>
          <w:color w:val="auto"/>
        </w:rPr>
      </w:pPr>
      <w:r>
        <w:rPr>
          <w:rFonts w:ascii="Arial" w:cs="Arial" w:eastAsia="Arial" w:hAnsi="Arial"/>
          <w:sz w:val="24"/>
          <w:szCs w:val="24"/>
          <w:color w:val="auto"/>
        </w:rPr>
        <w:t>Evaluar el riesgo natural a escala global y regional en términos de probabilidad de ocurrencia y severidad que bajo el soporte del análisis prospectivo y retrospectivo hayan sido identificados como amenazas, haciendo el uso de la geotecnología y los Sistemas de Información Geográfica.</w:t>
      </w:r>
    </w:p>
    <w:p>
      <w:pPr>
        <w:spacing w:after="0" w:line="35" w:lineRule="exact"/>
        <w:rPr>
          <w:rFonts w:ascii="Symbol" w:cs="Symbol" w:eastAsia="Symbol" w:hAnsi="Symbol"/>
          <w:sz w:val="24"/>
          <w:szCs w:val="24"/>
          <w:color w:val="auto"/>
        </w:rPr>
      </w:pPr>
    </w:p>
    <w:p>
      <w:pPr>
        <w:jc w:val="both"/>
        <w:ind w:left="720" w:hanging="358"/>
        <w:spacing w:after="0" w:line="344" w:lineRule="auto"/>
        <w:tabs>
          <w:tab w:leader="none" w:pos="720" w:val="left"/>
        </w:tabs>
        <w:numPr>
          <w:ilvl w:val="0"/>
          <w:numId w:val="4"/>
        </w:numPr>
        <w:rPr>
          <w:rFonts w:ascii="Symbol" w:cs="Symbol" w:eastAsia="Symbol" w:hAnsi="Symbol"/>
          <w:sz w:val="24"/>
          <w:szCs w:val="24"/>
          <w:color w:val="auto"/>
        </w:rPr>
      </w:pPr>
      <w:r>
        <w:rPr>
          <w:rFonts w:ascii="Arial" w:cs="Arial" w:eastAsia="Arial" w:hAnsi="Arial"/>
          <w:sz w:val="24"/>
          <w:szCs w:val="24"/>
          <w:color w:val="auto"/>
        </w:rPr>
        <w:t>Evaluar el impacto social, económico y ambiental de las acciones y proyectos emprendidos sobre la utilización de los recursos naturales de manera sustentable.</w:t>
      </w:r>
    </w:p>
    <w:p>
      <w:pPr>
        <w:spacing w:after="0" w:line="200" w:lineRule="exact"/>
        <w:rPr>
          <w:sz w:val="20"/>
          <w:szCs w:val="20"/>
          <w:color w:val="auto"/>
        </w:rPr>
      </w:pPr>
    </w:p>
    <w:p>
      <w:pPr>
        <w:spacing w:after="0" w:line="358"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Objetivos de la unidad de aprendizaje</w:t>
      </w:r>
    </w:p>
    <w:p>
      <w:pPr>
        <w:spacing w:after="0" w:line="244" w:lineRule="exact"/>
        <w:rPr>
          <w:sz w:val="20"/>
          <w:szCs w:val="20"/>
          <w:color w:val="auto"/>
        </w:rPr>
      </w:pPr>
    </w:p>
    <w:p>
      <w:pPr>
        <w:jc w:val="both"/>
        <w:ind w:left="720" w:hanging="358"/>
        <w:spacing w:after="0" w:line="349" w:lineRule="auto"/>
        <w:tabs>
          <w:tab w:leader="none" w:pos="720" w:val="left"/>
        </w:tabs>
        <w:numPr>
          <w:ilvl w:val="0"/>
          <w:numId w:val="5"/>
        </w:numPr>
        <w:rPr>
          <w:rFonts w:ascii="Symbol" w:cs="Symbol" w:eastAsia="Symbol" w:hAnsi="Symbol"/>
          <w:sz w:val="24"/>
          <w:szCs w:val="24"/>
          <w:color w:val="auto"/>
        </w:rPr>
      </w:pPr>
      <w:r>
        <w:rPr>
          <w:rFonts w:ascii="Arial" w:cs="Arial" w:eastAsia="Arial" w:hAnsi="Arial"/>
          <w:sz w:val="24"/>
          <w:szCs w:val="24"/>
          <w:color w:val="auto"/>
        </w:rPr>
        <w:t>Analizar las relaciones que se establecen entre la sociedad y los activos ambientales que integran el ecosistema, partiendo de la comprensión de ellas y el marco legal que las controla, a fin de distinguir al medio ambiente como parte integral del desarrollo social.</w:t>
      </w:r>
    </w:p>
    <w:p>
      <w:pPr>
        <w:spacing w:after="0" w:line="41" w:lineRule="exact"/>
        <w:rPr>
          <w:rFonts w:ascii="Symbol" w:cs="Symbol" w:eastAsia="Symbol" w:hAnsi="Symbol"/>
          <w:sz w:val="24"/>
          <w:szCs w:val="24"/>
          <w:color w:val="auto"/>
        </w:rPr>
      </w:pPr>
    </w:p>
    <w:p>
      <w:pPr>
        <w:jc w:val="both"/>
        <w:ind w:left="720" w:hanging="358"/>
        <w:spacing w:after="0" w:line="344" w:lineRule="auto"/>
        <w:tabs>
          <w:tab w:leader="none" w:pos="720" w:val="left"/>
        </w:tabs>
        <w:numPr>
          <w:ilvl w:val="0"/>
          <w:numId w:val="5"/>
        </w:numPr>
        <w:rPr>
          <w:rFonts w:ascii="Symbol" w:cs="Symbol" w:eastAsia="Symbol" w:hAnsi="Symbol"/>
          <w:sz w:val="24"/>
          <w:szCs w:val="24"/>
          <w:color w:val="auto"/>
        </w:rPr>
      </w:pPr>
      <w:r>
        <w:rPr>
          <w:rFonts w:ascii="Arial" w:cs="Arial" w:eastAsia="Arial" w:hAnsi="Arial"/>
          <w:sz w:val="24"/>
          <w:szCs w:val="24"/>
          <w:color w:val="auto"/>
        </w:rPr>
        <w:t>Analizar los principales problemas ambientales mundiales, nacionales y estatales. Sus causas primarias y plantear soluciones a la problemática ambiental detectada.</w:t>
      </w:r>
    </w:p>
    <w:p>
      <w:pPr>
        <w:spacing w:after="0" w:line="45" w:lineRule="exact"/>
        <w:rPr>
          <w:rFonts w:ascii="Symbol" w:cs="Symbol" w:eastAsia="Symbol" w:hAnsi="Symbol"/>
          <w:sz w:val="24"/>
          <w:szCs w:val="24"/>
          <w:color w:val="auto"/>
        </w:rPr>
      </w:pPr>
    </w:p>
    <w:p>
      <w:pPr>
        <w:jc w:val="both"/>
        <w:ind w:left="720" w:hanging="358"/>
        <w:spacing w:after="0" w:line="336" w:lineRule="auto"/>
        <w:tabs>
          <w:tab w:leader="none" w:pos="720" w:val="left"/>
        </w:tabs>
        <w:numPr>
          <w:ilvl w:val="0"/>
          <w:numId w:val="5"/>
        </w:numPr>
        <w:rPr>
          <w:rFonts w:ascii="Symbol" w:cs="Symbol" w:eastAsia="Symbol" w:hAnsi="Symbol"/>
          <w:sz w:val="24"/>
          <w:szCs w:val="24"/>
          <w:color w:val="auto"/>
        </w:rPr>
      </w:pPr>
      <w:r>
        <w:rPr>
          <w:rFonts w:ascii="Arial" w:cs="Arial" w:eastAsia="Arial" w:hAnsi="Arial"/>
          <w:sz w:val="24"/>
          <w:szCs w:val="24"/>
          <w:color w:val="auto"/>
        </w:rPr>
        <w:t>Debatir sobre los temas de educación ambiental y su integración en el quehacer social.</w:t>
      </w:r>
    </w:p>
    <w:p>
      <w:pPr>
        <w:spacing w:after="0" w:line="47" w:lineRule="exact"/>
        <w:rPr>
          <w:rFonts w:ascii="Symbol" w:cs="Symbol" w:eastAsia="Symbol" w:hAnsi="Symbol"/>
          <w:sz w:val="24"/>
          <w:szCs w:val="24"/>
          <w:color w:val="auto"/>
        </w:rPr>
      </w:pPr>
    </w:p>
    <w:p>
      <w:pPr>
        <w:jc w:val="both"/>
        <w:ind w:left="720" w:hanging="358"/>
        <w:spacing w:after="0" w:line="333" w:lineRule="auto"/>
        <w:tabs>
          <w:tab w:leader="none" w:pos="720" w:val="left"/>
        </w:tabs>
        <w:numPr>
          <w:ilvl w:val="0"/>
          <w:numId w:val="5"/>
        </w:numPr>
        <w:rPr>
          <w:rFonts w:ascii="Symbol" w:cs="Symbol" w:eastAsia="Symbol" w:hAnsi="Symbol"/>
          <w:sz w:val="24"/>
          <w:szCs w:val="24"/>
          <w:color w:val="auto"/>
        </w:rPr>
      </w:pPr>
      <w:r>
        <w:rPr>
          <w:rFonts w:ascii="Arial" w:cs="Arial" w:eastAsia="Arial" w:hAnsi="Arial"/>
          <w:sz w:val="24"/>
          <w:szCs w:val="24"/>
          <w:color w:val="auto"/>
        </w:rPr>
        <w:t>Relacionar las principales leyes ambientales del país y su cumplimiento por parte de los diferentes actores sociales.</w:t>
      </w:r>
    </w:p>
    <w:p>
      <w:pPr>
        <w:sectPr>
          <w:pgSz w:w="12240" w:h="15840" w:orient="portrait"/>
          <w:cols w:equalWidth="0" w:num="1">
            <w:col w:w="8840"/>
          </w:cols>
          <w:pgMar w:left="1700" w:top="1413" w:right="1700" w:bottom="1440" w:gutter="0" w:footer="0" w:header="0"/>
        </w:sectPr>
      </w:pPr>
    </w:p>
    <w:bookmarkStart w:id="6" w:name="page7"/>
    <w:bookmarkEnd w:id="6"/>
    <w:p>
      <w:pPr>
        <w:spacing w:after="0" w:line="239" w:lineRule="auto"/>
        <w:rPr>
          <w:sz w:val="20"/>
          <w:szCs w:val="20"/>
          <w:color w:val="auto"/>
        </w:rPr>
      </w:pPr>
      <w:r>
        <w:rPr>
          <w:rFonts w:ascii="Calibri" w:cs="Calibri" w:eastAsia="Calibri" w:hAnsi="Calibri"/>
          <w:sz w:val="21"/>
          <w:szCs w:val="21"/>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39" w:lineRule="auto"/>
        <w:rPr>
          <w:sz w:val="20"/>
          <w:szCs w:val="20"/>
          <w:color w:val="auto"/>
        </w:rPr>
        <w:sectPr>
          <w:pgSz w:w="12240" w:h="15840" w:orient="portrait"/>
          <w:cols w:equalWidth="0" w:num="1">
            <w:col w:w="8320"/>
          </w:cols>
          <w:pgMar w:left="2000" w:top="712" w:right="1920" w:bottom="708"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-611505</wp:posOffset>
                </wp:positionH>
                <wp:positionV relativeFrom="paragraph">
                  <wp:posOffset>614045</wp:posOffset>
                </wp:positionV>
                <wp:extent cx="443865" cy="7968615"/>
                <wp:wrapNone/>
                <wp:docPr id="14" name="Shape 1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443865" cy="7968615"/>
                        </a:xfrm>
                        <a:prstGeom prst="rect">
                          <a:avLst/>
                        </a:prstGeom>
                        <a:solidFill>
                          <a:srgbClr val="FFC000"/>
                        </a:solidFill>
                      </wps:spPr>
                      <wps:bodyPr/>
                    </wps:wsp>
                  </a:graphicData>
                </a:graphic>
              </wp:anchor>
            </w:drawing>
          </mc:Choice>
          <mc:Fallback>
            <w:pict>
              <v:rect id="Shape 14" o:spid="_x0000_s1039" style="position:absolute;margin-left:-48.1499pt;margin-top:48.35pt;width:34.95pt;height:627.45pt;z-index:-251657728;visibility:visible;mso-wrap-style:square;mso-width-percent:0;mso-height-percent:0;mso-wrap-distance-left:0pt;mso-wrap-distance-top:0;mso-wrap-distance-right:0pt;mso-wrap-distance-bottom:0;mso-position-horizontal:absolute;mso-position-horizontal-relative:text;mso-position-vertical:absolute;mso-position-vertical-relative:text;mso-width-percent:0;mso-height-percent:0;mso-width-relative:page;mso-height-relative:page;v-text-anchor:top" o:allowincell="f" fillcolor="#FFC000" stroked="f"/>
            </w:pict>
          </mc:Fallback>
        </mc:AlternateContent>
        <mc:AlternateContent>
          <mc:Choice Requires="wps">
            <w:drawing>
              <wp:anchor simplePos="0" relativeHeight="251657728" behindDoc="1" locked="0" layoutInCell="0" allowOverlap="1">
                <wp:simplePos x="0" y="0"/>
                <wp:positionH relativeFrom="column">
                  <wp:posOffset>-617220</wp:posOffset>
                </wp:positionH>
                <wp:positionV relativeFrom="paragraph">
                  <wp:posOffset>614045</wp:posOffset>
                </wp:positionV>
                <wp:extent cx="455295" cy="0"/>
                <wp:wrapNone/>
                <wp:docPr id="15" name="Shape 1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455295" cy="0"/>
                        </a:xfrm>
                        <a:prstGeom prst="line">
                          <a:avLst/>
                        </a:prstGeom>
                        <a:solidFill>
                          <a:srgbClr val="FFFFFF"/>
                        </a:solidFill>
                        <a:ln w="12192">
                          <a:solidFill>
                            <a:srgbClr val="FFFFFF"/>
                          </a:solidFill>
                          <a:miter lim="800000"/>
                          <a:headEnd/>
                          <a:tailEnd/>
                        </a:ln>
                      </wps:spPr>
                      <wps:bodyPr/>
                    </wps:wsp>
                  </a:graphicData>
                </a:graphic>
              </wp:anchor>
            </w:drawing>
          </mc:Choice>
          <mc:Fallback>
            <w:pict>
              <v:line id="Shape 15" o:spid="_x0000_s104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5999pt,48.35pt" to="-12.7499pt,48.35pt" o:allowincell="f" strokecolor="#FFFFFF" strokeweight="0.96pt"/>
            </w:pict>
          </mc:Fallback>
        </mc:AlternateContent>
        <mc:AlternateContent>
          <mc:Choice Requires="wps">
            <w:drawing>
              <wp:anchor simplePos="0" relativeHeight="251657728" behindDoc="1" locked="0" layoutInCell="0" allowOverlap="1">
                <wp:simplePos x="0" y="0"/>
                <wp:positionH relativeFrom="column">
                  <wp:posOffset>-611505</wp:posOffset>
                </wp:positionH>
                <wp:positionV relativeFrom="paragraph">
                  <wp:posOffset>607695</wp:posOffset>
                </wp:positionV>
                <wp:extent cx="0" cy="7981315"/>
                <wp:wrapNone/>
                <wp:docPr id="16" name="Shape 1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7981315"/>
                        </a:xfrm>
                        <a:prstGeom prst="line">
                          <a:avLst/>
                        </a:prstGeom>
                        <a:solidFill>
                          <a:srgbClr val="FFFFFF"/>
                        </a:solidFill>
                        <a:ln w="12192">
                          <a:solidFill>
                            <a:srgbClr val="FFFFFF"/>
                          </a:solidFill>
                          <a:miter lim="800000"/>
                          <a:headEnd/>
                          <a:tailEnd/>
                        </a:ln>
                      </wps:spPr>
                      <wps:bodyPr/>
                    </wps:wsp>
                  </a:graphicData>
                </a:graphic>
              </wp:anchor>
            </w:drawing>
          </mc:Choice>
          <mc:Fallback>
            <w:pict>
              <v:line id="Shape 16" o:spid="_x0000_s104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1499pt,47.85pt" to="-48.1499pt,676.3pt" o:allowincell="f" strokecolor="#FFFFFF" strokeweight="0.96pt"/>
            </w:pict>
          </mc:Fallback>
        </mc:AlternateContent>
        <mc:AlternateContent>
          <mc:Choice Requires="wps">
            <w:drawing>
              <wp:anchor simplePos="0" relativeHeight="251657728" behindDoc="1" locked="0" layoutInCell="0" allowOverlap="1">
                <wp:simplePos x="0" y="0"/>
                <wp:positionH relativeFrom="column">
                  <wp:posOffset>-617220</wp:posOffset>
                </wp:positionH>
                <wp:positionV relativeFrom="paragraph">
                  <wp:posOffset>8582660</wp:posOffset>
                </wp:positionV>
                <wp:extent cx="455295" cy="0"/>
                <wp:wrapNone/>
                <wp:docPr id="17" name="Shape 1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455295" cy="0"/>
                        </a:xfrm>
                        <a:prstGeom prst="line">
                          <a:avLst/>
                        </a:prstGeom>
                        <a:solidFill>
                          <a:srgbClr val="FFFFFF"/>
                        </a:solidFill>
                        <a:ln w="12192">
                          <a:solidFill>
                            <a:srgbClr val="FFFFFF"/>
                          </a:solidFill>
                          <a:miter lim="800000"/>
                          <a:headEnd/>
                          <a:tailEnd/>
                        </a:ln>
                      </wps:spPr>
                      <wps:bodyPr/>
                    </wps:wsp>
                  </a:graphicData>
                </a:graphic>
              </wp:anchor>
            </w:drawing>
          </mc:Choice>
          <mc:Fallback>
            <w:pict>
              <v:line id="Shape 17" o:spid="_x0000_s104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5999pt,675.8pt" to="-12.7499pt,675.8pt" o:allowincell="f" strokecolor="#FFFFFF" strokeweight="0.96pt"/>
            </w:pict>
          </mc:Fallback>
        </mc:AlternateContent>
        <mc:AlternateContent>
          <mc:Choice Requires="wps">
            <w:drawing>
              <wp:anchor simplePos="0" relativeHeight="251657728" behindDoc="1" locked="0" layoutInCell="0" allowOverlap="1">
                <wp:simplePos x="0" y="0"/>
                <wp:positionH relativeFrom="column">
                  <wp:posOffset>323850</wp:posOffset>
                </wp:positionH>
                <wp:positionV relativeFrom="paragraph">
                  <wp:posOffset>1406525</wp:posOffset>
                </wp:positionV>
                <wp:extent cx="504190" cy="0"/>
                <wp:wrapNone/>
                <wp:docPr id="18" name="Shape 1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504190" cy="0"/>
                        </a:xfrm>
                        <a:prstGeom prst="line">
                          <a:avLst/>
                        </a:prstGeom>
                        <a:solidFill>
                          <a:srgbClr val="FFFFFF"/>
                        </a:solidFill>
                        <a:ln w="12192">
                          <a:solidFill>
                            <a:srgbClr val="70AD47"/>
                          </a:solidFill>
                          <a:miter lim="800000"/>
                          <a:headEnd/>
                          <a:tailEnd/>
                        </a:ln>
                      </wps:spPr>
                      <wps:bodyPr/>
                    </wps:wsp>
                  </a:graphicData>
                </a:graphic>
              </wp:anchor>
            </w:drawing>
          </mc:Choice>
          <mc:Fallback>
            <w:pict>
              <v:line id="Shape 18" o:spid="_x0000_s104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5.5pt,110.75pt" to="65.2pt,110.75pt" o:allowincell="f" strokecolor="#70AD47" strokeweight="0.96pt"/>
            </w:pict>
          </mc:Fallback>
        </mc:AlternateContent>
        <mc:AlternateContent>
          <mc:Choice Requires="wps">
            <w:drawing>
              <wp:anchor simplePos="0" relativeHeight="251657728" behindDoc="1" locked="0" layoutInCell="0" allowOverlap="1">
                <wp:simplePos x="0" y="0"/>
                <wp:positionH relativeFrom="column">
                  <wp:posOffset>828040</wp:posOffset>
                </wp:positionH>
                <wp:positionV relativeFrom="paragraph">
                  <wp:posOffset>400685</wp:posOffset>
                </wp:positionV>
                <wp:extent cx="4966970" cy="2012950"/>
                <wp:wrapNone/>
                <wp:docPr id="19" name="Shape 1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4966970" cy="2012950"/>
                        </a:xfrm>
                        <a:prstGeom prst="rect">
                          <a:avLst/>
                        </a:prstGeom>
                        <a:solidFill>
                          <a:srgbClr val="70AD47"/>
                        </a:solidFill>
                      </wps:spPr>
                      <wps:bodyPr/>
                    </wps:wsp>
                  </a:graphicData>
                </a:graphic>
              </wp:anchor>
            </w:drawing>
          </mc:Choice>
          <mc:Fallback>
            <w:pict>
              <v:rect id="Shape 19" o:spid="_x0000_s1044" style="position:absolute;margin-left:65.2pt;margin-top:31.55pt;width:391.1pt;height:158.5pt;z-index:-251657728;visibility:visible;mso-wrap-style:square;mso-width-percent:0;mso-height-percent:0;mso-wrap-distance-left:0pt;mso-wrap-distance-top:0;mso-wrap-distance-right:0pt;mso-wrap-distance-bottom:0;mso-position-horizontal:absolute;mso-position-horizontal-relative:text;mso-position-vertical:absolute;mso-position-vertical-relative:text;mso-width-percent:0;mso-height-percent:0;mso-width-relative:page;mso-height-relative:page;v-text-anchor:top" o:allowincell="f" fillcolor="#70AD47" stroked="f"/>
            </w:pict>
          </mc:Fallback>
        </mc:AlternateContent>
        <mc:AlternateContent>
          <mc:Choice Requires="wps">
            <w:drawing>
              <wp:anchor simplePos="0" relativeHeight="251657728" behindDoc="1" locked="0" layoutInCell="0" allowOverlap="1">
                <wp:simplePos x="0" y="0"/>
                <wp:positionH relativeFrom="column">
                  <wp:posOffset>822325</wp:posOffset>
                </wp:positionH>
                <wp:positionV relativeFrom="paragraph">
                  <wp:posOffset>2413635</wp:posOffset>
                </wp:positionV>
                <wp:extent cx="4979035" cy="0"/>
                <wp:wrapNone/>
                <wp:docPr id="20" name="Shape 2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4979035" cy="0"/>
                        </a:xfrm>
                        <a:prstGeom prst="line">
                          <a:avLst/>
                        </a:prstGeom>
                        <a:solidFill>
                          <a:srgbClr val="FFFFFF"/>
                        </a:solidFill>
                        <a:ln w="12192">
                          <a:solidFill>
                            <a:srgbClr val="FFFFFF"/>
                          </a:solidFill>
                          <a:miter lim="800000"/>
                          <a:headEnd/>
                          <a:tailEnd/>
                        </a:ln>
                      </wps:spPr>
                      <wps:bodyPr/>
                    </wps:wsp>
                  </a:graphicData>
                </a:graphic>
              </wp:anchor>
            </w:drawing>
          </mc:Choice>
          <mc:Fallback>
            <w:pict>
              <v:line id="Shape 20" o:spid="_x0000_s104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64.75pt,190.05pt" to="456.8pt,190.05pt" o:allowincell="f" strokecolor="#FFFFFF" strokeweight="0.96pt"/>
            </w:pict>
          </mc:Fallback>
        </mc:AlternateContent>
        <mc:AlternateContent>
          <mc:Choice Requires="wps">
            <w:drawing>
              <wp:anchor simplePos="0" relativeHeight="251657728" behindDoc="1" locked="0" layoutInCell="0" allowOverlap="1">
                <wp:simplePos x="0" y="0"/>
                <wp:positionH relativeFrom="column">
                  <wp:posOffset>5795010</wp:posOffset>
                </wp:positionH>
                <wp:positionV relativeFrom="paragraph">
                  <wp:posOffset>394335</wp:posOffset>
                </wp:positionV>
                <wp:extent cx="0" cy="2025650"/>
                <wp:wrapNone/>
                <wp:docPr id="21" name="Shape 2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2025650"/>
                        </a:xfrm>
                        <a:prstGeom prst="line">
                          <a:avLst/>
                        </a:prstGeom>
                        <a:solidFill>
                          <a:srgbClr val="FFFFFF"/>
                        </a:solidFill>
                        <a:ln w="12192">
                          <a:solidFill>
                            <a:srgbClr val="FFFFFF"/>
                          </a:solidFill>
                          <a:miter lim="800000"/>
                          <a:headEnd/>
                          <a:tailEnd/>
                        </a:ln>
                      </wps:spPr>
                      <wps:bodyPr/>
                    </wps:wsp>
                  </a:graphicData>
                </a:graphic>
              </wp:anchor>
            </w:drawing>
          </mc:Choice>
          <mc:Fallback>
            <w:pict>
              <v:line id="Shape 21" o:spid="_x0000_s104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56.3pt,31.05pt" to="456.3pt,190.55pt" o:allowincell="f" strokecolor="#FFFFFF" strokeweight="0.96pt"/>
            </w:pict>
          </mc:Fallback>
        </mc:AlternateContent>
        <mc:AlternateContent>
          <mc:Choice Requires="wps">
            <w:drawing>
              <wp:anchor simplePos="0" relativeHeight="251657728" behindDoc="1" locked="0" layoutInCell="0" allowOverlap="1">
                <wp:simplePos x="0" y="0"/>
                <wp:positionH relativeFrom="column">
                  <wp:posOffset>822325</wp:posOffset>
                </wp:positionH>
                <wp:positionV relativeFrom="paragraph">
                  <wp:posOffset>400685</wp:posOffset>
                </wp:positionV>
                <wp:extent cx="4979035" cy="0"/>
                <wp:wrapNone/>
                <wp:docPr id="22" name="Shape 2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4979035" cy="0"/>
                        </a:xfrm>
                        <a:prstGeom prst="line">
                          <a:avLst/>
                        </a:prstGeom>
                        <a:solidFill>
                          <a:srgbClr val="FFFFFF"/>
                        </a:solidFill>
                        <a:ln w="12192">
                          <a:solidFill>
                            <a:srgbClr val="FFFFFF"/>
                          </a:solidFill>
                          <a:miter lim="800000"/>
                          <a:headEnd/>
                          <a:tailEnd/>
                        </a:ln>
                      </wps:spPr>
                      <wps:bodyPr/>
                    </wps:wsp>
                  </a:graphicData>
                </a:graphic>
              </wp:anchor>
            </w:drawing>
          </mc:Choice>
          <mc:Fallback>
            <w:pict>
              <v:line id="Shape 22" o:spid="_x0000_s104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64.75pt,31.55pt" to="456.8pt,31.55pt" o:allowincell="f" strokecolor="#FFFFFF" strokeweight="0.96pt"/>
            </w:pict>
          </mc:Fallback>
        </mc:AlternateContent>
        <mc:AlternateContent>
          <mc:Choice Requires="wps">
            <w:drawing>
              <wp:anchor simplePos="0" relativeHeight="251657728" behindDoc="1" locked="0" layoutInCell="0" allowOverlap="1">
                <wp:simplePos x="0" y="0"/>
                <wp:positionH relativeFrom="column">
                  <wp:posOffset>828040</wp:posOffset>
                </wp:positionH>
                <wp:positionV relativeFrom="paragraph">
                  <wp:posOffset>394335</wp:posOffset>
                </wp:positionV>
                <wp:extent cx="0" cy="2025650"/>
                <wp:wrapNone/>
                <wp:docPr id="23" name="Shape 2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2025650"/>
                        </a:xfrm>
                        <a:prstGeom prst="line">
                          <a:avLst/>
                        </a:prstGeom>
                        <a:solidFill>
                          <a:srgbClr val="FFFFFF"/>
                        </a:solidFill>
                        <a:ln w="12192">
                          <a:solidFill>
                            <a:srgbClr val="FFFFFF"/>
                          </a:solidFill>
                          <a:miter lim="800000"/>
                          <a:headEnd/>
                          <a:tailEnd/>
                        </a:ln>
                      </wps:spPr>
                      <wps:bodyPr/>
                    </wps:wsp>
                  </a:graphicData>
                </a:graphic>
              </wp:anchor>
            </w:drawing>
          </mc:Choice>
          <mc:Fallback>
            <w:pict>
              <v:line id="Shape 23" o:spid="_x0000_s104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65.2pt,31.05pt" to="65.2pt,190.55pt" o:allowincell="f" strokecolor="#FFFFFF" strokeweight="0.96pt"/>
            </w:pict>
          </mc:Fallback>
        </mc:AlternateConten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53" w:lineRule="exact"/>
        <w:rPr>
          <w:sz w:val="20"/>
          <w:szCs w:val="20"/>
          <w:color w:val="auto"/>
        </w:rPr>
      </w:pPr>
    </w:p>
    <w:tbl>
      <w:tblPr>
        <w:tblLayout w:type="fixed"/>
        <w:tblInd w:w="0" w:type="dxa"/>
        <w:tblCellMar>
          <w:top w:w="0" w:type="dxa"/>
          <w:left w:w="0" w:type="dxa"/>
          <w:bottom w:w="0" w:type="dxa"/>
          <w:right w:w="0" w:type="dxa"/>
        </w:tblCellMar>
      </w:tblPr>
      <w:tr>
        <w:trPr>
          <w:trHeight w:val="12580"/>
          <w:jc w:val="center"/>
        </w:trPr>
        <w:tc>
          <w:tcPr>
            <w:tcW w:w="1622" w:type="dxa"/>
            <w:vAlign w:val="bottom"/>
            <w:textDirection w:val="btLr"/>
          </w:tcPr>
          <w:p>
            <w:pPr>
              <w:spacing w:after="0"/>
              <w:rPr>
                <w:sz w:val="20"/>
                <w:szCs w:val="20"/>
                <w:color w:val="auto"/>
              </w:rPr>
            </w:pPr>
            <w:r>
              <w:rPr>
                <w:rFonts w:ascii="Calibri" w:cs="Calibri" w:eastAsia="Calibri" w:hAnsi="Calibri"/>
                <w:sz w:val="1"/>
                <w:szCs w:val="1"/>
                <w:color w:val="FFFFFF"/>
              </w:rPr>
              <w:t>Contenido de la unnidad de aprendizaje</w:t>
            </w:r>
            <w:r>
              <w:rPr>
                <w:sz w:val="20"/>
                <w:szCs w:val="20"/>
                <w:color w:val="auto"/>
              </w:rPr>
              <w:drawing>
                <wp:inline distT="0" distB="0" distL="0" distR="0">
                  <wp:extent cx="512445" cy="7981315"/>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1">
                            <a:extLst>
                              <a:ext uri="{28A0092B-C50C-407E-A947-70E740481C1C}"/>
                            </a:extLst>
                          </a:blip>
                          <a:srcRect/>
                          <a:stretch>
                            <a:fillRect/>
                          </a:stretch>
                        </pic:blipFill>
                        <pic:spPr bwMode="auto">
                          <a:xfrm>
                            <a:off x="0" y="0"/>
                            <a:ext cx="512445" cy="7981315"/>
                          </a:xfrm>
                          <a:prstGeom prst="rect">
                            <a:avLst/>
                          </a:prstGeom>
                          <a:noFill/>
                          <a:ln>
                            <a:noFill/>
                          </a:ln>
                        </pic:spPr>
                      </pic:pic>
                    </a:graphicData>
                  </a:graphic>
                </wp:inline>
              </w:drawing>
              <w:drawing>
                <wp:inline distT="0" distB="0" distL="0" distR="0">
                  <wp:extent cx="510540" cy="636397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2">
                            <a:extLst>
                              <a:ext uri="{28A0092B-C50C-407E-A947-70E740481C1C}"/>
                            </a:extLst>
                          </a:blip>
                          <a:srcRect/>
                          <a:stretch>
                            <a:fillRect/>
                          </a:stretch>
                        </pic:blipFill>
                        <pic:spPr bwMode="auto">
                          <a:xfrm>
                            <a:off x="0" y="0"/>
                            <a:ext cx="510540" cy="6363970"/>
                          </a:xfrm>
                          <a:prstGeom prst="rect">
                            <a:avLst/>
                          </a:prstGeom>
                          <a:noFill/>
                          <a:ln>
                            <a:noFill/>
                          </a:ln>
                        </pic:spPr>
                      </pic:pic>
                    </a:graphicData>
                  </a:graphic>
                </wp:inline>
              </w:drawing>
            </w:r>
          </w:p>
        </w:tc>
      </w:tr>
    </w:tbl>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1026795</wp:posOffset>
                </wp:positionH>
                <wp:positionV relativeFrom="paragraph">
                  <wp:posOffset>-5801360</wp:posOffset>
                </wp:positionV>
                <wp:extent cx="4965065" cy="1363980"/>
                <wp:wrapNone/>
                <wp:docPr id="26" name="Shape 2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4965065" cy="1363980"/>
                        </a:xfrm>
                        <a:prstGeom prst="rect">
                          <a:avLst/>
                        </a:prstGeom>
                        <a:solidFill>
                          <a:srgbClr val="70AD47"/>
                        </a:solidFill>
                      </wps:spPr>
                      <wps:bodyPr/>
                    </wps:wsp>
                  </a:graphicData>
                </a:graphic>
              </wp:anchor>
            </w:drawing>
          </mc:Choice>
          <mc:Fallback>
            <w:pict>
              <v:rect id="Shape 26" o:spid="_x0000_s1051" style="position:absolute;margin-left:80.85pt;margin-top:-456.7999pt;width:390.95pt;height:107.4pt;z-index:-251657728;visibility:visible;mso-wrap-style:square;mso-width-percent:0;mso-height-percent:0;mso-wrap-distance-left:0pt;mso-wrap-distance-top:0;mso-wrap-distance-right:0pt;mso-wrap-distance-bottom:0;mso-position-horizontal:absolute;mso-position-horizontal-relative:text;mso-position-vertical:absolute;mso-position-vertical-relative:text;mso-width-percent:0;mso-height-percent:0;mso-width-relative:page;mso-height-relative:page;v-text-anchor:top" o:allowincell="f" fillcolor="#70AD47" stroked="f"/>
            </w:pict>
          </mc:Fallback>
        </mc:AlternateContent>
        <mc:AlternateContent>
          <mc:Choice Requires="wps">
            <w:drawing>
              <wp:anchor simplePos="0" relativeHeight="251657728" behindDoc="1" locked="0" layoutInCell="0" allowOverlap="1">
                <wp:simplePos x="0" y="0"/>
                <wp:positionH relativeFrom="column">
                  <wp:posOffset>1026795</wp:posOffset>
                </wp:positionH>
                <wp:positionV relativeFrom="paragraph">
                  <wp:posOffset>-5807075</wp:posOffset>
                </wp:positionV>
                <wp:extent cx="0" cy="1376045"/>
                <wp:wrapNone/>
                <wp:docPr id="27" name="Shape 2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1376045"/>
                        </a:xfrm>
                        <a:prstGeom prst="line">
                          <a:avLst/>
                        </a:prstGeom>
                        <a:solidFill>
                          <a:srgbClr val="FFFFFF"/>
                        </a:solidFill>
                        <a:ln w="12192">
                          <a:solidFill>
                            <a:srgbClr val="FFFFFF"/>
                          </a:solidFill>
                          <a:miter lim="800000"/>
                          <a:headEnd/>
                          <a:tailEnd/>
                        </a:ln>
                      </wps:spPr>
                      <wps:bodyPr/>
                    </wps:wsp>
                  </a:graphicData>
                </a:graphic>
              </wp:anchor>
            </w:drawing>
          </mc:Choice>
          <mc:Fallback>
            <w:pict>
              <v:line id="Shape 27" o:spid="_x0000_s105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80.85pt,-457.2499pt" to="80.85pt,-348.8999pt" o:allowincell="f" strokecolor="#FFFFFF" strokeweight="0.96pt"/>
            </w:pict>
          </mc:Fallback>
        </mc:AlternateContent>
        <mc:AlternateContent>
          <mc:Choice Requires="wps">
            <w:drawing>
              <wp:anchor simplePos="0" relativeHeight="251657728" behindDoc="1" locked="0" layoutInCell="0" allowOverlap="1">
                <wp:simplePos x="0" y="0"/>
                <wp:positionH relativeFrom="column">
                  <wp:posOffset>1021080</wp:posOffset>
                </wp:positionH>
                <wp:positionV relativeFrom="paragraph">
                  <wp:posOffset>-4437380</wp:posOffset>
                </wp:positionV>
                <wp:extent cx="4977130" cy="0"/>
                <wp:wrapNone/>
                <wp:docPr id="28" name="Shape 2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4977130" cy="0"/>
                        </a:xfrm>
                        <a:prstGeom prst="line">
                          <a:avLst/>
                        </a:prstGeom>
                        <a:solidFill>
                          <a:srgbClr val="FFFFFF"/>
                        </a:solidFill>
                        <a:ln w="12192">
                          <a:solidFill>
                            <a:srgbClr val="FFFFFF"/>
                          </a:solidFill>
                          <a:miter lim="800000"/>
                          <a:headEnd/>
                          <a:tailEnd/>
                        </a:ln>
                      </wps:spPr>
                      <wps:bodyPr/>
                    </wps:wsp>
                  </a:graphicData>
                </a:graphic>
              </wp:anchor>
            </w:drawing>
          </mc:Choice>
          <mc:Fallback>
            <w:pict>
              <v:line id="Shape 28" o:spid="_x0000_s105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80.4pt,-349.3999pt" to="472.3pt,-349.3999pt" o:allowincell="f" strokecolor="#FFFFFF" strokeweight="0.96pt"/>
            </w:pict>
          </mc:Fallback>
        </mc:AlternateContent>
        <mc:AlternateContent>
          <mc:Choice Requires="wps">
            <w:drawing>
              <wp:anchor simplePos="0" relativeHeight="251657728" behindDoc="1" locked="0" layoutInCell="0" allowOverlap="1">
                <wp:simplePos x="0" y="0"/>
                <wp:positionH relativeFrom="column">
                  <wp:posOffset>1021080</wp:posOffset>
                </wp:positionH>
                <wp:positionV relativeFrom="paragraph">
                  <wp:posOffset>-5801360</wp:posOffset>
                </wp:positionV>
                <wp:extent cx="4977130" cy="0"/>
                <wp:wrapNone/>
                <wp:docPr id="29" name="Shape 2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4977130" cy="0"/>
                        </a:xfrm>
                        <a:prstGeom prst="line">
                          <a:avLst/>
                        </a:prstGeom>
                        <a:solidFill>
                          <a:srgbClr val="FFFFFF"/>
                        </a:solidFill>
                        <a:ln w="12192">
                          <a:solidFill>
                            <a:srgbClr val="FFFFFF"/>
                          </a:solidFill>
                          <a:miter lim="800000"/>
                          <a:headEnd/>
                          <a:tailEnd/>
                        </a:ln>
                      </wps:spPr>
                      <wps:bodyPr/>
                    </wps:wsp>
                  </a:graphicData>
                </a:graphic>
              </wp:anchor>
            </w:drawing>
          </mc:Choice>
          <mc:Fallback>
            <w:pict>
              <v:line id="Shape 29" o:spid="_x0000_s105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80.4pt,-456.7999pt" to="472.3pt,-456.7999pt" o:allowincell="f" strokecolor="#FFFFFF" strokeweight="0.96pt"/>
            </w:pict>
          </mc:Fallback>
        </mc:AlternateContent>
        <mc:AlternateContent>
          <mc:Choice Requires="wps">
            <w:drawing>
              <wp:anchor simplePos="0" relativeHeight="251657728" behindDoc="1" locked="0" layoutInCell="0" allowOverlap="1">
                <wp:simplePos x="0" y="0"/>
                <wp:positionH relativeFrom="column">
                  <wp:posOffset>5991860</wp:posOffset>
                </wp:positionH>
                <wp:positionV relativeFrom="paragraph">
                  <wp:posOffset>-5807075</wp:posOffset>
                </wp:positionV>
                <wp:extent cx="0" cy="1376045"/>
                <wp:wrapNone/>
                <wp:docPr id="30" name="Shape 3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1376045"/>
                        </a:xfrm>
                        <a:prstGeom prst="line">
                          <a:avLst/>
                        </a:prstGeom>
                        <a:solidFill>
                          <a:srgbClr val="FFFFFF"/>
                        </a:solidFill>
                        <a:ln w="12192">
                          <a:solidFill>
                            <a:srgbClr val="FFFFFF"/>
                          </a:solidFill>
                          <a:miter lim="800000"/>
                          <a:headEnd/>
                          <a:tailEnd/>
                        </a:ln>
                      </wps:spPr>
                      <wps:bodyPr/>
                    </wps:wsp>
                  </a:graphicData>
                </a:graphic>
              </wp:anchor>
            </w:drawing>
          </mc:Choice>
          <mc:Fallback>
            <w:pict>
              <v:line id="Shape 30" o:spid="_x0000_s105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71.8pt,-457.2499pt" to="471.8pt,-348.8999pt" o:allowincell="f" strokecolor="#FFFFFF" strokeweight="0.96pt"/>
            </w:pict>
          </mc:Fallback>
        </mc:AlternateContent>
        <w:br w:type="column"/>
      </w:r>
    </w:p>
    <w:p>
      <w:pPr>
        <w:spacing w:after="0" w:line="200" w:lineRule="exact"/>
        <w:rPr>
          <w:sz w:val="20"/>
          <w:szCs w:val="20"/>
          <w:color w:val="auto"/>
        </w:rPr>
      </w:pPr>
    </w:p>
    <w:p>
      <w:pPr>
        <w:spacing w:after="0" w:line="200" w:lineRule="exact"/>
        <w:rPr>
          <w:sz w:val="20"/>
          <w:szCs w:val="20"/>
          <w:color w:val="auto"/>
        </w:rPr>
      </w:pPr>
    </w:p>
    <w:p>
      <w:pPr>
        <w:spacing w:after="0" w:line="384" w:lineRule="exact"/>
        <w:rPr>
          <w:sz w:val="20"/>
          <w:szCs w:val="20"/>
          <w:color w:val="auto"/>
        </w:rPr>
      </w:pPr>
    </w:p>
    <w:p>
      <w:pPr>
        <w:ind w:left="320"/>
        <w:spacing w:after="0" w:line="239" w:lineRule="auto"/>
        <w:rPr>
          <w:sz w:val="20"/>
          <w:szCs w:val="20"/>
          <w:color w:val="auto"/>
        </w:rPr>
      </w:pPr>
      <w:r>
        <w:rPr>
          <w:rFonts w:ascii="Arial" w:cs="Arial" w:eastAsia="Arial" w:hAnsi="Arial"/>
          <w:sz w:val="26"/>
          <w:szCs w:val="26"/>
          <w:b w:val="1"/>
          <w:bCs w:val="1"/>
          <w:color w:val="FFFFFF"/>
        </w:rPr>
        <w:t>Unidad 1. Problemática ambiental global, nacional y local.</w:t>
      </w:r>
    </w:p>
    <w:p>
      <w:pPr>
        <w:spacing w:after="0" w:line="90" w:lineRule="exact"/>
        <w:rPr>
          <w:sz w:val="20"/>
          <w:szCs w:val="20"/>
          <w:color w:val="auto"/>
        </w:rPr>
      </w:pPr>
    </w:p>
    <w:p>
      <w:pPr>
        <w:jc w:val="both"/>
        <w:spacing w:after="0" w:line="220" w:lineRule="auto"/>
        <w:rPr>
          <w:sz w:val="20"/>
          <w:szCs w:val="20"/>
          <w:color w:val="auto"/>
        </w:rPr>
      </w:pPr>
      <w:r>
        <w:rPr>
          <w:rFonts w:ascii="Arial" w:cs="Arial" w:eastAsia="Arial" w:hAnsi="Arial"/>
          <w:sz w:val="24"/>
          <w:szCs w:val="24"/>
          <w:b w:val="1"/>
          <w:bCs w:val="1"/>
          <w:color w:val="FFFFFF"/>
        </w:rPr>
        <w:t xml:space="preserve">Objetivo: </w:t>
      </w:r>
      <w:r>
        <w:rPr>
          <w:rFonts w:ascii="Arial" w:cs="Arial" w:eastAsia="Arial" w:hAnsi="Arial"/>
          <w:sz w:val="24"/>
          <w:szCs w:val="24"/>
          <w:color w:val="FFFFFF"/>
        </w:rPr>
        <w:t>Analizar los principales problemas ambientales mundiales,</w:t>
      </w:r>
      <w:r>
        <w:rPr>
          <w:rFonts w:ascii="Arial" w:cs="Arial" w:eastAsia="Arial" w:hAnsi="Arial"/>
          <w:sz w:val="24"/>
          <w:szCs w:val="24"/>
          <w:b w:val="1"/>
          <w:bCs w:val="1"/>
          <w:color w:val="FFFFFF"/>
        </w:rPr>
        <w:t xml:space="preserve"> </w:t>
      </w:r>
      <w:r>
        <w:rPr>
          <w:rFonts w:ascii="Arial" w:cs="Arial" w:eastAsia="Arial" w:hAnsi="Arial"/>
          <w:sz w:val="24"/>
          <w:szCs w:val="24"/>
          <w:color w:val="FFFFFF"/>
        </w:rPr>
        <w:t>nacionales y estatales así como sus causas primarias y soluciones, a través del análisis de:</w:t>
      </w:r>
    </w:p>
    <w:p>
      <w:pPr>
        <w:spacing w:after="0" w:line="83" w:lineRule="exact"/>
        <w:rPr>
          <w:sz w:val="20"/>
          <w:szCs w:val="20"/>
          <w:color w:val="auto"/>
        </w:rPr>
      </w:pPr>
    </w:p>
    <w:p>
      <w:pPr>
        <w:jc w:val="both"/>
        <w:ind w:firstLine="470"/>
        <w:spacing w:after="0" w:line="223" w:lineRule="auto"/>
        <w:rPr>
          <w:sz w:val="20"/>
          <w:szCs w:val="20"/>
          <w:color w:val="auto"/>
        </w:rPr>
      </w:pPr>
      <w:r>
        <w:rPr>
          <w:rFonts w:ascii="Arial" w:cs="Arial" w:eastAsia="Arial" w:hAnsi="Arial"/>
          <w:sz w:val="24"/>
          <w:szCs w:val="24"/>
          <w:color w:val="FFFFFF"/>
        </w:rPr>
        <w:t>-Problemática de los diferentes activos ambientales, agua, suelo, aire y biota.</w:t>
      </w:r>
    </w:p>
    <w:p>
      <w:pPr>
        <w:spacing w:after="0" w:line="69" w:lineRule="exact"/>
        <w:rPr>
          <w:sz w:val="20"/>
          <w:szCs w:val="20"/>
          <w:color w:val="auto"/>
        </w:rPr>
      </w:pPr>
    </w:p>
    <w:p>
      <w:pPr>
        <w:jc w:val="both"/>
        <w:ind w:left="680" w:hanging="148"/>
        <w:spacing w:after="0"/>
        <w:tabs>
          <w:tab w:leader="none" w:pos="680" w:val="left"/>
        </w:tabs>
        <w:numPr>
          <w:ilvl w:val="0"/>
          <w:numId w:val="6"/>
        </w:numPr>
        <w:rPr>
          <w:rFonts w:ascii="Arial" w:cs="Arial" w:eastAsia="Arial" w:hAnsi="Arial"/>
          <w:sz w:val="24"/>
          <w:szCs w:val="24"/>
          <w:color w:val="FFFFFF"/>
        </w:rPr>
      </w:pPr>
      <w:r>
        <w:rPr>
          <w:rFonts w:ascii="Arial" w:cs="Arial" w:eastAsia="Arial" w:hAnsi="Arial"/>
          <w:sz w:val="24"/>
          <w:szCs w:val="24"/>
          <w:color w:val="FFFFFF"/>
        </w:rPr>
        <w:t>Causas primarias de la problemática ambiental.</w:t>
      </w:r>
    </w:p>
    <w:p>
      <w:pPr>
        <w:spacing w:after="0" w:line="69" w:lineRule="exact"/>
        <w:rPr>
          <w:rFonts w:ascii="Arial" w:cs="Arial" w:eastAsia="Arial" w:hAnsi="Arial"/>
          <w:sz w:val="24"/>
          <w:szCs w:val="24"/>
          <w:color w:val="FFFFFF"/>
        </w:rPr>
      </w:pPr>
    </w:p>
    <w:p>
      <w:pPr>
        <w:jc w:val="both"/>
        <w:ind w:left="660" w:hanging="128"/>
        <w:spacing w:after="0"/>
        <w:tabs>
          <w:tab w:leader="none" w:pos="660" w:val="left"/>
        </w:tabs>
        <w:numPr>
          <w:ilvl w:val="0"/>
          <w:numId w:val="6"/>
        </w:numPr>
        <w:rPr>
          <w:rFonts w:ascii="Arial" w:cs="Arial" w:eastAsia="Arial" w:hAnsi="Arial"/>
          <w:sz w:val="24"/>
          <w:szCs w:val="24"/>
          <w:color w:val="FFFFFF"/>
        </w:rPr>
      </w:pPr>
      <w:r>
        <w:rPr>
          <w:rFonts w:ascii="Arial" w:cs="Arial" w:eastAsia="Arial" w:hAnsi="Arial"/>
          <w:sz w:val="24"/>
          <w:szCs w:val="24"/>
          <w:color w:val="FFFFFF"/>
        </w:rPr>
        <w:t>Algunas soluciones ambientales a la problemática ambiental.</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43" w:lineRule="exact"/>
        <w:rPr>
          <w:sz w:val="20"/>
          <w:szCs w:val="20"/>
          <w:color w:val="auto"/>
        </w:rPr>
      </w:pPr>
    </w:p>
    <w:p>
      <w:pPr>
        <w:ind w:left="1960"/>
        <w:spacing w:after="0" w:line="239" w:lineRule="auto"/>
        <w:rPr>
          <w:sz w:val="20"/>
          <w:szCs w:val="20"/>
          <w:color w:val="auto"/>
        </w:rPr>
      </w:pPr>
      <w:r>
        <w:rPr>
          <w:rFonts w:ascii="Arial" w:cs="Arial" w:eastAsia="Arial" w:hAnsi="Arial"/>
          <w:sz w:val="26"/>
          <w:szCs w:val="26"/>
          <w:b w:val="1"/>
          <w:bCs w:val="1"/>
          <w:color w:val="FFFFFF"/>
        </w:rPr>
        <w:t>Unidad 2. Educación Ambiental</w:t>
      </w:r>
    </w:p>
    <w:p>
      <w:pPr>
        <w:spacing w:after="0" w:line="89" w:lineRule="exact"/>
        <w:rPr>
          <w:sz w:val="20"/>
          <w:szCs w:val="20"/>
          <w:color w:val="auto"/>
        </w:rPr>
      </w:pPr>
    </w:p>
    <w:p>
      <w:pPr>
        <w:spacing w:after="0" w:line="224" w:lineRule="auto"/>
        <w:rPr>
          <w:sz w:val="20"/>
          <w:szCs w:val="20"/>
          <w:color w:val="auto"/>
        </w:rPr>
      </w:pPr>
      <w:r>
        <w:rPr>
          <w:rFonts w:ascii="Arial" w:cs="Arial" w:eastAsia="Arial" w:hAnsi="Arial"/>
          <w:sz w:val="24"/>
          <w:szCs w:val="24"/>
          <w:b w:val="1"/>
          <w:bCs w:val="1"/>
          <w:color w:val="FFFFFF"/>
        </w:rPr>
        <w:t xml:space="preserve">Objetivo: </w:t>
      </w:r>
      <w:r>
        <w:rPr>
          <w:rFonts w:ascii="Arial" w:cs="Arial" w:eastAsia="Arial" w:hAnsi="Arial"/>
          <w:sz w:val="24"/>
          <w:szCs w:val="24"/>
          <w:color w:val="FFFFFF"/>
        </w:rPr>
        <w:t>Organizar discusiones sobre los temas de educación</w:t>
      </w:r>
      <w:r>
        <w:rPr>
          <w:rFonts w:ascii="Arial" w:cs="Arial" w:eastAsia="Arial" w:hAnsi="Arial"/>
          <w:sz w:val="24"/>
          <w:szCs w:val="24"/>
          <w:b w:val="1"/>
          <w:bCs w:val="1"/>
          <w:color w:val="FFFFFF"/>
        </w:rPr>
        <w:t xml:space="preserve"> </w:t>
      </w:r>
      <w:r>
        <w:rPr>
          <w:rFonts w:ascii="Arial" w:cs="Arial" w:eastAsia="Arial" w:hAnsi="Arial"/>
          <w:sz w:val="24"/>
          <w:szCs w:val="24"/>
          <w:color w:val="FFFFFF"/>
        </w:rPr>
        <w:t>ambiental y su integración en el quehacer social, a través de:</w:t>
      </w:r>
    </w:p>
    <w:p>
      <w:pPr>
        <w:spacing w:after="0" w:line="68" w:lineRule="exact"/>
        <w:rPr>
          <w:sz w:val="20"/>
          <w:szCs w:val="20"/>
          <w:color w:val="auto"/>
        </w:rPr>
      </w:pPr>
    </w:p>
    <w:p>
      <w:pPr>
        <w:jc w:val="both"/>
        <w:ind w:left="680" w:hanging="144"/>
        <w:spacing w:after="0"/>
        <w:tabs>
          <w:tab w:leader="none" w:pos="680" w:val="left"/>
        </w:tabs>
        <w:numPr>
          <w:ilvl w:val="0"/>
          <w:numId w:val="7"/>
        </w:numPr>
        <w:rPr>
          <w:rFonts w:ascii="Arial" w:cs="Arial" w:eastAsia="Arial" w:hAnsi="Arial"/>
          <w:sz w:val="24"/>
          <w:szCs w:val="24"/>
          <w:color w:val="FFFFFF"/>
        </w:rPr>
      </w:pPr>
      <w:r>
        <w:rPr>
          <w:rFonts w:ascii="Arial" w:cs="Arial" w:eastAsia="Arial" w:hAnsi="Arial"/>
          <w:sz w:val="24"/>
          <w:szCs w:val="24"/>
          <w:color w:val="FFFFFF"/>
        </w:rPr>
        <w:t>Definición, contenido y ubicación sobre el tema.</w:t>
      </w:r>
    </w:p>
    <w:p>
      <w:pPr>
        <w:spacing w:after="0" w:line="69" w:lineRule="exact"/>
        <w:rPr>
          <w:rFonts w:ascii="Arial" w:cs="Arial" w:eastAsia="Arial" w:hAnsi="Arial"/>
          <w:sz w:val="24"/>
          <w:szCs w:val="24"/>
          <w:color w:val="FFFFFF"/>
        </w:rPr>
      </w:pPr>
    </w:p>
    <w:p>
      <w:pPr>
        <w:jc w:val="both"/>
        <w:ind w:left="680" w:hanging="144"/>
        <w:spacing w:after="0"/>
        <w:tabs>
          <w:tab w:leader="none" w:pos="680" w:val="left"/>
        </w:tabs>
        <w:numPr>
          <w:ilvl w:val="0"/>
          <w:numId w:val="7"/>
        </w:numPr>
        <w:rPr>
          <w:rFonts w:ascii="Arial" w:cs="Arial" w:eastAsia="Arial" w:hAnsi="Arial"/>
          <w:sz w:val="24"/>
          <w:szCs w:val="24"/>
          <w:color w:val="FFFFFF"/>
        </w:rPr>
      </w:pPr>
      <w:r>
        <w:rPr>
          <w:rFonts w:ascii="Arial" w:cs="Arial" w:eastAsia="Arial" w:hAnsi="Arial"/>
          <w:sz w:val="24"/>
          <w:szCs w:val="24"/>
          <w:color w:val="FFFFFF"/>
        </w:rPr>
        <w:t>La Sociedad y Educación Ambiental.</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-9525</wp:posOffset>
                </wp:positionH>
                <wp:positionV relativeFrom="paragraph">
                  <wp:posOffset>565150</wp:posOffset>
                </wp:positionV>
                <wp:extent cx="4966335" cy="1807845"/>
                <wp:wrapNone/>
                <wp:docPr id="31" name="Shape 3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4966335" cy="1807845"/>
                        </a:xfrm>
                        <a:prstGeom prst="rect">
                          <a:avLst/>
                        </a:prstGeom>
                        <a:solidFill>
                          <a:srgbClr val="70AD47"/>
                        </a:solidFill>
                      </wps:spPr>
                      <wps:bodyPr/>
                    </wps:wsp>
                  </a:graphicData>
                </a:graphic>
              </wp:anchor>
            </w:drawing>
          </mc:Choice>
          <mc:Fallback>
            <w:pict>
              <v:rect id="Shape 31" o:spid="_x0000_s1056" style="position:absolute;margin-left:-0.7499pt;margin-top:44.5pt;width:391.05pt;height:142.35pt;z-index:-251657728;visibility:visible;mso-wrap-style:square;mso-width-percent:0;mso-height-percent:0;mso-wrap-distance-left:0pt;mso-wrap-distance-top:0;mso-wrap-distance-right:0pt;mso-wrap-distance-bottom:0;mso-position-horizontal:absolute;mso-position-horizontal-relative:text;mso-position-vertical:absolute;mso-position-vertical-relative:text;mso-width-percent:0;mso-height-percent:0;mso-width-relative:page;mso-height-relative:page;v-text-anchor:top" o:allowincell="f" fillcolor="#70AD47" stroked="f"/>
            </w:pict>
          </mc:Fallback>
        </mc:AlternateContent>
        <mc:AlternateContent>
          <mc:Choice Requires="wps">
            <w:drawing>
              <wp:anchor simplePos="0" relativeHeight="251657728" behindDoc="1" locked="0" layoutInCell="0" allowOverlap="1">
                <wp:simplePos x="0" y="0"/>
                <wp:positionH relativeFrom="column">
                  <wp:posOffset>4956810</wp:posOffset>
                </wp:positionH>
                <wp:positionV relativeFrom="paragraph">
                  <wp:posOffset>559435</wp:posOffset>
                </wp:positionV>
                <wp:extent cx="0" cy="1819275"/>
                <wp:wrapNone/>
                <wp:docPr id="32" name="Shape 3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1819275"/>
                        </a:xfrm>
                        <a:prstGeom prst="line">
                          <a:avLst/>
                        </a:prstGeom>
                        <a:solidFill>
                          <a:srgbClr val="FFFFFF"/>
                        </a:solidFill>
                        <a:ln w="12192">
                          <a:solidFill>
                            <a:srgbClr val="FFFFFF"/>
                          </a:solidFill>
                          <a:miter lim="800000"/>
                          <a:headEnd/>
                          <a:tailEnd/>
                        </a:ln>
                      </wps:spPr>
                      <wps:bodyPr/>
                    </wps:wsp>
                  </a:graphicData>
                </a:graphic>
              </wp:anchor>
            </w:drawing>
          </mc:Choice>
          <mc:Fallback>
            <w:pict>
              <v:line id="Shape 32" o:spid="_x0000_s105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90.3pt,44.05pt" to="390.3pt,187.3pt" o:allowincell="f" strokecolor="#FFFFFF" strokeweight="0.96pt"/>
            </w:pict>
          </mc:Fallback>
        </mc:AlternateContent>
        <mc:AlternateContent>
          <mc:Choice Requires="wps">
            <w:drawing>
              <wp:anchor simplePos="0" relativeHeight="251657728" behindDoc="1" locked="0" layoutInCell="0" allowOverlap="1">
                <wp:simplePos x="0" y="0"/>
                <wp:positionH relativeFrom="column">
                  <wp:posOffset>-15240</wp:posOffset>
                </wp:positionH>
                <wp:positionV relativeFrom="paragraph">
                  <wp:posOffset>565150</wp:posOffset>
                </wp:positionV>
                <wp:extent cx="4978400" cy="0"/>
                <wp:wrapNone/>
                <wp:docPr id="33" name="Shape 3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4978400" cy="0"/>
                        </a:xfrm>
                        <a:prstGeom prst="line">
                          <a:avLst/>
                        </a:prstGeom>
                        <a:solidFill>
                          <a:srgbClr val="FFFFFF"/>
                        </a:solidFill>
                        <a:ln w="12192">
                          <a:solidFill>
                            <a:srgbClr val="FFFFFF"/>
                          </a:solidFill>
                          <a:miter lim="800000"/>
                          <a:headEnd/>
                          <a:tailEnd/>
                        </a:ln>
                      </wps:spPr>
                      <wps:bodyPr/>
                    </wps:wsp>
                  </a:graphicData>
                </a:graphic>
              </wp:anchor>
            </w:drawing>
          </mc:Choice>
          <mc:Fallback>
            <w:pict>
              <v:line id="Shape 33" o:spid="_x0000_s105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1999pt,44.5pt" to="390.8pt,44.5pt" o:allowincell="f" strokecolor="#FFFFFF" strokeweight="0.96pt"/>
            </w:pict>
          </mc:Fallback>
        </mc:AlternateContent>
        <mc:AlternateContent>
          <mc:Choice Requires="wps">
            <w:drawing>
              <wp:anchor simplePos="0" relativeHeight="251657728" behindDoc="1" locked="0" layoutInCell="0" allowOverlap="1">
                <wp:simplePos x="0" y="0"/>
                <wp:positionH relativeFrom="column">
                  <wp:posOffset>-15240</wp:posOffset>
                </wp:positionH>
                <wp:positionV relativeFrom="paragraph">
                  <wp:posOffset>2372995</wp:posOffset>
                </wp:positionV>
                <wp:extent cx="4978400" cy="0"/>
                <wp:wrapNone/>
                <wp:docPr id="34" name="Shape 3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4978400" cy="0"/>
                        </a:xfrm>
                        <a:prstGeom prst="line">
                          <a:avLst/>
                        </a:prstGeom>
                        <a:solidFill>
                          <a:srgbClr val="FFFFFF"/>
                        </a:solidFill>
                        <a:ln w="12192">
                          <a:solidFill>
                            <a:srgbClr val="FFFFFF"/>
                          </a:solidFill>
                          <a:miter lim="800000"/>
                          <a:headEnd/>
                          <a:tailEnd/>
                        </a:ln>
                      </wps:spPr>
                      <wps:bodyPr/>
                    </wps:wsp>
                  </a:graphicData>
                </a:graphic>
              </wp:anchor>
            </w:drawing>
          </mc:Choice>
          <mc:Fallback>
            <w:pict>
              <v:line id="Shape 34" o:spid="_x0000_s105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1999pt,186.85pt" to="390.8pt,186.85pt" o:allowincell="f" strokecolor="#FFFFFF" strokeweight="0.96pt"/>
            </w:pict>
          </mc:Fallback>
        </mc:AlternateConten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7" w:lineRule="exact"/>
        <w:rPr>
          <w:sz w:val="20"/>
          <w:szCs w:val="20"/>
          <w:color w:val="auto"/>
        </w:rPr>
      </w:pPr>
    </w:p>
    <w:p>
      <w:pPr>
        <w:ind w:left="2440" w:right="240" w:hanging="2205"/>
        <w:spacing w:after="0" w:line="223" w:lineRule="auto"/>
        <w:rPr>
          <w:sz w:val="20"/>
          <w:szCs w:val="20"/>
          <w:color w:val="auto"/>
        </w:rPr>
      </w:pPr>
      <w:r>
        <w:rPr>
          <w:rFonts w:ascii="Arial" w:cs="Arial" w:eastAsia="Arial" w:hAnsi="Arial"/>
          <w:sz w:val="26"/>
          <w:szCs w:val="26"/>
          <w:b w:val="1"/>
          <w:bCs w:val="1"/>
          <w:color w:val="FFFFFF"/>
        </w:rPr>
        <w:t>Unidad 3. Comportamiento de los agentes sociales ante las cuestiones ambientales</w:t>
      </w:r>
    </w:p>
    <w:p>
      <w:pPr>
        <w:spacing w:after="0" w:line="90" w:lineRule="exact"/>
        <w:rPr>
          <w:sz w:val="20"/>
          <w:szCs w:val="20"/>
          <w:color w:val="auto"/>
        </w:rPr>
      </w:pPr>
    </w:p>
    <w:p>
      <w:pPr>
        <w:jc w:val="both"/>
        <w:spacing w:after="0" w:line="219" w:lineRule="auto"/>
        <w:rPr>
          <w:sz w:val="20"/>
          <w:szCs w:val="20"/>
          <w:color w:val="auto"/>
        </w:rPr>
      </w:pPr>
      <w:r>
        <w:rPr>
          <w:rFonts w:ascii="Arial" w:cs="Arial" w:eastAsia="Arial" w:hAnsi="Arial"/>
          <w:sz w:val="24"/>
          <w:szCs w:val="24"/>
          <w:b w:val="1"/>
          <w:bCs w:val="1"/>
          <w:color w:val="FFFFFF"/>
        </w:rPr>
        <w:t xml:space="preserve">Objetivo: </w:t>
      </w:r>
      <w:r>
        <w:rPr>
          <w:rFonts w:ascii="Arial" w:cs="Arial" w:eastAsia="Arial" w:hAnsi="Arial"/>
          <w:sz w:val="24"/>
          <w:szCs w:val="24"/>
          <w:color w:val="FFFFFF"/>
        </w:rPr>
        <w:t>Relacionar las principales leyes ambientales del país y su</w:t>
      </w:r>
      <w:r>
        <w:rPr>
          <w:rFonts w:ascii="Arial" w:cs="Arial" w:eastAsia="Arial" w:hAnsi="Arial"/>
          <w:sz w:val="24"/>
          <w:szCs w:val="24"/>
          <w:b w:val="1"/>
          <w:bCs w:val="1"/>
          <w:color w:val="FFFFFF"/>
        </w:rPr>
        <w:t xml:space="preserve"> </w:t>
      </w:r>
      <w:r>
        <w:rPr>
          <w:rFonts w:ascii="Arial" w:cs="Arial" w:eastAsia="Arial" w:hAnsi="Arial"/>
          <w:sz w:val="24"/>
          <w:szCs w:val="24"/>
          <w:color w:val="FFFFFF"/>
        </w:rPr>
        <w:t>cumplimiento por parte de los diferentes actores sociales, así como la utilización de la legislación en el marco de los conflictos ambientales, considerando para esto:</w:t>
      </w:r>
    </w:p>
    <w:p>
      <w:pPr>
        <w:spacing w:after="0" w:line="74" w:lineRule="exact"/>
        <w:rPr>
          <w:sz w:val="20"/>
          <w:szCs w:val="20"/>
          <w:color w:val="auto"/>
        </w:rPr>
      </w:pPr>
    </w:p>
    <w:p>
      <w:pPr>
        <w:jc w:val="both"/>
        <w:ind w:left="680" w:hanging="148"/>
        <w:spacing w:after="0"/>
        <w:tabs>
          <w:tab w:leader="none" w:pos="680" w:val="left"/>
        </w:tabs>
        <w:numPr>
          <w:ilvl w:val="0"/>
          <w:numId w:val="8"/>
        </w:numPr>
        <w:rPr>
          <w:rFonts w:ascii="Arial" w:cs="Arial" w:eastAsia="Arial" w:hAnsi="Arial"/>
          <w:sz w:val="24"/>
          <w:szCs w:val="24"/>
          <w:color w:val="FFFFFF"/>
        </w:rPr>
      </w:pPr>
      <w:r>
        <w:rPr>
          <w:rFonts w:ascii="Arial" w:cs="Arial" w:eastAsia="Arial" w:hAnsi="Arial"/>
          <w:sz w:val="24"/>
          <w:szCs w:val="24"/>
          <w:color w:val="FFFFFF"/>
        </w:rPr>
        <w:t>La Legislación Ambiental en México</w:t>
      </w:r>
    </w:p>
    <w:p>
      <w:pPr>
        <w:spacing w:after="0" w:line="77" w:lineRule="exact"/>
        <w:rPr>
          <w:rFonts w:ascii="Arial" w:cs="Arial" w:eastAsia="Arial" w:hAnsi="Arial"/>
          <w:sz w:val="24"/>
          <w:szCs w:val="24"/>
          <w:color w:val="FFFFFF"/>
        </w:rPr>
      </w:pPr>
    </w:p>
    <w:p>
      <w:pPr>
        <w:jc w:val="both"/>
        <w:ind w:firstLine="534"/>
        <w:spacing w:after="0" w:line="223" w:lineRule="auto"/>
        <w:tabs>
          <w:tab w:leader="none" w:pos="838" w:val="left"/>
        </w:tabs>
        <w:numPr>
          <w:ilvl w:val="0"/>
          <w:numId w:val="8"/>
        </w:numPr>
        <w:rPr>
          <w:rFonts w:ascii="Arial" w:cs="Arial" w:eastAsia="Arial" w:hAnsi="Arial"/>
          <w:sz w:val="24"/>
          <w:szCs w:val="24"/>
          <w:color w:val="FFFFFF"/>
        </w:rPr>
      </w:pPr>
      <w:r>
        <w:rPr>
          <w:rFonts w:ascii="Arial" w:cs="Arial" w:eastAsia="Arial" w:hAnsi="Arial"/>
          <w:sz w:val="24"/>
          <w:szCs w:val="24"/>
          <w:color w:val="FFFFFF"/>
        </w:rPr>
        <w:t>Los Instrumentos deInstrumentos de política ambiental y participación ciudadana.</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-513715</wp:posOffset>
                </wp:positionH>
                <wp:positionV relativeFrom="paragraph">
                  <wp:posOffset>1501775</wp:posOffset>
                </wp:positionV>
                <wp:extent cx="504190" cy="0"/>
                <wp:wrapNone/>
                <wp:docPr id="35" name="Shape 3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504190" cy="0"/>
                        </a:xfrm>
                        <a:prstGeom prst="line">
                          <a:avLst/>
                        </a:prstGeom>
                        <a:solidFill>
                          <a:srgbClr val="FFFFFF"/>
                        </a:solidFill>
                        <a:ln w="12192">
                          <a:solidFill>
                            <a:srgbClr val="70AD47"/>
                          </a:solidFill>
                          <a:miter lim="800000"/>
                          <a:headEnd/>
                          <a:tailEnd/>
                        </a:ln>
                      </wps:spPr>
                      <wps:bodyPr/>
                    </wps:wsp>
                  </a:graphicData>
                </a:graphic>
              </wp:anchor>
            </w:drawing>
          </mc:Choice>
          <mc:Fallback>
            <w:pict>
              <v:line id="Shape 35" o:spid="_x0000_s106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0.4499pt,118.25pt" to="-0.7499pt,118.25pt" o:allowincell="f" strokecolor="#70AD47" strokeweight="0.96pt"/>
            </w:pict>
          </mc:Fallback>
        </mc:AlternateContent>
        <mc:AlternateContent>
          <mc:Choice Requires="wps">
            <w:drawing>
              <wp:anchor simplePos="0" relativeHeight="251657728" behindDoc="1" locked="0" layoutInCell="0" allowOverlap="1">
                <wp:simplePos x="0" y="0"/>
                <wp:positionH relativeFrom="column">
                  <wp:posOffset>-9525</wp:posOffset>
                </wp:positionH>
                <wp:positionV relativeFrom="paragraph">
                  <wp:posOffset>466090</wp:posOffset>
                </wp:positionV>
                <wp:extent cx="4966335" cy="2072640"/>
                <wp:wrapNone/>
                <wp:docPr id="36" name="Shape 3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4966335" cy="2072640"/>
                        </a:xfrm>
                        <a:prstGeom prst="rect">
                          <a:avLst/>
                        </a:prstGeom>
                        <a:solidFill>
                          <a:srgbClr val="70AD47"/>
                        </a:solidFill>
                      </wps:spPr>
                      <wps:bodyPr/>
                    </wps:wsp>
                  </a:graphicData>
                </a:graphic>
              </wp:anchor>
            </w:drawing>
          </mc:Choice>
          <mc:Fallback>
            <w:pict>
              <v:rect id="Shape 36" o:spid="_x0000_s1061" style="position:absolute;margin-left:-0.7499pt;margin-top:36.7pt;width:391.05pt;height:163.2pt;z-index:-251657728;visibility:visible;mso-wrap-style:square;mso-width-percent:0;mso-height-percent:0;mso-wrap-distance-left:0pt;mso-wrap-distance-top:0;mso-wrap-distance-right:0pt;mso-wrap-distance-bottom:0;mso-position-horizontal:absolute;mso-position-horizontal-relative:text;mso-position-vertical:absolute;mso-position-vertical-relative:text;mso-width-percent:0;mso-height-percent:0;mso-width-relative:page;mso-height-relative:page;v-text-anchor:top" o:allowincell="f" fillcolor="#70AD47" stroked="f"/>
            </w:pict>
          </mc:Fallback>
        </mc:AlternateContent>
        <mc:AlternateContent>
          <mc:Choice Requires="wps">
            <w:drawing>
              <wp:anchor simplePos="0" relativeHeight="251657728" behindDoc="1" locked="0" layoutInCell="0" allowOverlap="1">
                <wp:simplePos x="0" y="0"/>
                <wp:positionH relativeFrom="column">
                  <wp:posOffset>-15240</wp:posOffset>
                </wp:positionH>
                <wp:positionV relativeFrom="paragraph">
                  <wp:posOffset>2538730</wp:posOffset>
                </wp:positionV>
                <wp:extent cx="4978400" cy="0"/>
                <wp:wrapNone/>
                <wp:docPr id="37" name="Shape 3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4978400" cy="0"/>
                        </a:xfrm>
                        <a:prstGeom prst="line">
                          <a:avLst/>
                        </a:prstGeom>
                        <a:solidFill>
                          <a:srgbClr val="FFFFFF"/>
                        </a:solidFill>
                        <a:ln w="12192">
                          <a:solidFill>
                            <a:srgbClr val="FFFFFF"/>
                          </a:solidFill>
                          <a:miter lim="800000"/>
                          <a:headEnd/>
                          <a:tailEnd/>
                        </a:ln>
                      </wps:spPr>
                      <wps:bodyPr/>
                    </wps:wsp>
                  </a:graphicData>
                </a:graphic>
              </wp:anchor>
            </w:drawing>
          </mc:Choice>
          <mc:Fallback>
            <w:pict>
              <v:line id="Shape 37" o:spid="_x0000_s106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1999pt,199.9pt" to="390.8pt,199.9pt" o:allowincell="f" strokecolor="#FFFFFF" strokeweight="0.96pt"/>
            </w:pict>
          </mc:Fallback>
        </mc:AlternateContent>
        <mc:AlternateContent>
          <mc:Choice Requires="wps">
            <w:drawing>
              <wp:anchor simplePos="0" relativeHeight="251657728" behindDoc="1" locked="0" layoutInCell="0" allowOverlap="1">
                <wp:simplePos x="0" y="0"/>
                <wp:positionH relativeFrom="column">
                  <wp:posOffset>4956810</wp:posOffset>
                </wp:positionH>
                <wp:positionV relativeFrom="paragraph">
                  <wp:posOffset>459740</wp:posOffset>
                </wp:positionV>
                <wp:extent cx="0" cy="2085340"/>
                <wp:wrapNone/>
                <wp:docPr id="38" name="Shape 3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2085340"/>
                        </a:xfrm>
                        <a:prstGeom prst="line">
                          <a:avLst/>
                        </a:prstGeom>
                        <a:solidFill>
                          <a:srgbClr val="FFFFFF"/>
                        </a:solidFill>
                        <a:ln w="12192">
                          <a:solidFill>
                            <a:srgbClr val="FFFFFF"/>
                          </a:solidFill>
                          <a:miter lim="800000"/>
                          <a:headEnd/>
                          <a:tailEnd/>
                        </a:ln>
                      </wps:spPr>
                      <wps:bodyPr/>
                    </wps:wsp>
                  </a:graphicData>
                </a:graphic>
              </wp:anchor>
            </w:drawing>
          </mc:Choice>
          <mc:Fallback>
            <w:pict>
              <v:line id="Shape 38" o:spid="_x0000_s106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90.3pt,36.2pt" to="390.3pt,200.4pt" o:allowincell="f" strokecolor="#FFFFFF" strokeweight="0.96pt"/>
            </w:pict>
          </mc:Fallback>
        </mc:AlternateContent>
        <mc:AlternateContent>
          <mc:Choice Requires="wps">
            <w:drawing>
              <wp:anchor simplePos="0" relativeHeight="251657728" behindDoc="1" locked="0" layoutInCell="0" allowOverlap="1">
                <wp:simplePos x="0" y="0"/>
                <wp:positionH relativeFrom="column">
                  <wp:posOffset>-15240</wp:posOffset>
                </wp:positionH>
                <wp:positionV relativeFrom="paragraph">
                  <wp:posOffset>466090</wp:posOffset>
                </wp:positionV>
                <wp:extent cx="4978400" cy="0"/>
                <wp:wrapNone/>
                <wp:docPr id="39" name="Shape 3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4978400" cy="0"/>
                        </a:xfrm>
                        <a:prstGeom prst="line">
                          <a:avLst/>
                        </a:prstGeom>
                        <a:solidFill>
                          <a:srgbClr val="FFFFFF"/>
                        </a:solidFill>
                        <a:ln w="12192">
                          <a:solidFill>
                            <a:srgbClr val="FFFFFF"/>
                          </a:solidFill>
                          <a:miter lim="800000"/>
                          <a:headEnd/>
                          <a:tailEnd/>
                        </a:ln>
                      </wps:spPr>
                      <wps:bodyPr/>
                    </wps:wsp>
                  </a:graphicData>
                </a:graphic>
              </wp:anchor>
            </w:drawing>
          </mc:Choice>
          <mc:Fallback>
            <w:pict>
              <v:line id="Shape 39" o:spid="_x0000_s106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1999pt,36.7pt" to="390.8pt,36.7pt" o:allowincell="f" strokecolor="#FFFFFF" strokeweight="0.96pt"/>
            </w:pict>
          </mc:Fallback>
        </mc:AlternateContent>
        <mc:AlternateContent>
          <mc:Choice Requires="wps">
            <w:drawing>
              <wp:anchor simplePos="0" relativeHeight="251657728" behindDoc="1" locked="0" layoutInCell="0" allowOverlap="1">
                <wp:simplePos x="0" y="0"/>
                <wp:positionH relativeFrom="column">
                  <wp:posOffset>-9525</wp:posOffset>
                </wp:positionH>
                <wp:positionV relativeFrom="paragraph">
                  <wp:posOffset>459740</wp:posOffset>
                </wp:positionV>
                <wp:extent cx="0" cy="2085340"/>
                <wp:wrapNone/>
                <wp:docPr id="40" name="Shape 4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2085340"/>
                        </a:xfrm>
                        <a:prstGeom prst="line">
                          <a:avLst/>
                        </a:prstGeom>
                        <a:solidFill>
                          <a:srgbClr val="FFFFFF"/>
                        </a:solidFill>
                        <a:ln w="12192">
                          <a:solidFill>
                            <a:srgbClr val="FFFFFF"/>
                          </a:solidFill>
                          <a:miter lim="800000"/>
                          <a:headEnd/>
                          <a:tailEnd/>
                        </a:ln>
                      </wps:spPr>
                      <wps:bodyPr/>
                    </wps:wsp>
                  </a:graphicData>
                </a:graphic>
              </wp:anchor>
            </w:drawing>
          </mc:Choice>
          <mc:Fallback>
            <w:pict>
              <v:line id="Shape 40" o:spid="_x0000_s106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7499pt,36.2pt" to="-0.7499pt,200.4pt" o:allowincell="f" strokecolor="#FFFFFF" strokeweight="0.96pt"/>
            </w:pict>
          </mc:Fallback>
        </mc:AlternateContent>
      </w:r>
    </w:p>
    <w:p>
      <w:pPr>
        <w:spacing w:after="0" w:line="200" w:lineRule="exact"/>
        <w:rPr>
          <w:sz w:val="20"/>
          <w:szCs w:val="20"/>
          <w:color w:val="auto"/>
        </w:rPr>
      </w:pPr>
    </w:p>
    <w:p>
      <w:pPr>
        <w:spacing w:after="0" w:line="200" w:lineRule="exact"/>
        <w:rPr>
          <w:sz w:val="20"/>
          <w:szCs w:val="20"/>
          <w:color w:val="auto"/>
        </w:rPr>
      </w:pPr>
    </w:p>
    <w:p>
      <w:pPr>
        <w:spacing w:after="0" w:line="315" w:lineRule="exact"/>
        <w:rPr>
          <w:sz w:val="20"/>
          <w:szCs w:val="20"/>
          <w:color w:val="auto"/>
        </w:rPr>
      </w:pPr>
    </w:p>
    <w:p>
      <w:pPr>
        <w:ind w:left="3140" w:right="320" w:hanging="2841"/>
        <w:spacing w:after="0" w:line="223" w:lineRule="auto"/>
        <w:rPr>
          <w:sz w:val="20"/>
          <w:szCs w:val="20"/>
          <w:color w:val="auto"/>
        </w:rPr>
      </w:pPr>
      <w:r>
        <w:rPr>
          <w:rFonts w:ascii="Arial" w:cs="Arial" w:eastAsia="Arial" w:hAnsi="Arial"/>
          <w:sz w:val="26"/>
          <w:szCs w:val="26"/>
          <w:b w:val="1"/>
          <w:bCs w:val="1"/>
          <w:color w:val="FFFFFF"/>
        </w:rPr>
        <w:t>Unidad 4. La comprensión social de los fenómenos medio ambientales</w:t>
      </w:r>
    </w:p>
    <w:p>
      <w:pPr>
        <w:spacing w:after="0" w:line="90" w:lineRule="exact"/>
        <w:rPr>
          <w:sz w:val="20"/>
          <w:szCs w:val="20"/>
          <w:color w:val="auto"/>
        </w:rPr>
      </w:pPr>
    </w:p>
    <w:p>
      <w:pPr>
        <w:spacing w:after="0" w:line="223" w:lineRule="auto"/>
        <w:rPr>
          <w:sz w:val="20"/>
          <w:szCs w:val="20"/>
          <w:color w:val="auto"/>
        </w:rPr>
      </w:pPr>
      <w:r>
        <w:rPr>
          <w:rFonts w:ascii="Arial" w:cs="Arial" w:eastAsia="Arial" w:hAnsi="Arial"/>
          <w:sz w:val="24"/>
          <w:szCs w:val="24"/>
          <w:b w:val="1"/>
          <w:bCs w:val="1"/>
          <w:color w:val="FFFFFF"/>
        </w:rPr>
        <w:t xml:space="preserve">Objetivo: </w:t>
      </w:r>
      <w:r>
        <w:rPr>
          <w:rFonts w:ascii="Arial" w:cs="Arial" w:eastAsia="Arial" w:hAnsi="Arial"/>
          <w:sz w:val="24"/>
          <w:szCs w:val="24"/>
          <w:color w:val="FFFFFF"/>
        </w:rPr>
        <w:t>Evaluar las diferentes causas de la crisis ambientales y su</w:t>
      </w:r>
      <w:r>
        <w:rPr>
          <w:rFonts w:ascii="Arial" w:cs="Arial" w:eastAsia="Arial" w:hAnsi="Arial"/>
          <w:sz w:val="24"/>
          <w:szCs w:val="24"/>
          <w:b w:val="1"/>
          <w:bCs w:val="1"/>
          <w:color w:val="FFFFFF"/>
        </w:rPr>
        <w:t xml:space="preserve"> </w:t>
      </w:r>
      <w:r>
        <w:rPr>
          <w:rFonts w:ascii="Arial" w:cs="Arial" w:eastAsia="Arial" w:hAnsi="Arial"/>
          <w:sz w:val="24"/>
          <w:szCs w:val="24"/>
          <w:color w:val="FFFFFF"/>
        </w:rPr>
        <w:t>relación con el comportamiento social, a través del conocimiento de:</w:t>
      </w:r>
    </w:p>
    <w:p>
      <w:pPr>
        <w:spacing w:after="0" w:line="72" w:lineRule="exact"/>
        <w:rPr>
          <w:sz w:val="20"/>
          <w:szCs w:val="20"/>
          <w:color w:val="auto"/>
        </w:rPr>
      </w:pPr>
    </w:p>
    <w:p>
      <w:pPr>
        <w:jc w:val="both"/>
        <w:ind w:left="680" w:hanging="148"/>
        <w:spacing w:after="0"/>
        <w:tabs>
          <w:tab w:leader="none" w:pos="680" w:val="left"/>
        </w:tabs>
        <w:numPr>
          <w:ilvl w:val="0"/>
          <w:numId w:val="9"/>
        </w:numPr>
        <w:rPr>
          <w:rFonts w:ascii="Arial" w:cs="Arial" w:eastAsia="Arial" w:hAnsi="Arial"/>
          <w:sz w:val="24"/>
          <w:szCs w:val="24"/>
          <w:color w:val="FFFFFF"/>
        </w:rPr>
      </w:pPr>
      <w:r>
        <w:rPr>
          <w:rFonts w:ascii="Arial" w:cs="Arial" w:eastAsia="Arial" w:hAnsi="Arial"/>
          <w:sz w:val="24"/>
          <w:szCs w:val="24"/>
          <w:color w:val="FFFFFF"/>
        </w:rPr>
        <w:t>La crisis ecológica como problema social</w:t>
      </w:r>
    </w:p>
    <w:p>
      <w:pPr>
        <w:spacing w:after="0" w:line="67" w:lineRule="exact"/>
        <w:rPr>
          <w:rFonts w:ascii="Arial" w:cs="Arial" w:eastAsia="Arial" w:hAnsi="Arial"/>
          <w:sz w:val="24"/>
          <w:szCs w:val="24"/>
          <w:color w:val="FFFFFF"/>
        </w:rPr>
      </w:pPr>
    </w:p>
    <w:p>
      <w:pPr>
        <w:jc w:val="both"/>
        <w:ind w:left="680" w:hanging="148"/>
        <w:spacing w:after="0"/>
        <w:tabs>
          <w:tab w:leader="none" w:pos="680" w:val="left"/>
        </w:tabs>
        <w:numPr>
          <w:ilvl w:val="0"/>
          <w:numId w:val="9"/>
        </w:numPr>
        <w:rPr>
          <w:rFonts w:ascii="Arial" w:cs="Arial" w:eastAsia="Arial" w:hAnsi="Arial"/>
          <w:sz w:val="24"/>
          <w:szCs w:val="24"/>
          <w:color w:val="FFFFFF"/>
        </w:rPr>
      </w:pPr>
      <w:r>
        <w:rPr>
          <w:rFonts w:ascii="Arial" w:cs="Arial" w:eastAsia="Arial" w:hAnsi="Arial"/>
          <w:sz w:val="24"/>
          <w:szCs w:val="24"/>
          <w:color w:val="FFFFFF"/>
        </w:rPr>
        <w:t>La humanización del paisaje</w:t>
      </w:r>
    </w:p>
    <w:p>
      <w:pPr>
        <w:spacing w:after="0" w:line="69" w:lineRule="exact"/>
        <w:rPr>
          <w:rFonts w:ascii="Arial" w:cs="Arial" w:eastAsia="Arial" w:hAnsi="Arial"/>
          <w:sz w:val="24"/>
          <w:szCs w:val="24"/>
          <w:color w:val="FFFFFF"/>
        </w:rPr>
      </w:pPr>
    </w:p>
    <w:p>
      <w:pPr>
        <w:jc w:val="both"/>
        <w:ind w:left="680" w:hanging="148"/>
        <w:spacing w:after="0"/>
        <w:tabs>
          <w:tab w:leader="none" w:pos="680" w:val="left"/>
        </w:tabs>
        <w:numPr>
          <w:ilvl w:val="0"/>
          <w:numId w:val="9"/>
        </w:numPr>
        <w:rPr>
          <w:rFonts w:ascii="Arial" w:cs="Arial" w:eastAsia="Arial" w:hAnsi="Arial"/>
          <w:sz w:val="24"/>
          <w:szCs w:val="24"/>
          <w:color w:val="FFFFFF"/>
        </w:rPr>
      </w:pPr>
      <w:r>
        <w:rPr>
          <w:rFonts w:ascii="Arial" w:cs="Arial" w:eastAsia="Arial" w:hAnsi="Arial"/>
          <w:sz w:val="24"/>
          <w:szCs w:val="24"/>
          <w:color w:val="FFFFFF"/>
        </w:rPr>
        <w:t>El proceso de urbanización y la organización social del territorio</w:t>
      </w:r>
    </w:p>
    <w:p>
      <w:pPr>
        <w:spacing w:after="0" w:line="69" w:lineRule="exact"/>
        <w:rPr>
          <w:rFonts w:ascii="Arial" w:cs="Arial" w:eastAsia="Arial" w:hAnsi="Arial"/>
          <w:sz w:val="24"/>
          <w:szCs w:val="24"/>
          <w:color w:val="FFFFFF"/>
        </w:rPr>
      </w:pPr>
    </w:p>
    <w:p>
      <w:pPr>
        <w:jc w:val="both"/>
        <w:ind w:left="680" w:hanging="148"/>
        <w:spacing w:after="0"/>
        <w:tabs>
          <w:tab w:leader="none" w:pos="680" w:val="left"/>
        </w:tabs>
        <w:numPr>
          <w:ilvl w:val="0"/>
          <w:numId w:val="9"/>
        </w:numPr>
        <w:rPr>
          <w:rFonts w:ascii="Arial" w:cs="Arial" w:eastAsia="Arial" w:hAnsi="Arial"/>
          <w:sz w:val="24"/>
          <w:szCs w:val="24"/>
          <w:color w:val="FFFFFF"/>
        </w:rPr>
      </w:pPr>
      <w:r>
        <w:rPr>
          <w:rFonts w:ascii="Arial" w:cs="Arial" w:eastAsia="Arial" w:hAnsi="Arial"/>
          <w:sz w:val="24"/>
          <w:szCs w:val="24"/>
          <w:color w:val="FFFFFF"/>
        </w:rPr>
        <w:t>Diferencias sociales en la intervención ambiental</w:t>
      </w:r>
    </w:p>
    <w:p>
      <w:pPr>
        <w:spacing w:after="0" w:line="69" w:lineRule="exact"/>
        <w:rPr>
          <w:rFonts w:ascii="Arial" w:cs="Arial" w:eastAsia="Arial" w:hAnsi="Arial"/>
          <w:sz w:val="24"/>
          <w:szCs w:val="24"/>
          <w:color w:val="FFFFFF"/>
        </w:rPr>
      </w:pPr>
    </w:p>
    <w:p>
      <w:pPr>
        <w:jc w:val="both"/>
        <w:ind w:left="680" w:hanging="148"/>
        <w:spacing w:after="0" w:line="239" w:lineRule="auto"/>
        <w:tabs>
          <w:tab w:leader="none" w:pos="680" w:val="left"/>
        </w:tabs>
        <w:numPr>
          <w:ilvl w:val="0"/>
          <w:numId w:val="9"/>
        </w:numPr>
        <w:rPr>
          <w:rFonts w:ascii="Arial" w:cs="Arial" w:eastAsia="Arial" w:hAnsi="Arial"/>
          <w:sz w:val="24"/>
          <w:szCs w:val="24"/>
          <w:color w:val="FFFFFF"/>
        </w:rPr>
      </w:pPr>
      <w:r>
        <w:rPr>
          <w:rFonts w:ascii="Arial" w:cs="Arial" w:eastAsia="Arial" w:hAnsi="Arial"/>
          <w:sz w:val="24"/>
          <w:szCs w:val="24"/>
          <w:color w:val="FFFFFF"/>
        </w:rPr>
        <w:t>La categorización social del medio ambiente y el territorio</w:t>
      </w:r>
    </w:p>
    <w:p>
      <w:pPr>
        <w:ind w:left="7120"/>
        <w:spacing w:after="0" w:line="212" w:lineRule="auto"/>
        <w:rPr>
          <w:sz w:val="20"/>
          <w:szCs w:val="20"/>
          <w:color w:val="auto"/>
        </w:rPr>
      </w:pPr>
      <w:r>
        <w:rPr>
          <w:rFonts w:ascii="Calibri" w:cs="Calibri" w:eastAsia="Calibri" w:hAnsi="Calibri"/>
          <w:sz w:val="22"/>
          <w:szCs w:val="22"/>
          <w:color w:val="auto"/>
        </w:rPr>
        <w:t>1</w:t>
      </w:r>
    </w:p>
    <w:p>
      <w:pPr>
        <w:sectPr>
          <w:pgSz w:w="12240" w:h="15840" w:orient="portrait"/>
          <w:cols w:equalWidth="0" w:num="2">
            <w:col w:w="1622" w:space="6"/>
            <w:col w:w="7800"/>
          </w:cols>
          <w:pgMar w:left="1692" w:top="712" w:right="1120" w:bottom="708" w:gutter="0" w:footer="0" w:header="0"/>
          <w:type w:val="continuous"/>
        </w:sectPr>
      </w:pPr>
    </w:p>
    <w:bookmarkStart w:id="7" w:name="page8"/>
    <w:bookmarkEnd w:id="7"/>
    <w:p>
      <w:pPr>
        <w:spacing w:after="0" w:line="239" w:lineRule="auto"/>
        <w:rPr>
          <w:sz w:val="20"/>
          <w:szCs w:val="20"/>
          <w:color w:val="auto"/>
        </w:rPr>
      </w:pPr>
      <w:r>
        <w:rPr>
          <w:rFonts w:ascii="Calibri" w:cs="Calibri" w:eastAsia="Calibri" w:hAnsi="Calibri"/>
          <w:sz w:val="21"/>
          <w:szCs w:val="21"/>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23">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24">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39" w:lineRule="auto"/>
        <w:rPr>
          <w:sz w:val="20"/>
          <w:szCs w:val="20"/>
          <w:color w:val="auto"/>
        </w:rPr>
        <w:sectPr>
          <w:pgSz w:w="12240" w:h="15840" w:orient="portrait"/>
          <w:cols w:equalWidth="0" w:num="1">
            <w:col w:w="8320"/>
          </w:cols>
          <w:pgMar w:left="2000" w:top="712" w:right="1920" w:bottom="707" w:gutter="0" w:footer="0" w:header="0"/>
        </w:sectPr>
      </w:pPr>
      <w:r>
        <w:rPr>
          <w:sz w:val="20"/>
          <w:szCs w:val="20"/>
          <w:color w:val="auto"/>
        </w:rPr>
        <w:drawing>
          <wp:anchor simplePos="0" relativeHeight="251657728" behindDoc="1" locked="0" layoutInCell="0" allowOverlap="1">
            <wp:simplePos x="0" y="0"/>
            <wp:positionH relativeFrom="column">
              <wp:posOffset>339090</wp:posOffset>
            </wp:positionH>
            <wp:positionV relativeFrom="paragraph">
              <wp:posOffset>3067685</wp:posOffset>
            </wp:positionV>
            <wp:extent cx="5239385" cy="4265930"/>
            <wp:wrapNone/>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5">
                      <a:extLst>
                        <a:ext uri="{28A0092B-C50C-407E-A947-70E740481C1C}"/>
                      </a:extLst>
                    </a:blip>
                    <a:srcRect/>
                    <a:stretch>
                      <a:fillRect/>
                    </a:stretch>
                  </pic:blipFill>
                  <pic:spPr bwMode="auto">
                    <a:xfrm>
                      <a:off x="0" y="0"/>
                      <a:ext cx="5239385" cy="4265930"/>
                    </a:xfrm>
                    <a:prstGeom prst="rect">
                      <a:avLst/>
                    </a:prstGeom>
                    <a:noFill/>
                  </pic:spPr>
                </pic:pic>
              </a:graphicData>
            </a:graphic>
          </wp:anchor>
        </w:drawing>
        <w:drawing>
          <wp:anchor simplePos="0" relativeHeight="251657728" behindDoc="1" locked="0" layoutInCell="0" allowOverlap="1">
            <wp:simplePos x="0" y="0"/>
            <wp:positionH relativeFrom="column">
              <wp:posOffset>-101600</wp:posOffset>
            </wp:positionH>
            <wp:positionV relativeFrom="paragraph">
              <wp:posOffset>904875</wp:posOffset>
            </wp:positionV>
            <wp:extent cx="5534660" cy="309880"/>
            <wp:wrapNone/>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26">
                      <a:extLst>
                        <a:ext uri="{28A0092B-C50C-407E-A947-70E740481C1C}"/>
                      </a:extLst>
                    </a:blip>
                    <a:srcRect/>
                    <a:stretch>
                      <a:fillRect/>
                    </a:stretch>
                  </pic:blipFill>
                  <pic:spPr bwMode="auto">
                    <a:xfrm>
                      <a:off x="0" y="0"/>
                      <a:ext cx="5534660" cy="309880"/>
                    </a:xfrm>
                    <a:prstGeom prst="rect">
                      <a:avLst/>
                    </a:prstGeom>
                    <a:noFill/>
                  </pic:spPr>
                </pic:pic>
              </a:graphicData>
            </a:graphic>
          </wp:anchor>
        </w:drawing>
        <w:drawing>
          <wp:anchor simplePos="0" relativeHeight="251657728" behindDoc="1" locked="0" layoutInCell="0" allowOverlap="1">
            <wp:simplePos x="0" y="0"/>
            <wp:positionH relativeFrom="column">
              <wp:posOffset>662940</wp:posOffset>
            </wp:positionH>
            <wp:positionV relativeFrom="paragraph">
              <wp:posOffset>1470025</wp:posOffset>
            </wp:positionV>
            <wp:extent cx="4759960" cy="363220"/>
            <wp:wrapNone/>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27">
                      <a:extLst>
                        <a:ext uri="{28A0092B-C50C-407E-A947-70E740481C1C}"/>
                      </a:extLst>
                    </a:blip>
                    <a:srcRect/>
                    <a:stretch>
                      <a:fillRect/>
                    </a:stretch>
                  </pic:blipFill>
                  <pic:spPr bwMode="auto">
                    <a:xfrm>
                      <a:off x="0" y="0"/>
                      <a:ext cx="4759960" cy="363220"/>
                    </a:xfrm>
                    <a:prstGeom prst="rect">
                      <a:avLst/>
                    </a:prstGeom>
                    <a:noFill/>
                  </pic:spPr>
                </pic:pic>
              </a:graphicData>
            </a:graphic>
          </wp:anchor>
        </w:drawing>
        <w:drawing>
          <wp:anchor simplePos="0" relativeHeight="251657728" behindDoc="1" locked="0" layoutInCell="0" allowOverlap="1">
            <wp:simplePos x="0" y="0"/>
            <wp:positionH relativeFrom="column">
              <wp:posOffset>944245</wp:posOffset>
            </wp:positionH>
            <wp:positionV relativeFrom="paragraph">
              <wp:posOffset>2035810</wp:posOffset>
            </wp:positionV>
            <wp:extent cx="4486910" cy="309880"/>
            <wp:wrapNone/>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28">
                      <a:extLst>
                        <a:ext uri="{28A0092B-C50C-407E-A947-70E740481C1C}"/>
                      </a:extLst>
                    </a:blip>
                    <a:srcRect/>
                    <a:stretch>
                      <a:fillRect/>
                    </a:stretch>
                  </pic:blipFill>
                  <pic:spPr bwMode="auto">
                    <a:xfrm>
                      <a:off x="0" y="0"/>
                      <a:ext cx="4486910" cy="30988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57" w:lineRule="exact"/>
        <w:rPr>
          <w:sz w:val="20"/>
          <w:szCs w:val="20"/>
          <w:color w:val="auto"/>
        </w:rPr>
      </w:pPr>
    </w:p>
    <w:p>
      <w:pPr>
        <w:spacing w:after="0"/>
        <w:rPr>
          <w:sz w:val="20"/>
          <w:szCs w:val="20"/>
          <w:color w:val="auto"/>
        </w:rPr>
      </w:pPr>
      <w:r>
        <w:rPr>
          <w:rFonts w:ascii="Calibri" w:cs="Calibri" w:eastAsia="Calibri" w:hAnsi="Calibri"/>
          <w:sz w:val="19"/>
          <w:szCs w:val="19"/>
          <w:color w:val="auto"/>
        </w:rPr>
        <w:t>2</w:t>
      </w:r>
    </w:p>
    <w:p>
      <w:pPr>
        <w:sectPr>
          <w:pgSz w:w="12240" w:h="15840" w:orient="portrait"/>
          <w:cols w:equalWidth="0" w:num="1">
            <w:col w:w="100"/>
          </w:cols>
          <w:pgMar w:left="10440" w:top="712" w:right="1700" w:bottom="707" w:gutter="0" w:footer="0" w:header="0"/>
          <w:type w:val="continuous"/>
        </w:sectPr>
      </w:pPr>
    </w:p>
    <w:bookmarkStart w:id="8" w:name="page9"/>
    <w:bookmarkEnd w:id="8"/>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29">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30">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46"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Introducción</w:t>
      </w:r>
    </w:p>
    <w:p>
      <w:pPr>
        <w:spacing w:after="0" w:line="150" w:lineRule="exact"/>
        <w:rPr>
          <w:sz w:val="20"/>
          <w:szCs w:val="20"/>
          <w:color w:val="auto"/>
        </w:rPr>
      </w:pPr>
    </w:p>
    <w:p>
      <w:pPr>
        <w:jc w:val="both"/>
        <w:spacing w:after="0" w:line="356" w:lineRule="auto"/>
        <w:rPr>
          <w:sz w:val="20"/>
          <w:szCs w:val="20"/>
          <w:color w:val="auto"/>
        </w:rPr>
      </w:pPr>
      <w:r>
        <w:rPr>
          <w:rFonts w:ascii="Arial" w:cs="Arial" w:eastAsia="Arial" w:hAnsi="Arial"/>
          <w:sz w:val="24"/>
          <w:szCs w:val="24"/>
          <w:color w:val="auto"/>
        </w:rPr>
        <w:t>Desde su génesis, evolución y estado actual, el planeta Tierra ha mantenido un proceso dinámico, en el cual, se han presentado períodos de relativa homogeneidad en cuanto a las condiciones prevalecientes y otros en los cuales los cambios, producto de su propia dinámica, han sido una constante.</w:t>
      </w:r>
    </w:p>
    <w:p>
      <w:pPr>
        <w:spacing w:after="0" w:line="19" w:lineRule="exact"/>
        <w:rPr>
          <w:sz w:val="20"/>
          <w:szCs w:val="20"/>
          <w:color w:val="auto"/>
        </w:rPr>
      </w:pPr>
    </w:p>
    <w:p>
      <w:pPr>
        <w:jc w:val="both"/>
        <w:spacing w:after="0" w:line="356" w:lineRule="auto"/>
        <w:rPr>
          <w:sz w:val="20"/>
          <w:szCs w:val="20"/>
          <w:color w:val="auto"/>
        </w:rPr>
      </w:pPr>
      <w:r>
        <w:rPr>
          <w:rFonts w:ascii="Arial" w:cs="Arial" w:eastAsia="Arial" w:hAnsi="Arial"/>
          <w:sz w:val="24"/>
          <w:szCs w:val="24"/>
          <w:color w:val="auto"/>
        </w:rPr>
        <w:t>Dichos cambios se pueden originar de manera natural o bajo la influencia de factores antrópicos; en este sentido, es importante saber que, el funcionamiento de nuestro planeta está basado en la existencia y funcionalidad de una serie de capas o estructuras: Litosfera, Hidrosfera, Atmósfera y Biosfera.</w:t>
      </w:r>
    </w:p>
    <w:p>
      <w:pPr>
        <w:spacing w:after="0" w:line="19"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Cada una de las capas o estructuras que conforman al planeta representa un medio en el cual se llevan a cabo una serie de complejos procesos cuya función es generar estabilidad a nivel planetario. Por lo anterior, cuando se produce una alteración significativa sobre alguno de estos procesos o una capa en sí misma, las consecuencias suelen ser negativas y sus efectos pueden impactar a diversas escalas: global, nacional o local.</w:t>
      </w:r>
    </w:p>
    <w:p>
      <w:pPr>
        <w:spacing w:after="0" w:line="21" w:lineRule="exact"/>
        <w:rPr>
          <w:sz w:val="20"/>
          <w:szCs w:val="20"/>
          <w:color w:val="auto"/>
        </w:rPr>
      </w:pPr>
    </w:p>
    <w:p>
      <w:pPr>
        <w:jc w:val="both"/>
        <w:spacing w:after="0" w:line="356" w:lineRule="auto"/>
        <w:rPr>
          <w:sz w:val="20"/>
          <w:szCs w:val="20"/>
          <w:color w:val="auto"/>
        </w:rPr>
      </w:pPr>
      <w:r>
        <w:rPr>
          <w:rFonts w:ascii="Arial" w:cs="Arial" w:eastAsia="Arial" w:hAnsi="Arial"/>
          <w:sz w:val="24"/>
          <w:szCs w:val="24"/>
          <w:color w:val="auto"/>
        </w:rPr>
        <w:t>Con base en lo anterior, esta unidad es de suma importancia en tanto que presenta y define las principales problemáticas que se generan en el contexto global y cuyos impactos se reflejan en los ámbitos locales mediante la trasformación de activos en pasivos ambientales.</w:t>
      </w:r>
    </w:p>
    <w:p>
      <w:pPr>
        <w:spacing w:after="0" w:line="19"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Para ello, el contenido de la unidad se estructura en cincos apartados; en el primero se analiza la problemática ambiental a nivel global; en el segundo se presentan los principales problemas nacionales; en el tercer apartado se definen la problemáticas a nivel local; posteriormente se analiza el caso específicos de los activos ambientales; por último se definen las causas primarias de los problemas ambientales y algunas alternativas de solución.</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33"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3</w:t>
      </w:r>
    </w:p>
    <w:p>
      <w:pPr>
        <w:sectPr>
          <w:pgSz w:w="12240" w:h="15840" w:orient="portrait"/>
          <w:cols w:equalWidth="0" w:num="1">
            <w:col w:w="8840"/>
          </w:cols>
          <w:pgMar w:left="1700" w:top="699" w:right="1700" w:bottom="707" w:gutter="0" w:footer="0" w:header="0"/>
        </w:sectPr>
      </w:pPr>
    </w:p>
    <w:bookmarkStart w:id="9" w:name="page10"/>
    <w:bookmarkEnd w:id="9"/>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31">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32">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44" w:lineRule="exact"/>
        <w:rPr>
          <w:sz w:val="20"/>
          <w:szCs w:val="20"/>
          <w:color w:val="auto"/>
        </w:rPr>
      </w:pPr>
    </w:p>
    <w:p>
      <w:pPr>
        <w:spacing w:after="0"/>
        <w:rPr>
          <w:sz w:val="20"/>
          <w:szCs w:val="20"/>
          <w:color w:val="auto"/>
        </w:rPr>
      </w:pPr>
      <w:r>
        <w:rPr>
          <w:rFonts w:ascii="Arial" w:cs="Arial" w:eastAsia="Arial" w:hAnsi="Arial"/>
          <w:sz w:val="28"/>
          <w:szCs w:val="28"/>
          <w:b w:val="1"/>
          <w:bCs w:val="1"/>
          <w:color w:val="auto"/>
        </w:rPr>
        <w:t>1.1 PROBLEMAS AMBIENTALES GLOBALES, NACIONALES Y</w:t>
      </w:r>
    </w:p>
    <w:p>
      <w:pPr>
        <w:spacing w:after="0" w:line="163" w:lineRule="exact"/>
        <w:rPr>
          <w:sz w:val="20"/>
          <w:szCs w:val="20"/>
          <w:color w:val="auto"/>
        </w:rPr>
      </w:pPr>
    </w:p>
    <w:p>
      <w:pPr>
        <w:ind w:left="480"/>
        <w:spacing w:after="0"/>
        <w:rPr>
          <w:sz w:val="20"/>
          <w:szCs w:val="20"/>
          <w:color w:val="auto"/>
        </w:rPr>
      </w:pPr>
      <w:r>
        <w:rPr>
          <w:rFonts w:ascii="Arial" w:cs="Arial" w:eastAsia="Arial" w:hAnsi="Arial"/>
          <w:sz w:val="28"/>
          <w:szCs w:val="28"/>
          <w:b w:val="1"/>
          <w:bCs w:val="1"/>
          <w:color w:val="auto"/>
        </w:rPr>
        <w:t>LOCALES</w:t>
      </w:r>
    </w:p>
    <w:p>
      <w:pPr>
        <w:spacing w:after="0" w:line="173" w:lineRule="exact"/>
        <w:rPr>
          <w:sz w:val="20"/>
          <w:szCs w:val="20"/>
          <w:color w:val="auto"/>
        </w:rPr>
      </w:pPr>
    </w:p>
    <w:p>
      <w:pPr>
        <w:jc w:val="both"/>
        <w:spacing w:after="0" w:line="356" w:lineRule="auto"/>
        <w:rPr>
          <w:sz w:val="20"/>
          <w:szCs w:val="20"/>
          <w:color w:val="auto"/>
        </w:rPr>
      </w:pPr>
      <w:r>
        <w:rPr>
          <w:rFonts w:ascii="Arial" w:cs="Arial" w:eastAsia="Arial" w:hAnsi="Arial"/>
          <w:sz w:val="24"/>
          <w:szCs w:val="24"/>
          <w:color w:val="auto"/>
        </w:rPr>
        <w:t>La tierra está sometida a un proceso de cambio continúo desde su configuración como planeta dentro del sistema solar. Un proceso de cambio que empezó mucho antes de la aparición de la vida en la tierra y que ha continuado después de forma ininterrumpida. (Ludevid, 1997).</w:t>
      </w:r>
    </w:p>
    <w:p>
      <w:pPr>
        <w:spacing w:after="0" w:line="177" w:lineRule="exact"/>
        <w:rPr>
          <w:sz w:val="20"/>
          <w:szCs w:val="20"/>
          <w:color w:val="auto"/>
        </w:rPr>
      </w:pPr>
    </w:p>
    <w:p>
      <w:pPr>
        <w:jc w:val="both"/>
        <w:spacing w:after="0" w:line="355" w:lineRule="auto"/>
        <w:rPr>
          <w:sz w:val="20"/>
          <w:szCs w:val="20"/>
          <w:color w:val="auto"/>
        </w:rPr>
      </w:pPr>
      <w:r>
        <w:rPr>
          <w:rFonts w:ascii="Arial" w:cs="Arial" w:eastAsia="Arial" w:hAnsi="Arial"/>
          <w:sz w:val="24"/>
          <w:szCs w:val="24"/>
          <w:color w:val="auto"/>
        </w:rPr>
        <w:t>Siguiendo con los continuos cambios que ha tenido la tierra principalmente aquéllos con causas antropogénicas, podemos decir que, los cambios que actualmente sufrimos no nos favorecen</w:t>
      </w:r>
    </w:p>
    <w:p>
      <w:pPr>
        <w:spacing w:after="0" w:line="180"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Todo proceso normal lleva consigo una serie de pasos o un ciclo y en cuestiones ambientales tenemos un ejemplo clásico del ciclo del agua, con esta analogía podemos definir que un problema ambiental es cuando algún proceso no se lleva acabo o uno de los elementos que lo compone tiene deficiencias en el mismo, en términos de flujos e intercambios de materia y energía.</w:t>
      </w:r>
    </w:p>
    <w:p>
      <w:pPr>
        <w:spacing w:after="0" w:line="177" w:lineRule="exact"/>
        <w:rPr>
          <w:sz w:val="20"/>
          <w:szCs w:val="20"/>
          <w:color w:val="auto"/>
        </w:rPr>
      </w:pPr>
    </w:p>
    <w:p>
      <w:pPr>
        <w:jc w:val="both"/>
        <w:spacing w:after="0" w:line="350" w:lineRule="auto"/>
        <w:rPr>
          <w:sz w:val="20"/>
          <w:szCs w:val="20"/>
          <w:color w:val="auto"/>
        </w:rPr>
      </w:pPr>
      <w:r>
        <w:rPr>
          <w:rFonts w:ascii="Arial" w:cs="Arial" w:eastAsia="Arial" w:hAnsi="Arial"/>
          <w:sz w:val="24"/>
          <w:szCs w:val="24"/>
          <w:color w:val="auto"/>
        </w:rPr>
        <w:t>Contamos con un vasto número de problemas que nos aquejan día a día, contextualizando y recapitulando los más importantes son los siguientes:</w:t>
      </w:r>
    </w:p>
    <w:p>
      <w:pPr>
        <w:spacing w:after="0" w:line="171" w:lineRule="exact"/>
        <w:rPr>
          <w:sz w:val="20"/>
          <w:szCs w:val="20"/>
          <w:color w:val="auto"/>
        </w:rPr>
      </w:pPr>
    </w:p>
    <w:p>
      <w:pPr>
        <w:ind w:left="2660"/>
        <w:spacing w:after="0"/>
        <w:rPr>
          <w:sz w:val="20"/>
          <w:szCs w:val="20"/>
          <w:color w:val="auto"/>
        </w:rPr>
      </w:pPr>
      <w:r>
        <w:rPr>
          <w:rFonts w:ascii="Arial" w:cs="Arial" w:eastAsia="Arial" w:hAnsi="Arial"/>
          <w:sz w:val="24"/>
          <w:szCs w:val="24"/>
          <w:color w:val="auto"/>
        </w:rPr>
        <w:t>Figura 1. Problemas ambientales</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-196215</wp:posOffset>
            </wp:positionH>
            <wp:positionV relativeFrom="paragraph">
              <wp:posOffset>139700</wp:posOffset>
            </wp:positionV>
            <wp:extent cx="6280150" cy="2774950"/>
            <wp:wrapNone/>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33">
                      <a:extLst>
                        <a:ext uri="{28A0092B-C50C-407E-A947-70E740481C1C}"/>
                      </a:extLst>
                    </a:blip>
                    <a:srcRect/>
                    <a:stretch>
                      <a:fillRect/>
                    </a:stretch>
                  </pic:blipFill>
                  <pic:spPr bwMode="auto">
                    <a:xfrm>
                      <a:off x="0" y="0"/>
                      <a:ext cx="6280150" cy="277495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12" w:lineRule="exact"/>
        <w:rPr>
          <w:sz w:val="20"/>
          <w:szCs w:val="20"/>
          <w:color w:val="auto"/>
        </w:rPr>
      </w:pPr>
    </w:p>
    <w:p>
      <w:pPr>
        <w:ind w:left="2580"/>
        <w:spacing w:after="0"/>
        <w:rPr>
          <w:sz w:val="20"/>
          <w:szCs w:val="20"/>
          <w:color w:val="auto"/>
        </w:rPr>
      </w:pPr>
      <w:r>
        <w:rPr>
          <w:rFonts w:ascii="Arial" w:cs="Arial" w:eastAsia="Arial" w:hAnsi="Arial"/>
          <w:sz w:val="24"/>
          <w:szCs w:val="24"/>
          <w:color w:val="auto"/>
        </w:rPr>
        <w:t>Fuente: Con base en Tyler (2007).</w:t>
      </w:r>
    </w:p>
    <w:p>
      <w:pPr>
        <w:spacing w:after="0" w:line="200" w:lineRule="exact"/>
        <w:rPr>
          <w:sz w:val="20"/>
          <w:szCs w:val="20"/>
          <w:color w:val="auto"/>
        </w:rPr>
      </w:pPr>
    </w:p>
    <w:p>
      <w:pPr>
        <w:spacing w:after="0" w:line="308"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4</w:t>
      </w:r>
    </w:p>
    <w:p>
      <w:pPr>
        <w:sectPr>
          <w:pgSz w:w="12240" w:h="15840" w:orient="portrait"/>
          <w:cols w:equalWidth="0" w:num="1">
            <w:col w:w="8840"/>
          </w:cols>
          <w:pgMar w:left="1700" w:top="699" w:right="1700" w:bottom="707" w:gutter="0" w:footer="0" w:header="0"/>
        </w:sectPr>
      </w:pPr>
    </w:p>
    <w:bookmarkStart w:id="10" w:name="page11"/>
    <w:bookmarkEnd w:id="10"/>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34">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35">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46"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Agotamiento de los recursos naturales</w:t>
      </w:r>
    </w:p>
    <w:p>
      <w:pPr>
        <w:spacing w:after="0" w:line="150" w:lineRule="exact"/>
        <w:rPr>
          <w:sz w:val="20"/>
          <w:szCs w:val="20"/>
          <w:color w:val="auto"/>
        </w:rPr>
      </w:pPr>
    </w:p>
    <w:p>
      <w:pPr>
        <w:jc w:val="both"/>
        <w:spacing w:after="0" w:line="356" w:lineRule="auto"/>
        <w:rPr>
          <w:sz w:val="20"/>
          <w:szCs w:val="20"/>
          <w:color w:val="auto"/>
        </w:rPr>
      </w:pPr>
      <w:r>
        <w:rPr>
          <w:rFonts w:ascii="Arial" w:cs="Arial" w:eastAsia="Arial" w:hAnsi="Arial"/>
          <w:sz w:val="24"/>
          <w:szCs w:val="24"/>
          <w:color w:val="auto"/>
        </w:rPr>
        <w:t>Recursos naturales; son los materiales que se encuentran en la naturaleza y que son esenciales o útiles para los seres humanos, como el agua, aire, la tierra, los bosques, los peces, la flora y la fauna silvestre, la capa arable y los minerales.(Arteta y otros, 2008)</w:t>
      </w:r>
    </w:p>
    <w:p>
      <w:pPr>
        <w:spacing w:after="0" w:line="19"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Estos se dividen entre Recursos Naturales no renovables, dentro de los que se encuentran: los minerales como el hierro, el cobre y la plata, el petróleo, el gas natural, los depósitos de aguas subterráneas, el agua y los metales, y los Recursos Naturales Renovables, dentro de los que se encuentran: las plantas y sus derivados tal como el alcohol de caña de azúcar, los animales, el agua dulce y salada, el suelo y el subsuelo. (Arteta y otros 2008)</w:t>
      </w:r>
    </w:p>
    <w:p>
      <w:pPr>
        <w:spacing w:after="0" w:line="15"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Se haya múltiples factores que sitúan al planeta en un escenario de agotamiento total de los recursos naturales, ya que el crecimiento desmedido de la población, la incorrecta ordenación del territorio, la contaminación, la mala gestión de recursos hídricos y el cambio climático se están convirtiendo en las principales de una cercana crisis de los recursos naturales.</w:t>
      </w:r>
    </w:p>
    <w:p>
      <w:pPr>
        <w:spacing w:after="0" w:line="6"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Gases de efecto invernadero</w:t>
      </w:r>
    </w:p>
    <w:p>
      <w:pPr>
        <w:spacing w:after="0" w:line="150" w:lineRule="exact"/>
        <w:rPr>
          <w:sz w:val="20"/>
          <w:szCs w:val="20"/>
          <w:color w:val="auto"/>
        </w:rPr>
      </w:pPr>
    </w:p>
    <w:p>
      <w:pPr>
        <w:jc w:val="both"/>
        <w:spacing w:after="0" w:line="356" w:lineRule="auto"/>
        <w:rPr>
          <w:sz w:val="20"/>
          <w:szCs w:val="20"/>
          <w:color w:val="auto"/>
        </w:rPr>
      </w:pPr>
      <w:r>
        <w:rPr>
          <w:rFonts w:ascii="Arial" w:cs="Arial" w:eastAsia="Arial" w:hAnsi="Arial"/>
          <w:sz w:val="24"/>
          <w:szCs w:val="24"/>
          <w:color w:val="auto"/>
        </w:rPr>
        <w:t>El papel de los gases invernaderos han estado presentes desde el comienzo de la vida humana ya que desempeñan una pieza fundamental en el sistema climático y su papel clave es el de absorber la radiación infrarroja emitida del sol y vuelven a irradiar esta energía (Ludevid, 1997).</w:t>
      </w:r>
    </w:p>
    <w:p>
      <w:pPr>
        <w:spacing w:after="0" w:line="7" w:lineRule="exact"/>
        <w:rPr>
          <w:sz w:val="20"/>
          <w:szCs w:val="20"/>
          <w:color w:val="auto"/>
        </w:rPr>
      </w:pPr>
    </w:p>
    <w:p>
      <w:pPr>
        <w:jc w:val="both"/>
        <w:ind w:left="720" w:hanging="358"/>
        <w:spacing w:after="0"/>
        <w:tabs>
          <w:tab w:leader="none" w:pos="720" w:val="left"/>
        </w:tabs>
        <w:numPr>
          <w:ilvl w:val="0"/>
          <w:numId w:val="10"/>
        </w:numPr>
        <w:rPr>
          <w:rFonts w:ascii="Symbol" w:cs="Symbol" w:eastAsia="Symbol" w:hAnsi="Symbol"/>
          <w:sz w:val="24"/>
          <w:szCs w:val="24"/>
          <w:color w:val="auto"/>
        </w:rPr>
      </w:pPr>
      <w:r>
        <w:rPr>
          <w:rFonts w:ascii="Arial" w:cs="Arial" w:eastAsia="Arial" w:hAnsi="Arial"/>
          <w:sz w:val="24"/>
          <w:szCs w:val="24"/>
          <w:b w:val="1"/>
          <w:bCs w:val="1"/>
          <w:color w:val="auto"/>
        </w:rPr>
        <w:t>Efecto invernadero.</w:t>
      </w:r>
    </w:p>
    <w:p>
      <w:pPr>
        <w:spacing w:after="0" w:line="148" w:lineRule="exact"/>
        <w:rPr>
          <w:sz w:val="20"/>
          <w:szCs w:val="20"/>
          <w:color w:val="auto"/>
        </w:rPr>
      </w:pPr>
    </w:p>
    <w:p>
      <w:pPr>
        <w:jc w:val="both"/>
        <w:spacing w:after="0" w:line="356" w:lineRule="auto"/>
        <w:rPr>
          <w:sz w:val="20"/>
          <w:szCs w:val="20"/>
          <w:color w:val="auto"/>
        </w:rPr>
      </w:pPr>
      <w:r>
        <w:rPr>
          <w:rFonts w:ascii="Arial" w:cs="Arial" w:eastAsia="Arial" w:hAnsi="Arial"/>
          <w:sz w:val="24"/>
          <w:szCs w:val="24"/>
          <w:color w:val="auto"/>
        </w:rPr>
        <w:t>Consiste en el incremento de los denominados gases Traza, tales como el dióxido de carbono (CO2), metano (CH4), óxido de nitrógeno (N2O), ozono estratosférico y los clorofluorocarbonos (CFC), los cuales a través de este efecto mantienen caliente la baja atmosfera y la superficie de la tierra.(Eunice,2003)</w:t>
      </w:r>
    </w:p>
    <w:p>
      <w:pPr>
        <w:spacing w:after="0" w:line="19" w:lineRule="exact"/>
        <w:rPr>
          <w:sz w:val="20"/>
          <w:szCs w:val="20"/>
          <w:color w:val="auto"/>
        </w:rPr>
      </w:pPr>
    </w:p>
    <w:p>
      <w:pPr>
        <w:jc w:val="both"/>
        <w:spacing w:after="0" w:line="349" w:lineRule="auto"/>
        <w:rPr>
          <w:sz w:val="20"/>
          <w:szCs w:val="20"/>
          <w:color w:val="auto"/>
        </w:rPr>
      </w:pPr>
      <w:r>
        <w:rPr>
          <w:rFonts w:ascii="Arial" w:cs="Arial" w:eastAsia="Arial" w:hAnsi="Arial"/>
          <w:sz w:val="24"/>
          <w:szCs w:val="24"/>
          <w:color w:val="auto"/>
        </w:rPr>
        <w:t>Un factor a resaltar es la permanecía de los anteriores gases ya que su permanencia en la atmosfera comienza desde un mes hasta el rango de 380 años.</w:t>
      </w:r>
    </w:p>
    <w:p>
      <w:pPr>
        <w:spacing w:after="0" w:line="25" w:lineRule="exact"/>
        <w:rPr>
          <w:sz w:val="20"/>
          <w:szCs w:val="20"/>
          <w:color w:val="auto"/>
        </w:rPr>
      </w:pPr>
    </w:p>
    <w:p>
      <w:pPr>
        <w:jc w:val="both"/>
        <w:spacing w:after="0" w:line="355" w:lineRule="auto"/>
        <w:rPr>
          <w:sz w:val="20"/>
          <w:szCs w:val="20"/>
          <w:color w:val="auto"/>
        </w:rPr>
      </w:pPr>
      <w:r>
        <w:rPr>
          <w:rFonts w:ascii="Arial" w:cs="Arial" w:eastAsia="Arial" w:hAnsi="Arial"/>
          <w:sz w:val="24"/>
          <w:szCs w:val="24"/>
          <w:color w:val="auto"/>
        </w:rPr>
        <w:t>Se ha calculado que a nivel planetario, la contribución de origen humano de los diferentes gases en la intensificación del efecto invernadero es la siguiente. Véase la figura 2.</w:t>
      </w:r>
    </w:p>
    <w:p>
      <w:pPr>
        <w:spacing w:after="0" w:line="329"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5</w:t>
      </w:r>
    </w:p>
    <w:p>
      <w:pPr>
        <w:sectPr>
          <w:pgSz w:w="12240" w:h="15840" w:orient="portrait"/>
          <w:cols w:equalWidth="0" w:num="1">
            <w:col w:w="8840"/>
          </w:cols>
          <w:pgMar w:left="1700" w:top="699" w:right="1700" w:bottom="707" w:gutter="0" w:footer="0" w:header="0"/>
        </w:sectPr>
      </w:pPr>
    </w:p>
    <w:bookmarkStart w:id="11" w:name="page12"/>
    <w:bookmarkEnd w:id="11"/>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36">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37">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46" w:lineRule="exact"/>
        <w:rPr>
          <w:sz w:val="20"/>
          <w:szCs w:val="20"/>
          <w:color w:val="auto"/>
        </w:rPr>
      </w:pPr>
    </w:p>
    <w:p>
      <w:pPr>
        <w:ind w:left="620"/>
        <w:spacing w:after="0"/>
        <w:rPr>
          <w:sz w:val="20"/>
          <w:szCs w:val="20"/>
          <w:color w:val="auto"/>
        </w:rPr>
      </w:pPr>
      <w:r>
        <w:rPr>
          <w:rFonts w:ascii="Arial" w:cs="Arial" w:eastAsia="Arial" w:hAnsi="Arial"/>
          <w:sz w:val="24"/>
          <w:szCs w:val="24"/>
          <w:color w:val="auto"/>
        </w:rPr>
        <w:t>Figura 2: distribución de los gases que favorecen el efecto invernadero.</w:t>
      </w:r>
    </w:p>
    <w:p>
      <w:pPr>
        <w:spacing w:after="0" w:line="249"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-3175</wp:posOffset>
            </wp:positionH>
            <wp:positionV relativeFrom="paragraph">
              <wp:posOffset>16510</wp:posOffset>
            </wp:positionV>
            <wp:extent cx="5437505" cy="2947670"/>
            <wp:wrapNone/>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38">
                      <a:extLst>
                        <a:ext uri="{28A0092B-C50C-407E-A947-70E740481C1C}"/>
                      </a:extLst>
                    </a:blip>
                    <a:srcRect/>
                    <a:stretch>
                      <a:fillRect/>
                    </a:stretch>
                  </pic:blipFill>
                  <pic:spPr bwMode="auto">
                    <a:xfrm>
                      <a:off x="0" y="0"/>
                      <a:ext cx="5437505" cy="2947670"/>
                    </a:xfrm>
                    <a:prstGeom prst="rect">
                      <a:avLst/>
                    </a:prstGeom>
                    <a:noFill/>
                  </pic:spPr>
                </pic:pic>
              </a:graphicData>
            </a:graphic>
          </wp:anchor>
        </w:drawing>
      </w:r>
    </w:p>
    <w:p>
      <w:pPr>
        <w:ind w:left="2860" w:right="1480" w:hanging="1675"/>
        <w:spacing w:after="0" w:line="209" w:lineRule="auto"/>
        <w:rPr>
          <w:sz w:val="20"/>
          <w:szCs w:val="20"/>
          <w:color w:val="auto"/>
        </w:rPr>
      </w:pPr>
      <w:r>
        <w:rPr>
          <w:rFonts w:ascii="Calibri" w:cs="Calibri" w:eastAsia="Calibri" w:hAnsi="Calibri"/>
          <w:sz w:val="36"/>
          <w:szCs w:val="36"/>
          <w:b w:val="1"/>
          <w:bCs w:val="1"/>
          <w:color w:val="404040"/>
        </w:rPr>
        <w:t>distribución de los gases que favorecen el efecto invernadero</w:t>
      </w:r>
    </w:p>
    <w:tbl>
      <w:tblPr>
        <w:tblLayout w:type="fixed"/>
        <w:tblInd w:w="2200" w:type="dxa"/>
        <w:tblCellMar>
          <w:top w:w="0" w:type="dxa"/>
          <w:left w:w="0" w:type="dxa"/>
          <w:bottom w:w="0" w:type="dxa"/>
          <w:right w:w="0" w:type="dxa"/>
        </w:tblCellMar>
      </w:tblPr>
      <w:tr>
        <w:trPr>
          <w:trHeight w:val="47"/>
        </w:trPr>
        <w:tc>
          <w:tcPr>
            <w:tcW w:w="440" w:type="dxa"/>
            <w:vAlign w:val="bottom"/>
          </w:tcPr>
          <w:p>
            <w:pPr>
              <w:spacing w:after="0"/>
              <w:rPr>
                <w:sz w:val="4"/>
                <w:szCs w:val="4"/>
                <w:color w:val="auto"/>
              </w:rPr>
            </w:pPr>
          </w:p>
        </w:tc>
        <w:tc>
          <w:tcPr>
            <w:tcW w:w="3380" w:type="dxa"/>
            <w:vAlign w:val="bottom"/>
            <w:vMerge w:val="restart"/>
          </w:tcPr>
          <w:p>
            <w:pPr>
              <w:jc w:val="right"/>
              <w:ind w:right="2940"/>
              <w:spacing w:after="0" w:line="243" w:lineRule="exact"/>
              <w:rPr>
                <w:sz w:val="20"/>
                <w:szCs w:val="20"/>
                <w:color w:val="auto"/>
              </w:rPr>
            </w:pPr>
            <w:r>
              <w:rPr>
                <w:rFonts w:ascii="Calibri" w:cs="Calibri" w:eastAsia="Calibri" w:hAnsi="Calibri"/>
                <w:sz w:val="20"/>
                <w:szCs w:val="20"/>
                <w:b w:val="1"/>
                <w:bCs w:val="1"/>
                <w:color w:val="FFFFFF"/>
              </w:rPr>
              <w:t>7%</w:t>
            </w:r>
          </w:p>
        </w:tc>
        <w:tc>
          <w:tcPr>
            <w:tcW w:w="140" w:type="dxa"/>
            <w:vAlign w:val="bottom"/>
          </w:tcPr>
          <w:p>
            <w:pPr>
              <w:spacing w:after="0"/>
              <w:rPr>
                <w:sz w:val="4"/>
                <w:szCs w:val="4"/>
                <w:color w:val="auto"/>
              </w:rPr>
            </w:pPr>
          </w:p>
        </w:tc>
        <w:tc>
          <w:tcPr>
            <w:tcW w:w="2040" w:type="dxa"/>
            <w:vAlign w:val="bottom"/>
            <w:vMerge w:val="restart"/>
          </w:tcPr>
          <w:p>
            <w:pPr>
              <w:ind w:left="60"/>
              <w:spacing w:after="0" w:line="240" w:lineRule="exact"/>
              <w:rPr>
                <w:sz w:val="20"/>
                <w:szCs w:val="20"/>
                <w:color w:val="auto"/>
              </w:rPr>
            </w:pPr>
            <w:r>
              <w:rPr>
                <w:rFonts w:ascii="Calibri" w:cs="Calibri" w:eastAsia="Calibri" w:hAnsi="Calibri"/>
                <w:sz w:val="24"/>
                <w:szCs w:val="24"/>
                <w:color w:val="404040"/>
              </w:rPr>
              <w:t>dioxido de carbono</w:t>
            </w:r>
          </w:p>
        </w:tc>
        <w:tc>
          <w:tcPr>
            <w:tcW w:w="0" w:type="dxa"/>
            <w:vAlign w:val="bottom"/>
          </w:tcPr>
          <w:p>
            <w:pPr>
              <w:spacing w:after="0"/>
              <w:rPr>
                <w:sz w:val="1"/>
                <w:szCs w:val="1"/>
                <w:color w:val="auto"/>
              </w:rPr>
            </w:pPr>
          </w:p>
        </w:tc>
      </w:tr>
      <w:tr>
        <w:trPr>
          <w:trHeight w:val="132"/>
        </w:trPr>
        <w:tc>
          <w:tcPr>
            <w:tcW w:w="440" w:type="dxa"/>
            <w:vAlign w:val="bottom"/>
          </w:tcPr>
          <w:p>
            <w:pPr>
              <w:spacing w:after="0"/>
              <w:rPr>
                <w:sz w:val="11"/>
                <w:szCs w:val="11"/>
                <w:color w:val="auto"/>
              </w:rPr>
            </w:pPr>
          </w:p>
        </w:tc>
        <w:tc>
          <w:tcPr>
            <w:tcW w:w="3380" w:type="dxa"/>
            <w:vAlign w:val="bottom"/>
            <w:vMerge w:val="continue"/>
          </w:tcPr>
          <w:p>
            <w:pPr>
              <w:spacing w:after="0"/>
              <w:rPr>
                <w:sz w:val="11"/>
                <w:szCs w:val="11"/>
                <w:color w:val="auto"/>
              </w:rPr>
            </w:pPr>
          </w:p>
        </w:tc>
        <w:tc>
          <w:tcPr>
            <w:tcW w:w="140" w:type="dxa"/>
            <w:vAlign w:val="bottom"/>
            <w:shd w:val="clear" w:color="auto" w:fill="5B9BD5"/>
          </w:tcPr>
          <w:p>
            <w:pPr>
              <w:spacing w:after="0"/>
              <w:rPr>
                <w:sz w:val="11"/>
                <w:szCs w:val="11"/>
                <w:color w:val="auto"/>
              </w:rPr>
            </w:pPr>
          </w:p>
        </w:tc>
        <w:tc>
          <w:tcPr>
            <w:tcW w:w="2040" w:type="dxa"/>
            <w:vAlign w:val="bottom"/>
            <w:vMerge w:val="continue"/>
          </w:tcPr>
          <w:p>
            <w:pPr>
              <w:spacing w:after="0"/>
              <w:rPr>
                <w:sz w:val="11"/>
                <w:szCs w:val="11"/>
                <w:color w:val="auto"/>
              </w:rPr>
            </w:pPr>
          </w:p>
        </w:tc>
        <w:tc>
          <w:tcPr>
            <w:tcW w:w="0" w:type="dxa"/>
            <w:vAlign w:val="bottom"/>
          </w:tcPr>
          <w:p>
            <w:pPr>
              <w:spacing w:after="0"/>
              <w:rPr>
                <w:sz w:val="1"/>
                <w:szCs w:val="1"/>
                <w:color w:val="auto"/>
              </w:rPr>
            </w:pPr>
          </w:p>
        </w:tc>
      </w:tr>
      <w:tr>
        <w:trPr>
          <w:trHeight w:val="62"/>
        </w:trPr>
        <w:tc>
          <w:tcPr>
            <w:tcW w:w="440" w:type="dxa"/>
            <w:vAlign w:val="bottom"/>
          </w:tcPr>
          <w:p>
            <w:pPr>
              <w:spacing w:after="0"/>
              <w:rPr>
                <w:sz w:val="5"/>
                <w:szCs w:val="5"/>
                <w:color w:val="auto"/>
              </w:rPr>
            </w:pPr>
          </w:p>
        </w:tc>
        <w:tc>
          <w:tcPr>
            <w:tcW w:w="3380" w:type="dxa"/>
            <w:vAlign w:val="bottom"/>
            <w:vMerge w:val="continue"/>
          </w:tcPr>
          <w:p>
            <w:pPr>
              <w:spacing w:after="0"/>
              <w:rPr>
                <w:sz w:val="5"/>
                <w:szCs w:val="5"/>
                <w:color w:val="auto"/>
              </w:rPr>
            </w:pPr>
          </w:p>
        </w:tc>
        <w:tc>
          <w:tcPr>
            <w:tcW w:w="140" w:type="dxa"/>
            <w:vAlign w:val="bottom"/>
          </w:tcPr>
          <w:p>
            <w:pPr>
              <w:spacing w:after="0"/>
              <w:rPr>
                <w:sz w:val="5"/>
                <w:szCs w:val="5"/>
                <w:color w:val="auto"/>
              </w:rPr>
            </w:pPr>
          </w:p>
        </w:tc>
        <w:tc>
          <w:tcPr>
            <w:tcW w:w="2040" w:type="dxa"/>
            <w:vAlign w:val="bottom"/>
            <w:vMerge w:val="continue"/>
          </w:tcPr>
          <w:p>
            <w:pPr>
              <w:spacing w:after="0"/>
              <w:rPr>
                <w:sz w:val="5"/>
                <w:szCs w:val="5"/>
                <w:color w:val="auto"/>
              </w:rPr>
            </w:pPr>
          </w:p>
        </w:tc>
        <w:tc>
          <w:tcPr>
            <w:tcW w:w="0" w:type="dxa"/>
            <w:vAlign w:val="bottom"/>
          </w:tcPr>
          <w:p>
            <w:pPr>
              <w:spacing w:after="0"/>
              <w:rPr>
                <w:sz w:val="1"/>
                <w:szCs w:val="1"/>
                <w:color w:val="auto"/>
              </w:rPr>
            </w:pPr>
          </w:p>
        </w:tc>
      </w:tr>
      <w:tr>
        <w:trPr>
          <w:trHeight w:val="804"/>
        </w:trPr>
        <w:tc>
          <w:tcPr>
            <w:tcW w:w="440" w:type="dxa"/>
            <w:vAlign w:val="bottom"/>
          </w:tcPr>
          <w:p>
            <w:pPr>
              <w:spacing w:after="0"/>
              <w:rPr>
                <w:sz w:val="24"/>
                <w:szCs w:val="24"/>
                <w:color w:val="auto"/>
              </w:rPr>
            </w:pPr>
          </w:p>
        </w:tc>
        <w:tc>
          <w:tcPr>
            <w:tcW w:w="3380" w:type="dxa"/>
            <w:vAlign w:val="bottom"/>
            <w:vMerge w:val="continue"/>
          </w:tcPr>
          <w:p>
            <w:pPr>
              <w:spacing w:after="0"/>
              <w:rPr>
                <w:sz w:val="24"/>
                <w:szCs w:val="24"/>
                <w:color w:val="auto"/>
              </w:rPr>
            </w:pPr>
          </w:p>
        </w:tc>
        <w:tc>
          <w:tcPr>
            <w:tcW w:w="140" w:type="dxa"/>
            <w:vAlign w:val="bottom"/>
          </w:tcPr>
          <w:p>
            <w:pPr>
              <w:spacing w:after="0"/>
              <w:rPr>
                <w:sz w:val="24"/>
                <w:szCs w:val="24"/>
                <w:color w:val="auto"/>
              </w:rPr>
            </w:pPr>
          </w:p>
        </w:tc>
        <w:tc>
          <w:tcPr>
            <w:tcW w:w="2040" w:type="dxa"/>
            <w:vAlign w:val="bottom"/>
            <w:vMerge w:val="restart"/>
          </w:tcPr>
          <w:p>
            <w:pPr>
              <w:ind w:left="60"/>
              <w:spacing w:after="0"/>
              <w:rPr>
                <w:sz w:val="20"/>
                <w:szCs w:val="20"/>
                <w:color w:val="auto"/>
              </w:rPr>
            </w:pPr>
            <w:r>
              <w:rPr>
                <w:rFonts w:ascii="Calibri" w:cs="Calibri" w:eastAsia="Calibri" w:hAnsi="Calibri"/>
                <w:sz w:val="24"/>
                <w:szCs w:val="24"/>
                <w:color w:val="404040"/>
                <w:w w:val="98"/>
              </w:rPr>
              <w:t>clorofluorocarbonos</w:t>
            </w:r>
          </w:p>
        </w:tc>
        <w:tc>
          <w:tcPr>
            <w:tcW w:w="0" w:type="dxa"/>
            <w:vAlign w:val="bottom"/>
          </w:tcPr>
          <w:p>
            <w:pPr>
              <w:spacing w:after="0"/>
              <w:rPr>
                <w:sz w:val="1"/>
                <w:szCs w:val="1"/>
                <w:color w:val="auto"/>
              </w:rPr>
            </w:pPr>
          </w:p>
        </w:tc>
      </w:tr>
      <w:tr>
        <w:trPr>
          <w:trHeight w:val="132"/>
        </w:trPr>
        <w:tc>
          <w:tcPr>
            <w:tcW w:w="440" w:type="dxa"/>
            <w:vAlign w:val="bottom"/>
            <w:vMerge w:val="restart"/>
          </w:tcPr>
          <w:p>
            <w:pPr>
              <w:jc w:val="right"/>
              <w:spacing w:after="0" w:line="216" w:lineRule="exact"/>
              <w:rPr>
                <w:sz w:val="20"/>
                <w:szCs w:val="20"/>
                <w:color w:val="auto"/>
              </w:rPr>
            </w:pPr>
            <w:r>
              <w:rPr>
                <w:rFonts w:ascii="Calibri" w:cs="Calibri" w:eastAsia="Calibri" w:hAnsi="Calibri"/>
                <w:sz w:val="20"/>
                <w:szCs w:val="20"/>
                <w:b w:val="1"/>
                <w:bCs w:val="1"/>
                <w:color w:val="FFFFFF"/>
                <w:w w:val="91"/>
              </w:rPr>
              <w:t>14%</w:t>
            </w:r>
          </w:p>
        </w:tc>
        <w:tc>
          <w:tcPr>
            <w:tcW w:w="3380" w:type="dxa"/>
            <w:vAlign w:val="bottom"/>
            <w:vMerge w:val="restart"/>
          </w:tcPr>
          <w:p>
            <w:pPr>
              <w:jc w:val="right"/>
              <w:ind w:right="1840"/>
              <w:spacing w:after="0" w:line="243" w:lineRule="exact"/>
              <w:rPr>
                <w:sz w:val="20"/>
                <w:szCs w:val="20"/>
                <w:color w:val="auto"/>
              </w:rPr>
            </w:pPr>
            <w:r>
              <w:rPr>
                <w:rFonts w:ascii="Calibri" w:cs="Calibri" w:eastAsia="Calibri" w:hAnsi="Calibri"/>
                <w:sz w:val="20"/>
                <w:szCs w:val="20"/>
                <w:b w:val="1"/>
                <w:bCs w:val="1"/>
                <w:color w:val="FFFFFF"/>
              </w:rPr>
              <w:t>56%</w:t>
            </w:r>
          </w:p>
        </w:tc>
        <w:tc>
          <w:tcPr>
            <w:tcW w:w="140" w:type="dxa"/>
            <w:vAlign w:val="bottom"/>
            <w:shd w:val="clear" w:color="auto" w:fill="ED7D31"/>
          </w:tcPr>
          <w:p>
            <w:pPr>
              <w:spacing w:after="0"/>
              <w:rPr>
                <w:sz w:val="11"/>
                <w:szCs w:val="11"/>
                <w:color w:val="auto"/>
              </w:rPr>
            </w:pPr>
          </w:p>
        </w:tc>
        <w:tc>
          <w:tcPr>
            <w:tcW w:w="2040" w:type="dxa"/>
            <w:vAlign w:val="bottom"/>
            <w:vMerge w:val="continue"/>
          </w:tcPr>
          <w:p>
            <w:pPr>
              <w:spacing w:after="0"/>
              <w:rPr>
                <w:sz w:val="11"/>
                <w:szCs w:val="11"/>
                <w:color w:val="auto"/>
              </w:rPr>
            </w:pPr>
          </w:p>
        </w:tc>
        <w:tc>
          <w:tcPr>
            <w:tcW w:w="0" w:type="dxa"/>
            <w:vAlign w:val="bottom"/>
          </w:tcPr>
          <w:p>
            <w:pPr>
              <w:spacing w:after="0"/>
              <w:rPr>
                <w:sz w:val="1"/>
                <w:szCs w:val="1"/>
                <w:color w:val="auto"/>
              </w:rPr>
            </w:pPr>
          </w:p>
        </w:tc>
      </w:tr>
      <w:tr>
        <w:trPr>
          <w:trHeight w:val="84"/>
        </w:trPr>
        <w:tc>
          <w:tcPr>
            <w:tcW w:w="440" w:type="dxa"/>
            <w:vAlign w:val="bottom"/>
            <w:vMerge w:val="continue"/>
          </w:tcPr>
          <w:p>
            <w:pPr>
              <w:spacing w:after="0"/>
              <w:rPr>
                <w:sz w:val="7"/>
                <w:szCs w:val="7"/>
                <w:color w:val="auto"/>
              </w:rPr>
            </w:pPr>
          </w:p>
        </w:tc>
        <w:tc>
          <w:tcPr>
            <w:tcW w:w="3380" w:type="dxa"/>
            <w:vAlign w:val="bottom"/>
            <w:vMerge w:val="continue"/>
          </w:tcPr>
          <w:p>
            <w:pPr>
              <w:spacing w:after="0"/>
              <w:rPr>
                <w:sz w:val="7"/>
                <w:szCs w:val="7"/>
                <w:color w:val="auto"/>
              </w:rPr>
            </w:pPr>
          </w:p>
        </w:tc>
        <w:tc>
          <w:tcPr>
            <w:tcW w:w="140" w:type="dxa"/>
            <w:vAlign w:val="bottom"/>
          </w:tcPr>
          <w:p>
            <w:pPr>
              <w:spacing w:after="0"/>
              <w:rPr>
                <w:sz w:val="7"/>
                <w:szCs w:val="7"/>
                <w:color w:val="auto"/>
              </w:rPr>
            </w:pPr>
          </w:p>
        </w:tc>
        <w:tc>
          <w:tcPr>
            <w:tcW w:w="2040" w:type="dxa"/>
            <w:vAlign w:val="bottom"/>
            <w:vMerge w:val="continue"/>
          </w:tcPr>
          <w:p>
            <w:pPr>
              <w:spacing w:after="0"/>
              <w:rPr>
                <w:sz w:val="7"/>
                <w:szCs w:val="7"/>
                <w:color w:val="auto"/>
              </w:rPr>
            </w:pPr>
          </w:p>
        </w:tc>
        <w:tc>
          <w:tcPr>
            <w:tcW w:w="0" w:type="dxa"/>
            <w:vAlign w:val="bottom"/>
          </w:tcPr>
          <w:p>
            <w:pPr>
              <w:spacing w:after="0"/>
              <w:rPr>
                <w:sz w:val="1"/>
                <w:szCs w:val="1"/>
                <w:color w:val="auto"/>
              </w:rPr>
            </w:pPr>
          </w:p>
        </w:tc>
      </w:tr>
      <w:tr>
        <w:trPr>
          <w:trHeight w:val="504"/>
        </w:trPr>
        <w:tc>
          <w:tcPr>
            <w:tcW w:w="440" w:type="dxa"/>
            <w:vAlign w:val="bottom"/>
          </w:tcPr>
          <w:p>
            <w:pPr>
              <w:spacing w:after="0"/>
              <w:rPr>
                <w:sz w:val="24"/>
                <w:szCs w:val="24"/>
                <w:color w:val="auto"/>
              </w:rPr>
            </w:pPr>
          </w:p>
        </w:tc>
        <w:tc>
          <w:tcPr>
            <w:tcW w:w="3380" w:type="dxa"/>
            <w:vAlign w:val="bottom"/>
            <w:vMerge w:val="continue"/>
          </w:tcPr>
          <w:p>
            <w:pPr>
              <w:spacing w:after="0"/>
              <w:rPr>
                <w:sz w:val="24"/>
                <w:szCs w:val="24"/>
                <w:color w:val="auto"/>
              </w:rPr>
            </w:pPr>
          </w:p>
        </w:tc>
        <w:tc>
          <w:tcPr>
            <w:tcW w:w="140" w:type="dxa"/>
            <w:vAlign w:val="bottom"/>
          </w:tcPr>
          <w:p>
            <w:pPr>
              <w:spacing w:after="0"/>
              <w:rPr>
                <w:sz w:val="24"/>
                <w:szCs w:val="24"/>
                <w:color w:val="auto"/>
              </w:rPr>
            </w:pPr>
          </w:p>
        </w:tc>
        <w:tc>
          <w:tcPr>
            <w:tcW w:w="2040" w:type="dxa"/>
            <w:vAlign w:val="bottom"/>
          </w:tcPr>
          <w:p>
            <w:pPr>
              <w:spacing w:after="0"/>
              <w:rPr>
                <w:sz w:val="24"/>
                <w:szCs w:val="24"/>
                <w:color w:val="auto"/>
              </w:rPr>
            </w:pPr>
          </w:p>
        </w:tc>
        <w:tc>
          <w:tcPr>
            <w:tcW w:w="0" w:type="dxa"/>
            <w:vAlign w:val="bottom"/>
          </w:tcPr>
          <w:p>
            <w:pPr>
              <w:spacing w:after="0"/>
              <w:rPr>
                <w:sz w:val="1"/>
                <w:szCs w:val="1"/>
                <w:color w:val="auto"/>
              </w:rPr>
            </w:pPr>
          </w:p>
        </w:tc>
      </w:tr>
    </w:tbl>
    <w:p>
      <w:pPr>
        <w:ind w:left="2060"/>
        <w:spacing w:after="0" w:line="194" w:lineRule="auto"/>
        <w:rPr>
          <w:sz w:val="20"/>
          <w:szCs w:val="20"/>
          <w:color w:val="auto"/>
        </w:rPr>
      </w:pPr>
      <w:r>
        <w:rPr>
          <w:rFonts w:ascii="Calibri" w:cs="Calibri" w:eastAsia="Calibri" w:hAnsi="Calibri"/>
          <w:sz w:val="20"/>
          <w:szCs w:val="20"/>
          <w:b w:val="1"/>
          <w:bCs w:val="1"/>
          <w:color w:val="FFFFFF"/>
        </w:rPr>
        <w:t>23%</w:t>
      </w:r>
    </w:p>
    <w:p>
      <w:pPr>
        <w:ind w:left="6020"/>
        <w:spacing w:after="0" w:line="226" w:lineRule="auto"/>
        <w:rPr>
          <w:sz w:val="20"/>
          <w:szCs w:val="20"/>
          <w:color w:val="auto"/>
        </w:rPr>
      </w:pPr>
      <w:r>
        <w:rPr>
          <w:sz w:val="20"/>
          <w:szCs w:val="20"/>
          <w:color w:val="auto"/>
        </w:rPr>
        <w:drawing>
          <wp:inline distT="0" distB="0" distL="0" distR="0">
            <wp:extent cx="83820" cy="83820"/>
            <wp:effectExtent l="0" t="0" r="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39">
                      <a:extLst>
                        <a:ext uri="{28A0092B-C50C-407E-A947-70E740481C1C}"/>
                      </a:extLst>
                    </a:blip>
                    <a:srcRect/>
                    <a:stretch>
                      <a:fillRect/>
                    </a:stretch>
                  </pic:blipFill>
                  <pic:spPr bwMode="auto">
                    <a:xfrm>
                      <a:off x="0" y="0"/>
                      <a:ext cx="83820" cy="83820"/>
                    </a:xfrm>
                    <a:prstGeom prst="rect">
                      <a:avLst/>
                    </a:prstGeom>
                    <a:noFill/>
                    <a:ln>
                      <a:noFill/>
                    </a:ln>
                  </pic:spPr>
                </pic:pic>
              </a:graphicData>
            </a:graphic>
          </wp:inline>
        </w:drawing>
      </w:r>
      <w:r>
        <w:rPr>
          <w:rFonts w:ascii="Calibri" w:cs="Calibri" w:eastAsia="Calibri" w:hAnsi="Calibri"/>
          <w:sz w:val="24"/>
          <w:szCs w:val="24"/>
          <w:color w:val="404040"/>
        </w:rPr>
        <w:t xml:space="preserve"> metano</w:t>
      </w:r>
    </w:p>
    <w:p>
      <w:pPr>
        <w:spacing w:after="0" w:line="200" w:lineRule="exact"/>
        <w:rPr>
          <w:sz w:val="20"/>
          <w:szCs w:val="20"/>
          <w:color w:val="auto"/>
        </w:rPr>
      </w:pPr>
    </w:p>
    <w:p>
      <w:pPr>
        <w:spacing w:after="0" w:line="200" w:lineRule="exact"/>
        <w:rPr>
          <w:sz w:val="20"/>
          <w:szCs w:val="20"/>
          <w:color w:val="auto"/>
        </w:rPr>
      </w:pPr>
    </w:p>
    <w:p>
      <w:pPr>
        <w:spacing w:after="0" w:line="307" w:lineRule="exact"/>
        <w:rPr>
          <w:sz w:val="20"/>
          <w:szCs w:val="20"/>
          <w:color w:val="auto"/>
        </w:rPr>
      </w:pPr>
    </w:p>
    <w:p>
      <w:pPr>
        <w:ind w:left="6020"/>
        <w:spacing w:after="0"/>
        <w:rPr>
          <w:sz w:val="20"/>
          <w:szCs w:val="20"/>
          <w:color w:val="auto"/>
        </w:rPr>
      </w:pPr>
      <w:r>
        <w:rPr>
          <w:sz w:val="20"/>
          <w:szCs w:val="20"/>
          <w:color w:val="auto"/>
        </w:rPr>
        <w:drawing>
          <wp:inline distT="0" distB="0" distL="0" distR="0">
            <wp:extent cx="83820" cy="83820"/>
            <wp:effectExtent l="0" t="0" r="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40">
                      <a:extLst>
                        <a:ext uri="{28A0092B-C50C-407E-A947-70E740481C1C}"/>
                      </a:extLst>
                    </a:blip>
                    <a:srcRect/>
                    <a:stretch>
                      <a:fillRect/>
                    </a:stretch>
                  </pic:blipFill>
                  <pic:spPr bwMode="auto">
                    <a:xfrm>
                      <a:off x="0" y="0"/>
                      <a:ext cx="83820" cy="83820"/>
                    </a:xfrm>
                    <a:prstGeom prst="rect">
                      <a:avLst/>
                    </a:prstGeom>
                    <a:noFill/>
                    <a:ln>
                      <a:noFill/>
                    </a:ln>
                  </pic:spPr>
                </pic:pic>
              </a:graphicData>
            </a:graphic>
          </wp:inline>
        </w:drawing>
      </w:r>
      <w:r>
        <w:rPr>
          <w:rFonts w:ascii="Calibri" w:cs="Calibri" w:eastAsia="Calibri" w:hAnsi="Calibri"/>
          <w:sz w:val="24"/>
          <w:szCs w:val="24"/>
          <w:color w:val="404040"/>
        </w:rPr>
        <w:t xml:space="preserve"> oxido de nitrogeno</w:t>
      </w:r>
    </w:p>
    <w:p>
      <w:pPr>
        <w:spacing w:after="0" w:line="200" w:lineRule="exact"/>
        <w:rPr>
          <w:sz w:val="20"/>
          <w:szCs w:val="20"/>
          <w:color w:val="auto"/>
        </w:rPr>
      </w:pPr>
    </w:p>
    <w:p>
      <w:pPr>
        <w:spacing w:after="0" w:line="200" w:lineRule="exact"/>
        <w:rPr>
          <w:sz w:val="20"/>
          <w:szCs w:val="20"/>
          <w:color w:val="auto"/>
        </w:rPr>
      </w:pPr>
    </w:p>
    <w:p>
      <w:pPr>
        <w:spacing w:after="0" w:line="201" w:lineRule="exact"/>
        <w:rPr>
          <w:sz w:val="20"/>
          <w:szCs w:val="20"/>
          <w:color w:val="auto"/>
        </w:rPr>
      </w:pPr>
    </w:p>
    <w:p>
      <w:pPr>
        <w:ind w:left="2440"/>
        <w:spacing w:after="0"/>
        <w:rPr>
          <w:sz w:val="20"/>
          <w:szCs w:val="20"/>
          <w:color w:val="auto"/>
        </w:rPr>
      </w:pPr>
      <w:r>
        <w:rPr>
          <w:rFonts w:ascii="Arial" w:cs="Arial" w:eastAsia="Arial" w:hAnsi="Arial"/>
          <w:sz w:val="24"/>
          <w:szCs w:val="24"/>
          <w:color w:val="auto"/>
        </w:rPr>
        <w:t>Fuente: Con base en (Ludevid, 1997)</w:t>
      </w:r>
    </w:p>
    <w:p>
      <w:pPr>
        <w:spacing w:after="0" w:line="185"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Emisiones de dióxido de carbono</w:t>
      </w:r>
    </w:p>
    <w:p>
      <w:pPr>
        <w:spacing w:after="0" w:line="148" w:lineRule="exact"/>
        <w:rPr>
          <w:sz w:val="20"/>
          <w:szCs w:val="20"/>
          <w:color w:val="auto"/>
        </w:rPr>
      </w:pPr>
    </w:p>
    <w:p>
      <w:pPr>
        <w:jc w:val="both"/>
        <w:spacing w:after="0" w:line="355" w:lineRule="auto"/>
        <w:rPr>
          <w:sz w:val="20"/>
          <w:szCs w:val="20"/>
          <w:color w:val="auto"/>
        </w:rPr>
      </w:pPr>
      <w:r>
        <w:rPr>
          <w:rFonts w:ascii="Arial" w:cs="Arial" w:eastAsia="Arial" w:hAnsi="Arial"/>
          <w:sz w:val="24"/>
          <w:szCs w:val="24"/>
          <w:color w:val="auto"/>
        </w:rPr>
        <w:t>El dióxido de carbono es un gas necesario para la vida, pero debe mantenerse en equilibrio, y esto no se está llevando a cabo, debido a la tala inmoderada de árboles, entre otros factores.</w:t>
      </w:r>
    </w:p>
    <w:p>
      <w:pPr>
        <w:spacing w:after="0" w:line="17" w:lineRule="exact"/>
        <w:rPr>
          <w:sz w:val="20"/>
          <w:szCs w:val="20"/>
          <w:color w:val="auto"/>
        </w:rPr>
      </w:pPr>
    </w:p>
    <w:p>
      <w:pPr>
        <w:jc w:val="both"/>
        <w:spacing w:after="0" w:line="376" w:lineRule="auto"/>
        <w:rPr>
          <w:sz w:val="20"/>
          <w:szCs w:val="20"/>
          <w:color w:val="auto"/>
        </w:rPr>
      </w:pPr>
      <w:r>
        <w:rPr>
          <w:rFonts w:ascii="Arial" w:cs="Arial" w:eastAsia="Arial" w:hAnsi="Arial"/>
          <w:sz w:val="23"/>
          <w:szCs w:val="23"/>
          <w:color w:val="auto"/>
        </w:rPr>
        <w:t>El dióxido de carbono conlleva un ciclo, el cual es el ciclo del carbono, en donde las plantas, algas y cianobacterias con la energía del sol fotosintetizan carbohidratos a partir del dióxido de carbono y el agua, liberando el oxígeno vital para vivir.</w:t>
      </w:r>
    </w:p>
    <w:p>
      <w:pPr>
        <w:jc w:val="both"/>
        <w:spacing w:after="0" w:line="375" w:lineRule="auto"/>
        <w:rPr>
          <w:sz w:val="20"/>
          <w:szCs w:val="20"/>
          <w:color w:val="auto"/>
        </w:rPr>
      </w:pPr>
      <w:r>
        <w:rPr>
          <w:rFonts w:ascii="Arial" w:cs="Arial" w:eastAsia="Arial" w:hAnsi="Arial"/>
          <w:sz w:val="23"/>
          <w:szCs w:val="23"/>
          <w:color w:val="auto"/>
        </w:rPr>
        <w:t>El dióxido de carbono es producido como desecho, de los seres humano, de la combustión de combustibles fósiles, de la quema de combustibles basados en madera. La combustión de la biomasa constituye el 23% de las emisiones de dióxido de carbono, esto se agrava en países pobres, debido a la falta de recursos, y por lo tanto explotan de manera primitiva los de la biomasa. (Ludevid, 1997).</w:t>
      </w:r>
    </w:p>
    <w:p>
      <w:pPr>
        <w:spacing w:after="0" w:line="3"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La concentración de dióxido de carbono en la atmosfera ha pasado de 315 partes por millón (ppm) en 1958 a 343 partes por millón (ppm) en 1984, y podemos afirmar con certeza que este aumento se ha debido a la producción y consumo de combustibles fósiles y al cambio de uso de la tierra. (Bolin, citado en Ludevid, 1997). En el año 1992 las partes por millón fueron de 350 ppm.</w:t>
      </w:r>
    </w:p>
    <w:p>
      <w:pPr>
        <w:spacing w:after="0" w:line="200" w:lineRule="exact"/>
        <w:rPr>
          <w:sz w:val="20"/>
          <w:szCs w:val="20"/>
          <w:color w:val="auto"/>
        </w:rPr>
      </w:pPr>
    </w:p>
    <w:p>
      <w:pPr>
        <w:spacing w:after="0" w:line="354"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6</w:t>
      </w:r>
    </w:p>
    <w:p>
      <w:pPr>
        <w:spacing w:after="0" w:line="2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-1078865</wp:posOffset>
            </wp:positionH>
            <wp:positionV relativeFrom="paragraph">
              <wp:posOffset>611505</wp:posOffset>
            </wp:positionV>
            <wp:extent cx="12700" cy="12700"/>
            <wp:wrapNone/>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41">
                      <a:extLst>
                        <a:ext uri="{28A0092B-C50C-407E-A947-70E740481C1C}"/>
                      </a:extLst>
                    </a:blip>
                    <a:srcRect/>
                    <a:stretch>
                      <a:fillRect/>
                    </a:stretch>
                  </pic:blipFill>
                  <pic:spPr bwMode="auto">
                    <a:xfrm>
                      <a:off x="0" y="0"/>
                      <a:ext cx="12700" cy="12700"/>
                    </a:xfrm>
                    <a:prstGeom prst="rect">
                      <a:avLst/>
                    </a:prstGeom>
                    <a:noFill/>
                  </pic:spPr>
                </pic:pic>
              </a:graphicData>
            </a:graphic>
          </wp:anchor>
        </w:drawing>
      </w:r>
    </w:p>
    <w:p>
      <w:pPr>
        <w:sectPr>
          <w:pgSz w:w="12240" w:h="15840" w:orient="portrait"/>
          <w:cols w:equalWidth="0" w:num="1">
            <w:col w:w="8840"/>
          </w:cols>
          <w:pgMar w:left="1700" w:top="699" w:right="1700" w:bottom="707" w:gutter="0" w:footer="0" w:header="0"/>
        </w:sectPr>
      </w:pPr>
    </w:p>
    <w:bookmarkStart w:id="12" w:name="page13"/>
    <w:bookmarkEnd w:id="12"/>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42">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43">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46"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Reducción del ozono estratosférico</w:t>
      </w:r>
    </w:p>
    <w:p>
      <w:pPr>
        <w:spacing w:after="0" w:line="150" w:lineRule="exact"/>
        <w:rPr>
          <w:sz w:val="20"/>
          <w:szCs w:val="20"/>
          <w:color w:val="auto"/>
        </w:rPr>
      </w:pPr>
    </w:p>
    <w:p>
      <w:pPr>
        <w:jc w:val="both"/>
        <w:spacing w:after="0" w:line="356" w:lineRule="auto"/>
        <w:rPr>
          <w:sz w:val="20"/>
          <w:szCs w:val="20"/>
          <w:color w:val="auto"/>
        </w:rPr>
      </w:pPr>
      <w:r>
        <w:rPr>
          <w:rFonts w:ascii="Arial" w:cs="Arial" w:eastAsia="Arial" w:hAnsi="Arial"/>
          <w:sz w:val="24"/>
          <w:szCs w:val="24"/>
          <w:color w:val="auto"/>
        </w:rPr>
        <w:t>El ozono es un gas que existe de forma natural en la atmosfera y que presenta su máximo nivel de concentración en la denominada capa de ozono de la estratosfera, la cual es la encargada de la protección de la atmosfera la cual permite la preservación de la vida en la tierra.</w:t>
      </w:r>
    </w:p>
    <w:p>
      <w:pPr>
        <w:spacing w:after="0" w:line="19"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Cada año en el hemisferio sur a comienzos de la primavera, sobre la región antártica se produce la destrucción del mayor porcentaje de ozono estratosférico del planeta, lo cual ha disminuido el espesor de la capa de ozono en todas las latitudes; en particular en las latitudes subtropicales tales como Arica (ciudad del norte de chile) la disminución estimada es de un 3% por década, lo que hace que sea de vital importancia el seguimiento de la evolución de estas variables, debido a los altos niveles de irradianza solar UVB que se reciben en esta zona durante todo el año. (Rivas y otros, 2011)</w:t>
      </w:r>
    </w:p>
    <w:p>
      <w:pPr>
        <w:spacing w:after="0" w:line="9"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Aumento de la temperatura de los océanos y las implicaciones que conlleva.</w:t>
      </w:r>
    </w:p>
    <w:p>
      <w:pPr>
        <w:spacing w:after="0" w:line="148"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Los océanos constituyen un sistema dinámico que conforma el 93.4% de la hidrosfera, y cubre aproximadamente tres cuartas partes de la superficie del globo. Debido a la interconexión con la que cuenta, hace que sus problemas se agraven tales como (…los 6 millones de toneladas de petróleo que aproximadamente se arrojan anualmente a los océanos. Se calcula que entre 1933 y 1967 año en el cual se prohibió esta práctica, se arrojaron al océano 90,000 toneladas de residuos.), (Eunice, 2003)</w:t>
      </w:r>
    </w:p>
    <w:p>
      <w:pPr>
        <w:spacing w:after="0" w:line="18"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Según en IPCC citado en (Eunice, 2003). Se ha logrado establecer una mejor estimación en cuanto al incremento del nivel medio del mar, la cual corresponde a 18 cm para el año 2030, 44 cm, para el año 2070 y aproximadamente 65 cm, para el 2100. Igualmente se estima que la mayor parte de las contribuciones se derivan de la expansión térmica de los océanos por una parte y de la fusión de los glaciares de montaña.</w:t>
      </w:r>
    </w:p>
    <w:p>
      <w:pPr>
        <w:spacing w:after="0" w:line="15" w:lineRule="exact"/>
        <w:rPr>
          <w:sz w:val="20"/>
          <w:szCs w:val="20"/>
          <w:color w:val="auto"/>
        </w:rPr>
      </w:pPr>
    </w:p>
    <w:p>
      <w:pPr>
        <w:jc w:val="both"/>
        <w:spacing w:after="0" w:line="354" w:lineRule="auto"/>
        <w:rPr>
          <w:sz w:val="20"/>
          <w:szCs w:val="20"/>
          <w:color w:val="auto"/>
        </w:rPr>
      </w:pPr>
      <w:r>
        <w:rPr>
          <w:rFonts w:ascii="Arial" w:cs="Arial" w:eastAsia="Arial" w:hAnsi="Arial"/>
          <w:sz w:val="24"/>
          <w:szCs w:val="24"/>
          <w:color w:val="auto"/>
        </w:rPr>
        <w:t>Resultan alarmantes los anteriores datos, dado que existe una población numerosa que se encuentra asentada en zonas costeras, pues los peligros venideros se harán sentir en estas zonas con mayor fuerza.</w:t>
      </w:r>
    </w:p>
    <w:p>
      <w:pPr>
        <w:spacing w:after="0" w:line="200" w:lineRule="exact"/>
        <w:rPr>
          <w:sz w:val="20"/>
          <w:szCs w:val="20"/>
          <w:color w:val="auto"/>
        </w:rPr>
      </w:pPr>
    </w:p>
    <w:p>
      <w:pPr>
        <w:spacing w:after="0" w:line="200" w:lineRule="exact"/>
        <w:rPr>
          <w:sz w:val="20"/>
          <w:szCs w:val="20"/>
          <w:color w:val="auto"/>
        </w:rPr>
      </w:pPr>
    </w:p>
    <w:p>
      <w:pPr>
        <w:spacing w:after="0" w:line="362"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7</w:t>
      </w:r>
    </w:p>
    <w:p>
      <w:pPr>
        <w:sectPr>
          <w:pgSz w:w="12240" w:h="15840" w:orient="portrait"/>
          <w:cols w:equalWidth="0" w:num="1">
            <w:col w:w="8840"/>
          </w:cols>
          <w:pgMar w:left="1700" w:top="699" w:right="1700" w:bottom="707" w:gutter="0" w:footer="0" w:header="0"/>
        </w:sectPr>
      </w:pPr>
    </w:p>
    <w:bookmarkStart w:id="13" w:name="page14"/>
    <w:bookmarkEnd w:id="13"/>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44">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45">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46"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La lluvia ácida</w:t>
      </w:r>
    </w:p>
    <w:p>
      <w:pPr>
        <w:spacing w:after="0" w:line="150"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La lluvia acida es un problema regional; las emisiones generadas en una determinada región afectan a personas que viven en otras regiones del mismo país o, incluso de un país diferente. Las emisiones de productos clorofluocarbonados (CFC) emitidas por diversos países tienen efectos destructivos sobre el ozono, que operan a través de cambios químicos que ocurren en la estratosfera, lo que implica que su impacto es reamente global.</w:t>
      </w:r>
    </w:p>
    <w:p>
      <w:pPr>
        <w:spacing w:after="0" w:line="21" w:lineRule="exact"/>
        <w:rPr>
          <w:sz w:val="20"/>
          <w:szCs w:val="20"/>
          <w:color w:val="auto"/>
        </w:rPr>
      </w:pPr>
    </w:p>
    <w:p>
      <w:pPr>
        <w:jc w:val="both"/>
        <w:spacing w:after="0" w:line="355" w:lineRule="auto"/>
        <w:rPr>
          <w:sz w:val="20"/>
          <w:szCs w:val="20"/>
          <w:color w:val="auto"/>
        </w:rPr>
      </w:pPr>
      <w:r>
        <w:rPr>
          <w:rFonts w:ascii="Arial" w:cs="Arial" w:eastAsia="Arial" w:hAnsi="Arial"/>
          <w:sz w:val="24"/>
          <w:szCs w:val="24"/>
          <w:color w:val="auto"/>
        </w:rPr>
        <w:t>Se entiende por lluvia acida a colocación sobre la vegetación, la hidrosfera terrestres y la infraestructura de las sociedades humanas, de elementos químicos que al disolverse en agua, altera su composición haciéndolas más acidas.</w:t>
      </w:r>
    </w:p>
    <w:p>
      <w:pPr>
        <w:spacing w:after="0" w:line="17"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Por efecto de la civilización industrial y del desarrollo tecnológico de nuestros tiempos, se origina la “lluvia acida” que es la precipitación en forma de lluvia, nieve, aguanieve, granizo o niebla con altas concentraciones de ácido sulfúrico (H2SO4), ácido nítrico (HNO3) y ácido carbónico (H2CO3).El aumento de la lluvia acida ha tenido efectos considerables en los ecosistemas: los bosques del mundo se están muriendo y sus cuerpos de agua no puedes sostener a las poblaciones normales de peces. Asimismo, disminuye el rendimiento agrícola y se corroen el mármol metal y piedra en las ciudades. (Granados y otros 2010)</w:t>
      </w:r>
    </w:p>
    <w:p>
      <w:pPr>
        <w:spacing w:after="0" w:line="8"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Crecimiento poblacional desmedido</w:t>
      </w:r>
    </w:p>
    <w:p>
      <w:pPr>
        <w:spacing w:after="0" w:line="150" w:lineRule="exact"/>
        <w:rPr>
          <w:sz w:val="20"/>
          <w:szCs w:val="20"/>
          <w:color w:val="auto"/>
        </w:rPr>
      </w:pPr>
    </w:p>
    <w:p>
      <w:pPr>
        <w:jc w:val="both"/>
        <w:spacing w:after="0" w:line="375" w:lineRule="auto"/>
        <w:rPr>
          <w:sz w:val="20"/>
          <w:szCs w:val="20"/>
          <w:color w:val="auto"/>
        </w:rPr>
      </w:pPr>
      <w:r>
        <w:rPr>
          <w:rFonts w:ascii="Arial" w:cs="Arial" w:eastAsia="Arial" w:hAnsi="Arial"/>
          <w:sz w:val="23"/>
          <w:szCs w:val="23"/>
          <w:color w:val="auto"/>
        </w:rPr>
        <w:t>Según la SEMARNAT, 2012. El crecimiento acelerado de la población mundial es un fenómeno relativamente reciente. Según algunas estimaciones, desde el inicio de nuestra Era y hasta el año 1000, la población no había rebasado los 300 millones de personas, pero solo 500 a los más tarde, el número de habitantes ya había crecido, según diversas estimaciones, a entre 424 y 484 millones. En 1750, esta cantidad ya se había incrementado en poco más de 200 millones llegando a cerca de 700 millones de personas. Para inicios del siglo xx esta población se había incrementado poco más de dos veces llegando a 1 550 millones de habitantes (Caldewell y Schindlmayar, 2002, citado en SEMARNAT, 2012). Sin embargo, el crecimiento más acelerado comenzó en 1950, impulsado principalmente por el aumento de la natalidad y disminución de la mortalidad (a causa de un mayor uso de vacunas, antibióticos e insecticidas) en las regiones menos desarrolladas del</w:t>
      </w:r>
    </w:p>
    <w:p>
      <w:pPr>
        <w:spacing w:after="0" w:line="373" w:lineRule="exact"/>
        <w:rPr>
          <w:sz w:val="20"/>
          <w:szCs w:val="20"/>
          <w:color w:val="auto"/>
        </w:rPr>
      </w:pPr>
    </w:p>
    <w:p>
      <w:pPr>
        <w:ind w:left="8740"/>
        <w:spacing w:after="0"/>
        <w:rPr>
          <w:sz w:val="20"/>
          <w:szCs w:val="20"/>
          <w:color w:val="auto"/>
        </w:rPr>
      </w:pPr>
      <w:r>
        <w:rPr>
          <w:rFonts w:ascii="Calibri" w:cs="Calibri" w:eastAsia="Calibri" w:hAnsi="Calibri"/>
          <w:sz w:val="19"/>
          <w:szCs w:val="19"/>
          <w:color w:val="auto"/>
        </w:rPr>
        <w:t>8</w:t>
      </w:r>
    </w:p>
    <w:p>
      <w:pPr>
        <w:sectPr>
          <w:pgSz w:w="12240" w:h="15840" w:orient="portrait"/>
          <w:cols w:equalWidth="0" w:num="1">
            <w:col w:w="8840"/>
          </w:cols>
          <w:pgMar w:left="1700" w:top="699" w:right="1700" w:bottom="707" w:gutter="0" w:footer="0" w:header="0"/>
        </w:sectPr>
      </w:pPr>
    </w:p>
    <w:bookmarkStart w:id="14" w:name="page15"/>
    <w:bookmarkEnd w:id="14"/>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46">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47">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57" w:lineRule="exact"/>
        <w:rPr>
          <w:sz w:val="20"/>
          <w:szCs w:val="20"/>
          <w:color w:val="auto"/>
        </w:rPr>
      </w:pPr>
    </w:p>
    <w:p>
      <w:pPr>
        <w:jc w:val="both"/>
        <w:spacing w:after="0" w:line="355" w:lineRule="auto"/>
        <w:rPr>
          <w:sz w:val="20"/>
          <w:szCs w:val="20"/>
          <w:color w:val="auto"/>
        </w:rPr>
      </w:pPr>
      <w:r>
        <w:rPr>
          <w:rFonts w:ascii="Arial" w:cs="Arial" w:eastAsia="Arial" w:hAnsi="Arial"/>
          <w:sz w:val="24"/>
          <w:szCs w:val="24"/>
          <w:color w:val="auto"/>
        </w:rPr>
        <w:t>mundo. Esta tendencia de crecimiento se mantuvo y para finales del siglo XX ya se habían rebasado los 6 mil millones de habitantes y al finalizar el año 2011 el planeta albergaba 7 mil millones de personas.</w:t>
      </w:r>
    </w:p>
    <w:p>
      <w:pPr>
        <w:spacing w:after="0" w:line="8"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La desertificación</w:t>
      </w:r>
    </w:p>
    <w:p>
      <w:pPr>
        <w:spacing w:after="0" w:line="148"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El 17 de junio es el día mundial de lucha contra la desertificación, el cual tiene por objetivo principal crear conciencia sobre nuestras actividades diarias y contribuir a la conservación de nuestro entorno natural, pues aquí se realizan las actividades primarias (agricultura y ganadería) a partir de las cuales se producen nuestros alimentos y además sirven de sostén para la infraestructura.</w:t>
      </w:r>
    </w:p>
    <w:p>
      <w:pPr>
        <w:spacing w:after="0" w:line="19"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La desertificación es una cuestión mundial, con graves consecuencias para la seguridad de los ecosistemas, la erradicación de la pobreza, la estabilización socioeconómica y el desarrollo sostenible a nivel mundial. Las personas pobres que viven en zonas de tierras secas tienen que hacer frente a múltiples problemas de pérdidas de ingresos, inseguridad alimentaria, deterioro de la salud, sistemas de tenencia de la tierra inseguros y derechos de acceso a los recursos naturales, y falta de acceso a los mercados. (ONU, 2014)</w:t>
      </w:r>
    </w:p>
    <w:p>
      <w:pPr>
        <w:spacing w:after="0" w:line="200" w:lineRule="exact"/>
        <w:rPr>
          <w:sz w:val="20"/>
          <w:szCs w:val="20"/>
          <w:color w:val="auto"/>
        </w:rPr>
      </w:pPr>
    </w:p>
    <w:p>
      <w:pPr>
        <w:spacing w:after="0" w:line="219" w:lineRule="exact"/>
        <w:rPr>
          <w:sz w:val="20"/>
          <w:szCs w:val="20"/>
          <w:color w:val="auto"/>
        </w:rPr>
      </w:pPr>
    </w:p>
    <w:p>
      <w:pPr>
        <w:jc w:val="both"/>
        <w:ind w:left="720" w:hanging="358"/>
        <w:spacing w:after="0"/>
        <w:tabs>
          <w:tab w:leader="none" w:pos="720" w:val="left"/>
        </w:tabs>
        <w:numPr>
          <w:ilvl w:val="0"/>
          <w:numId w:val="11"/>
        </w:numPr>
        <w:rPr>
          <w:rFonts w:ascii="Symbol" w:cs="Symbol" w:eastAsia="Symbol" w:hAnsi="Symbol"/>
          <w:sz w:val="24"/>
          <w:szCs w:val="24"/>
          <w:color w:val="auto"/>
        </w:rPr>
      </w:pPr>
      <w:r>
        <w:rPr>
          <w:rFonts w:ascii="Arial" w:cs="Arial" w:eastAsia="Arial" w:hAnsi="Arial"/>
          <w:sz w:val="24"/>
          <w:szCs w:val="24"/>
          <w:color w:val="auto"/>
        </w:rPr>
        <w:t>2,600 millones de personas dependen directamente de la agricultura.</w:t>
      </w:r>
    </w:p>
    <w:p>
      <w:pPr>
        <w:spacing w:after="0" w:line="164" w:lineRule="exact"/>
        <w:rPr>
          <w:rFonts w:ascii="Symbol" w:cs="Symbol" w:eastAsia="Symbol" w:hAnsi="Symbol"/>
          <w:sz w:val="24"/>
          <w:szCs w:val="24"/>
          <w:color w:val="auto"/>
        </w:rPr>
      </w:pPr>
    </w:p>
    <w:p>
      <w:pPr>
        <w:jc w:val="both"/>
        <w:ind w:left="720" w:hanging="358"/>
        <w:spacing w:after="0" w:line="333" w:lineRule="auto"/>
        <w:tabs>
          <w:tab w:leader="none" w:pos="720" w:val="left"/>
        </w:tabs>
        <w:numPr>
          <w:ilvl w:val="0"/>
          <w:numId w:val="11"/>
        </w:numPr>
        <w:rPr>
          <w:rFonts w:ascii="Symbol" w:cs="Symbol" w:eastAsia="Symbol" w:hAnsi="Symbol"/>
          <w:sz w:val="24"/>
          <w:szCs w:val="24"/>
          <w:color w:val="auto"/>
        </w:rPr>
      </w:pPr>
      <w:r>
        <w:rPr>
          <w:rFonts w:ascii="Arial" w:cs="Arial" w:eastAsia="Arial" w:hAnsi="Arial"/>
          <w:sz w:val="24"/>
          <w:szCs w:val="24"/>
          <w:color w:val="auto"/>
        </w:rPr>
        <w:t>La degradación del suelo afecta a 1,500 millones de personas a nivel mundial.</w:t>
      </w:r>
    </w:p>
    <w:p>
      <w:pPr>
        <w:spacing w:after="0" w:line="53" w:lineRule="exact"/>
        <w:rPr>
          <w:rFonts w:ascii="Symbol" w:cs="Symbol" w:eastAsia="Symbol" w:hAnsi="Symbol"/>
          <w:sz w:val="24"/>
          <w:szCs w:val="24"/>
          <w:color w:val="auto"/>
        </w:rPr>
      </w:pPr>
    </w:p>
    <w:p>
      <w:pPr>
        <w:jc w:val="both"/>
        <w:ind w:left="720" w:hanging="358"/>
        <w:spacing w:after="0" w:line="333" w:lineRule="auto"/>
        <w:tabs>
          <w:tab w:leader="none" w:pos="720" w:val="left"/>
        </w:tabs>
        <w:numPr>
          <w:ilvl w:val="0"/>
          <w:numId w:val="11"/>
        </w:numPr>
        <w:rPr>
          <w:rFonts w:ascii="Symbol" w:cs="Symbol" w:eastAsia="Symbol" w:hAnsi="Symbol"/>
          <w:sz w:val="24"/>
          <w:szCs w:val="24"/>
          <w:color w:val="auto"/>
        </w:rPr>
      </w:pPr>
      <w:r>
        <w:rPr>
          <w:rFonts w:ascii="Arial" w:cs="Arial" w:eastAsia="Arial" w:hAnsi="Arial"/>
          <w:sz w:val="24"/>
          <w:szCs w:val="24"/>
          <w:color w:val="auto"/>
        </w:rPr>
        <w:t>Se ha calculado que la perdida de tierra cultivable es 30 o 35 veces superior a la tasa histórica.</w:t>
      </w:r>
    </w:p>
    <w:p>
      <w:pPr>
        <w:spacing w:after="0" w:line="51" w:lineRule="exact"/>
        <w:rPr>
          <w:rFonts w:ascii="Symbol" w:cs="Symbol" w:eastAsia="Symbol" w:hAnsi="Symbol"/>
          <w:sz w:val="24"/>
          <w:szCs w:val="24"/>
          <w:color w:val="auto"/>
        </w:rPr>
      </w:pPr>
    </w:p>
    <w:p>
      <w:pPr>
        <w:jc w:val="both"/>
        <w:ind w:left="720" w:hanging="358"/>
        <w:spacing w:after="0" w:line="344" w:lineRule="auto"/>
        <w:tabs>
          <w:tab w:leader="none" w:pos="720" w:val="left"/>
        </w:tabs>
        <w:numPr>
          <w:ilvl w:val="0"/>
          <w:numId w:val="11"/>
        </w:numPr>
        <w:rPr>
          <w:rFonts w:ascii="Symbol" w:cs="Symbol" w:eastAsia="Symbol" w:hAnsi="Symbol"/>
          <w:sz w:val="24"/>
          <w:szCs w:val="24"/>
          <w:color w:val="auto"/>
        </w:rPr>
      </w:pPr>
      <w:r>
        <w:rPr>
          <w:rFonts w:ascii="Arial" w:cs="Arial" w:eastAsia="Arial" w:hAnsi="Arial"/>
          <w:sz w:val="24"/>
          <w:szCs w:val="24"/>
          <w:color w:val="auto"/>
        </w:rPr>
        <w:t>Debido a la sequía y la desertificación cada año 12millones de hectáreas se pierden (23 hectáreas por minuto, donde se podrían haber producido de 20 millones de toneladas de cereales.</w:t>
      </w:r>
    </w:p>
    <w:p>
      <w:pPr>
        <w:spacing w:after="0" w:line="48" w:lineRule="exact"/>
        <w:rPr>
          <w:rFonts w:ascii="Symbol" w:cs="Symbol" w:eastAsia="Symbol" w:hAnsi="Symbol"/>
          <w:sz w:val="24"/>
          <w:szCs w:val="24"/>
          <w:color w:val="auto"/>
        </w:rPr>
      </w:pPr>
    </w:p>
    <w:p>
      <w:pPr>
        <w:jc w:val="both"/>
        <w:ind w:left="720" w:hanging="358"/>
        <w:spacing w:after="0" w:line="343" w:lineRule="auto"/>
        <w:tabs>
          <w:tab w:leader="none" w:pos="720" w:val="left"/>
        </w:tabs>
        <w:numPr>
          <w:ilvl w:val="0"/>
          <w:numId w:val="11"/>
        </w:numPr>
        <w:rPr>
          <w:rFonts w:ascii="Symbol" w:cs="Symbol" w:eastAsia="Symbol" w:hAnsi="Symbol"/>
          <w:sz w:val="24"/>
          <w:szCs w:val="24"/>
          <w:color w:val="auto"/>
        </w:rPr>
      </w:pPr>
      <w:r>
        <w:rPr>
          <w:rFonts w:ascii="Arial" w:cs="Arial" w:eastAsia="Arial" w:hAnsi="Arial"/>
          <w:sz w:val="24"/>
          <w:szCs w:val="24"/>
          <w:color w:val="auto"/>
        </w:rPr>
        <w:t>74% de los pobres (42% de los muy pobres y el 32% de los moderadamente pobres) son directamente afectados por la degradación del suelo a nivel mundial.</w:t>
      </w:r>
    </w:p>
    <w:p>
      <w:pPr>
        <w:spacing w:after="0" w:line="31" w:lineRule="exact"/>
        <w:rPr>
          <w:rFonts w:ascii="Symbol" w:cs="Symbol" w:eastAsia="Symbol" w:hAnsi="Symbol"/>
          <w:sz w:val="24"/>
          <w:szCs w:val="24"/>
          <w:color w:val="auto"/>
        </w:rPr>
      </w:pPr>
    </w:p>
    <w:p>
      <w:pPr>
        <w:jc w:val="both"/>
        <w:ind w:left="720"/>
        <w:spacing w:after="0" w:line="349" w:lineRule="auto"/>
        <w:rPr>
          <w:rFonts w:ascii="Symbol" w:cs="Symbol" w:eastAsia="Symbol" w:hAnsi="Symbol"/>
          <w:sz w:val="24"/>
          <w:szCs w:val="24"/>
          <w:color w:val="auto"/>
        </w:rPr>
      </w:pPr>
      <w:r>
        <w:rPr>
          <w:rFonts w:ascii="Arial" w:cs="Arial" w:eastAsia="Arial" w:hAnsi="Arial"/>
          <w:sz w:val="24"/>
          <w:szCs w:val="24"/>
          <w:color w:val="auto"/>
        </w:rPr>
        <w:t>Fuente: Folleto de la Convención de las Naciones unidas de lucha contra la desertificación. Citado en ONU 2014.</w:t>
      </w:r>
    </w:p>
    <w:p>
      <w:pPr>
        <w:spacing w:after="0" w:line="200" w:lineRule="exact"/>
        <w:rPr>
          <w:sz w:val="20"/>
          <w:szCs w:val="20"/>
          <w:color w:val="auto"/>
        </w:rPr>
      </w:pPr>
    </w:p>
    <w:p>
      <w:pPr>
        <w:spacing w:after="0" w:line="200" w:lineRule="exact"/>
        <w:rPr>
          <w:sz w:val="20"/>
          <w:szCs w:val="20"/>
          <w:color w:val="auto"/>
        </w:rPr>
      </w:pPr>
    </w:p>
    <w:p>
      <w:pPr>
        <w:spacing w:after="0" w:line="323" w:lineRule="exact"/>
        <w:rPr>
          <w:sz w:val="20"/>
          <w:szCs w:val="20"/>
          <w:color w:val="auto"/>
        </w:rPr>
      </w:pPr>
    </w:p>
    <w:p>
      <w:pPr>
        <w:ind w:left="8740"/>
        <w:spacing w:after="0"/>
        <w:rPr>
          <w:sz w:val="20"/>
          <w:szCs w:val="20"/>
          <w:color w:val="auto"/>
        </w:rPr>
      </w:pPr>
      <w:r>
        <w:rPr>
          <w:rFonts w:ascii="Calibri" w:cs="Calibri" w:eastAsia="Calibri" w:hAnsi="Calibri"/>
          <w:sz w:val="19"/>
          <w:szCs w:val="19"/>
          <w:color w:val="auto"/>
        </w:rPr>
        <w:t>9</w:t>
      </w:r>
    </w:p>
    <w:p>
      <w:pPr>
        <w:sectPr>
          <w:pgSz w:w="12240" w:h="15840" w:orient="portrait"/>
          <w:cols w:equalWidth="0" w:num="1">
            <w:col w:w="8840"/>
          </w:cols>
          <w:pgMar w:left="1700" w:top="699" w:right="1700" w:bottom="707" w:gutter="0" w:footer="0" w:header="0"/>
        </w:sectPr>
      </w:pPr>
    </w:p>
    <w:bookmarkStart w:id="15" w:name="page16"/>
    <w:bookmarkEnd w:id="15"/>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48">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49">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46"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Deforestación</w:t>
      </w:r>
    </w:p>
    <w:p>
      <w:pPr>
        <w:spacing w:after="0" w:line="200" w:lineRule="exact"/>
        <w:rPr>
          <w:sz w:val="20"/>
          <w:szCs w:val="20"/>
          <w:color w:val="auto"/>
        </w:rPr>
      </w:pPr>
    </w:p>
    <w:p>
      <w:pPr>
        <w:spacing w:after="0" w:line="363"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Los principales motivos de preocupación mundial es torno a la deforestación se refieren a la perdida de la biodiversidad y de los servicios ambientales que prestan los bosques y selvas y el cual suele presentarse en tres fases. Las cuales se muestran en la tabla (1) siguiente:</w:t>
      </w:r>
    </w:p>
    <w:p>
      <w:pPr>
        <w:spacing w:after="0" w:line="200" w:lineRule="exact"/>
        <w:rPr>
          <w:sz w:val="20"/>
          <w:szCs w:val="20"/>
          <w:color w:val="auto"/>
        </w:rPr>
      </w:pPr>
    </w:p>
    <w:p>
      <w:pPr>
        <w:spacing w:after="0" w:line="262" w:lineRule="exact"/>
        <w:rPr>
          <w:sz w:val="20"/>
          <w:szCs w:val="20"/>
          <w:color w:val="auto"/>
        </w:rPr>
      </w:pPr>
    </w:p>
    <w:tbl>
      <w:tblPr>
        <w:tblLayout w:type="fixed"/>
        <w:tblInd w:w="10" w:type="dxa"/>
        <w:tblCellMar>
          <w:top w:w="0" w:type="dxa"/>
          <w:left w:w="0" w:type="dxa"/>
          <w:bottom w:w="0" w:type="dxa"/>
          <w:right w:w="0" w:type="dxa"/>
        </w:tblCellMar>
      </w:tblPr>
      <w:tr>
        <w:trPr>
          <w:trHeight w:val="276"/>
        </w:trPr>
        <w:tc>
          <w:tcPr>
            <w:tcW w:w="1420" w:type="dxa"/>
            <w:vAlign w:val="bottom"/>
          </w:tcPr>
          <w:p>
            <w:pPr>
              <w:spacing w:after="0"/>
              <w:rPr>
                <w:sz w:val="23"/>
                <w:szCs w:val="23"/>
                <w:color w:val="auto"/>
              </w:rPr>
            </w:pPr>
          </w:p>
        </w:tc>
        <w:tc>
          <w:tcPr>
            <w:tcW w:w="7440" w:type="dxa"/>
            <w:vAlign w:val="bottom"/>
          </w:tcPr>
          <w:p>
            <w:pPr>
              <w:ind w:left="1120"/>
              <w:spacing w:after="0"/>
              <w:rPr>
                <w:sz w:val="20"/>
                <w:szCs w:val="20"/>
                <w:color w:val="auto"/>
              </w:rPr>
            </w:pPr>
            <w:r>
              <w:rPr>
                <w:rFonts w:ascii="Arial" w:cs="Arial" w:eastAsia="Arial" w:hAnsi="Arial"/>
                <w:sz w:val="24"/>
                <w:szCs w:val="24"/>
                <w:color w:val="auto"/>
              </w:rPr>
              <w:t>Tabla 1. Fases de la deforestación.</w:t>
            </w:r>
          </w:p>
        </w:tc>
        <w:tc>
          <w:tcPr>
            <w:tcW w:w="0" w:type="dxa"/>
            <w:vAlign w:val="bottom"/>
          </w:tcPr>
          <w:p>
            <w:pPr>
              <w:spacing w:after="0"/>
              <w:rPr>
                <w:sz w:val="1"/>
                <w:szCs w:val="1"/>
                <w:color w:val="auto"/>
              </w:rPr>
            </w:pPr>
          </w:p>
        </w:tc>
      </w:tr>
      <w:tr>
        <w:trPr>
          <w:trHeight w:val="24"/>
        </w:trPr>
        <w:tc>
          <w:tcPr>
            <w:tcW w:w="1420" w:type="dxa"/>
            <w:vAlign w:val="bottom"/>
            <w:tcBorders>
              <w:bottom w:val="single" w:sz="8" w:color="C5E0B3"/>
            </w:tcBorders>
          </w:tcPr>
          <w:p>
            <w:pPr>
              <w:spacing w:after="0"/>
              <w:rPr>
                <w:sz w:val="2"/>
                <w:szCs w:val="2"/>
                <w:color w:val="auto"/>
              </w:rPr>
            </w:pPr>
          </w:p>
        </w:tc>
        <w:tc>
          <w:tcPr>
            <w:tcW w:w="7440" w:type="dxa"/>
            <w:vAlign w:val="bottom"/>
            <w:tcBorders>
              <w:bottom w:val="single" w:sz="8" w:color="C5E0B3"/>
            </w:tcBorders>
          </w:tcPr>
          <w:p>
            <w:pPr>
              <w:spacing w:after="0"/>
              <w:rPr>
                <w:sz w:val="2"/>
                <w:szCs w:val="2"/>
                <w:color w:val="auto"/>
              </w:rPr>
            </w:pPr>
          </w:p>
        </w:tc>
        <w:tc>
          <w:tcPr>
            <w:tcW w:w="0" w:type="dxa"/>
            <w:vAlign w:val="bottom"/>
          </w:tcPr>
          <w:p>
            <w:pPr>
              <w:spacing w:after="0"/>
              <w:rPr>
                <w:sz w:val="1"/>
                <w:szCs w:val="1"/>
                <w:color w:val="auto"/>
              </w:rPr>
            </w:pPr>
          </w:p>
        </w:tc>
      </w:tr>
      <w:tr>
        <w:trPr>
          <w:trHeight w:val="263"/>
        </w:trPr>
        <w:tc>
          <w:tcPr>
            <w:tcW w:w="1420" w:type="dxa"/>
            <w:vAlign w:val="bottom"/>
            <w:tcBorders>
              <w:left w:val="single" w:sz="8" w:color="C5E0B3"/>
              <w:right w:val="single" w:sz="8" w:color="C5E0B3"/>
            </w:tcBorders>
          </w:tcPr>
          <w:p>
            <w:pPr>
              <w:spacing w:after="0"/>
              <w:rPr>
                <w:sz w:val="22"/>
                <w:szCs w:val="22"/>
                <w:color w:val="auto"/>
              </w:rPr>
            </w:pPr>
          </w:p>
        </w:tc>
        <w:tc>
          <w:tcPr>
            <w:tcW w:w="7440" w:type="dxa"/>
            <w:vAlign w:val="bottom"/>
            <w:tcBorders>
              <w:right w:val="single" w:sz="8" w:color="C5E0B3"/>
            </w:tcBorders>
          </w:tcPr>
          <w:p>
            <w:pPr>
              <w:ind w:left="100"/>
              <w:spacing w:after="0" w:line="262" w:lineRule="exact"/>
              <w:rPr>
                <w:sz w:val="20"/>
                <w:szCs w:val="20"/>
                <w:color w:val="auto"/>
              </w:rPr>
            </w:pPr>
            <w:r>
              <w:rPr>
                <w:rFonts w:ascii="Arial" w:cs="Arial" w:eastAsia="Arial" w:hAnsi="Arial"/>
                <w:sz w:val="24"/>
                <w:szCs w:val="24"/>
                <w:color w:val="auto"/>
              </w:rPr>
              <w:t>Las compañías explotadoras se reparten las concesiones y allanan</w:t>
            </w:r>
          </w:p>
        </w:tc>
        <w:tc>
          <w:tcPr>
            <w:tcW w:w="0" w:type="dxa"/>
            <w:vAlign w:val="bottom"/>
          </w:tcPr>
          <w:p>
            <w:pPr>
              <w:spacing w:after="0"/>
              <w:rPr>
                <w:sz w:val="1"/>
                <w:szCs w:val="1"/>
                <w:color w:val="auto"/>
              </w:rPr>
            </w:pPr>
          </w:p>
        </w:tc>
      </w:tr>
      <w:tr>
        <w:trPr>
          <w:trHeight w:val="333"/>
        </w:trPr>
        <w:tc>
          <w:tcPr>
            <w:tcW w:w="1420" w:type="dxa"/>
            <w:vAlign w:val="bottom"/>
            <w:tcBorders>
              <w:left w:val="single" w:sz="8" w:color="C5E0B3"/>
              <w:right w:val="single" w:sz="8" w:color="C5E0B3"/>
            </w:tcBorders>
          </w:tcPr>
          <w:p>
            <w:pPr>
              <w:jc w:val="center"/>
              <w:spacing w:after="0"/>
              <w:rPr>
                <w:sz w:val="20"/>
                <w:szCs w:val="20"/>
                <w:color w:val="auto"/>
              </w:rPr>
            </w:pPr>
            <w:r>
              <w:rPr>
                <w:rFonts w:ascii="Arial" w:cs="Arial" w:eastAsia="Arial" w:hAnsi="Arial"/>
                <w:sz w:val="28"/>
                <w:szCs w:val="28"/>
                <w:b w:val="1"/>
                <w:bCs w:val="1"/>
                <w:color w:val="auto"/>
              </w:rPr>
              <w:t>Primera</w:t>
            </w:r>
          </w:p>
        </w:tc>
        <w:tc>
          <w:tcPr>
            <w:tcW w:w="7440" w:type="dxa"/>
            <w:vAlign w:val="bottom"/>
            <w:tcBorders>
              <w:right w:val="single" w:sz="8" w:color="C5E0B3"/>
            </w:tcBorders>
          </w:tcPr>
          <w:p>
            <w:pPr>
              <w:ind w:left="100"/>
              <w:spacing w:after="0"/>
              <w:rPr>
                <w:sz w:val="20"/>
                <w:szCs w:val="20"/>
                <w:color w:val="auto"/>
              </w:rPr>
            </w:pPr>
            <w:r>
              <w:rPr>
                <w:rFonts w:ascii="Arial" w:cs="Arial" w:eastAsia="Arial" w:hAnsi="Arial"/>
                <w:sz w:val="24"/>
                <w:szCs w:val="24"/>
                <w:color w:val="auto"/>
              </w:rPr>
              <w:t>los caminos de acceso al bosque primigenio para extraer madera de</w:t>
            </w:r>
          </w:p>
        </w:tc>
        <w:tc>
          <w:tcPr>
            <w:tcW w:w="0" w:type="dxa"/>
            <w:vAlign w:val="bottom"/>
          </w:tcPr>
          <w:p>
            <w:pPr>
              <w:spacing w:after="0"/>
              <w:rPr>
                <w:sz w:val="1"/>
                <w:szCs w:val="1"/>
                <w:color w:val="auto"/>
              </w:rPr>
            </w:pPr>
          </w:p>
        </w:tc>
      </w:tr>
      <w:tr>
        <w:trPr>
          <w:trHeight w:val="265"/>
        </w:trPr>
        <w:tc>
          <w:tcPr>
            <w:tcW w:w="1420" w:type="dxa"/>
            <w:vAlign w:val="bottom"/>
            <w:tcBorders>
              <w:left w:val="single" w:sz="8" w:color="C5E0B3"/>
              <w:right w:val="single" w:sz="8" w:color="C5E0B3"/>
            </w:tcBorders>
            <w:vMerge w:val="restart"/>
          </w:tcPr>
          <w:p>
            <w:pPr>
              <w:jc w:val="center"/>
              <w:spacing w:after="0"/>
              <w:rPr>
                <w:sz w:val="20"/>
                <w:szCs w:val="20"/>
                <w:color w:val="auto"/>
              </w:rPr>
            </w:pPr>
            <w:r>
              <w:rPr>
                <w:rFonts w:ascii="Arial" w:cs="Arial" w:eastAsia="Arial" w:hAnsi="Arial"/>
                <w:sz w:val="28"/>
                <w:szCs w:val="28"/>
                <w:b w:val="1"/>
                <w:bCs w:val="1"/>
                <w:color w:val="auto"/>
                <w:w w:val="99"/>
              </w:rPr>
              <w:t>fase</w:t>
            </w:r>
          </w:p>
        </w:tc>
        <w:tc>
          <w:tcPr>
            <w:tcW w:w="7440" w:type="dxa"/>
            <w:vAlign w:val="bottom"/>
            <w:tcBorders>
              <w:right w:val="single" w:sz="8" w:color="C5E0B3"/>
            </w:tcBorders>
          </w:tcPr>
          <w:p>
            <w:pPr>
              <w:ind w:left="100"/>
              <w:spacing w:after="0" w:line="264" w:lineRule="exact"/>
              <w:rPr>
                <w:sz w:val="20"/>
                <w:szCs w:val="20"/>
                <w:color w:val="auto"/>
              </w:rPr>
            </w:pPr>
            <w:r>
              <w:rPr>
                <w:rFonts w:ascii="Arial" w:cs="Arial" w:eastAsia="Arial" w:hAnsi="Arial"/>
                <w:sz w:val="24"/>
                <w:szCs w:val="24"/>
                <w:color w:val="auto"/>
              </w:rPr>
              <w:t>este.</w:t>
            </w:r>
          </w:p>
        </w:tc>
        <w:tc>
          <w:tcPr>
            <w:tcW w:w="0" w:type="dxa"/>
            <w:vAlign w:val="bottom"/>
          </w:tcPr>
          <w:p>
            <w:pPr>
              <w:spacing w:after="0"/>
              <w:rPr>
                <w:sz w:val="1"/>
                <w:szCs w:val="1"/>
                <w:color w:val="auto"/>
              </w:rPr>
            </w:pPr>
          </w:p>
        </w:tc>
      </w:tr>
      <w:tr>
        <w:trPr>
          <w:trHeight w:val="140"/>
        </w:trPr>
        <w:tc>
          <w:tcPr>
            <w:tcW w:w="1420" w:type="dxa"/>
            <w:vAlign w:val="bottom"/>
            <w:tcBorders>
              <w:left w:val="single" w:sz="8" w:color="C5E0B3"/>
              <w:right w:val="single" w:sz="8" w:color="C5E0B3"/>
            </w:tcBorders>
            <w:vMerge w:val="continue"/>
          </w:tcPr>
          <w:p>
            <w:pPr>
              <w:spacing w:after="0"/>
              <w:rPr>
                <w:sz w:val="12"/>
                <w:szCs w:val="12"/>
                <w:color w:val="auto"/>
              </w:rPr>
            </w:pPr>
          </w:p>
        </w:tc>
        <w:tc>
          <w:tcPr>
            <w:tcW w:w="7440" w:type="dxa"/>
            <w:vAlign w:val="bottom"/>
            <w:tcBorders>
              <w:right w:val="single" w:sz="8" w:color="C5E0B3"/>
            </w:tcBorders>
          </w:tcPr>
          <w:p>
            <w:pPr>
              <w:spacing w:after="0"/>
              <w:rPr>
                <w:sz w:val="12"/>
                <w:szCs w:val="12"/>
                <w:color w:val="auto"/>
              </w:rPr>
            </w:pPr>
          </w:p>
        </w:tc>
        <w:tc>
          <w:tcPr>
            <w:tcW w:w="0" w:type="dxa"/>
            <w:vAlign w:val="bottom"/>
          </w:tcPr>
          <w:p>
            <w:pPr>
              <w:spacing w:after="0"/>
              <w:rPr>
                <w:sz w:val="1"/>
                <w:szCs w:val="1"/>
                <w:color w:val="auto"/>
              </w:rPr>
            </w:pPr>
          </w:p>
        </w:tc>
      </w:tr>
      <w:tr>
        <w:trPr>
          <w:trHeight w:val="191"/>
        </w:trPr>
        <w:tc>
          <w:tcPr>
            <w:tcW w:w="1420" w:type="dxa"/>
            <w:vAlign w:val="bottom"/>
            <w:tcBorders>
              <w:left w:val="single" w:sz="8" w:color="C5E0B3"/>
              <w:bottom w:val="single" w:sz="8" w:color="A8D08D"/>
              <w:right w:val="single" w:sz="8" w:color="C5E0B3"/>
            </w:tcBorders>
          </w:tcPr>
          <w:p>
            <w:pPr>
              <w:spacing w:after="0"/>
              <w:rPr>
                <w:sz w:val="16"/>
                <w:szCs w:val="16"/>
                <w:color w:val="auto"/>
              </w:rPr>
            </w:pPr>
          </w:p>
        </w:tc>
        <w:tc>
          <w:tcPr>
            <w:tcW w:w="7440" w:type="dxa"/>
            <w:vAlign w:val="bottom"/>
            <w:tcBorders>
              <w:bottom w:val="single" w:sz="8" w:color="A8D08D"/>
              <w:right w:val="single" w:sz="8" w:color="C5E0B3"/>
            </w:tcBorders>
          </w:tcPr>
          <w:p>
            <w:pPr>
              <w:spacing w:after="0"/>
              <w:rPr>
                <w:sz w:val="16"/>
                <w:szCs w:val="16"/>
                <w:color w:val="auto"/>
              </w:rPr>
            </w:pPr>
          </w:p>
        </w:tc>
        <w:tc>
          <w:tcPr>
            <w:tcW w:w="0" w:type="dxa"/>
            <w:vAlign w:val="bottom"/>
          </w:tcPr>
          <w:p>
            <w:pPr>
              <w:spacing w:after="0"/>
              <w:rPr>
                <w:sz w:val="1"/>
                <w:szCs w:val="1"/>
                <w:color w:val="auto"/>
              </w:rPr>
            </w:pPr>
          </w:p>
        </w:tc>
      </w:tr>
      <w:tr>
        <w:trPr>
          <w:trHeight w:val="273"/>
        </w:trPr>
        <w:tc>
          <w:tcPr>
            <w:tcW w:w="1420" w:type="dxa"/>
            <w:vAlign w:val="bottom"/>
            <w:tcBorders>
              <w:left w:val="single" w:sz="8" w:color="C5E0B3"/>
              <w:right w:val="single" w:sz="8" w:color="C5E0B3"/>
            </w:tcBorders>
          </w:tcPr>
          <w:p>
            <w:pPr>
              <w:spacing w:after="0"/>
              <w:rPr>
                <w:sz w:val="23"/>
                <w:szCs w:val="23"/>
                <w:color w:val="auto"/>
              </w:rPr>
            </w:pPr>
          </w:p>
        </w:tc>
        <w:tc>
          <w:tcPr>
            <w:tcW w:w="7440" w:type="dxa"/>
            <w:vAlign w:val="bottom"/>
            <w:tcBorders>
              <w:right w:val="single" w:sz="8" w:color="C5E0B3"/>
            </w:tcBorders>
          </w:tcPr>
          <w:p>
            <w:pPr>
              <w:ind w:left="100"/>
              <w:spacing w:after="0" w:line="273" w:lineRule="exact"/>
              <w:rPr>
                <w:sz w:val="20"/>
                <w:szCs w:val="20"/>
                <w:color w:val="auto"/>
              </w:rPr>
            </w:pPr>
            <w:r>
              <w:rPr>
                <w:rFonts w:ascii="Arial" w:cs="Arial" w:eastAsia="Arial" w:hAnsi="Arial"/>
                <w:sz w:val="24"/>
                <w:szCs w:val="24"/>
                <w:color w:val="auto"/>
              </w:rPr>
              <w:t>Las familias campesinas siguen los caminos que se adentran en la</w:t>
            </w:r>
          </w:p>
        </w:tc>
        <w:tc>
          <w:tcPr>
            <w:tcW w:w="0" w:type="dxa"/>
            <w:vAlign w:val="bottom"/>
          </w:tcPr>
          <w:p>
            <w:pPr>
              <w:spacing w:after="0"/>
              <w:rPr>
                <w:sz w:val="1"/>
                <w:szCs w:val="1"/>
                <w:color w:val="auto"/>
              </w:rPr>
            </w:pPr>
          </w:p>
        </w:tc>
      </w:tr>
      <w:tr>
        <w:trPr>
          <w:trHeight w:val="332"/>
        </w:trPr>
        <w:tc>
          <w:tcPr>
            <w:tcW w:w="1420" w:type="dxa"/>
            <w:vAlign w:val="bottom"/>
            <w:tcBorders>
              <w:left w:val="single" w:sz="8" w:color="C5E0B3"/>
              <w:right w:val="single" w:sz="8" w:color="C5E0B3"/>
            </w:tcBorders>
          </w:tcPr>
          <w:p>
            <w:pPr>
              <w:jc w:val="center"/>
              <w:spacing w:after="0"/>
              <w:rPr>
                <w:sz w:val="20"/>
                <w:szCs w:val="20"/>
                <w:color w:val="auto"/>
              </w:rPr>
            </w:pPr>
            <w:r>
              <w:rPr>
                <w:rFonts w:ascii="Arial" w:cs="Arial" w:eastAsia="Arial" w:hAnsi="Arial"/>
                <w:sz w:val="28"/>
                <w:szCs w:val="28"/>
                <w:b w:val="1"/>
                <w:bCs w:val="1"/>
                <w:color w:val="auto"/>
                <w:w w:val="99"/>
              </w:rPr>
              <w:t>Segunda</w:t>
            </w:r>
          </w:p>
        </w:tc>
        <w:tc>
          <w:tcPr>
            <w:tcW w:w="7440" w:type="dxa"/>
            <w:vAlign w:val="bottom"/>
            <w:tcBorders>
              <w:right w:val="single" w:sz="8" w:color="C5E0B3"/>
            </w:tcBorders>
          </w:tcPr>
          <w:p>
            <w:pPr>
              <w:ind w:left="100"/>
              <w:spacing w:after="0"/>
              <w:rPr>
                <w:sz w:val="20"/>
                <w:szCs w:val="20"/>
                <w:color w:val="auto"/>
              </w:rPr>
            </w:pPr>
            <w:r>
              <w:rPr>
                <w:rFonts w:ascii="Arial" w:cs="Arial" w:eastAsia="Arial" w:hAnsi="Arial"/>
                <w:sz w:val="24"/>
                <w:szCs w:val="24"/>
                <w:color w:val="auto"/>
              </w:rPr>
              <w:t>jungla  en  una  búsqueda  desesperada  de  tierra  y  medios  de</w:t>
            </w:r>
          </w:p>
        </w:tc>
        <w:tc>
          <w:tcPr>
            <w:tcW w:w="0" w:type="dxa"/>
            <w:vAlign w:val="bottom"/>
          </w:tcPr>
          <w:p>
            <w:pPr>
              <w:spacing w:after="0"/>
              <w:rPr>
                <w:sz w:val="1"/>
                <w:szCs w:val="1"/>
                <w:color w:val="auto"/>
              </w:rPr>
            </w:pPr>
          </w:p>
        </w:tc>
      </w:tr>
      <w:tr>
        <w:trPr>
          <w:trHeight w:val="265"/>
        </w:trPr>
        <w:tc>
          <w:tcPr>
            <w:tcW w:w="1420" w:type="dxa"/>
            <w:vAlign w:val="bottom"/>
            <w:tcBorders>
              <w:left w:val="single" w:sz="8" w:color="C5E0B3"/>
              <w:right w:val="single" w:sz="8" w:color="C5E0B3"/>
            </w:tcBorders>
            <w:vMerge w:val="restart"/>
          </w:tcPr>
          <w:p>
            <w:pPr>
              <w:jc w:val="center"/>
              <w:spacing w:after="0"/>
              <w:rPr>
                <w:sz w:val="20"/>
                <w:szCs w:val="20"/>
                <w:color w:val="auto"/>
              </w:rPr>
            </w:pPr>
            <w:r>
              <w:rPr>
                <w:rFonts w:ascii="Arial" w:cs="Arial" w:eastAsia="Arial" w:hAnsi="Arial"/>
                <w:sz w:val="28"/>
                <w:szCs w:val="28"/>
                <w:b w:val="1"/>
                <w:bCs w:val="1"/>
                <w:color w:val="auto"/>
                <w:w w:val="99"/>
              </w:rPr>
              <w:t>fase</w:t>
            </w:r>
          </w:p>
        </w:tc>
        <w:tc>
          <w:tcPr>
            <w:tcW w:w="7440" w:type="dxa"/>
            <w:vAlign w:val="bottom"/>
            <w:tcBorders>
              <w:right w:val="single" w:sz="8" w:color="C5E0B3"/>
            </w:tcBorders>
          </w:tcPr>
          <w:p>
            <w:pPr>
              <w:ind w:left="100"/>
              <w:spacing w:after="0" w:line="264" w:lineRule="exact"/>
              <w:rPr>
                <w:sz w:val="20"/>
                <w:szCs w:val="20"/>
                <w:color w:val="auto"/>
              </w:rPr>
            </w:pPr>
            <w:r>
              <w:rPr>
                <w:rFonts w:ascii="Arial" w:cs="Arial" w:eastAsia="Arial" w:hAnsi="Arial"/>
                <w:sz w:val="24"/>
                <w:szCs w:val="24"/>
                <w:color w:val="auto"/>
              </w:rPr>
              <w:t>subsistencia,  cortan  los  árboles  y  usan  sus  cenizas  como</w:t>
            </w:r>
          </w:p>
        </w:tc>
        <w:tc>
          <w:tcPr>
            <w:tcW w:w="0" w:type="dxa"/>
            <w:vAlign w:val="bottom"/>
          </w:tcPr>
          <w:p>
            <w:pPr>
              <w:spacing w:after="0"/>
              <w:rPr>
                <w:sz w:val="1"/>
                <w:szCs w:val="1"/>
                <w:color w:val="auto"/>
              </w:rPr>
            </w:pPr>
          </w:p>
        </w:tc>
      </w:tr>
      <w:tr>
        <w:trPr>
          <w:trHeight w:val="141"/>
        </w:trPr>
        <w:tc>
          <w:tcPr>
            <w:tcW w:w="1420" w:type="dxa"/>
            <w:vAlign w:val="bottom"/>
            <w:tcBorders>
              <w:left w:val="single" w:sz="8" w:color="C5E0B3"/>
              <w:right w:val="single" w:sz="8" w:color="C5E0B3"/>
            </w:tcBorders>
            <w:vMerge w:val="continue"/>
          </w:tcPr>
          <w:p>
            <w:pPr>
              <w:spacing w:after="0"/>
              <w:rPr>
                <w:sz w:val="12"/>
                <w:szCs w:val="12"/>
                <w:color w:val="auto"/>
              </w:rPr>
            </w:pPr>
          </w:p>
        </w:tc>
        <w:tc>
          <w:tcPr>
            <w:tcW w:w="7440" w:type="dxa"/>
            <w:vAlign w:val="bottom"/>
            <w:tcBorders>
              <w:right w:val="single" w:sz="8" w:color="C5E0B3"/>
            </w:tcBorders>
            <w:vMerge w:val="restart"/>
          </w:tcPr>
          <w:p>
            <w:pPr>
              <w:ind w:left="100"/>
              <w:spacing w:after="0"/>
              <w:rPr>
                <w:sz w:val="20"/>
                <w:szCs w:val="20"/>
                <w:color w:val="auto"/>
              </w:rPr>
            </w:pPr>
            <w:r>
              <w:rPr>
                <w:rFonts w:ascii="Arial" w:cs="Arial" w:eastAsia="Arial" w:hAnsi="Arial"/>
                <w:sz w:val="24"/>
                <w:szCs w:val="24"/>
                <w:color w:val="auto"/>
              </w:rPr>
              <w:t>fertilizantes para plantar cultivos.</w:t>
            </w:r>
          </w:p>
        </w:tc>
        <w:tc>
          <w:tcPr>
            <w:tcW w:w="0" w:type="dxa"/>
            <w:vAlign w:val="bottom"/>
          </w:tcPr>
          <w:p>
            <w:pPr>
              <w:spacing w:after="0"/>
              <w:rPr>
                <w:sz w:val="1"/>
                <w:szCs w:val="1"/>
                <w:color w:val="auto"/>
              </w:rPr>
            </w:pPr>
          </w:p>
        </w:tc>
      </w:tr>
      <w:tr>
        <w:trPr>
          <w:trHeight w:val="158"/>
        </w:trPr>
        <w:tc>
          <w:tcPr>
            <w:tcW w:w="1420" w:type="dxa"/>
            <w:vAlign w:val="bottom"/>
            <w:tcBorders>
              <w:left w:val="single" w:sz="8" w:color="C5E0B3"/>
              <w:right w:val="single" w:sz="8" w:color="C5E0B3"/>
            </w:tcBorders>
          </w:tcPr>
          <w:p>
            <w:pPr>
              <w:spacing w:after="0"/>
              <w:rPr>
                <w:sz w:val="13"/>
                <w:szCs w:val="13"/>
                <w:color w:val="auto"/>
              </w:rPr>
            </w:pPr>
          </w:p>
        </w:tc>
        <w:tc>
          <w:tcPr>
            <w:tcW w:w="7440" w:type="dxa"/>
            <w:vAlign w:val="bottom"/>
            <w:tcBorders>
              <w:right w:val="single" w:sz="8" w:color="C5E0B3"/>
            </w:tcBorders>
            <w:vMerge w:val="continue"/>
          </w:tcPr>
          <w:p>
            <w:pPr>
              <w:spacing w:after="0"/>
              <w:rPr>
                <w:sz w:val="13"/>
                <w:szCs w:val="13"/>
                <w:color w:val="auto"/>
              </w:rPr>
            </w:pPr>
          </w:p>
        </w:tc>
        <w:tc>
          <w:tcPr>
            <w:tcW w:w="0" w:type="dxa"/>
            <w:vAlign w:val="bottom"/>
          </w:tcPr>
          <w:p>
            <w:pPr>
              <w:spacing w:after="0"/>
              <w:rPr>
                <w:sz w:val="1"/>
                <w:szCs w:val="1"/>
                <w:color w:val="auto"/>
              </w:rPr>
            </w:pPr>
          </w:p>
        </w:tc>
      </w:tr>
      <w:tr>
        <w:trPr>
          <w:trHeight w:val="24"/>
        </w:trPr>
        <w:tc>
          <w:tcPr>
            <w:tcW w:w="1420" w:type="dxa"/>
            <w:vAlign w:val="bottom"/>
            <w:tcBorders>
              <w:left w:val="single" w:sz="8" w:color="C5E0B3"/>
              <w:bottom w:val="single" w:sz="8" w:color="C5E0B3"/>
              <w:right w:val="single" w:sz="8" w:color="C5E0B3"/>
            </w:tcBorders>
          </w:tcPr>
          <w:p>
            <w:pPr>
              <w:spacing w:after="0"/>
              <w:rPr>
                <w:sz w:val="2"/>
                <w:szCs w:val="2"/>
                <w:color w:val="auto"/>
              </w:rPr>
            </w:pPr>
          </w:p>
        </w:tc>
        <w:tc>
          <w:tcPr>
            <w:tcW w:w="7440" w:type="dxa"/>
            <w:vAlign w:val="bottom"/>
            <w:tcBorders>
              <w:bottom w:val="single" w:sz="8" w:color="C5E0B3"/>
              <w:right w:val="single" w:sz="8" w:color="C5E0B3"/>
            </w:tcBorders>
          </w:tcPr>
          <w:p>
            <w:pPr>
              <w:spacing w:after="0"/>
              <w:rPr>
                <w:sz w:val="2"/>
                <w:szCs w:val="2"/>
                <w:color w:val="auto"/>
              </w:rPr>
            </w:pPr>
          </w:p>
        </w:tc>
        <w:tc>
          <w:tcPr>
            <w:tcW w:w="0" w:type="dxa"/>
            <w:vAlign w:val="bottom"/>
          </w:tcPr>
          <w:p>
            <w:pPr>
              <w:spacing w:after="0"/>
              <w:rPr>
                <w:sz w:val="1"/>
                <w:szCs w:val="1"/>
                <w:color w:val="auto"/>
              </w:rPr>
            </w:pPr>
          </w:p>
        </w:tc>
      </w:tr>
      <w:tr>
        <w:trPr>
          <w:trHeight w:val="263"/>
        </w:trPr>
        <w:tc>
          <w:tcPr>
            <w:tcW w:w="1420" w:type="dxa"/>
            <w:vAlign w:val="bottom"/>
            <w:tcBorders>
              <w:left w:val="single" w:sz="8" w:color="C5E0B3"/>
              <w:right w:val="single" w:sz="8" w:color="C5E0B3"/>
            </w:tcBorders>
          </w:tcPr>
          <w:p>
            <w:pPr>
              <w:spacing w:after="0"/>
              <w:rPr>
                <w:sz w:val="22"/>
                <w:szCs w:val="22"/>
                <w:color w:val="auto"/>
              </w:rPr>
            </w:pPr>
          </w:p>
        </w:tc>
        <w:tc>
          <w:tcPr>
            <w:tcW w:w="7440" w:type="dxa"/>
            <w:vAlign w:val="bottom"/>
            <w:tcBorders>
              <w:right w:val="single" w:sz="8" w:color="C5E0B3"/>
            </w:tcBorders>
          </w:tcPr>
          <w:p>
            <w:pPr>
              <w:ind w:left="100"/>
              <w:spacing w:after="0" w:line="262" w:lineRule="exact"/>
              <w:rPr>
                <w:sz w:val="20"/>
                <w:szCs w:val="20"/>
                <w:color w:val="auto"/>
              </w:rPr>
            </w:pPr>
            <w:r>
              <w:rPr>
                <w:rFonts w:ascii="Arial" w:cs="Arial" w:eastAsia="Arial" w:hAnsi="Arial"/>
                <w:sz w:val="24"/>
                <w:szCs w:val="24"/>
                <w:color w:val="auto"/>
              </w:rPr>
              <w:t>Después de solo tres o cuatro cosechas, las plagas de insectos, las</w:t>
            </w:r>
          </w:p>
        </w:tc>
        <w:tc>
          <w:tcPr>
            <w:tcW w:w="0" w:type="dxa"/>
            <w:vAlign w:val="bottom"/>
          </w:tcPr>
          <w:p>
            <w:pPr>
              <w:spacing w:after="0"/>
              <w:rPr>
                <w:sz w:val="1"/>
                <w:szCs w:val="1"/>
                <w:color w:val="auto"/>
              </w:rPr>
            </w:pPr>
          </w:p>
        </w:tc>
      </w:tr>
      <w:tr>
        <w:trPr>
          <w:trHeight w:val="332"/>
        </w:trPr>
        <w:tc>
          <w:tcPr>
            <w:tcW w:w="1420" w:type="dxa"/>
            <w:vAlign w:val="bottom"/>
            <w:tcBorders>
              <w:left w:val="single" w:sz="8" w:color="C5E0B3"/>
              <w:right w:val="single" w:sz="8" w:color="C5E0B3"/>
            </w:tcBorders>
          </w:tcPr>
          <w:p>
            <w:pPr>
              <w:jc w:val="center"/>
              <w:spacing w:after="0"/>
              <w:rPr>
                <w:sz w:val="20"/>
                <w:szCs w:val="20"/>
                <w:color w:val="auto"/>
              </w:rPr>
            </w:pPr>
            <w:r>
              <w:rPr>
                <w:rFonts w:ascii="Arial" w:cs="Arial" w:eastAsia="Arial" w:hAnsi="Arial"/>
                <w:sz w:val="28"/>
                <w:szCs w:val="28"/>
                <w:b w:val="1"/>
                <w:bCs w:val="1"/>
                <w:color w:val="auto"/>
              </w:rPr>
              <w:t>Tercera</w:t>
            </w:r>
          </w:p>
        </w:tc>
        <w:tc>
          <w:tcPr>
            <w:tcW w:w="7440" w:type="dxa"/>
            <w:vAlign w:val="bottom"/>
            <w:tcBorders>
              <w:right w:val="single" w:sz="8" w:color="C5E0B3"/>
            </w:tcBorders>
          </w:tcPr>
          <w:p>
            <w:pPr>
              <w:ind w:left="100"/>
              <w:spacing w:after="0"/>
              <w:rPr>
                <w:sz w:val="20"/>
                <w:szCs w:val="20"/>
                <w:color w:val="auto"/>
              </w:rPr>
            </w:pPr>
            <w:r>
              <w:rPr>
                <w:rFonts w:ascii="Arial" w:cs="Arial" w:eastAsia="Arial" w:hAnsi="Arial"/>
                <w:sz w:val="24"/>
                <w:szCs w:val="24"/>
                <w:color w:val="auto"/>
              </w:rPr>
              <w:t>malas  hierbas  y  el  empobrecimiento  del  suelo  les  obligan  a</w:t>
            </w:r>
          </w:p>
        </w:tc>
        <w:tc>
          <w:tcPr>
            <w:tcW w:w="0" w:type="dxa"/>
            <w:vAlign w:val="bottom"/>
          </w:tcPr>
          <w:p>
            <w:pPr>
              <w:spacing w:after="0"/>
              <w:rPr>
                <w:sz w:val="1"/>
                <w:szCs w:val="1"/>
                <w:color w:val="auto"/>
              </w:rPr>
            </w:pPr>
          </w:p>
        </w:tc>
      </w:tr>
      <w:tr>
        <w:trPr>
          <w:trHeight w:val="265"/>
        </w:trPr>
        <w:tc>
          <w:tcPr>
            <w:tcW w:w="1420" w:type="dxa"/>
            <w:vAlign w:val="bottom"/>
            <w:tcBorders>
              <w:left w:val="single" w:sz="8" w:color="C5E0B3"/>
              <w:right w:val="single" w:sz="8" w:color="C5E0B3"/>
            </w:tcBorders>
            <w:vMerge w:val="restart"/>
          </w:tcPr>
          <w:p>
            <w:pPr>
              <w:jc w:val="center"/>
              <w:spacing w:after="0"/>
              <w:rPr>
                <w:sz w:val="20"/>
                <w:szCs w:val="20"/>
                <w:color w:val="auto"/>
              </w:rPr>
            </w:pPr>
            <w:r>
              <w:rPr>
                <w:rFonts w:ascii="Arial" w:cs="Arial" w:eastAsia="Arial" w:hAnsi="Arial"/>
                <w:sz w:val="28"/>
                <w:szCs w:val="28"/>
                <w:b w:val="1"/>
                <w:bCs w:val="1"/>
                <w:color w:val="auto"/>
                <w:w w:val="99"/>
              </w:rPr>
              <w:t>fase</w:t>
            </w:r>
          </w:p>
        </w:tc>
        <w:tc>
          <w:tcPr>
            <w:tcW w:w="7440" w:type="dxa"/>
            <w:vAlign w:val="bottom"/>
            <w:tcBorders>
              <w:right w:val="single" w:sz="8" w:color="C5E0B3"/>
            </w:tcBorders>
          </w:tcPr>
          <w:p>
            <w:pPr>
              <w:ind w:left="100"/>
              <w:spacing w:after="0" w:line="264" w:lineRule="exact"/>
              <w:rPr>
                <w:sz w:val="20"/>
                <w:szCs w:val="20"/>
                <w:color w:val="auto"/>
              </w:rPr>
            </w:pPr>
            <w:r>
              <w:rPr>
                <w:rFonts w:ascii="Arial" w:cs="Arial" w:eastAsia="Arial" w:hAnsi="Arial"/>
                <w:sz w:val="24"/>
                <w:szCs w:val="24"/>
                <w:color w:val="auto"/>
              </w:rPr>
              <w:t>desplazarse a repetir el ciclo en zonas vírgenes. Algunos de estos</w:t>
            </w:r>
          </w:p>
        </w:tc>
        <w:tc>
          <w:tcPr>
            <w:tcW w:w="0" w:type="dxa"/>
            <w:vAlign w:val="bottom"/>
          </w:tcPr>
          <w:p>
            <w:pPr>
              <w:spacing w:after="0"/>
              <w:rPr>
                <w:sz w:val="1"/>
                <w:szCs w:val="1"/>
                <w:color w:val="auto"/>
              </w:rPr>
            </w:pPr>
          </w:p>
        </w:tc>
      </w:tr>
      <w:tr>
        <w:trPr>
          <w:trHeight w:val="138"/>
        </w:trPr>
        <w:tc>
          <w:tcPr>
            <w:tcW w:w="1420" w:type="dxa"/>
            <w:vAlign w:val="bottom"/>
            <w:tcBorders>
              <w:left w:val="single" w:sz="8" w:color="C5E0B3"/>
              <w:right w:val="single" w:sz="8" w:color="C5E0B3"/>
            </w:tcBorders>
            <w:vMerge w:val="continue"/>
          </w:tcPr>
          <w:p>
            <w:pPr>
              <w:spacing w:after="0"/>
              <w:rPr>
                <w:sz w:val="12"/>
                <w:szCs w:val="12"/>
                <w:color w:val="auto"/>
              </w:rPr>
            </w:pPr>
          </w:p>
        </w:tc>
        <w:tc>
          <w:tcPr>
            <w:tcW w:w="7440" w:type="dxa"/>
            <w:vAlign w:val="bottom"/>
            <w:tcBorders>
              <w:right w:val="single" w:sz="8" w:color="C5E0B3"/>
            </w:tcBorders>
            <w:vMerge w:val="restart"/>
          </w:tcPr>
          <w:p>
            <w:pPr>
              <w:ind w:left="100"/>
              <w:spacing w:after="0"/>
              <w:rPr>
                <w:sz w:val="20"/>
                <w:szCs w:val="20"/>
                <w:color w:val="auto"/>
              </w:rPr>
            </w:pPr>
            <w:r>
              <w:rPr>
                <w:rFonts w:ascii="Arial" w:cs="Arial" w:eastAsia="Arial" w:hAnsi="Arial"/>
                <w:sz w:val="24"/>
                <w:szCs w:val="24"/>
                <w:color w:val="auto"/>
              </w:rPr>
              <w:t>campesinos siembran pastos que venden a los ganaderos, iniciando</w:t>
            </w:r>
          </w:p>
        </w:tc>
        <w:tc>
          <w:tcPr>
            <w:tcW w:w="0" w:type="dxa"/>
            <w:vAlign w:val="bottom"/>
          </w:tcPr>
          <w:p>
            <w:pPr>
              <w:spacing w:after="0"/>
              <w:rPr>
                <w:sz w:val="1"/>
                <w:szCs w:val="1"/>
                <w:color w:val="auto"/>
              </w:rPr>
            </w:pPr>
          </w:p>
        </w:tc>
      </w:tr>
      <w:tr>
        <w:trPr>
          <w:trHeight w:val="158"/>
        </w:trPr>
        <w:tc>
          <w:tcPr>
            <w:tcW w:w="1420" w:type="dxa"/>
            <w:vAlign w:val="bottom"/>
            <w:tcBorders>
              <w:left w:val="single" w:sz="8" w:color="C5E0B3"/>
              <w:right w:val="single" w:sz="8" w:color="C5E0B3"/>
            </w:tcBorders>
          </w:tcPr>
          <w:p>
            <w:pPr>
              <w:spacing w:after="0"/>
              <w:rPr>
                <w:sz w:val="13"/>
                <w:szCs w:val="13"/>
                <w:color w:val="auto"/>
              </w:rPr>
            </w:pPr>
          </w:p>
        </w:tc>
        <w:tc>
          <w:tcPr>
            <w:tcW w:w="7440" w:type="dxa"/>
            <w:vAlign w:val="bottom"/>
            <w:tcBorders>
              <w:right w:val="single" w:sz="8" w:color="C5E0B3"/>
            </w:tcBorders>
            <w:vMerge w:val="continue"/>
          </w:tcPr>
          <w:p>
            <w:pPr>
              <w:spacing w:after="0"/>
              <w:rPr>
                <w:sz w:val="13"/>
                <w:szCs w:val="13"/>
                <w:color w:val="auto"/>
              </w:rPr>
            </w:pPr>
          </w:p>
        </w:tc>
        <w:tc>
          <w:tcPr>
            <w:tcW w:w="0" w:type="dxa"/>
            <w:vAlign w:val="bottom"/>
          </w:tcPr>
          <w:p>
            <w:pPr>
              <w:spacing w:after="0"/>
              <w:rPr>
                <w:sz w:val="1"/>
                <w:szCs w:val="1"/>
                <w:color w:val="auto"/>
              </w:rPr>
            </w:pPr>
          </w:p>
        </w:tc>
      </w:tr>
      <w:tr>
        <w:trPr>
          <w:trHeight w:val="298"/>
        </w:trPr>
        <w:tc>
          <w:tcPr>
            <w:tcW w:w="1420" w:type="dxa"/>
            <w:vAlign w:val="bottom"/>
            <w:tcBorders>
              <w:left w:val="single" w:sz="8" w:color="C5E0B3"/>
              <w:right w:val="single" w:sz="8" w:color="C5E0B3"/>
            </w:tcBorders>
          </w:tcPr>
          <w:p>
            <w:pPr>
              <w:spacing w:after="0"/>
              <w:rPr>
                <w:sz w:val="24"/>
                <w:szCs w:val="24"/>
                <w:color w:val="auto"/>
              </w:rPr>
            </w:pPr>
          </w:p>
        </w:tc>
        <w:tc>
          <w:tcPr>
            <w:tcW w:w="7440" w:type="dxa"/>
            <w:vAlign w:val="bottom"/>
            <w:tcBorders>
              <w:right w:val="single" w:sz="8" w:color="C5E0B3"/>
            </w:tcBorders>
          </w:tcPr>
          <w:p>
            <w:pPr>
              <w:ind w:left="100"/>
              <w:spacing w:after="0"/>
              <w:rPr>
                <w:sz w:val="20"/>
                <w:szCs w:val="20"/>
                <w:color w:val="auto"/>
              </w:rPr>
            </w:pPr>
            <w:r>
              <w:rPr>
                <w:rFonts w:ascii="Arial" w:cs="Arial" w:eastAsia="Arial" w:hAnsi="Arial"/>
                <w:sz w:val="24"/>
                <w:szCs w:val="24"/>
                <w:color w:val="auto"/>
              </w:rPr>
              <w:t>así la tercera y última fase de la destrucción.</w:t>
            </w:r>
          </w:p>
        </w:tc>
        <w:tc>
          <w:tcPr>
            <w:tcW w:w="0" w:type="dxa"/>
            <w:vAlign w:val="bottom"/>
          </w:tcPr>
          <w:p>
            <w:pPr>
              <w:spacing w:after="0"/>
              <w:rPr>
                <w:sz w:val="1"/>
                <w:szCs w:val="1"/>
                <w:color w:val="auto"/>
              </w:rPr>
            </w:pPr>
          </w:p>
        </w:tc>
      </w:tr>
      <w:tr>
        <w:trPr>
          <w:trHeight w:val="24"/>
        </w:trPr>
        <w:tc>
          <w:tcPr>
            <w:tcW w:w="1420" w:type="dxa"/>
            <w:vAlign w:val="bottom"/>
            <w:tcBorders>
              <w:left w:val="single" w:sz="8" w:color="C5E0B3"/>
              <w:bottom w:val="single" w:sz="8" w:color="C5E0B3"/>
              <w:right w:val="single" w:sz="8" w:color="C5E0B3"/>
            </w:tcBorders>
          </w:tcPr>
          <w:p>
            <w:pPr>
              <w:spacing w:after="0"/>
              <w:rPr>
                <w:sz w:val="2"/>
                <w:szCs w:val="2"/>
                <w:color w:val="auto"/>
              </w:rPr>
            </w:pPr>
          </w:p>
        </w:tc>
        <w:tc>
          <w:tcPr>
            <w:tcW w:w="7440" w:type="dxa"/>
            <w:vAlign w:val="bottom"/>
            <w:tcBorders>
              <w:bottom w:val="single" w:sz="8" w:color="C5E0B3"/>
              <w:right w:val="single" w:sz="8" w:color="C5E0B3"/>
            </w:tcBorders>
          </w:tcPr>
          <w:p>
            <w:pPr>
              <w:spacing w:after="0"/>
              <w:rPr>
                <w:sz w:val="2"/>
                <w:szCs w:val="2"/>
                <w:color w:val="auto"/>
              </w:rPr>
            </w:pPr>
          </w:p>
        </w:tc>
        <w:tc>
          <w:tcPr>
            <w:tcW w:w="0" w:type="dxa"/>
            <w:vAlign w:val="bottom"/>
          </w:tcPr>
          <w:p>
            <w:pPr>
              <w:spacing w:after="0"/>
              <w:rPr>
                <w:sz w:val="1"/>
                <w:szCs w:val="1"/>
                <w:color w:val="auto"/>
              </w:rPr>
            </w:pPr>
          </w:p>
        </w:tc>
      </w:tr>
      <w:tr>
        <w:trPr>
          <w:trHeight w:val="260"/>
        </w:trPr>
        <w:tc>
          <w:tcPr>
            <w:tcW w:w="1420" w:type="dxa"/>
            <w:vAlign w:val="bottom"/>
          </w:tcPr>
          <w:p>
            <w:pPr>
              <w:spacing w:after="0"/>
              <w:rPr>
                <w:sz w:val="22"/>
                <w:szCs w:val="22"/>
                <w:color w:val="auto"/>
              </w:rPr>
            </w:pPr>
          </w:p>
        </w:tc>
        <w:tc>
          <w:tcPr>
            <w:tcW w:w="7440" w:type="dxa"/>
            <w:vAlign w:val="bottom"/>
          </w:tcPr>
          <w:p>
            <w:pPr>
              <w:ind w:left="1220"/>
              <w:spacing w:after="0" w:line="260" w:lineRule="exact"/>
              <w:rPr>
                <w:sz w:val="20"/>
                <w:szCs w:val="20"/>
                <w:color w:val="auto"/>
              </w:rPr>
            </w:pPr>
            <w:r>
              <w:rPr>
                <w:rFonts w:ascii="Arial" w:cs="Arial" w:eastAsia="Arial" w:hAnsi="Arial"/>
                <w:sz w:val="24"/>
                <w:szCs w:val="24"/>
                <w:color w:val="auto"/>
              </w:rPr>
              <w:t>Fuente: SEMARNAT, 2011-2012.</w:t>
            </w:r>
          </w:p>
        </w:tc>
        <w:tc>
          <w:tcPr>
            <w:tcW w:w="0" w:type="dxa"/>
            <w:vAlign w:val="bottom"/>
          </w:tcPr>
          <w:p>
            <w:pPr>
              <w:spacing w:after="0"/>
              <w:rPr>
                <w:sz w:val="1"/>
                <w:szCs w:val="1"/>
                <w:color w:val="auto"/>
              </w:rPr>
            </w:pPr>
          </w:p>
        </w:tc>
      </w:tr>
    </w:tbl>
    <w:p>
      <w:pPr>
        <w:spacing w:after="0" w:line="200" w:lineRule="exact"/>
        <w:rPr>
          <w:sz w:val="20"/>
          <w:szCs w:val="20"/>
          <w:color w:val="auto"/>
        </w:rPr>
      </w:pPr>
    </w:p>
    <w:p>
      <w:pPr>
        <w:spacing w:after="0" w:line="200" w:lineRule="exact"/>
        <w:rPr>
          <w:sz w:val="20"/>
          <w:szCs w:val="20"/>
          <w:color w:val="auto"/>
        </w:rPr>
      </w:pPr>
    </w:p>
    <w:p>
      <w:pPr>
        <w:spacing w:after="0" w:line="237" w:lineRule="exact"/>
        <w:rPr>
          <w:sz w:val="20"/>
          <w:szCs w:val="20"/>
          <w:color w:val="auto"/>
        </w:rPr>
      </w:pPr>
    </w:p>
    <w:p>
      <w:pPr>
        <w:spacing w:after="0"/>
        <w:rPr>
          <w:sz w:val="20"/>
          <w:szCs w:val="20"/>
          <w:color w:val="auto"/>
        </w:rPr>
      </w:pPr>
      <w:r>
        <w:rPr>
          <w:rFonts w:ascii="Arial" w:cs="Arial" w:eastAsia="Arial" w:hAnsi="Arial"/>
          <w:sz w:val="32"/>
          <w:szCs w:val="32"/>
          <w:b w:val="1"/>
          <w:bCs w:val="1"/>
          <w:color w:val="auto"/>
        </w:rPr>
        <w:t>Problemas ambientales nacionales.</w:t>
      </w:r>
    </w:p>
    <w:p>
      <w:pPr>
        <w:spacing w:after="0" w:line="201" w:lineRule="exact"/>
        <w:rPr>
          <w:sz w:val="20"/>
          <w:szCs w:val="20"/>
          <w:color w:val="auto"/>
        </w:rPr>
      </w:pPr>
    </w:p>
    <w:p>
      <w:pPr>
        <w:spacing w:after="0"/>
        <w:rPr>
          <w:sz w:val="20"/>
          <w:szCs w:val="20"/>
          <w:color w:val="auto"/>
        </w:rPr>
      </w:pPr>
      <w:r>
        <w:rPr>
          <w:rFonts w:ascii="Arial" w:cs="Arial" w:eastAsia="Arial" w:hAnsi="Arial"/>
          <w:sz w:val="23"/>
          <w:szCs w:val="23"/>
          <w:color w:val="auto"/>
        </w:rPr>
        <w:t>La problemática nacional en términos ambientales de acuerdo con Azqueta (2002),</w:t>
      </w:r>
    </w:p>
    <w:p>
      <w:pPr>
        <w:spacing w:after="0" w:line="138" w:lineRule="exact"/>
        <w:rPr>
          <w:sz w:val="20"/>
          <w:szCs w:val="20"/>
          <w:color w:val="auto"/>
        </w:rPr>
      </w:pPr>
    </w:p>
    <w:p>
      <w:pPr>
        <w:spacing w:after="0"/>
        <w:rPr>
          <w:sz w:val="20"/>
          <w:szCs w:val="20"/>
          <w:color w:val="auto"/>
        </w:rPr>
      </w:pPr>
      <w:r>
        <w:rPr>
          <w:rFonts w:ascii="Arial" w:cs="Arial" w:eastAsia="Arial" w:hAnsi="Arial"/>
          <w:sz w:val="24"/>
          <w:szCs w:val="24"/>
          <w:color w:val="auto"/>
        </w:rPr>
        <w:t>nos menciona que son aquellos que… “Circunscriben tanto en el ámbito de sus</w:t>
      </w:r>
    </w:p>
    <w:p>
      <w:pPr>
        <w:spacing w:after="0" w:line="150" w:lineRule="exact"/>
        <w:rPr>
          <w:sz w:val="20"/>
          <w:szCs w:val="20"/>
          <w:color w:val="auto"/>
        </w:rPr>
      </w:pPr>
    </w:p>
    <w:p>
      <w:pPr>
        <w:jc w:val="both"/>
        <w:spacing w:after="0" w:line="355" w:lineRule="auto"/>
        <w:rPr>
          <w:sz w:val="20"/>
          <w:szCs w:val="20"/>
          <w:color w:val="auto"/>
        </w:rPr>
      </w:pPr>
      <w:r>
        <w:rPr>
          <w:rFonts w:ascii="Arial" w:cs="Arial" w:eastAsia="Arial" w:hAnsi="Arial"/>
          <w:sz w:val="24"/>
          <w:szCs w:val="24"/>
          <w:color w:val="auto"/>
        </w:rPr>
        <w:t>efectos como el origen de su nacimiento a las fronteras de un Estado. Podrían incluirse en este mismo grupo aquellos problemas específicos de áreas administrativas autónomas de menor entidad territorial que la del estado (regiones,</w:t>
      </w:r>
    </w:p>
    <w:p>
      <w:pPr>
        <w:spacing w:after="0" w:line="6" w:lineRule="exact"/>
        <w:rPr>
          <w:sz w:val="20"/>
          <w:szCs w:val="20"/>
          <w:color w:val="auto"/>
        </w:rPr>
      </w:pPr>
    </w:p>
    <w:p>
      <w:pPr>
        <w:spacing w:after="0"/>
        <w:rPr>
          <w:sz w:val="20"/>
          <w:szCs w:val="20"/>
          <w:color w:val="auto"/>
        </w:rPr>
      </w:pPr>
      <w:r>
        <w:rPr>
          <w:rFonts w:ascii="Arial" w:cs="Arial" w:eastAsia="Arial" w:hAnsi="Arial"/>
          <w:sz w:val="24"/>
          <w:szCs w:val="24"/>
          <w:color w:val="auto"/>
        </w:rPr>
        <w:t>departamentos, comunidades autónomas”.</w:t>
      </w:r>
    </w:p>
    <w:p>
      <w:pPr>
        <w:spacing w:after="0" w:line="150" w:lineRule="exact"/>
        <w:rPr>
          <w:sz w:val="20"/>
          <w:szCs w:val="20"/>
          <w:color w:val="auto"/>
        </w:rPr>
      </w:pPr>
    </w:p>
    <w:p>
      <w:pPr>
        <w:jc w:val="both"/>
        <w:spacing w:after="0" w:line="355" w:lineRule="auto"/>
        <w:rPr>
          <w:sz w:val="20"/>
          <w:szCs w:val="20"/>
          <w:color w:val="auto"/>
        </w:rPr>
      </w:pPr>
      <w:r>
        <w:rPr>
          <w:rFonts w:ascii="Arial" w:cs="Arial" w:eastAsia="Arial" w:hAnsi="Arial"/>
          <w:sz w:val="24"/>
          <w:szCs w:val="24"/>
          <w:color w:val="auto"/>
        </w:rPr>
        <w:t>En México, la necesidad de atender los problemas ambientales confronto al gobierno con la preocupante realidad de la insuficiencia de conocimiento e información que le permitiera evaluar objetivamente la situación del ambiente y los</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26" w:lineRule="exact"/>
        <w:rPr>
          <w:sz w:val="20"/>
          <w:szCs w:val="20"/>
          <w:color w:val="auto"/>
        </w:rPr>
      </w:pPr>
    </w:p>
    <w:p>
      <w:pPr>
        <w:ind w:left="8620"/>
        <w:spacing w:after="0" w:line="239" w:lineRule="auto"/>
        <w:rPr>
          <w:sz w:val="20"/>
          <w:szCs w:val="20"/>
          <w:color w:val="auto"/>
        </w:rPr>
      </w:pPr>
      <w:r>
        <w:rPr>
          <w:rFonts w:ascii="Calibri" w:cs="Calibri" w:eastAsia="Calibri" w:hAnsi="Calibri"/>
          <w:sz w:val="21"/>
          <w:szCs w:val="21"/>
          <w:color w:val="auto"/>
        </w:rPr>
        <w:t>10</w:t>
      </w:r>
    </w:p>
    <w:p>
      <w:pPr>
        <w:sectPr>
          <w:pgSz w:w="12240" w:h="15840" w:orient="portrait"/>
          <w:cols w:equalWidth="0" w:num="1">
            <w:col w:w="8840"/>
          </w:cols>
          <w:pgMar w:left="1700" w:top="699" w:right="1700" w:bottom="708" w:gutter="0" w:footer="0" w:header="0"/>
        </w:sectPr>
      </w:pPr>
    </w:p>
    <w:bookmarkStart w:id="16" w:name="page17"/>
    <w:bookmarkEnd w:id="16"/>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50">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51">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57" w:lineRule="exact"/>
        <w:rPr>
          <w:sz w:val="20"/>
          <w:szCs w:val="20"/>
          <w:color w:val="auto"/>
        </w:rPr>
      </w:pPr>
    </w:p>
    <w:p>
      <w:pPr>
        <w:jc w:val="both"/>
        <w:spacing w:after="0" w:line="351" w:lineRule="auto"/>
        <w:rPr>
          <w:sz w:val="20"/>
          <w:szCs w:val="20"/>
          <w:color w:val="auto"/>
        </w:rPr>
      </w:pPr>
      <w:r>
        <w:rPr>
          <w:rFonts w:ascii="Arial" w:cs="Arial" w:eastAsia="Arial" w:hAnsi="Arial"/>
          <w:sz w:val="24"/>
          <w:szCs w:val="24"/>
          <w:color w:val="auto"/>
        </w:rPr>
        <w:t>recursos naturales, así como de los factores que los afectan y el resultado de las acciones implementadas para detener y revertir su deterioro.(SEMARNAT, 2012).</w:t>
      </w:r>
    </w:p>
    <w:p>
      <w:pPr>
        <w:spacing w:after="0" w:line="10"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Pérdida de la biodiversidad</w:t>
      </w:r>
    </w:p>
    <w:p>
      <w:pPr>
        <w:spacing w:after="0" w:line="150" w:lineRule="exact"/>
        <w:rPr>
          <w:sz w:val="20"/>
          <w:szCs w:val="20"/>
          <w:color w:val="auto"/>
        </w:rPr>
      </w:pPr>
    </w:p>
    <w:p>
      <w:pPr>
        <w:jc w:val="both"/>
        <w:spacing w:after="0" w:line="356" w:lineRule="auto"/>
        <w:rPr>
          <w:sz w:val="20"/>
          <w:szCs w:val="20"/>
          <w:color w:val="auto"/>
        </w:rPr>
      </w:pPr>
      <w:r>
        <w:rPr>
          <w:rFonts w:ascii="Arial" w:cs="Arial" w:eastAsia="Arial" w:hAnsi="Arial"/>
          <w:sz w:val="24"/>
          <w:szCs w:val="24"/>
          <w:color w:val="auto"/>
        </w:rPr>
        <w:t>Biodiversidad es la variedad se seres vivos sobre la tierra y los patrones naturales que lo conforman. Comprende la gama de Ecosistemas, especies y de sus poblaciones, así como las diferencias genéticas entre los individuos. (PROFEPA, 2014).</w:t>
      </w:r>
    </w:p>
    <w:p>
      <w:pPr>
        <w:spacing w:after="0" w:line="19" w:lineRule="exact"/>
        <w:rPr>
          <w:sz w:val="20"/>
          <w:szCs w:val="20"/>
          <w:color w:val="auto"/>
        </w:rPr>
      </w:pPr>
    </w:p>
    <w:p>
      <w:pPr>
        <w:jc w:val="both"/>
        <w:spacing w:after="0" w:line="356" w:lineRule="auto"/>
        <w:rPr>
          <w:sz w:val="20"/>
          <w:szCs w:val="20"/>
          <w:color w:val="auto"/>
        </w:rPr>
      </w:pPr>
      <w:r>
        <w:rPr>
          <w:rFonts w:ascii="Arial" w:cs="Arial" w:eastAsia="Arial" w:hAnsi="Arial"/>
          <w:sz w:val="24"/>
          <w:szCs w:val="24"/>
          <w:color w:val="auto"/>
        </w:rPr>
        <w:t>México posee una gran riqueza de recursos naturales, esto se debe principalmente su situación geográfica y a su accidentada topografía. Otro factor importante de la riqueza biológica de México es que muchas de sus especies son endémicas. (PROFEPA, 2014)</w:t>
      </w:r>
    </w:p>
    <w:p>
      <w:pPr>
        <w:spacing w:after="0" w:line="8"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Amenazas a la biodiversidad</w:t>
      </w:r>
    </w:p>
    <w:p>
      <w:pPr>
        <w:spacing w:after="0" w:line="136" w:lineRule="exact"/>
        <w:rPr>
          <w:sz w:val="20"/>
          <w:szCs w:val="20"/>
          <w:color w:val="auto"/>
        </w:rPr>
      </w:pPr>
    </w:p>
    <w:p>
      <w:pPr>
        <w:jc w:val="both"/>
        <w:ind w:left="720" w:hanging="358"/>
        <w:spacing w:after="0"/>
        <w:tabs>
          <w:tab w:leader="none" w:pos="720" w:val="left"/>
        </w:tabs>
        <w:numPr>
          <w:ilvl w:val="0"/>
          <w:numId w:val="12"/>
        </w:numPr>
        <w:rPr>
          <w:rFonts w:ascii="Symbol" w:cs="Symbol" w:eastAsia="Symbol" w:hAnsi="Symbol"/>
          <w:sz w:val="24"/>
          <w:szCs w:val="24"/>
          <w:color w:val="auto"/>
        </w:rPr>
      </w:pPr>
      <w:r>
        <w:rPr>
          <w:rFonts w:ascii="Arial" w:cs="Arial" w:eastAsia="Arial" w:hAnsi="Arial"/>
          <w:sz w:val="24"/>
          <w:szCs w:val="24"/>
          <w:color w:val="auto"/>
        </w:rPr>
        <w:t>Destrucción del hábitat</w:t>
      </w:r>
    </w:p>
    <w:p>
      <w:pPr>
        <w:spacing w:after="0" w:line="135" w:lineRule="exact"/>
        <w:rPr>
          <w:rFonts w:ascii="Symbol" w:cs="Symbol" w:eastAsia="Symbol" w:hAnsi="Symbol"/>
          <w:sz w:val="24"/>
          <w:szCs w:val="24"/>
          <w:color w:val="auto"/>
        </w:rPr>
      </w:pPr>
    </w:p>
    <w:p>
      <w:pPr>
        <w:jc w:val="both"/>
        <w:ind w:left="720" w:hanging="358"/>
        <w:spacing w:after="0"/>
        <w:tabs>
          <w:tab w:leader="none" w:pos="720" w:val="left"/>
        </w:tabs>
        <w:numPr>
          <w:ilvl w:val="0"/>
          <w:numId w:val="12"/>
        </w:numPr>
        <w:rPr>
          <w:rFonts w:ascii="Symbol" w:cs="Symbol" w:eastAsia="Symbol" w:hAnsi="Symbol"/>
          <w:sz w:val="24"/>
          <w:szCs w:val="24"/>
          <w:color w:val="auto"/>
        </w:rPr>
      </w:pPr>
      <w:r>
        <w:rPr>
          <w:rFonts w:ascii="Arial" w:cs="Arial" w:eastAsia="Arial" w:hAnsi="Arial"/>
          <w:sz w:val="24"/>
          <w:szCs w:val="24"/>
          <w:color w:val="auto"/>
        </w:rPr>
        <w:t>Sobrexplotación de los recursos naturales</w:t>
      </w:r>
    </w:p>
    <w:p>
      <w:pPr>
        <w:spacing w:after="0" w:line="137" w:lineRule="exact"/>
        <w:rPr>
          <w:rFonts w:ascii="Symbol" w:cs="Symbol" w:eastAsia="Symbol" w:hAnsi="Symbol"/>
          <w:sz w:val="24"/>
          <w:szCs w:val="24"/>
          <w:color w:val="auto"/>
        </w:rPr>
      </w:pPr>
    </w:p>
    <w:p>
      <w:pPr>
        <w:jc w:val="both"/>
        <w:ind w:left="720" w:hanging="358"/>
        <w:spacing w:after="0"/>
        <w:tabs>
          <w:tab w:leader="none" w:pos="720" w:val="left"/>
        </w:tabs>
        <w:numPr>
          <w:ilvl w:val="0"/>
          <w:numId w:val="12"/>
        </w:numPr>
        <w:rPr>
          <w:rFonts w:ascii="Symbol" w:cs="Symbol" w:eastAsia="Symbol" w:hAnsi="Symbol"/>
          <w:sz w:val="24"/>
          <w:szCs w:val="24"/>
          <w:color w:val="auto"/>
        </w:rPr>
      </w:pPr>
      <w:r>
        <w:rPr>
          <w:rFonts w:ascii="Arial" w:cs="Arial" w:eastAsia="Arial" w:hAnsi="Arial"/>
          <w:sz w:val="24"/>
          <w:szCs w:val="24"/>
          <w:color w:val="auto"/>
        </w:rPr>
        <w:t>Extracción ilegal</w:t>
      </w:r>
    </w:p>
    <w:p>
      <w:pPr>
        <w:spacing w:after="0" w:line="135" w:lineRule="exact"/>
        <w:rPr>
          <w:rFonts w:ascii="Symbol" w:cs="Symbol" w:eastAsia="Symbol" w:hAnsi="Symbol"/>
          <w:sz w:val="24"/>
          <w:szCs w:val="24"/>
          <w:color w:val="auto"/>
        </w:rPr>
      </w:pPr>
    </w:p>
    <w:p>
      <w:pPr>
        <w:jc w:val="both"/>
        <w:ind w:left="720" w:hanging="358"/>
        <w:spacing w:after="0"/>
        <w:tabs>
          <w:tab w:leader="none" w:pos="720" w:val="left"/>
        </w:tabs>
        <w:numPr>
          <w:ilvl w:val="0"/>
          <w:numId w:val="12"/>
        </w:numPr>
        <w:rPr>
          <w:rFonts w:ascii="Symbol" w:cs="Symbol" w:eastAsia="Symbol" w:hAnsi="Symbol"/>
          <w:sz w:val="24"/>
          <w:szCs w:val="24"/>
          <w:color w:val="auto"/>
        </w:rPr>
      </w:pPr>
      <w:r>
        <w:rPr>
          <w:rFonts w:ascii="Arial" w:cs="Arial" w:eastAsia="Arial" w:hAnsi="Arial"/>
          <w:sz w:val="24"/>
          <w:szCs w:val="24"/>
          <w:color w:val="auto"/>
        </w:rPr>
        <w:t>Especies invasoras</w:t>
      </w:r>
    </w:p>
    <w:p>
      <w:pPr>
        <w:spacing w:after="0" w:line="164" w:lineRule="exact"/>
        <w:rPr>
          <w:rFonts w:ascii="Symbol" w:cs="Symbol" w:eastAsia="Symbol" w:hAnsi="Symbol"/>
          <w:sz w:val="24"/>
          <w:szCs w:val="24"/>
          <w:color w:val="auto"/>
        </w:rPr>
      </w:pPr>
    </w:p>
    <w:p>
      <w:pPr>
        <w:jc w:val="both"/>
        <w:ind w:left="720" w:right="3100" w:hanging="358"/>
        <w:spacing w:after="0" w:line="333" w:lineRule="auto"/>
        <w:tabs>
          <w:tab w:leader="none" w:pos="720" w:val="left"/>
        </w:tabs>
        <w:numPr>
          <w:ilvl w:val="0"/>
          <w:numId w:val="12"/>
        </w:numPr>
        <w:rPr>
          <w:rFonts w:ascii="Symbol" w:cs="Symbol" w:eastAsia="Symbol" w:hAnsi="Symbol"/>
          <w:sz w:val="24"/>
          <w:szCs w:val="24"/>
          <w:color w:val="auto"/>
        </w:rPr>
      </w:pPr>
      <w:r>
        <w:rPr>
          <w:rFonts w:ascii="Arial" w:cs="Arial" w:eastAsia="Arial" w:hAnsi="Arial"/>
          <w:sz w:val="24"/>
          <w:szCs w:val="24"/>
          <w:color w:val="auto"/>
        </w:rPr>
        <w:t>El comercio ilegal de especies de vida silvestre (PROFEPA, 2014).</w:t>
      </w:r>
    </w:p>
    <w:p>
      <w:pPr>
        <w:spacing w:after="0" w:line="200" w:lineRule="exact"/>
        <w:rPr>
          <w:sz w:val="20"/>
          <w:szCs w:val="20"/>
          <w:color w:val="auto"/>
        </w:rPr>
      </w:pPr>
    </w:p>
    <w:p>
      <w:pPr>
        <w:spacing w:after="0" w:line="250" w:lineRule="exact"/>
        <w:rPr>
          <w:sz w:val="20"/>
          <w:szCs w:val="20"/>
          <w:color w:val="auto"/>
        </w:rPr>
      </w:pPr>
    </w:p>
    <w:p>
      <w:pPr>
        <w:jc w:val="both"/>
        <w:spacing w:after="0" w:line="375" w:lineRule="auto"/>
        <w:rPr>
          <w:sz w:val="20"/>
          <w:szCs w:val="20"/>
          <w:color w:val="auto"/>
        </w:rPr>
      </w:pPr>
      <w:r>
        <w:rPr>
          <w:rFonts w:ascii="Arial" w:cs="Arial" w:eastAsia="Arial" w:hAnsi="Arial"/>
          <w:sz w:val="23"/>
          <w:szCs w:val="23"/>
          <w:color w:val="auto"/>
        </w:rPr>
        <w:t>La pérdida de biodiversidad es el proceso de disminución de la variedad a nivel de ecosistemas, especies, se trata no solo de la reducción en la cantidad, sino también del cambio de frecuencias relativas: cuando un grupo minoritario de ecosistemas, especies o combinaciones genéticas pasa a ser más abundante en espacios de otros. Este proceso no es nuevo pues a lo largo de la historia se viene produciendo, por medio de los fenómenos naturales, la diferencia es la cantidad de deterioro</w:t>
      </w:r>
    </w:p>
    <w:p>
      <w:pPr>
        <w:spacing w:after="0" w:line="235" w:lineRule="auto"/>
        <w:rPr>
          <w:sz w:val="20"/>
          <w:szCs w:val="20"/>
          <w:color w:val="auto"/>
        </w:rPr>
      </w:pPr>
      <w:r>
        <w:rPr>
          <w:rFonts w:ascii="Arial" w:cs="Arial" w:eastAsia="Arial" w:hAnsi="Arial"/>
          <w:sz w:val="24"/>
          <w:szCs w:val="24"/>
          <w:b w:val="1"/>
          <w:bCs w:val="1"/>
          <w:color w:val="auto"/>
        </w:rPr>
        <w:t>Crecimiento de las ciudades</w:t>
      </w:r>
    </w:p>
    <w:p>
      <w:pPr>
        <w:spacing w:after="0" w:line="150" w:lineRule="exact"/>
        <w:rPr>
          <w:sz w:val="20"/>
          <w:szCs w:val="20"/>
          <w:color w:val="auto"/>
        </w:rPr>
      </w:pPr>
    </w:p>
    <w:p>
      <w:pPr>
        <w:jc w:val="both"/>
        <w:spacing w:after="0" w:line="355" w:lineRule="auto"/>
        <w:rPr>
          <w:sz w:val="20"/>
          <w:szCs w:val="20"/>
          <w:color w:val="auto"/>
        </w:rPr>
      </w:pPr>
      <w:r>
        <w:rPr>
          <w:rFonts w:ascii="Arial" w:cs="Arial" w:eastAsia="Arial" w:hAnsi="Arial"/>
          <w:sz w:val="24"/>
          <w:szCs w:val="24"/>
          <w:color w:val="auto"/>
        </w:rPr>
        <w:t>El proceso de urbanización tiene tres componentes: las migraciones, el crecimiento natural y la transformación en ciudades de áreas previamente rurales en rápido desarrollo. (Ludevid, 1997)</w:t>
      </w:r>
    </w:p>
    <w:p>
      <w:pPr>
        <w:spacing w:after="0" w:line="16" w:lineRule="exact"/>
        <w:rPr>
          <w:sz w:val="20"/>
          <w:szCs w:val="20"/>
          <w:color w:val="auto"/>
        </w:rPr>
      </w:pPr>
    </w:p>
    <w:p>
      <w:pPr>
        <w:jc w:val="both"/>
        <w:spacing w:after="0" w:line="351" w:lineRule="auto"/>
        <w:rPr>
          <w:sz w:val="20"/>
          <w:szCs w:val="20"/>
          <w:color w:val="auto"/>
        </w:rPr>
      </w:pPr>
      <w:r>
        <w:rPr>
          <w:rFonts w:ascii="Arial" w:cs="Arial" w:eastAsia="Arial" w:hAnsi="Arial"/>
          <w:sz w:val="24"/>
          <w:szCs w:val="24"/>
          <w:color w:val="auto"/>
        </w:rPr>
        <w:t>Existen dos causas principales que explican la explosión urbana en los países que priman las ciudades por encima del resto del país, concentrando en ellas el gasto</w:t>
      </w:r>
    </w:p>
    <w:p>
      <w:pPr>
        <w:spacing w:after="0" w:line="269"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11</w:t>
      </w:r>
    </w:p>
    <w:p>
      <w:pPr>
        <w:sectPr>
          <w:pgSz w:w="12240" w:h="15840" w:orient="portrait"/>
          <w:cols w:equalWidth="0" w:num="1">
            <w:col w:w="8840"/>
          </w:cols>
          <w:pgMar w:left="1700" w:top="699" w:right="1700" w:bottom="707" w:gutter="0" w:footer="0" w:header="0"/>
        </w:sectPr>
      </w:pPr>
    </w:p>
    <w:bookmarkStart w:id="17" w:name="page18"/>
    <w:bookmarkEnd w:id="17"/>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52">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53">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57"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público y realizando una política de subvenciones, especialmente en los productos alimenticios. La segunda causa es el hecho de que en las ciudades se concentra la mayor parte de la riqueza y de la actividad económica del país. Por ejemplo, la ciudad de México concentraba el 1983 el 44% del PIB. (Ludevid, 1997).</w:t>
      </w:r>
    </w:p>
    <w:p>
      <w:pPr>
        <w:spacing w:after="0" w:line="14" w:lineRule="exact"/>
        <w:rPr>
          <w:sz w:val="20"/>
          <w:szCs w:val="20"/>
          <w:color w:val="auto"/>
        </w:rPr>
      </w:pPr>
    </w:p>
    <w:p>
      <w:pPr>
        <w:jc w:val="both"/>
        <w:spacing w:after="0" w:line="355" w:lineRule="auto"/>
        <w:rPr>
          <w:sz w:val="20"/>
          <w:szCs w:val="20"/>
          <w:color w:val="auto"/>
        </w:rPr>
      </w:pPr>
      <w:r>
        <w:rPr>
          <w:rFonts w:ascii="Arial" w:cs="Arial" w:eastAsia="Arial" w:hAnsi="Arial"/>
          <w:sz w:val="24"/>
          <w:szCs w:val="24"/>
          <w:color w:val="auto"/>
        </w:rPr>
        <w:t>Las ciudades constituyen emisores privilegiados de contaminación. El aire de las ciudades se halla saturado de nitrógeno y de azufre, de dióxido de carbono y de partículas de plomo, arsénico y cadmio.</w:t>
      </w:r>
    </w:p>
    <w:p>
      <w:pPr>
        <w:spacing w:after="0" w:line="8"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Migración por razones ambientales</w:t>
      </w:r>
    </w:p>
    <w:p>
      <w:pPr>
        <w:spacing w:after="0" w:line="148" w:lineRule="exact"/>
        <w:rPr>
          <w:sz w:val="20"/>
          <w:szCs w:val="20"/>
          <w:color w:val="auto"/>
        </w:rPr>
      </w:pPr>
    </w:p>
    <w:p>
      <w:pPr>
        <w:jc w:val="both"/>
        <w:spacing w:after="0" w:line="359" w:lineRule="auto"/>
        <w:rPr>
          <w:sz w:val="20"/>
          <w:szCs w:val="20"/>
          <w:color w:val="auto"/>
        </w:rPr>
      </w:pPr>
      <w:r>
        <w:rPr>
          <w:rFonts w:ascii="Arial" w:cs="Arial" w:eastAsia="Arial" w:hAnsi="Arial"/>
          <w:sz w:val="24"/>
          <w:szCs w:val="24"/>
          <w:color w:val="auto"/>
        </w:rPr>
        <w:t>Para denominar a los migrantes que toman la decisión de cambiar de residencia principalmente por motivos ambientales, se han utilizado diversos términos: desplazados ambientales, migrantes inducidos, migrantes forzados por motivos medioambientales o migrantes forzados por el clima. Incluso, en algunos estudios se les llama refugiados ambientales, refugiados por efecto del clima o refugiados ecológicos. Sin embargo las organización internacional para las migraciones (OIM) sugiere el uso del término migrantes por razones ambientales para referirse a las personas o grupo de personas que, por motivo de cambios repentinos o progresivos del medio ambiente, que afectan adversamente su vida o sus condiciones de vida, se ven obligados a abandonar sus lugares de residencia habituales, o deciden hacerlo por voluntad propia, ya sea con carácter temporal o permanente, y se trasladan a otro lugar en su propio país o al extranjero. (OIM, 2007, citado en SEMANAT, 2012).</w:t>
      </w:r>
    </w:p>
    <w:p>
      <w:pPr>
        <w:spacing w:after="0" w:line="6" w:lineRule="exact"/>
        <w:rPr>
          <w:sz w:val="20"/>
          <w:szCs w:val="20"/>
          <w:color w:val="auto"/>
        </w:rPr>
      </w:pPr>
    </w:p>
    <w:p>
      <w:pPr>
        <w:spacing w:after="0"/>
        <w:rPr>
          <w:sz w:val="20"/>
          <w:szCs w:val="20"/>
          <w:color w:val="auto"/>
        </w:rPr>
      </w:pPr>
      <w:r>
        <w:rPr>
          <w:rFonts w:ascii="Arial" w:cs="Arial" w:eastAsia="Arial" w:hAnsi="Arial"/>
          <w:sz w:val="24"/>
          <w:szCs w:val="24"/>
          <w:color w:val="auto"/>
        </w:rPr>
        <w:t>Causas principales de la migración por razones ambientales</w:t>
      </w:r>
    </w:p>
    <w:p>
      <w:pPr>
        <w:spacing w:after="0" w:line="200" w:lineRule="exact"/>
        <w:rPr>
          <w:sz w:val="20"/>
          <w:szCs w:val="20"/>
          <w:color w:val="auto"/>
        </w:rPr>
      </w:pPr>
    </w:p>
    <w:p>
      <w:pPr>
        <w:spacing w:after="0" w:line="351" w:lineRule="exact"/>
        <w:rPr>
          <w:sz w:val="20"/>
          <w:szCs w:val="20"/>
          <w:color w:val="auto"/>
        </w:rPr>
      </w:pPr>
    </w:p>
    <w:p>
      <w:pPr>
        <w:jc w:val="both"/>
        <w:ind w:left="720" w:hanging="358"/>
        <w:spacing w:after="0"/>
        <w:tabs>
          <w:tab w:leader="none" w:pos="720" w:val="left"/>
        </w:tabs>
        <w:numPr>
          <w:ilvl w:val="0"/>
          <w:numId w:val="13"/>
        </w:numPr>
        <w:rPr>
          <w:rFonts w:ascii="Symbol" w:cs="Symbol" w:eastAsia="Symbol" w:hAnsi="Symbol"/>
          <w:sz w:val="24"/>
          <w:szCs w:val="24"/>
          <w:color w:val="auto"/>
        </w:rPr>
      </w:pPr>
      <w:r>
        <w:rPr>
          <w:rFonts w:ascii="Arial" w:cs="Arial" w:eastAsia="Arial" w:hAnsi="Arial"/>
          <w:sz w:val="24"/>
          <w:szCs w:val="24"/>
          <w:color w:val="auto"/>
        </w:rPr>
        <w:t>Alteraciones de los sistemas monzónicos</w:t>
      </w:r>
    </w:p>
    <w:p>
      <w:pPr>
        <w:spacing w:after="0" w:line="135" w:lineRule="exact"/>
        <w:rPr>
          <w:rFonts w:ascii="Symbol" w:cs="Symbol" w:eastAsia="Symbol" w:hAnsi="Symbol"/>
          <w:sz w:val="24"/>
          <w:szCs w:val="24"/>
          <w:color w:val="auto"/>
        </w:rPr>
      </w:pPr>
    </w:p>
    <w:p>
      <w:pPr>
        <w:jc w:val="both"/>
        <w:ind w:left="720" w:hanging="358"/>
        <w:spacing w:after="0"/>
        <w:tabs>
          <w:tab w:leader="none" w:pos="720" w:val="left"/>
        </w:tabs>
        <w:numPr>
          <w:ilvl w:val="0"/>
          <w:numId w:val="13"/>
        </w:numPr>
        <w:rPr>
          <w:rFonts w:ascii="Symbol" w:cs="Symbol" w:eastAsia="Symbol" w:hAnsi="Symbol"/>
          <w:sz w:val="24"/>
          <w:szCs w:val="24"/>
          <w:color w:val="auto"/>
        </w:rPr>
      </w:pPr>
      <w:r>
        <w:rPr>
          <w:rFonts w:ascii="Arial" w:cs="Arial" w:eastAsia="Arial" w:hAnsi="Arial"/>
          <w:sz w:val="24"/>
          <w:szCs w:val="24"/>
          <w:color w:val="auto"/>
        </w:rPr>
        <w:t>Sequias de gravedad y duración inusitadas</w:t>
      </w:r>
    </w:p>
    <w:p>
      <w:pPr>
        <w:spacing w:after="0" w:line="136" w:lineRule="exact"/>
        <w:rPr>
          <w:rFonts w:ascii="Symbol" w:cs="Symbol" w:eastAsia="Symbol" w:hAnsi="Symbol"/>
          <w:sz w:val="24"/>
          <w:szCs w:val="24"/>
          <w:color w:val="auto"/>
        </w:rPr>
      </w:pPr>
    </w:p>
    <w:p>
      <w:pPr>
        <w:jc w:val="both"/>
        <w:ind w:left="720" w:hanging="358"/>
        <w:spacing w:after="0"/>
        <w:tabs>
          <w:tab w:leader="none" w:pos="720" w:val="left"/>
        </w:tabs>
        <w:numPr>
          <w:ilvl w:val="0"/>
          <w:numId w:val="13"/>
        </w:numPr>
        <w:rPr>
          <w:rFonts w:ascii="Symbol" w:cs="Symbol" w:eastAsia="Symbol" w:hAnsi="Symbol"/>
          <w:sz w:val="24"/>
          <w:szCs w:val="24"/>
          <w:color w:val="auto"/>
        </w:rPr>
      </w:pPr>
      <w:r>
        <w:rPr>
          <w:rFonts w:ascii="Arial" w:cs="Arial" w:eastAsia="Arial" w:hAnsi="Arial"/>
          <w:sz w:val="24"/>
          <w:szCs w:val="24"/>
          <w:color w:val="auto"/>
        </w:rPr>
        <w:t>Subida del nivel del mar</w:t>
      </w:r>
    </w:p>
    <w:p>
      <w:pPr>
        <w:spacing w:after="0" w:line="135" w:lineRule="exact"/>
        <w:rPr>
          <w:rFonts w:ascii="Symbol" w:cs="Symbol" w:eastAsia="Symbol" w:hAnsi="Symbol"/>
          <w:sz w:val="24"/>
          <w:szCs w:val="24"/>
          <w:color w:val="auto"/>
        </w:rPr>
      </w:pPr>
    </w:p>
    <w:p>
      <w:pPr>
        <w:jc w:val="both"/>
        <w:ind w:left="720" w:hanging="358"/>
        <w:spacing w:after="0"/>
        <w:tabs>
          <w:tab w:leader="none" w:pos="720" w:val="left"/>
        </w:tabs>
        <w:numPr>
          <w:ilvl w:val="0"/>
          <w:numId w:val="13"/>
        </w:numPr>
        <w:rPr>
          <w:rFonts w:ascii="Symbol" w:cs="Symbol" w:eastAsia="Symbol" w:hAnsi="Symbol"/>
          <w:sz w:val="24"/>
          <w:szCs w:val="24"/>
          <w:color w:val="auto"/>
        </w:rPr>
      </w:pPr>
      <w:r>
        <w:rPr>
          <w:rFonts w:ascii="Arial" w:cs="Arial" w:eastAsia="Arial" w:hAnsi="Arial"/>
          <w:sz w:val="24"/>
          <w:szCs w:val="24"/>
          <w:color w:val="auto"/>
        </w:rPr>
        <w:t>Inundación de las zonas costeras</w:t>
      </w:r>
    </w:p>
    <w:p>
      <w:pPr>
        <w:spacing w:after="0" w:line="135" w:lineRule="exact"/>
        <w:rPr>
          <w:rFonts w:ascii="Symbol" w:cs="Symbol" w:eastAsia="Symbol" w:hAnsi="Symbol"/>
          <w:sz w:val="24"/>
          <w:szCs w:val="24"/>
          <w:color w:val="auto"/>
        </w:rPr>
      </w:pPr>
    </w:p>
    <w:p>
      <w:pPr>
        <w:jc w:val="both"/>
        <w:ind w:left="720" w:hanging="358"/>
        <w:spacing w:after="0"/>
        <w:tabs>
          <w:tab w:leader="none" w:pos="720" w:val="left"/>
        </w:tabs>
        <w:numPr>
          <w:ilvl w:val="0"/>
          <w:numId w:val="13"/>
        </w:numPr>
        <w:rPr>
          <w:rFonts w:ascii="Symbol" w:cs="Symbol" w:eastAsia="Symbol" w:hAnsi="Symbol"/>
          <w:sz w:val="24"/>
          <w:szCs w:val="24"/>
          <w:color w:val="auto"/>
        </w:rPr>
      </w:pPr>
      <w:r>
        <w:rPr>
          <w:rFonts w:ascii="Arial" w:cs="Arial" w:eastAsia="Arial" w:hAnsi="Arial"/>
          <w:sz w:val="24"/>
          <w:szCs w:val="24"/>
          <w:color w:val="auto"/>
        </w:rPr>
        <w:t>Desertificación</w:t>
      </w:r>
    </w:p>
    <w:p>
      <w:pPr>
        <w:spacing w:after="0" w:line="166" w:lineRule="exact"/>
        <w:rPr>
          <w:rFonts w:ascii="Symbol" w:cs="Symbol" w:eastAsia="Symbol" w:hAnsi="Symbol"/>
          <w:sz w:val="24"/>
          <w:szCs w:val="24"/>
          <w:color w:val="auto"/>
        </w:rPr>
      </w:pPr>
    </w:p>
    <w:p>
      <w:pPr>
        <w:jc w:val="both"/>
        <w:ind w:left="720" w:right="1900" w:hanging="358"/>
        <w:spacing w:after="0" w:line="333" w:lineRule="auto"/>
        <w:tabs>
          <w:tab w:leader="none" w:pos="720" w:val="left"/>
        </w:tabs>
        <w:numPr>
          <w:ilvl w:val="0"/>
          <w:numId w:val="13"/>
        </w:numPr>
        <w:rPr>
          <w:rFonts w:ascii="Symbol" w:cs="Symbol" w:eastAsia="Symbol" w:hAnsi="Symbol"/>
          <w:sz w:val="24"/>
          <w:szCs w:val="24"/>
          <w:color w:val="auto"/>
        </w:rPr>
      </w:pPr>
      <w:r>
        <w:rPr>
          <w:rFonts w:ascii="Arial" w:cs="Arial" w:eastAsia="Arial" w:hAnsi="Arial"/>
          <w:sz w:val="24"/>
          <w:szCs w:val="24"/>
          <w:color w:val="auto"/>
        </w:rPr>
        <w:t>Desastres naturales repentinos, afectando a la agricultura. Fuente: (Brown, 2008, citado en SEMARNAT, 2012).</w:t>
      </w:r>
    </w:p>
    <w:p>
      <w:pPr>
        <w:spacing w:after="0" w:line="200" w:lineRule="exact"/>
        <w:rPr>
          <w:sz w:val="20"/>
          <w:szCs w:val="20"/>
          <w:color w:val="auto"/>
        </w:rPr>
      </w:pPr>
    </w:p>
    <w:p>
      <w:pPr>
        <w:spacing w:after="0" w:line="200" w:lineRule="exact"/>
        <w:rPr>
          <w:sz w:val="20"/>
          <w:szCs w:val="20"/>
          <w:color w:val="auto"/>
        </w:rPr>
      </w:pPr>
    </w:p>
    <w:p>
      <w:pPr>
        <w:spacing w:after="0" w:line="281"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12</w:t>
      </w:r>
    </w:p>
    <w:p>
      <w:pPr>
        <w:sectPr>
          <w:pgSz w:w="12240" w:h="15840" w:orient="portrait"/>
          <w:cols w:equalWidth="0" w:num="1">
            <w:col w:w="8840"/>
          </w:cols>
          <w:pgMar w:left="1700" w:top="699" w:right="1700" w:bottom="707" w:gutter="0" w:footer="0" w:header="0"/>
        </w:sectPr>
      </w:pPr>
    </w:p>
    <w:bookmarkStart w:id="18" w:name="page19"/>
    <w:bookmarkEnd w:id="18"/>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54">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55">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46"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Crecimiento carretero</w:t>
      </w:r>
    </w:p>
    <w:p>
      <w:pPr>
        <w:spacing w:after="0" w:line="150"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De acuerdo con el informe de la situación del medio ambiente en México, 2012 La construcción de infraestructura (que incluye, además de caminos y carreteras, la ampliación del tendido eléctrico y la construcción de presas) también puede afectar la superficie remanente y la continuidad de la vegetación natural. Produce, entre sus efectos más significativos y dependiendo de la magnitud y tipo de obra, la perdida y alteración de los ecosistemas, la fragmentación de las áreas remanentes de vegetación y, en el caso de caminos y carreteras, pueden constituir obstáculos para la migración de ciertas especies de animales y ocasionar su muerte por atropellamiento)</w:t>
      </w:r>
    </w:p>
    <w:p>
      <w:pPr>
        <w:spacing w:after="0" w:line="20"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Se examinó la relación que existe entre la densidad de caminos y la cubierta de vegetación natural, los estados con mayor densidad de caminos son aquellos con la menor proporción de su superficie cubierta con vegetación natural remanente. Véase la siguiente figura.</w:t>
      </w:r>
    </w:p>
    <w:p>
      <w:pPr>
        <w:spacing w:after="0" w:line="200" w:lineRule="exact"/>
        <w:rPr>
          <w:sz w:val="20"/>
          <w:szCs w:val="20"/>
          <w:color w:val="auto"/>
        </w:rPr>
      </w:pPr>
    </w:p>
    <w:p>
      <w:pPr>
        <w:spacing w:after="0" w:line="262" w:lineRule="exact"/>
        <w:rPr>
          <w:sz w:val="20"/>
          <w:szCs w:val="20"/>
          <w:color w:val="auto"/>
        </w:rPr>
      </w:pPr>
    </w:p>
    <w:tbl>
      <w:tblPr>
        <w:tblLayout w:type="fixed"/>
        <w:tblInd w:w="120" w:type="dxa"/>
        <w:tblCellMar>
          <w:top w:w="0" w:type="dxa"/>
          <w:left w:w="0" w:type="dxa"/>
          <w:bottom w:w="0" w:type="dxa"/>
          <w:right w:w="0" w:type="dxa"/>
        </w:tblCellMar>
      </w:tblPr>
      <w:tr>
        <w:trPr>
          <w:trHeight w:val="276"/>
        </w:trPr>
        <w:tc>
          <w:tcPr>
            <w:tcW w:w="1280" w:type="dxa"/>
            <w:vAlign w:val="bottom"/>
          </w:tcPr>
          <w:p>
            <w:pPr>
              <w:spacing w:after="0"/>
              <w:rPr>
                <w:sz w:val="23"/>
                <w:szCs w:val="23"/>
                <w:color w:val="auto"/>
              </w:rPr>
            </w:pPr>
          </w:p>
        </w:tc>
        <w:tc>
          <w:tcPr>
            <w:tcW w:w="7320" w:type="dxa"/>
            <w:vAlign w:val="bottom"/>
            <w:gridSpan w:val="2"/>
          </w:tcPr>
          <w:p>
            <w:pPr>
              <w:ind w:left="1400"/>
              <w:spacing w:after="0"/>
              <w:rPr>
                <w:sz w:val="20"/>
                <w:szCs w:val="20"/>
                <w:color w:val="auto"/>
              </w:rPr>
            </w:pPr>
            <w:r>
              <w:rPr>
                <w:rFonts w:ascii="Arial" w:cs="Arial" w:eastAsia="Arial" w:hAnsi="Arial"/>
                <w:sz w:val="24"/>
                <w:szCs w:val="24"/>
                <w:color w:val="auto"/>
              </w:rPr>
              <w:t>Tabla 2. Crecimiento carretero</w:t>
            </w:r>
          </w:p>
        </w:tc>
      </w:tr>
      <w:tr>
        <w:trPr>
          <w:trHeight w:val="298"/>
        </w:trPr>
        <w:tc>
          <w:tcPr>
            <w:tcW w:w="1280" w:type="dxa"/>
            <w:vAlign w:val="bottom"/>
          </w:tcPr>
          <w:p>
            <w:pPr>
              <w:spacing w:after="0"/>
              <w:rPr>
                <w:sz w:val="20"/>
                <w:szCs w:val="20"/>
                <w:color w:val="auto"/>
              </w:rPr>
            </w:pPr>
            <w:r>
              <w:rPr>
                <w:rFonts w:ascii="Arial" w:cs="Arial" w:eastAsia="Arial" w:hAnsi="Arial"/>
                <w:sz w:val="24"/>
                <w:szCs w:val="24"/>
                <w:color w:val="auto"/>
              </w:rPr>
              <w:t>Tlaxcala</w:t>
            </w:r>
          </w:p>
        </w:tc>
        <w:tc>
          <w:tcPr>
            <w:tcW w:w="3740" w:type="dxa"/>
            <w:vAlign w:val="bottom"/>
          </w:tcPr>
          <w:p>
            <w:pPr>
              <w:ind w:left="140"/>
              <w:spacing w:after="0"/>
              <w:rPr>
                <w:sz w:val="20"/>
                <w:szCs w:val="20"/>
                <w:color w:val="auto"/>
              </w:rPr>
            </w:pPr>
            <w:r>
              <w:rPr>
                <w:rFonts w:ascii="Arial" w:cs="Arial" w:eastAsia="Arial" w:hAnsi="Arial"/>
                <w:sz w:val="24"/>
                <w:szCs w:val="24"/>
                <w:color w:val="auto"/>
              </w:rPr>
              <w:t>Mayor  densidad  de  carreteras</w:t>
            </w:r>
          </w:p>
        </w:tc>
        <w:tc>
          <w:tcPr>
            <w:tcW w:w="3580" w:type="dxa"/>
            <w:vAlign w:val="bottom"/>
          </w:tcPr>
          <w:p>
            <w:pPr>
              <w:ind w:left="100"/>
              <w:spacing w:after="0"/>
              <w:rPr>
                <w:sz w:val="20"/>
                <w:szCs w:val="20"/>
                <w:color w:val="auto"/>
              </w:rPr>
            </w:pPr>
            <w:r>
              <w:rPr>
                <w:rFonts w:ascii="Arial" w:cs="Arial" w:eastAsia="Arial" w:hAnsi="Arial"/>
                <w:sz w:val="24"/>
                <w:szCs w:val="24"/>
                <w:color w:val="auto"/>
                <w:w w:val="98"/>
              </w:rPr>
              <w:t>Menor cobertura vegetal del país</w:t>
            </w:r>
          </w:p>
        </w:tc>
      </w:tr>
      <w:tr>
        <w:trPr>
          <w:trHeight w:val="296"/>
        </w:trPr>
        <w:tc>
          <w:tcPr>
            <w:tcW w:w="1280" w:type="dxa"/>
            <w:vAlign w:val="bottom"/>
          </w:tcPr>
          <w:p>
            <w:pPr>
              <w:spacing w:after="0"/>
              <w:rPr>
                <w:sz w:val="24"/>
                <w:szCs w:val="24"/>
                <w:color w:val="auto"/>
              </w:rPr>
            </w:pPr>
          </w:p>
        </w:tc>
        <w:tc>
          <w:tcPr>
            <w:tcW w:w="3740" w:type="dxa"/>
            <w:vAlign w:val="bottom"/>
          </w:tcPr>
          <w:p>
            <w:pPr>
              <w:ind w:left="140"/>
              <w:spacing w:after="0"/>
              <w:rPr>
                <w:sz w:val="20"/>
                <w:szCs w:val="20"/>
                <w:color w:val="auto"/>
              </w:rPr>
            </w:pPr>
            <w:r>
              <w:rPr>
                <w:rFonts w:ascii="Arial" w:cs="Arial" w:eastAsia="Arial" w:hAnsi="Arial"/>
                <w:sz w:val="24"/>
                <w:szCs w:val="24"/>
                <w:color w:val="auto"/>
              </w:rPr>
              <w:t>del país (0.66 km/km2)</w:t>
            </w:r>
          </w:p>
        </w:tc>
        <w:tc>
          <w:tcPr>
            <w:tcW w:w="3580" w:type="dxa"/>
            <w:vAlign w:val="bottom"/>
          </w:tcPr>
          <w:p>
            <w:pPr>
              <w:ind w:left="100"/>
              <w:spacing w:after="0"/>
              <w:rPr>
                <w:sz w:val="20"/>
                <w:szCs w:val="20"/>
                <w:color w:val="auto"/>
              </w:rPr>
            </w:pPr>
            <w:r>
              <w:rPr>
                <w:rFonts w:ascii="Arial" w:cs="Arial" w:eastAsia="Arial" w:hAnsi="Arial"/>
                <w:sz w:val="24"/>
                <w:szCs w:val="24"/>
                <w:color w:val="auto"/>
              </w:rPr>
              <w:t>(18.2% de su superficie)</w:t>
            </w:r>
          </w:p>
        </w:tc>
      </w:tr>
      <w:tr>
        <w:trPr>
          <w:trHeight w:val="461"/>
        </w:trPr>
        <w:tc>
          <w:tcPr>
            <w:tcW w:w="1280" w:type="dxa"/>
            <w:vAlign w:val="bottom"/>
          </w:tcPr>
          <w:p>
            <w:pPr>
              <w:spacing w:after="0"/>
              <w:rPr>
                <w:sz w:val="20"/>
                <w:szCs w:val="20"/>
                <w:color w:val="auto"/>
              </w:rPr>
            </w:pPr>
            <w:r>
              <w:rPr>
                <w:rFonts w:ascii="Arial" w:cs="Arial" w:eastAsia="Arial" w:hAnsi="Arial"/>
                <w:sz w:val="24"/>
                <w:szCs w:val="24"/>
                <w:color w:val="auto"/>
              </w:rPr>
              <w:t>Chihuahua</w:t>
            </w:r>
          </w:p>
        </w:tc>
        <w:tc>
          <w:tcPr>
            <w:tcW w:w="3740" w:type="dxa"/>
            <w:vAlign w:val="bottom"/>
          </w:tcPr>
          <w:p>
            <w:pPr>
              <w:ind w:left="140"/>
              <w:spacing w:after="0"/>
              <w:rPr>
                <w:sz w:val="20"/>
                <w:szCs w:val="20"/>
                <w:color w:val="auto"/>
              </w:rPr>
            </w:pPr>
            <w:r>
              <w:rPr>
                <w:rFonts w:ascii="Arial" w:cs="Arial" w:eastAsia="Arial" w:hAnsi="Arial"/>
                <w:sz w:val="24"/>
                <w:szCs w:val="24"/>
                <w:color w:val="auto"/>
              </w:rPr>
              <w:t>Menor densidad de carretas del</w:t>
            </w:r>
          </w:p>
        </w:tc>
        <w:tc>
          <w:tcPr>
            <w:tcW w:w="3580" w:type="dxa"/>
            <w:vAlign w:val="bottom"/>
          </w:tcPr>
          <w:p>
            <w:pPr>
              <w:ind w:left="100"/>
              <w:spacing w:after="0"/>
              <w:rPr>
                <w:sz w:val="20"/>
                <w:szCs w:val="20"/>
                <w:color w:val="auto"/>
              </w:rPr>
            </w:pPr>
            <w:r>
              <w:rPr>
                <w:rFonts w:ascii="Arial" w:cs="Arial" w:eastAsia="Arial" w:hAnsi="Arial"/>
                <w:sz w:val="24"/>
                <w:szCs w:val="24"/>
                <w:color w:val="auto"/>
              </w:rPr>
              <w:t>Mayor cobertura de vegetación</w:t>
            </w:r>
          </w:p>
        </w:tc>
      </w:tr>
      <w:tr>
        <w:trPr>
          <w:trHeight w:val="295"/>
        </w:trPr>
        <w:tc>
          <w:tcPr>
            <w:tcW w:w="1280" w:type="dxa"/>
            <w:vAlign w:val="bottom"/>
          </w:tcPr>
          <w:p>
            <w:pPr>
              <w:spacing w:after="0"/>
              <w:rPr>
                <w:sz w:val="24"/>
                <w:szCs w:val="24"/>
                <w:color w:val="auto"/>
              </w:rPr>
            </w:pPr>
          </w:p>
        </w:tc>
        <w:tc>
          <w:tcPr>
            <w:tcW w:w="3740" w:type="dxa"/>
            <w:vAlign w:val="bottom"/>
          </w:tcPr>
          <w:p>
            <w:pPr>
              <w:ind w:left="140"/>
              <w:spacing w:after="0"/>
              <w:rPr>
                <w:sz w:val="20"/>
                <w:szCs w:val="20"/>
                <w:color w:val="auto"/>
              </w:rPr>
            </w:pPr>
            <w:r>
              <w:rPr>
                <w:rFonts w:ascii="Arial" w:cs="Arial" w:eastAsia="Arial" w:hAnsi="Arial"/>
                <w:sz w:val="24"/>
                <w:szCs w:val="24"/>
                <w:color w:val="auto"/>
              </w:rPr>
              <w:t>país (0.053 km/km2)</w:t>
            </w:r>
          </w:p>
        </w:tc>
        <w:tc>
          <w:tcPr>
            <w:tcW w:w="3580" w:type="dxa"/>
            <w:vAlign w:val="bottom"/>
          </w:tcPr>
          <w:p>
            <w:pPr>
              <w:ind w:left="100"/>
              <w:spacing w:after="0"/>
              <w:rPr>
                <w:sz w:val="20"/>
                <w:szCs w:val="20"/>
                <w:color w:val="auto"/>
              </w:rPr>
            </w:pPr>
            <w:r>
              <w:rPr>
                <w:rFonts w:ascii="Arial" w:cs="Arial" w:eastAsia="Arial" w:hAnsi="Arial"/>
                <w:sz w:val="24"/>
                <w:szCs w:val="24"/>
                <w:color w:val="auto"/>
              </w:rPr>
              <w:t>natural (88.1% de su superficie)</w:t>
            </w:r>
          </w:p>
        </w:tc>
      </w:tr>
    </w:tbl>
    <w:p>
      <w:pPr>
        <w:spacing w:after="0" w:line="200" w:lineRule="exact"/>
        <w:rPr>
          <w:sz w:val="20"/>
          <w:szCs w:val="20"/>
          <w:color w:val="auto"/>
        </w:rPr>
      </w:pPr>
    </w:p>
    <w:p>
      <w:pPr>
        <w:spacing w:after="0" w:line="200" w:lineRule="exact"/>
        <w:rPr>
          <w:sz w:val="20"/>
          <w:szCs w:val="20"/>
          <w:color w:val="auto"/>
        </w:rPr>
      </w:pPr>
    </w:p>
    <w:p>
      <w:pPr>
        <w:spacing w:after="0" w:line="241" w:lineRule="exact"/>
        <w:rPr>
          <w:sz w:val="20"/>
          <w:szCs w:val="20"/>
          <w:color w:val="auto"/>
        </w:rPr>
      </w:pPr>
    </w:p>
    <w:p>
      <w:pPr>
        <w:ind w:left="3620"/>
        <w:spacing w:after="0"/>
        <w:rPr>
          <w:sz w:val="20"/>
          <w:szCs w:val="20"/>
          <w:color w:val="auto"/>
        </w:rPr>
      </w:pPr>
      <w:r>
        <w:rPr>
          <w:rFonts w:ascii="Arial" w:cs="Arial" w:eastAsia="Arial" w:hAnsi="Arial"/>
          <w:sz w:val="24"/>
          <w:szCs w:val="24"/>
          <w:color w:val="auto"/>
        </w:rPr>
        <w:t>Fuente: Ibídem</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58"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Calidad del aire</w:t>
      </w:r>
    </w:p>
    <w:p>
      <w:pPr>
        <w:spacing w:after="0" w:line="148"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El aire se contamina principalmente a consecuencia de una gran variedad de actividades que desarrollamos de manera cotidiana; tanto en el nivel individual (en el uso del automóvil, fumar, la quema de basura o la utilización de servicios, entre otros.) como en el nivel institucional o empresarial (por ejemplo, en la quema de combustible en la industria o el uso de solventes, entre otras).</w:t>
      </w:r>
    </w:p>
    <w:p>
      <w:pPr>
        <w:spacing w:after="0" w:line="355" w:lineRule="exact"/>
        <w:rPr>
          <w:sz w:val="20"/>
          <w:szCs w:val="20"/>
          <w:color w:val="auto"/>
        </w:rPr>
      </w:pPr>
    </w:p>
    <w:p>
      <w:pPr>
        <w:ind w:left="8620"/>
        <w:spacing w:after="0" w:line="239" w:lineRule="auto"/>
        <w:rPr>
          <w:sz w:val="20"/>
          <w:szCs w:val="20"/>
          <w:color w:val="auto"/>
        </w:rPr>
      </w:pPr>
      <w:r>
        <w:rPr>
          <w:rFonts w:ascii="Calibri" w:cs="Calibri" w:eastAsia="Calibri" w:hAnsi="Calibri"/>
          <w:sz w:val="21"/>
          <w:szCs w:val="21"/>
          <w:color w:val="auto"/>
        </w:rPr>
        <w:t>13</w:t>
      </w:r>
    </w:p>
    <w:p>
      <w:pPr>
        <w:sectPr>
          <w:pgSz w:w="12240" w:h="15840" w:orient="portrait"/>
          <w:cols w:equalWidth="0" w:num="1">
            <w:col w:w="8840"/>
          </w:cols>
          <w:pgMar w:left="1700" w:top="699" w:right="1700" w:bottom="708" w:gutter="0" w:footer="0" w:header="0"/>
        </w:sectPr>
      </w:pPr>
    </w:p>
    <w:bookmarkStart w:id="19" w:name="page20"/>
    <w:bookmarkEnd w:id="19"/>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56">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57">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57" w:lineRule="exact"/>
        <w:rPr>
          <w:sz w:val="20"/>
          <w:szCs w:val="20"/>
          <w:color w:val="auto"/>
        </w:rPr>
      </w:pPr>
    </w:p>
    <w:p>
      <w:pPr>
        <w:jc w:val="both"/>
        <w:spacing w:after="0" w:line="351" w:lineRule="auto"/>
        <w:rPr>
          <w:sz w:val="20"/>
          <w:szCs w:val="20"/>
          <w:color w:val="auto"/>
        </w:rPr>
      </w:pPr>
      <w:r>
        <w:rPr>
          <w:rFonts w:ascii="Arial" w:cs="Arial" w:eastAsia="Arial" w:hAnsi="Arial"/>
          <w:sz w:val="24"/>
          <w:szCs w:val="24"/>
          <w:color w:val="auto"/>
        </w:rPr>
        <w:t>El resultado de estas actividades es la emisión de partículas contaminantes al aire que pueden afectar nuestra salud y a nuestros ecosistemas</w:t>
      </w:r>
    </w:p>
    <w:p>
      <w:pPr>
        <w:spacing w:after="0" w:line="21" w:lineRule="exact"/>
        <w:rPr>
          <w:sz w:val="20"/>
          <w:szCs w:val="20"/>
          <w:color w:val="auto"/>
        </w:rPr>
      </w:pPr>
    </w:p>
    <w:p>
      <w:pPr>
        <w:jc w:val="both"/>
        <w:spacing w:after="0" w:line="355" w:lineRule="auto"/>
        <w:rPr>
          <w:sz w:val="20"/>
          <w:szCs w:val="20"/>
          <w:color w:val="auto"/>
        </w:rPr>
      </w:pPr>
      <w:r>
        <w:rPr>
          <w:rFonts w:ascii="Arial" w:cs="Arial" w:eastAsia="Arial" w:hAnsi="Arial"/>
          <w:sz w:val="24"/>
          <w:szCs w:val="24"/>
          <w:color w:val="auto"/>
        </w:rPr>
        <w:t>La modificación de la composición de la atmosfera por causas antropogénicas o naturales altera la calidad del aire, a la vez que puede causar cambios en el clima por su influencia en el alance radiactivo terrestre.</w:t>
      </w:r>
    </w:p>
    <w:p>
      <w:pPr>
        <w:spacing w:after="0" w:line="8"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Problemas ambientales locales</w:t>
      </w:r>
    </w:p>
    <w:p>
      <w:pPr>
        <w:spacing w:after="0" w:line="148" w:lineRule="exact"/>
        <w:rPr>
          <w:sz w:val="20"/>
          <w:szCs w:val="20"/>
          <w:color w:val="auto"/>
        </w:rPr>
      </w:pPr>
    </w:p>
    <w:p>
      <w:pPr>
        <w:jc w:val="both"/>
        <w:spacing w:after="0" w:line="355" w:lineRule="auto"/>
        <w:rPr>
          <w:sz w:val="20"/>
          <w:szCs w:val="20"/>
          <w:color w:val="auto"/>
        </w:rPr>
      </w:pPr>
      <w:r>
        <w:rPr>
          <w:rFonts w:ascii="Arial" w:cs="Arial" w:eastAsia="Arial" w:hAnsi="Arial"/>
          <w:sz w:val="24"/>
          <w:szCs w:val="24"/>
          <w:color w:val="auto"/>
        </w:rPr>
        <w:t>La contaminación sonora y el deterioro paisajístico son de naturaleza local, ya que los daños producidos por una fuente particular suelen limitarse a grupos o zonas localizadas en espacios pequeños.</w:t>
      </w:r>
    </w:p>
    <w:p>
      <w:pPr>
        <w:spacing w:after="0" w:line="19"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Los problemas ambientales locales deberían ser más sencillas y fácil de resolver que los nacionales o globales, un ejemplo práctico es la basura que deposito en la esquina de mi colonia y la cual afecta a todos mis vecinos, vemos aquí en este ejemplo que podemos encontrar un solución práctica y que conlleva un beneficio para todos.</w:t>
      </w:r>
    </w:p>
    <w:p>
      <w:pPr>
        <w:spacing w:after="0" w:line="16"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Según Azqueta (2002), los problemas locales se caracterizan por tener un nivel de dispersión geográfico limitado y además se concentra, por lo tanto sus efectos son en un espacio muy reducido. Es el caso, por ejemplo, de la mayoría de las expresiones de la contaminación acústica y lumínica, de algunas manifestaciones de contaminación atmosférica e hídrica, así como de suelos.</w:t>
      </w:r>
    </w:p>
    <w:p>
      <w:pPr>
        <w:spacing w:after="0" w:line="8"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Aumento del parque vehicular</w:t>
      </w:r>
    </w:p>
    <w:p>
      <w:pPr>
        <w:spacing w:after="0" w:line="148"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Buena parte de tales conflictos están asociadas al debate entre la utilización de automóvil privado o transporte público. Generalmente, cuando se tiene la oportunidad de escoger entre ambos modos de transporte, las personas optan por desplazarse en vehículos particulares, ya sea al trabajo, a la escuela o por recreación, en detrimento del transporte público. Sin embargo, justamente en la amplia utilización de autos privados prefigura el origen de la mayor parte de los problemas de movilidad, congestión y contaminación atmosférica de las zonas urbanas. (Instituto Mexicano del Transporte, 2012)</w:t>
      </w:r>
    </w:p>
    <w:p>
      <w:pPr>
        <w:spacing w:after="0" w:line="200" w:lineRule="exact"/>
        <w:rPr>
          <w:sz w:val="20"/>
          <w:szCs w:val="20"/>
          <w:color w:val="auto"/>
        </w:rPr>
      </w:pPr>
    </w:p>
    <w:p>
      <w:pPr>
        <w:spacing w:after="0" w:line="232" w:lineRule="exact"/>
        <w:rPr>
          <w:sz w:val="20"/>
          <w:szCs w:val="20"/>
          <w:color w:val="auto"/>
        </w:rPr>
      </w:pPr>
    </w:p>
    <w:p>
      <w:pPr>
        <w:jc w:val="both"/>
        <w:spacing w:after="0" w:line="351" w:lineRule="auto"/>
        <w:rPr>
          <w:sz w:val="20"/>
          <w:szCs w:val="20"/>
          <w:color w:val="auto"/>
        </w:rPr>
      </w:pPr>
      <w:r>
        <w:rPr>
          <w:rFonts w:ascii="Arial" w:cs="Arial" w:eastAsia="Arial" w:hAnsi="Arial"/>
          <w:sz w:val="24"/>
          <w:szCs w:val="24"/>
          <w:color w:val="auto"/>
        </w:rPr>
        <w:t>Esto se da, debido al aumento del parque vehicular, un ejemplo de esto es la ciudad de México, la ciudad de monterrey.</w:t>
      </w:r>
    </w:p>
    <w:p>
      <w:pPr>
        <w:spacing w:after="0" w:line="350"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14</w:t>
      </w:r>
    </w:p>
    <w:p>
      <w:pPr>
        <w:sectPr>
          <w:pgSz w:w="12240" w:h="15840" w:orient="portrait"/>
          <w:cols w:equalWidth="0" w:num="1">
            <w:col w:w="8840"/>
          </w:cols>
          <w:pgMar w:left="1700" w:top="699" w:right="1700" w:bottom="707" w:gutter="0" w:footer="0" w:header="0"/>
        </w:sectPr>
      </w:pPr>
    </w:p>
    <w:bookmarkStart w:id="20" w:name="page21"/>
    <w:bookmarkEnd w:id="20"/>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58">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59">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46" w:lineRule="exact"/>
        <w:rPr>
          <w:sz w:val="20"/>
          <w:szCs w:val="20"/>
          <w:color w:val="auto"/>
        </w:rPr>
      </w:pPr>
    </w:p>
    <w:p>
      <w:pPr>
        <w:ind w:left="1460"/>
        <w:spacing w:after="0"/>
        <w:rPr>
          <w:sz w:val="20"/>
          <w:szCs w:val="20"/>
          <w:color w:val="auto"/>
        </w:rPr>
      </w:pPr>
      <w:r>
        <w:rPr>
          <w:rFonts w:ascii="Arial" w:cs="Arial" w:eastAsia="Arial" w:hAnsi="Arial"/>
          <w:sz w:val="24"/>
          <w:szCs w:val="24"/>
          <w:color w:val="auto"/>
        </w:rPr>
        <w:t>Tabla 3. Aumento del parque vehicular a nivel nacional.</w:t>
      </w:r>
    </w:p>
    <w:p>
      <w:pPr>
        <w:spacing w:after="0" w:line="200" w:lineRule="exact"/>
        <w:rPr>
          <w:sz w:val="20"/>
          <w:szCs w:val="20"/>
          <w:color w:val="auto"/>
        </w:rPr>
      </w:pPr>
    </w:p>
    <w:p>
      <w:pPr>
        <w:spacing w:after="0" w:line="278" w:lineRule="exact"/>
        <w:rPr>
          <w:sz w:val="20"/>
          <w:szCs w:val="20"/>
          <w:color w:val="auto"/>
        </w:rPr>
      </w:pPr>
    </w:p>
    <w:tbl>
      <w:tblPr>
        <w:tblLayout w:type="fixed"/>
        <w:tblInd w:w="2280" w:type="dxa"/>
        <w:tblCellMar>
          <w:top w:w="0" w:type="dxa"/>
          <w:left w:w="0" w:type="dxa"/>
          <w:bottom w:w="0" w:type="dxa"/>
          <w:right w:w="0" w:type="dxa"/>
        </w:tblCellMar>
      </w:tblPr>
      <w:tr>
        <w:trPr>
          <w:trHeight w:val="276"/>
        </w:trPr>
        <w:tc>
          <w:tcPr>
            <w:tcW w:w="940" w:type="dxa"/>
            <w:vAlign w:val="bottom"/>
          </w:tcPr>
          <w:p>
            <w:pPr>
              <w:spacing w:after="0"/>
              <w:rPr>
                <w:sz w:val="20"/>
                <w:szCs w:val="20"/>
                <w:color w:val="auto"/>
              </w:rPr>
            </w:pPr>
            <w:r>
              <w:rPr>
                <w:rFonts w:ascii="Arial" w:cs="Arial" w:eastAsia="Arial" w:hAnsi="Arial"/>
                <w:sz w:val="24"/>
                <w:szCs w:val="24"/>
                <w:color w:val="auto"/>
              </w:rPr>
              <w:t>Año</w:t>
            </w:r>
          </w:p>
        </w:tc>
        <w:tc>
          <w:tcPr>
            <w:tcW w:w="2940" w:type="dxa"/>
            <w:vAlign w:val="bottom"/>
          </w:tcPr>
          <w:p>
            <w:pPr>
              <w:ind w:left="400"/>
              <w:spacing w:after="0"/>
              <w:rPr>
                <w:sz w:val="20"/>
                <w:szCs w:val="20"/>
                <w:color w:val="auto"/>
              </w:rPr>
            </w:pPr>
            <w:r>
              <w:rPr>
                <w:rFonts w:ascii="Arial" w:cs="Arial" w:eastAsia="Arial" w:hAnsi="Arial"/>
                <w:sz w:val="24"/>
                <w:szCs w:val="24"/>
                <w:color w:val="auto"/>
                <w:w w:val="99"/>
              </w:rPr>
              <w:t>Numero de automóviles</w:t>
            </w:r>
          </w:p>
        </w:tc>
      </w:tr>
      <w:tr>
        <w:trPr>
          <w:trHeight w:val="458"/>
        </w:trPr>
        <w:tc>
          <w:tcPr>
            <w:tcW w:w="940" w:type="dxa"/>
            <w:vAlign w:val="bottom"/>
          </w:tcPr>
          <w:p>
            <w:pPr>
              <w:spacing w:after="0"/>
              <w:rPr>
                <w:sz w:val="20"/>
                <w:szCs w:val="20"/>
                <w:color w:val="auto"/>
              </w:rPr>
            </w:pPr>
            <w:r>
              <w:rPr>
                <w:rFonts w:ascii="Arial" w:cs="Arial" w:eastAsia="Arial" w:hAnsi="Arial"/>
                <w:sz w:val="24"/>
                <w:szCs w:val="24"/>
                <w:color w:val="auto"/>
              </w:rPr>
              <w:t>1970</w:t>
            </w:r>
          </w:p>
        </w:tc>
        <w:tc>
          <w:tcPr>
            <w:tcW w:w="2940" w:type="dxa"/>
            <w:vAlign w:val="bottom"/>
          </w:tcPr>
          <w:p>
            <w:pPr>
              <w:ind w:left="400"/>
              <w:spacing w:after="0"/>
              <w:rPr>
                <w:sz w:val="20"/>
                <w:szCs w:val="20"/>
                <w:color w:val="auto"/>
              </w:rPr>
            </w:pPr>
            <w:r>
              <w:rPr>
                <w:rFonts w:ascii="Arial" w:cs="Arial" w:eastAsia="Arial" w:hAnsi="Arial"/>
                <w:sz w:val="24"/>
                <w:szCs w:val="24"/>
                <w:color w:val="auto"/>
              </w:rPr>
              <w:t>1 233 824</w:t>
            </w:r>
          </w:p>
        </w:tc>
      </w:tr>
      <w:tr>
        <w:trPr>
          <w:trHeight w:val="458"/>
        </w:trPr>
        <w:tc>
          <w:tcPr>
            <w:tcW w:w="940" w:type="dxa"/>
            <w:vAlign w:val="bottom"/>
          </w:tcPr>
          <w:p>
            <w:pPr>
              <w:spacing w:after="0"/>
              <w:rPr>
                <w:sz w:val="20"/>
                <w:szCs w:val="20"/>
                <w:color w:val="auto"/>
              </w:rPr>
            </w:pPr>
            <w:r>
              <w:rPr>
                <w:rFonts w:ascii="Arial" w:cs="Arial" w:eastAsia="Arial" w:hAnsi="Arial"/>
                <w:sz w:val="24"/>
                <w:szCs w:val="24"/>
                <w:color w:val="auto"/>
              </w:rPr>
              <w:t>1975</w:t>
            </w:r>
          </w:p>
        </w:tc>
        <w:tc>
          <w:tcPr>
            <w:tcW w:w="2940" w:type="dxa"/>
            <w:vAlign w:val="bottom"/>
          </w:tcPr>
          <w:p>
            <w:pPr>
              <w:ind w:left="400"/>
              <w:spacing w:after="0"/>
              <w:rPr>
                <w:sz w:val="20"/>
                <w:szCs w:val="20"/>
                <w:color w:val="auto"/>
              </w:rPr>
            </w:pPr>
            <w:r>
              <w:rPr>
                <w:rFonts w:ascii="Arial" w:cs="Arial" w:eastAsia="Arial" w:hAnsi="Arial"/>
                <w:sz w:val="24"/>
                <w:szCs w:val="24"/>
                <w:color w:val="auto"/>
              </w:rPr>
              <w:t>2 400 930</w:t>
            </w:r>
          </w:p>
        </w:tc>
      </w:tr>
      <w:tr>
        <w:trPr>
          <w:trHeight w:val="458"/>
        </w:trPr>
        <w:tc>
          <w:tcPr>
            <w:tcW w:w="940" w:type="dxa"/>
            <w:vAlign w:val="bottom"/>
          </w:tcPr>
          <w:p>
            <w:pPr>
              <w:spacing w:after="0"/>
              <w:rPr>
                <w:sz w:val="20"/>
                <w:szCs w:val="20"/>
                <w:color w:val="auto"/>
              </w:rPr>
            </w:pPr>
            <w:r>
              <w:rPr>
                <w:rFonts w:ascii="Arial" w:cs="Arial" w:eastAsia="Arial" w:hAnsi="Arial"/>
                <w:sz w:val="24"/>
                <w:szCs w:val="24"/>
                <w:color w:val="auto"/>
              </w:rPr>
              <w:t>1980</w:t>
            </w:r>
          </w:p>
        </w:tc>
        <w:tc>
          <w:tcPr>
            <w:tcW w:w="2940" w:type="dxa"/>
            <w:vAlign w:val="bottom"/>
          </w:tcPr>
          <w:p>
            <w:pPr>
              <w:ind w:left="400"/>
              <w:spacing w:after="0"/>
              <w:rPr>
                <w:sz w:val="20"/>
                <w:szCs w:val="20"/>
                <w:color w:val="auto"/>
              </w:rPr>
            </w:pPr>
            <w:r>
              <w:rPr>
                <w:rFonts w:ascii="Arial" w:cs="Arial" w:eastAsia="Arial" w:hAnsi="Arial"/>
                <w:sz w:val="24"/>
                <w:szCs w:val="24"/>
                <w:color w:val="auto"/>
              </w:rPr>
              <w:t>3 950 042</w:t>
            </w:r>
          </w:p>
        </w:tc>
      </w:tr>
      <w:tr>
        <w:trPr>
          <w:trHeight w:val="456"/>
        </w:trPr>
        <w:tc>
          <w:tcPr>
            <w:tcW w:w="940" w:type="dxa"/>
            <w:vAlign w:val="bottom"/>
          </w:tcPr>
          <w:p>
            <w:pPr>
              <w:spacing w:after="0"/>
              <w:rPr>
                <w:sz w:val="20"/>
                <w:szCs w:val="20"/>
                <w:color w:val="auto"/>
              </w:rPr>
            </w:pPr>
            <w:r>
              <w:rPr>
                <w:rFonts w:ascii="Arial" w:cs="Arial" w:eastAsia="Arial" w:hAnsi="Arial"/>
                <w:sz w:val="24"/>
                <w:szCs w:val="24"/>
                <w:color w:val="auto"/>
              </w:rPr>
              <w:t>1985</w:t>
            </w:r>
          </w:p>
        </w:tc>
        <w:tc>
          <w:tcPr>
            <w:tcW w:w="2940" w:type="dxa"/>
            <w:vAlign w:val="bottom"/>
          </w:tcPr>
          <w:p>
            <w:pPr>
              <w:ind w:left="400"/>
              <w:spacing w:after="0"/>
              <w:rPr>
                <w:sz w:val="20"/>
                <w:szCs w:val="20"/>
                <w:color w:val="auto"/>
              </w:rPr>
            </w:pPr>
            <w:r>
              <w:rPr>
                <w:rFonts w:ascii="Arial" w:cs="Arial" w:eastAsia="Arial" w:hAnsi="Arial"/>
                <w:sz w:val="24"/>
                <w:szCs w:val="24"/>
                <w:color w:val="auto"/>
              </w:rPr>
              <w:t>5 281 842</w:t>
            </w:r>
          </w:p>
        </w:tc>
      </w:tr>
      <w:tr>
        <w:trPr>
          <w:trHeight w:val="458"/>
        </w:trPr>
        <w:tc>
          <w:tcPr>
            <w:tcW w:w="940" w:type="dxa"/>
            <w:vAlign w:val="bottom"/>
          </w:tcPr>
          <w:p>
            <w:pPr>
              <w:spacing w:after="0"/>
              <w:rPr>
                <w:sz w:val="20"/>
                <w:szCs w:val="20"/>
                <w:color w:val="auto"/>
              </w:rPr>
            </w:pPr>
            <w:r>
              <w:rPr>
                <w:rFonts w:ascii="Arial" w:cs="Arial" w:eastAsia="Arial" w:hAnsi="Arial"/>
                <w:sz w:val="24"/>
                <w:szCs w:val="24"/>
                <w:color w:val="auto"/>
              </w:rPr>
              <w:t>1990</w:t>
            </w:r>
          </w:p>
        </w:tc>
        <w:tc>
          <w:tcPr>
            <w:tcW w:w="2940" w:type="dxa"/>
            <w:vAlign w:val="bottom"/>
          </w:tcPr>
          <w:p>
            <w:pPr>
              <w:ind w:left="400"/>
              <w:spacing w:after="0"/>
              <w:rPr>
                <w:sz w:val="20"/>
                <w:szCs w:val="20"/>
                <w:color w:val="auto"/>
              </w:rPr>
            </w:pPr>
            <w:r>
              <w:rPr>
                <w:rFonts w:ascii="Arial" w:cs="Arial" w:eastAsia="Arial" w:hAnsi="Arial"/>
                <w:sz w:val="24"/>
                <w:szCs w:val="24"/>
                <w:color w:val="auto"/>
              </w:rPr>
              <w:t>6 555 550</w:t>
            </w:r>
          </w:p>
        </w:tc>
      </w:tr>
      <w:tr>
        <w:trPr>
          <w:trHeight w:val="459"/>
        </w:trPr>
        <w:tc>
          <w:tcPr>
            <w:tcW w:w="940" w:type="dxa"/>
            <w:vAlign w:val="bottom"/>
          </w:tcPr>
          <w:p>
            <w:pPr>
              <w:spacing w:after="0"/>
              <w:rPr>
                <w:sz w:val="20"/>
                <w:szCs w:val="20"/>
                <w:color w:val="auto"/>
              </w:rPr>
            </w:pPr>
            <w:r>
              <w:rPr>
                <w:rFonts w:ascii="Arial" w:cs="Arial" w:eastAsia="Arial" w:hAnsi="Arial"/>
                <w:sz w:val="24"/>
                <w:szCs w:val="24"/>
                <w:color w:val="auto"/>
              </w:rPr>
              <w:t>1995</w:t>
            </w:r>
          </w:p>
        </w:tc>
        <w:tc>
          <w:tcPr>
            <w:tcW w:w="2940" w:type="dxa"/>
            <w:vAlign w:val="bottom"/>
          </w:tcPr>
          <w:p>
            <w:pPr>
              <w:ind w:left="400"/>
              <w:spacing w:after="0"/>
              <w:rPr>
                <w:sz w:val="20"/>
                <w:szCs w:val="20"/>
                <w:color w:val="auto"/>
              </w:rPr>
            </w:pPr>
            <w:r>
              <w:rPr>
                <w:rFonts w:ascii="Arial" w:cs="Arial" w:eastAsia="Arial" w:hAnsi="Arial"/>
                <w:sz w:val="24"/>
                <w:szCs w:val="24"/>
                <w:color w:val="auto"/>
              </w:rPr>
              <w:t>7 184 474</w:t>
            </w:r>
          </w:p>
        </w:tc>
      </w:tr>
      <w:tr>
        <w:trPr>
          <w:trHeight w:val="458"/>
        </w:trPr>
        <w:tc>
          <w:tcPr>
            <w:tcW w:w="940" w:type="dxa"/>
            <w:vAlign w:val="bottom"/>
          </w:tcPr>
          <w:p>
            <w:pPr>
              <w:spacing w:after="0"/>
              <w:rPr>
                <w:sz w:val="20"/>
                <w:szCs w:val="20"/>
                <w:color w:val="auto"/>
              </w:rPr>
            </w:pPr>
            <w:r>
              <w:rPr>
                <w:rFonts w:ascii="Arial" w:cs="Arial" w:eastAsia="Arial" w:hAnsi="Arial"/>
                <w:sz w:val="24"/>
                <w:szCs w:val="24"/>
                <w:color w:val="auto"/>
              </w:rPr>
              <w:t>2000</w:t>
            </w:r>
          </w:p>
        </w:tc>
        <w:tc>
          <w:tcPr>
            <w:tcW w:w="2940" w:type="dxa"/>
            <w:vAlign w:val="bottom"/>
          </w:tcPr>
          <w:p>
            <w:pPr>
              <w:ind w:left="400"/>
              <w:spacing w:after="0"/>
              <w:rPr>
                <w:sz w:val="20"/>
                <w:szCs w:val="20"/>
                <w:color w:val="auto"/>
              </w:rPr>
            </w:pPr>
            <w:r>
              <w:rPr>
                <w:rFonts w:ascii="Arial" w:cs="Arial" w:eastAsia="Arial" w:hAnsi="Arial"/>
                <w:sz w:val="24"/>
                <w:szCs w:val="24"/>
                <w:color w:val="auto"/>
              </w:rPr>
              <w:t>9 785 583</w:t>
            </w:r>
          </w:p>
        </w:tc>
      </w:tr>
      <w:tr>
        <w:trPr>
          <w:trHeight w:val="456"/>
        </w:trPr>
        <w:tc>
          <w:tcPr>
            <w:tcW w:w="940" w:type="dxa"/>
            <w:vAlign w:val="bottom"/>
          </w:tcPr>
          <w:p>
            <w:pPr>
              <w:spacing w:after="0"/>
              <w:rPr>
                <w:sz w:val="20"/>
                <w:szCs w:val="20"/>
                <w:color w:val="auto"/>
              </w:rPr>
            </w:pPr>
            <w:r>
              <w:rPr>
                <w:rFonts w:ascii="Arial" w:cs="Arial" w:eastAsia="Arial" w:hAnsi="Arial"/>
                <w:sz w:val="24"/>
                <w:szCs w:val="24"/>
                <w:color w:val="auto"/>
              </w:rPr>
              <w:t>2005</w:t>
            </w:r>
          </w:p>
        </w:tc>
        <w:tc>
          <w:tcPr>
            <w:tcW w:w="2940" w:type="dxa"/>
            <w:vAlign w:val="bottom"/>
          </w:tcPr>
          <w:p>
            <w:pPr>
              <w:ind w:left="400"/>
              <w:spacing w:after="0"/>
              <w:rPr>
                <w:sz w:val="20"/>
                <w:szCs w:val="20"/>
                <w:color w:val="auto"/>
              </w:rPr>
            </w:pPr>
            <w:r>
              <w:rPr>
                <w:rFonts w:ascii="Arial" w:cs="Arial" w:eastAsia="Arial" w:hAnsi="Arial"/>
                <w:sz w:val="24"/>
                <w:szCs w:val="24"/>
                <w:color w:val="auto"/>
              </w:rPr>
              <w:t>13 845 837</w:t>
            </w:r>
          </w:p>
        </w:tc>
      </w:tr>
      <w:tr>
        <w:trPr>
          <w:trHeight w:val="458"/>
        </w:trPr>
        <w:tc>
          <w:tcPr>
            <w:tcW w:w="940" w:type="dxa"/>
            <w:vAlign w:val="bottom"/>
          </w:tcPr>
          <w:p>
            <w:pPr>
              <w:spacing w:after="0"/>
              <w:rPr>
                <w:sz w:val="20"/>
                <w:szCs w:val="20"/>
                <w:color w:val="auto"/>
              </w:rPr>
            </w:pPr>
            <w:r>
              <w:rPr>
                <w:rFonts w:ascii="Arial" w:cs="Arial" w:eastAsia="Arial" w:hAnsi="Arial"/>
                <w:sz w:val="24"/>
                <w:szCs w:val="24"/>
                <w:color w:val="auto"/>
              </w:rPr>
              <w:t>2010</w:t>
            </w:r>
          </w:p>
        </w:tc>
        <w:tc>
          <w:tcPr>
            <w:tcW w:w="2940" w:type="dxa"/>
            <w:vAlign w:val="bottom"/>
          </w:tcPr>
          <w:p>
            <w:pPr>
              <w:ind w:left="400"/>
              <w:spacing w:after="0"/>
              <w:rPr>
                <w:sz w:val="20"/>
                <w:szCs w:val="20"/>
                <w:color w:val="auto"/>
              </w:rPr>
            </w:pPr>
            <w:r>
              <w:rPr>
                <w:rFonts w:ascii="Arial" w:cs="Arial" w:eastAsia="Arial" w:hAnsi="Arial"/>
                <w:sz w:val="24"/>
                <w:szCs w:val="24"/>
                <w:color w:val="auto"/>
              </w:rPr>
              <w:t>21 014 754</w:t>
            </w:r>
          </w:p>
        </w:tc>
      </w:tr>
    </w:tbl>
    <w:p>
      <w:pPr>
        <w:spacing w:after="0" w:line="200" w:lineRule="exact"/>
        <w:rPr>
          <w:sz w:val="20"/>
          <w:szCs w:val="20"/>
          <w:color w:val="auto"/>
        </w:rPr>
      </w:pPr>
    </w:p>
    <w:p>
      <w:pPr>
        <w:spacing w:after="0" w:line="200" w:lineRule="exact"/>
        <w:rPr>
          <w:sz w:val="20"/>
          <w:szCs w:val="20"/>
          <w:color w:val="auto"/>
        </w:rPr>
      </w:pPr>
    </w:p>
    <w:p>
      <w:pPr>
        <w:spacing w:after="0" w:line="241" w:lineRule="exact"/>
        <w:rPr>
          <w:sz w:val="20"/>
          <w:szCs w:val="20"/>
          <w:color w:val="auto"/>
        </w:rPr>
      </w:pPr>
    </w:p>
    <w:p>
      <w:pPr>
        <w:ind w:left="1800"/>
        <w:spacing w:after="0"/>
        <w:rPr>
          <w:sz w:val="20"/>
          <w:szCs w:val="20"/>
          <w:color w:val="auto"/>
        </w:rPr>
      </w:pPr>
      <w:r>
        <w:rPr>
          <w:rFonts w:ascii="Arial" w:cs="Arial" w:eastAsia="Arial" w:hAnsi="Arial"/>
          <w:sz w:val="24"/>
          <w:szCs w:val="24"/>
          <w:color w:val="auto"/>
        </w:rPr>
        <w:t>Fuente: Instituto Mexicano del Transporte (2012).</w:t>
      </w:r>
    </w:p>
    <w:p>
      <w:pPr>
        <w:spacing w:after="0" w:line="182"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Contaminación acústica</w:t>
      </w:r>
    </w:p>
    <w:p>
      <w:pPr>
        <w:spacing w:after="0" w:line="150"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Se considera contaminación dinámica y cambiante, hace algunos años la preocupación por este hecho era escasa. Debido a la elevación de los niveles de vida, así como un mayor conocimiento de los impactos que sobre la salud y el bienestar de las personas produce la presencia de ruido, han hecho en efecto que la contaminación acústica se haya incorporado al catálogo de las agresiones ambientales. Este retraso en la incorporación de la contaminación acústica a las preocupaciones ambientales se traduce en que todavía sean pocos los pasos dados en la dirección de conocer, cuantificar y corregir la incidencia del fenómeno.</w:t>
      </w:r>
    </w:p>
    <w:p>
      <w:pPr>
        <w:spacing w:after="0" w:line="19"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Así por ejemplo, la Unión Europea, en cuyo territorio el 17 por cien de la población está sometida a un nivel de ruido superior a 65 DB(A), que es el límite aprobado por la Organización Mundial de la Salud, aprobó en julio de 2000 una propuesta de directiva que contemplaba la obligatoriedad de elaborar una serie de mapas de ruido para todas aquellas aglomeraciones urbanas de más de 250 000 habitantes. (Azqueta, 2002).</w:t>
      </w:r>
    </w:p>
    <w:p>
      <w:pPr>
        <w:spacing w:after="0" w:line="200" w:lineRule="exact"/>
        <w:rPr>
          <w:sz w:val="20"/>
          <w:szCs w:val="20"/>
          <w:color w:val="auto"/>
        </w:rPr>
      </w:pPr>
    </w:p>
    <w:p>
      <w:pPr>
        <w:spacing w:after="0" w:line="200" w:lineRule="exact"/>
        <w:rPr>
          <w:sz w:val="20"/>
          <w:szCs w:val="20"/>
          <w:color w:val="auto"/>
        </w:rPr>
      </w:pPr>
    </w:p>
    <w:p>
      <w:pPr>
        <w:spacing w:after="0" w:line="316"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15</w:t>
      </w:r>
    </w:p>
    <w:p>
      <w:pPr>
        <w:sectPr>
          <w:pgSz w:w="12240" w:h="15840" w:orient="portrait"/>
          <w:cols w:equalWidth="0" w:num="1">
            <w:col w:w="8840"/>
          </w:cols>
          <w:pgMar w:left="1700" w:top="699" w:right="1700" w:bottom="707" w:gutter="0" w:footer="0" w:header="0"/>
        </w:sectPr>
      </w:pPr>
    </w:p>
    <w:bookmarkStart w:id="21" w:name="page22"/>
    <w:bookmarkEnd w:id="21"/>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60">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61">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46"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Contaminación lumínica</w:t>
      </w:r>
    </w:p>
    <w:p>
      <w:pPr>
        <w:spacing w:after="0" w:line="150"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Una de las alteraciones del medio natural que más rápidamente está creciendo es la alteración de los niveles de luz ambiente en el medio nocturno provocada por la luz artificial. Esta se define como la emisión de flujo luminoso en intensidades, direcciones, horarios o rangos espectrales innecesarios para la realización de las actividades de la zona donde estén instaladas las luces. (Campaña Cielo Oscuro, 2009)</w:t>
      </w:r>
    </w:p>
    <w:p>
      <w:pPr>
        <w:spacing w:after="0" w:line="10"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Contaminación personal.</w:t>
      </w:r>
    </w:p>
    <w:p>
      <w:pPr>
        <w:spacing w:after="0" w:line="148" w:lineRule="exact"/>
        <w:rPr>
          <w:sz w:val="20"/>
          <w:szCs w:val="20"/>
          <w:color w:val="auto"/>
        </w:rPr>
      </w:pPr>
    </w:p>
    <w:p>
      <w:pPr>
        <w:jc w:val="both"/>
        <w:spacing w:after="0" w:line="355" w:lineRule="auto"/>
        <w:rPr>
          <w:sz w:val="20"/>
          <w:szCs w:val="20"/>
          <w:color w:val="auto"/>
        </w:rPr>
      </w:pPr>
      <w:r>
        <w:rPr>
          <w:rFonts w:ascii="Arial" w:cs="Arial" w:eastAsia="Arial" w:hAnsi="Arial"/>
          <w:sz w:val="24"/>
          <w:szCs w:val="24"/>
          <w:color w:val="auto"/>
        </w:rPr>
        <w:t>La mayoría de las personas en algún momento de nuestras vidas hemos visto o hecho algún acto de contaminación, es aquí donde el problema se acrecenté pues debido al número de habitantes.</w:t>
      </w:r>
    </w:p>
    <w:p>
      <w:pPr>
        <w:spacing w:after="0" w:line="200" w:lineRule="exact"/>
        <w:rPr>
          <w:sz w:val="20"/>
          <w:szCs w:val="20"/>
          <w:color w:val="auto"/>
        </w:rPr>
      </w:pPr>
    </w:p>
    <w:p>
      <w:pPr>
        <w:spacing w:after="0" w:line="221" w:lineRule="exact"/>
        <w:rPr>
          <w:sz w:val="20"/>
          <w:szCs w:val="20"/>
          <w:color w:val="auto"/>
        </w:rPr>
      </w:pPr>
    </w:p>
    <w:p>
      <w:pPr>
        <w:spacing w:after="0"/>
        <w:tabs>
          <w:tab w:leader="none" w:pos="500" w:val="left"/>
          <w:tab w:leader="none" w:pos="3100" w:val="left"/>
          <w:tab w:leader="none" w:pos="3760" w:val="left"/>
          <w:tab w:leader="none" w:pos="5000" w:val="left"/>
          <w:tab w:leader="none" w:pos="6980" w:val="left"/>
          <w:tab w:leader="none" w:pos="7920" w:val="left"/>
        </w:tabs>
        <w:rPr>
          <w:sz w:val="20"/>
          <w:szCs w:val="20"/>
          <w:color w:val="auto"/>
        </w:rPr>
      </w:pPr>
      <w:r>
        <w:rPr>
          <w:rFonts w:ascii="Arial" w:cs="Arial" w:eastAsia="Arial" w:hAnsi="Arial"/>
          <w:sz w:val="24"/>
          <w:szCs w:val="24"/>
          <w:b w:val="1"/>
          <w:bCs w:val="1"/>
          <w:color w:val="auto"/>
        </w:rPr>
        <w:t>1.2</w:t>
      </w:r>
      <w:r>
        <w:rPr>
          <w:sz w:val="20"/>
          <w:szCs w:val="20"/>
          <w:color w:val="auto"/>
        </w:rPr>
        <w:tab/>
      </w:r>
      <w:r>
        <w:rPr>
          <w:rFonts w:ascii="Arial" w:cs="Arial" w:eastAsia="Arial" w:hAnsi="Arial"/>
          <w:sz w:val="24"/>
          <w:szCs w:val="24"/>
          <w:b w:val="1"/>
          <w:bCs w:val="1"/>
          <w:color w:val="auto"/>
        </w:rPr>
        <w:t>PROBLEMÁTICA  DE</w:t>
      </w:r>
      <w:r>
        <w:rPr>
          <w:sz w:val="20"/>
          <w:szCs w:val="20"/>
          <w:color w:val="auto"/>
        </w:rPr>
        <w:tab/>
      </w:r>
      <w:r>
        <w:rPr>
          <w:rFonts w:ascii="Arial" w:cs="Arial" w:eastAsia="Arial" w:hAnsi="Arial"/>
          <w:sz w:val="24"/>
          <w:szCs w:val="24"/>
          <w:b w:val="1"/>
          <w:bCs w:val="1"/>
          <w:color w:val="auto"/>
        </w:rPr>
        <w:t>LOS</w:t>
      </w:r>
      <w:r>
        <w:rPr>
          <w:sz w:val="20"/>
          <w:szCs w:val="20"/>
          <w:color w:val="auto"/>
        </w:rPr>
        <w:tab/>
      </w:r>
      <w:r>
        <w:rPr>
          <w:rFonts w:ascii="Arial" w:cs="Arial" w:eastAsia="Arial" w:hAnsi="Arial"/>
          <w:sz w:val="24"/>
          <w:szCs w:val="24"/>
          <w:b w:val="1"/>
          <w:bCs w:val="1"/>
          <w:color w:val="auto"/>
        </w:rPr>
        <w:t>ACTIVOS</w:t>
      </w:r>
      <w:r>
        <w:rPr>
          <w:sz w:val="20"/>
          <w:szCs w:val="20"/>
          <w:color w:val="auto"/>
        </w:rPr>
        <w:tab/>
      </w:r>
      <w:r>
        <w:rPr>
          <w:rFonts w:ascii="Arial" w:cs="Arial" w:eastAsia="Arial" w:hAnsi="Arial"/>
          <w:sz w:val="24"/>
          <w:szCs w:val="24"/>
          <w:b w:val="1"/>
          <w:bCs w:val="1"/>
          <w:color w:val="auto"/>
        </w:rPr>
        <w:t>AMBIENTALES,</w:t>
      </w:r>
      <w:r>
        <w:rPr>
          <w:sz w:val="20"/>
          <w:szCs w:val="20"/>
          <w:color w:val="auto"/>
        </w:rPr>
        <w:tab/>
      </w:r>
      <w:r>
        <w:rPr>
          <w:rFonts w:ascii="Arial" w:cs="Arial" w:eastAsia="Arial" w:hAnsi="Arial"/>
          <w:sz w:val="24"/>
          <w:szCs w:val="24"/>
          <w:b w:val="1"/>
          <w:bCs w:val="1"/>
          <w:color w:val="auto"/>
        </w:rPr>
        <w:t>AGUA,</w:t>
      </w:r>
      <w:r>
        <w:rPr>
          <w:sz w:val="20"/>
          <w:szCs w:val="20"/>
          <w:color w:val="auto"/>
        </w:rPr>
        <w:tab/>
      </w:r>
      <w:r>
        <w:rPr>
          <w:rFonts w:ascii="Arial" w:cs="Arial" w:eastAsia="Arial" w:hAnsi="Arial"/>
          <w:sz w:val="24"/>
          <w:szCs w:val="24"/>
          <w:b w:val="1"/>
          <w:bCs w:val="1"/>
          <w:color w:val="auto"/>
        </w:rPr>
        <w:t>SUELO,</w:t>
      </w:r>
    </w:p>
    <w:p>
      <w:pPr>
        <w:spacing w:after="0" w:line="139"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ATMOSFERA Y BIOTA</w:t>
      </w:r>
    </w:p>
    <w:p>
      <w:pPr>
        <w:spacing w:after="0" w:line="200" w:lineRule="exact"/>
        <w:rPr>
          <w:sz w:val="20"/>
          <w:szCs w:val="20"/>
          <w:color w:val="auto"/>
        </w:rPr>
      </w:pPr>
    </w:p>
    <w:p>
      <w:pPr>
        <w:spacing w:after="0" w:line="363"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 xml:space="preserve">En la actualidad, la mayoría de los ecosistemas se encuentran inmersos en una dinámica económica, productiva y de consumo, misma que propicia transformaciones en el funcionamiento y modo de vida de estos, lo cual, en una etapa inicial, se presenta en niveles locales, sin embargo tiene una proyección a nivel planetario y es lo que se conoce como </w:t>
      </w:r>
      <w:r>
        <w:rPr>
          <w:rFonts w:ascii="Arial" w:cs="Arial" w:eastAsia="Arial" w:hAnsi="Arial"/>
          <w:sz w:val="24"/>
          <w:szCs w:val="24"/>
          <w:b w:val="1"/>
          <w:bCs w:val="1"/>
          <w:color w:val="auto"/>
        </w:rPr>
        <w:t>cambio global</w:t>
      </w:r>
      <w:r>
        <w:rPr>
          <w:rFonts w:ascii="Arial" w:cs="Arial" w:eastAsia="Arial" w:hAnsi="Arial"/>
          <w:sz w:val="24"/>
          <w:szCs w:val="24"/>
          <w:color w:val="auto"/>
        </w:rPr>
        <w:t xml:space="preserve"> en el ambiente. A partir de lo anterior vale la pena recordar que el </w:t>
      </w:r>
      <w:r>
        <w:rPr>
          <w:rFonts w:ascii="Arial" w:cs="Arial" w:eastAsia="Arial" w:hAnsi="Arial"/>
          <w:sz w:val="24"/>
          <w:szCs w:val="24"/>
          <w:b w:val="1"/>
          <w:bCs w:val="1"/>
          <w:color w:val="auto"/>
        </w:rPr>
        <w:t>ambiente</w:t>
      </w:r>
      <w:r>
        <w:rPr>
          <w:rFonts w:ascii="Arial" w:cs="Arial" w:eastAsia="Arial" w:hAnsi="Arial"/>
          <w:sz w:val="24"/>
          <w:szCs w:val="24"/>
          <w:color w:val="auto"/>
        </w:rPr>
        <w:t xml:space="preserve"> es considerado como el conjunto de elementos bióticos y abióticos que convergen y se interrelacionan en determinado espacio y a su vez condicionan el desarrollo de cualquier organismo.</w:t>
      </w:r>
    </w:p>
    <w:p>
      <w:pPr>
        <w:spacing w:after="0" w:line="19" w:lineRule="exact"/>
        <w:rPr>
          <w:sz w:val="20"/>
          <w:szCs w:val="20"/>
          <w:color w:val="auto"/>
        </w:rPr>
      </w:pPr>
    </w:p>
    <w:p>
      <w:pPr>
        <w:jc w:val="both"/>
        <w:spacing w:after="0" w:line="355" w:lineRule="auto"/>
        <w:rPr>
          <w:sz w:val="20"/>
          <w:szCs w:val="20"/>
          <w:color w:val="auto"/>
        </w:rPr>
      </w:pPr>
      <w:r>
        <w:rPr>
          <w:rFonts w:ascii="Arial" w:cs="Arial" w:eastAsia="Arial" w:hAnsi="Arial"/>
          <w:sz w:val="24"/>
          <w:szCs w:val="24"/>
          <w:color w:val="auto"/>
        </w:rPr>
        <w:t>Partiendo de la definición del ambiente, la cual denota una conceptualización de la Tierra como un ente integrado, es necesario conocer los elementos que constituyen a esta y las problemáticas a las cuales se encuentran expuestos.</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15"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16</w:t>
      </w:r>
    </w:p>
    <w:p>
      <w:pPr>
        <w:sectPr>
          <w:pgSz w:w="12240" w:h="15840" w:orient="portrait"/>
          <w:cols w:equalWidth="0" w:num="1">
            <w:col w:w="8840"/>
          </w:cols>
          <w:pgMar w:left="1700" w:top="699" w:right="1700" w:bottom="707" w:gutter="0" w:footer="0" w:header="0"/>
        </w:sectPr>
      </w:pPr>
    </w:p>
    <w:bookmarkStart w:id="22" w:name="page23"/>
    <w:bookmarkEnd w:id="22"/>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62">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63">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57" w:lineRule="exact"/>
        <w:rPr>
          <w:sz w:val="20"/>
          <w:szCs w:val="20"/>
          <w:color w:val="auto"/>
        </w:rPr>
      </w:pPr>
    </w:p>
    <w:p>
      <w:pPr>
        <w:spacing w:after="0" w:line="351" w:lineRule="auto"/>
        <w:rPr>
          <w:sz w:val="20"/>
          <w:szCs w:val="20"/>
          <w:color w:val="auto"/>
        </w:rPr>
      </w:pPr>
      <w:r>
        <w:rPr>
          <w:rFonts w:ascii="Arial" w:cs="Arial" w:eastAsia="Arial" w:hAnsi="Arial"/>
          <w:sz w:val="24"/>
          <w:szCs w:val="24"/>
          <w:color w:val="auto"/>
        </w:rPr>
        <w:t xml:space="preserve">Dichos componentes son conocidos también como </w:t>
      </w:r>
      <w:r>
        <w:rPr>
          <w:rFonts w:ascii="Arial" w:cs="Arial" w:eastAsia="Arial" w:hAnsi="Arial"/>
          <w:sz w:val="24"/>
          <w:szCs w:val="24"/>
          <w:b w:val="1"/>
          <w:bCs w:val="1"/>
          <w:color w:val="auto"/>
        </w:rPr>
        <w:t>activos ambientales</w:t>
      </w:r>
      <w:r>
        <w:rPr>
          <w:rFonts w:ascii="Arial" w:cs="Arial" w:eastAsia="Arial" w:hAnsi="Arial"/>
          <w:sz w:val="24"/>
          <w:szCs w:val="24"/>
          <w:color w:val="auto"/>
        </w:rPr>
        <w:t xml:space="preserve"> y están representados por:</w:t>
      </w:r>
    </w:p>
    <w:p>
      <w:pPr>
        <w:jc w:val="both"/>
        <w:ind w:left="720" w:hanging="358"/>
        <w:spacing w:after="0" w:line="181" w:lineRule="auto"/>
        <w:tabs>
          <w:tab w:leader="none" w:pos="720" w:val="left"/>
        </w:tabs>
        <w:numPr>
          <w:ilvl w:val="0"/>
          <w:numId w:val="14"/>
        </w:numPr>
        <w:rPr>
          <w:rFonts w:ascii="Wingdings" w:cs="Wingdings" w:eastAsia="Wingdings" w:hAnsi="Wingdings"/>
          <w:sz w:val="34"/>
          <w:szCs w:val="34"/>
          <w:color w:val="auto"/>
          <w:vertAlign w:val="superscript"/>
        </w:rPr>
      </w:pPr>
      <w:r>
        <w:rPr>
          <w:rFonts w:ascii="Arial" w:cs="Arial" w:eastAsia="Arial" w:hAnsi="Arial"/>
          <w:sz w:val="19"/>
          <w:szCs w:val="19"/>
          <w:b w:val="1"/>
          <w:bCs w:val="1"/>
          <w:color w:val="auto"/>
        </w:rPr>
        <w:t>Suelo</w:t>
      </w:r>
    </w:p>
    <w:p>
      <w:pPr>
        <w:spacing w:after="0" w:line="157" w:lineRule="exact"/>
        <w:rPr>
          <w:rFonts w:ascii="Wingdings" w:cs="Wingdings" w:eastAsia="Wingdings" w:hAnsi="Wingdings"/>
          <w:sz w:val="34"/>
          <w:szCs w:val="34"/>
          <w:color w:val="auto"/>
          <w:vertAlign w:val="superscript"/>
        </w:rPr>
      </w:pPr>
    </w:p>
    <w:p>
      <w:pPr>
        <w:jc w:val="both"/>
        <w:ind w:left="720" w:hanging="358"/>
        <w:spacing w:after="0" w:line="180" w:lineRule="auto"/>
        <w:tabs>
          <w:tab w:leader="none" w:pos="720" w:val="left"/>
        </w:tabs>
        <w:numPr>
          <w:ilvl w:val="0"/>
          <w:numId w:val="14"/>
        </w:numPr>
        <w:rPr>
          <w:rFonts w:ascii="Wingdings" w:cs="Wingdings" w:eastAsia="Wingdings" w:hAnsi="Wingdings"/>
          <w:sz w:val="31"/>
          <w:szCs w:val="31"/>
          <w:color w:val="auto"/>
          <w:vertAlign w:val="superscript"/>
        </w:rPr>
      </w:pPr>
      <w:r>
        <w:rPr>
          <w:rFonts w:ascii="Arial" w:cs="Arial" w:eastAsia="Arial" w:hAnsi="Arial"/>
          <w:sz w:val="18"/>
          <w:szCs w:val="18"/>
          <w:b w:val="1"/>
          <w:bCs w:val="1"/>
          <w:color w:val="auto"/>
        </w:rPr>
        <w:t>Agua</w:t>
      </w:r>
    </w:p>
    <w:p>
      <w:pPr>
        <w:spacing w:after="0" w:line="154" w:lineRule="exact"/>
        <w:rPr>
          <w:rFonts w:ascii="Wingdings" w:cs="Wingdings" w:eastAsia="Wingdings" w:hAnsi="Wingdings"/>
          <w:sz w:val="31"/>
          <w:szCs w:val="31"/>
          <w:color w:val="auto"/>
          <w:vertAlign w:val="superscript"/>
        </w:rPr>
      </w:pPr>
    </w:p>
    <w:p>
      <w:pPr>
        <w:jc w:val="both"/>
        <w:ind w:left="720" w:hanging="358"/>
        <w:spacing w:after="0" w:line="180" w:lineRule="auto"/>
        <w:tabs>
          <w:tab w:leader="none" w:pos="720" w:val="left"/>
        </w:tabs>
        <w:numPr>
          <w:ilvl w:val="0"/>
          <w:numId w:val="14"/>
        </w:numPr>
        <w:rPr>
          <w:rFonts w:ascii="Wingdings" w:cs="Wingdings" w:eastAsia="Wingdings" w:hAnsi="Wingdings"/>
          <w:sz w:val="31"/>
          <w:szCs w:val="31"/>
          <w:color w:val="auto"/>
          <w:vertAlign w:val="superscript"/>
        </w:rPr>
      </w:pPr>
      <w:r>
        <w:rPr>
          <w:rFonts w:ascii="Arial" w:cs="Arial" w:eastAsia="Arial" w:hAnsi="Arial"/>
          <w:sz w:val="18"/>
          <w:szCs w:val="18"/>
          <w:b w:val="1"/>
          <w:bCs w:val="1"/>
          <w:color w:val="auto"/>
        </w:rPr>
        <w:t>Aire</w:t>
      </w:r>
    </w:p>
    <w:p>
      <w:pPr>
        <w:spacing w:after="0" w:line="157" w:lineRule="exact"/>
        <w:rPr>
          <w:rFonts w:ascii="Wingdings" w:cs="Wingdings" w:eastAsia="Wingdings" w:hAnsi="Wingdings"/>
          <w:sz w:val="31"/>
          <w:szCs w:val="31"/>
          <w:color w:val="auto"/>
          <w:vertAlign w:val="superscript"/>
        </w:rPr>
      </w:pPr>
    </w:p>
    <w:p>
      <w:pPr>
        <w:jc w:val="both"/>
        <w:ind w:left="720" w:hanging="358"/>
        <w:spacing w:after="0" w:line="180" w:lineRule="auto"/>
        <w:tabs>
          <w:tab w:leader="none" w:pos="720" w:val="left"/>
        </w:tabs>
        <w:numPr>
          <w:ilvl w:val="0"/>
          <w:numId w:val="14"/>
        </w:numPr>
        <w:rPr>
          <w:rFonts w:ascii="Wingdings" w:cs="Wingdings" w:eastAsia="Wingdings" w:hAnsi="Wingdings"/>
          <w:sz w:val="31"/>
          <w:szCs w:val="31"/>
          <w:color w:val="auto"/>
          <w:vertAlign w:val="superscript"/>
        </w:rPr>
      </w:pPr>
      <w:r>
        <w:rPr>
          <w:rFonts w:ascii="Arial" w:cs="Arial" w:eastAsia="Arial" w:hAnsi="Arial"/>
          <w:sz w:val="18"/>
          <w:szCs w:val="18"/>
          <w:b w:val="1"/>
          <w:bCs w:val="1"/>
          <w:color w:val="auto"/>
        </w:rPr>
        <w:t>Biota</w:t>
      </w:r>
    </w:p>
    <w:p>
      <w:pPr>
        <w:spacing w:after="0" w:line="155" w:lineRule="exact"/>
        <w:rPr>
          <w:sz w:val="20"/>
          <w:szCs w:val="20"/>
          <w:color w:val="auto"/>
        </w:rPr>
      </w:pPr>
    </w:p>
    <w:p>
      <w:pPr>
        <w:jc w:val="both"/>
        <w:spacing w:after="0" w:line="374" w:lineRule="auto"/>
        <w:rPr>
          <w:sz w:val="20"/>
          <w:szCs w:val="20"/>
          <w:color w:val="auto"/>
        </w:rPr>
      </w:pPr>
      <w:r>
        <w:rPr>
          <w:rFonts w:ascii="Arial" w:cs="Arial" w:eastAsia="Arial" w:hAnsi="Arial"/>
          <w:sz w:val="23"/>
          <w:szCs w:val="23"/>
          <w:color w:val="auto"/>
        </w:rPr>
        <w:t>Entre estos elementos existen importantes relaciones y de ellas depende la existencia de vida en el planeta, así que la alteración o interrupción de estas puede propiciar graves desequilibrios a nivel ecosistémico. A continuación se abordan las principales problemáticas que afectan en la actualidad a los activos ambientales.</w:t>
      </w:r>
    </w:p>
    <w:p>
      <w:pPr>
        <w:spacing w:after="0" w:line="200" w:lineRule="exact"/>
        <w:rPr>
          <w:sz w:val="20"/>
          <w:szCs w:val="20"/>
          <w:color w:val="auto"/>
        </w:rPr>
      </w:pPr>
    </w:p>
    <w:p>
      <w:pPr>
        <w:spacing w:after="0" w:line="207"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Activo Ambiental Suelo</w:t>
      </w:r>
    </w:p>
    <w:p>
      <w:pPr>
        <w:spacing w:after="0" w:line="200" w:lineRule="exact"/>
        <w:rPr>
          <w:sz w:val="20"/>
          <w:szCs w:val="20"/>
          <w:color w:val="auto"/>
        </w:rPr>
      </w:pPr>
    </w:p>
    <w:p>
      <w:pPr>
        <w:spacing w:after="0" w:line="363"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La Sociedad Americana de la Ciencia del Suelo (SSSA, pos su siglas en inglés) define al suelo como la capa superficial de material mineral y orgánico, no consolidado, que sirve de medio natural para el crecimiento de las plantas, y que ha sido sujeto y presenta los efectos de los factores que le dieron origen (clima, topografía, biota, material parental y tiempo) y que debido a la interacción de éstos, difiere en sus propiedades físicas, químicas, biológicas y morfológicas del sustrato rocoso del que se originó.</w:t>
      </w:r>
    </w:p>
    <w:p>
      <w:pPr>
        <w:spacing w:after="0" w:line="16"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El suelo es una parte fundamental en el funcionamiento de los ecosistemas, en él se realizan funciones tan importantes como los ciclos biogeoquímicos y la captura de agua, sin embargo, en los últimos años, la creciente actividad agropecuaria ha propiciado que exista una mayor demanda del aprovechamiento de este activo ambiental, provocando su degradación en períodos de tiempo relativamente cortos, cuando su formación involucra períodos de miles de años.</w:t>
      </w:r>
    </w:p>
    <w:p>
      <w:pPr>
        <w:spacing w:after="0" w:line="15" w:lineRule="exact"/>
        <w:rPr>
          <w:sz w:val="20"/>
          <w:szCs w:val="20"/>
          <w:color w:val="auto"/>
        </w:rPr>
      </w:pPr>
    </w:p>
    <w:p>
      <w:pPr>
        <w:jc w:val="both"/>
        <w:spacing w:after="0" w:line="375" w:lineRule="auto"/>
        <w:rPr>
          <w:sz w:val="20"/>
          <w:szCs w:val="20"/>
          <w:color w:val="auto"/>
        </w:rPr>
      </w:pPr>
      <w:r>
        <w:rPr>
          <w:rFonts w:ascii="Arial" w:cs="Arial" w:eastAsia="Arial" w:hAnsi="Arial"/>
          <w:sz w:val="23"/>
          <w:szCs w:val="23"/>
          <w:color w:val="auto"/>
        </w:rPr>
        <w:t>De acuerdo con Oldeman (1998) en SEMARNAT (2013), cuando se habla de la degradación del suelo, se hace referencia a los procesos inducidos por las actividades humanas que provocan la disminución de su productividad biológica o de su biodiversidad, así como de la capacidad actual y/o futura para sostener la vida humana. En el siguiente esquema (Figura 3) se enlistan los principales procesos de</w:t>
      </w:r>
    </w:p>
    <w:p>
      <w:pPr>
        <w:spacing w:after="0" w:line="332"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17</w:t>
      </w:r>
    </w:p>
    <w:p>
      <w:pPr>
        <w:sectPr>
          <w:pgSz w:w="12240" w:h="15840" w:orient="portrait"/>
          <w:cols w:equalWidth="0" w:num="1">
            <w:col w:w="8840"/>
          </w:cols>
          <w:pgMar w:left="1700" w:top="699" w:right="1700" w:bottom="707" w:gutter="0" w:footer="0" w:header="0"/>
        </w:sectPr>
      </w:pPr>
    </w:p>
    <w:bookmarkStart w:id="23" w:name="page24"/>
    <w:bookmarkEnd w:id="23"/>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64">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65">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57" w:lineRule="exact"/>
        <w:rPr>
          <w:sz w:val="20"/>
          <w:szCs w:val="20"/>
          <w:color w:val="auto"/>
        </w:rPr>
      </w:pPr>
    </w:p>
    <w:p>
      <w:pPr>
        <w:jc w:val="both"/>
        <w:ind w:right="400"/>
        <w:spacing w:after="0" w:line="355" w:lineRule="auto"/>
        <w:rPr>
          <w:sz w:val="20"/>
          <w:szCs w:val="20"/>
          <w:color w:val="auto"/>
        </w:rPr>
      </w:pPr>
      <w:r>
        <w:rPr>
          <w:rFonts w:ascii="Arial" w:cs="Arial" w:eastAsia="Arial" w:hAnsi="Arial"/>
          <w:sz w:val="24"/>
          <w:szCs w:val="24"/>
          <w:color w:val="auto"/>
        </w:rPr>
        <w:t>degradación del suelo, en la imagen de la izquierda se muestra un gráfica que representa la superficie afectada por cada tipo de degradación en México, de acuerdo con información de la SEMARNAT.</w:t>
      </w:r>
    </w:p>
    <w:p>
      <w:pPr>
        <w:spacing w:after="0" w:line="46" w:lineRule="exact"/>
        <w:rPr>
          <w:sz w:val="20"/>
          <w:szCs w:val="20"/>
          <w:color w:val="auto"/>
        </w:rPr>
      </w:pPr>
    </w:p>
    <w:p>
      <w:pPr>
        <w:ind w:left="2040"/>
        <w:spacing w:after="0"/>
        <w:rPr>
          <w:sz w:val="20"/>
          <w:szCs w:val="20"/>
          <w:color w:val="auto"/>
        </w:rPr>
      </w:pPr>
      <w:r>
        <w:rPr>
          <w:rFonts w:ascii="Arial" w:cs="Arial" w:eastAsia="Arial" w:hAnsi="Arial"/>
          <w:sz w:val="24"/>
          <w:szCs w:val="24"/>
          <w:color w:val="auto"/>
        </w:rPr>
        <w:t>Figura 3. Procesos de degradación del suelo</w:t>
      </w:r>
    </w:p>
    <w:p>
      <w:pPr>
        <w:spacing w:after="0" w:line="119"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-22860</wp:posOffset>
            </wp:positionH>
            <wp:positionV relativeFrom="paragraph">
              <wp:posOffset>30480</wp:posOffset>
            </wp:positionV>
            <wp:extent cx="5954395" cy="951230"/>
            <wp:wrapNone/>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66">
                      <a:extLst>
                        <a:ext uri="{28A0092B-C50C-407E-A947-70E740481C1C}"/>
                      </a:extLst>
                    </a:blip>
                    <a:srcRect/>
                    <a:stretch>
                      <a:fillRect/>
                    </a:stretch>
                  </pic:blipFill>
                  <pic:spPr bwMode="auto">
                    <a:xfrm>
                      <a:off x="0" y="0"/>
                      <a:ext cx="5954395" cy="951230"/>
                    </a:xfrm>
                    <a:prstGeom prst="rect">
                      <a:avLst/>
                    </a:prstGeom>
                    <a:noFill/>
                  </pic:spPr>
                </pic:pic>
              </a:graphicData>
            </a:graphic>
          </wp:anchor>
        </w:drawing>
      </w:r>
    </w:p>
    <w:p>
      <w:pPr>
        <w:ind w:left="4600"/>
        <w:spacing w:after="0" w:line="239" w:lineRule="auto"/>
        <w:rPr>
          <w:sz w:val="20"/>
          <w:szCs w:val="20"/>
          <w:color w:val="auto"/>
        </w:rPr>
      </w:pPr>
      <w:r>
        <w:rPr>
          <w:rFonts w:ascii="Calibri" w:cs="Calibri" w:eastAsia="Calibri" w:hAnsi="Calibri"/>
          <w:sz w:val="28"/>
          <w:szCs w:val="28"/>
          <w:b w:val="1"/>
          <w:bCs w:val="1"/>
          <w:color w:val="FFFFFF"/>
        </w:rPr>
        <w:t>EROSIÓN HÍDRICA</w:t>
      </w:r>
    </w:p>
    <w:p>
      <w:pPr>
        <w:spacing w:after="0" w:line="145" w:lineRule="exact"/>
        <w:rPr>
          <w:sz w:val="20"/>
          <w:szCs w:val="20"/>
          <w:color w:val="auto"/>
        </w:rPr>
      </w:pPr>
    </w:p>
    <w:p>
      <w:pPr>
        <w:jc w:val="both"/>
        <w:ind w:left="2260" w:hanging="184"/>
        <w:spacing w:after="0" w:line="209" w:lineRule="auto"/>
        <w:tabs>
          <w:tab w:leader="none" w:pos="2260" w:val="left"/>
        </w:tabs>
        <w:numPr>
          <w:ilvl w:val="0"/>
          <w:numId w:val="15"/>
        </w:numPr>
        <w:rPr>
          <w:rFonts w:ascii="Calibri" w:cs="Calibri" w:eastAsia="Calibri" w:hAnsi="Calibri"/>
          <w:sz w:val="24"/>
          <w:szCs w:val="24"/>
          <w:color w:val="FFFFFF"/>
        </w:rPr>
      </w:pPr>
      <w:r>
        <w:rPr>
          <w:rFonts w:ascii="Calibri" w:cs="Calibri" w:eastAsia="Calibri" w:hAnsi="Calibri"/>
          <w:sz w:val="24"/>
          <w:szCs w:val="24"/>
          <w:color w:val="FFFFFF"/>
        </w:rPr>
        <w:t>Remueve los nutrimentos y la materia orgánica, reduce la profundidad de enraizamiento de las plantas y disminuye la tasa de infiltración y retencion del agua. PROVOCA INUNDACIONES.</w:t>
      </w:r>
    </w:p>
    <w:p>
      <w:pPr>
        <w:spacing w:after="0" w:line="326"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-22860</wp:posOffset>
            </wp:positionH>
            <wp:positionV relativeFrom="paragraph">
              <wp:posOffset>154305</wp:posOffset>
            </wp:positionV>
            <wp:extent cx="5954395" cy="951230"/>
            <wp:wrapNone/>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67">
                      <a:extLst>
                        <a:ext uri="{28A0092B-C50C-407E-A947-70E740481C1C}"/>
                      </a:extLst>
                    </a:blip>
                    <a:srcRect/>
                    <a:stretch>
                      <a:fillRect/>
                    </a:stretch>
                  </pic:blipFill>
                  <pic:spPr bwMode="auto">
                    <a:xfrm>
                      <a:off x="0" y="0"/>
                      <a:ext cx="5954395" cy="951230"/>
                    </a:xfrm>
                    <a:prstGeom prst="rect">
                      <a:avLst/>
                    </a:prstGeom>
                    <a:noFill/>
                  </pic:spPr>
                </pic:pic>
              </a:graphicData>
            </a:graphic>
          </wp:anchor>
        </w:drawing>
      </w:r>
    </w:p>
    <w:p>
      <w:pPr>
        <w:ind w:left="4680"/>
        <w:spacing w:after="0" w:line="239" w:lineRule="auto"/>
        <w:rPr>
          <w:sz w:val="20"/>
          <w:szCs w:val="20"/>
          <w:color w:val="auto"/>
        </w:rPr>
      </w:pPr>
      <w:r>
        <w:rPr>
          <w:rFonts w:ascii="Calibri" w:cs="Calibri" w:eastAsia="Calibri" w:hAnsi="Calibri"/>
          <w:sz w:val="28"/>
          <w:szCs w:val="28"/>
          <w:b w:val="1"/>
          <w:bCs w:val="1"/>
          <w:color w:val="FFFFFF"/>
        </w:rPr>
        <w:t>EROSIÓN EÓLICA</w:t>
      </w:r>
    </w:p>
    <w:p>
      <w:pPr>
        <w:spacing w:after="0" w:line="145" w:lineRule="exact"/>
        <w:rPr>
          <w:sz w:val="20"/>
          <w:szCs w:val="20"/>
          <w:color w:val="auto"/>
        </w:rPr>
      </w:pPr>
    </w:p>
    <w:p>
      <w:pPr>
        <w:jc w:val="both"/>
        <w:ind w:left="2260" w:right="20" w:hanging="172"/>
        <w:spacing w:after="0" w:line="209" w:lineRule="auto"/>
        <w:tabs>
          <w:tab w:leader="none" w:pos="2260" w:val="left"/>
        </w:tabs>
        <w:numPr>
          <w:ilvl w:val="0"/>
          <w:numId w:val="16"/>
        </w:numPr>
        <w:rPr>
          <w:rFonts w:ascii="Calibri" w:cs="Calibri" w:eastAsia="Calibri" w:hAnsi="Calibri"/>
          <w:sz w:val="24"/>
          <w:szCs w:val="24"/>
          <w:color w:val="FFFFFF"/>
        </w:rPr>
      </w:pPr>
      <w:r>
        <w:rPr>
          <w:rFonts w:ascii="Calibri" w:cs="Calibri" w:eastAsia="Calibri" w:hAnsi="Calibri"/>
          <w:sz w:val="24"/>
          <w:szCs w:val="24"/>
          <w:color w:val="FFFFFF"/>
        </w:rPr>
        <w:t>Propicia la pérdida de suelo superficial, dificulta el establecimiento y desarrollo de la vegetación. Es precursora de tolvaneras, mismas que pueden acarrear partículas de polvo y microorganismos patógenos.</w:t>
      </w:r>
    </w:p>
    <w:p>
      <w:pPr>
        <w:spacing w:after="0" w:line="314"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-22860</wp:posOffset>
            </wp:positionH>
            <wp:positionV relativeFrom="paragraph">
              <wp:posOffset>146685</wp:posOffset>
            </wp:positionV>
            <wp:extent cx="5954395" cy="951230"/>
            <wp:wrapNone/>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68">
                      <a:extLst>
                        <a:ext uri="{28A0092B-C50C-407E-A947-70E740481C1C}"/>
                      </a:extLst>
                    </a:blip>
                    <a:srcRect/>
                    <a:stretch>
                      <a:fillRect/>
                    </a:stretch>
                  </pic:blipFill>
                  <pic:spPr bwMode="auto">
                    <a:xfrm>
                      <a:off x="0" y="0"/>
                      <a:ext cx="5954395" cy="951230"/>
                    </a:xfrm>
                    <a:prstGeom prst="rect">
                      <a:avLst/>
                    </a:prstGeom>
                    <a:noFill/>
                  </pic:spPr>
                </pic:pic>
              </a:graphicData>
            </a:graphic>
          </wp:anchor>
        </w:drawing>
      </w:r>
    </w:p>
    <w:p>
      <w:pPr>
        <w:ind w:left="4200"/>
        <w:spacing w:after="0"/>
        <w:rPr>
          <w:sz w:val="20"/>
          <w:szCs w:val="20"/>
          <w:color w:val="auto"/>
        </w:rPr>
      </w:pPr>
      <w:r>
        <w:rPr>
          <w:rFonts w:ascii="Calibri" w:cs="Calibri" w:eastAsia="Calibri" w:hAnsi="Calibri"/>
          <w:sz w:val="28"/>
          <w:szCs w:val="28"/>
          <w:b w:val="1"/>
          <w:bCs w:val="1"/>
          <w:color w:val="FFFFFF"/>
        </w:rPr>
        <w:t>DEGRADACIÓN QUÍMICA</w:t>
      </w:r>
    </w:p>
    <w:p>
      <w:pPr>
        <w:spacing w:after="0" w:line="144" w:lineRule="exact"/>
        <w:rPr>
          <w:sz w:val="20"/>
          <w:szCs w:val="20"/>
          <w:color w:val="auto"/>
        </w:rPr>
      </w:pPr>
    </w:p>
    <w:p>
      <w:pPr>
        <w:jc w:val="both"/>
        <w:ind w:left="2260" w:right="520" w:hanging="172"/>
        <w:spacing w:after="0" w:line="206" w:lineRule="auto"/>
        <w:tabs>
          <w:tab w:leader="none" w:pos="2260" w:val="left"/>
        </w:tabs>
        <w:numPr>
          <w:ilvl w:val="0"/>
          <w:numId w:val="17"/>
        </w:numPr>
        <w:rPr>
          <w:rFonts w:ascii="Calibri" w:cs="Calibri" w:eastAsia="Calibri" w:hAnsi="Calibri"/>
          <w:sz w:val="24"/>
          <w:szCs w:val="24"/>
          <w:color w:val="FFFFFF"/>
        </w:rPr>
      </w:pPr>
      <w:r>
        <w:rPr>
          <w:rFonts w:ascii="Calibri" w:cs="Calibri" w:eastAsia="Calibri" w:hAnsi="Calibri"/>
          <w:sz w:val="24"/>
          <w:szCs w:val="24"/>
          <w:color w:val="FFFFFF"/>
        </w:rPr>
        <w:t>Se presenta en términos de: disminución de la fertilidad, polución, salinización/alcalinización y eutrofización.</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-22860</wp:posOffset>
            </wp:positionH>
            <wp:positionV relativeFrom="paragraph">
              <wp:posOffset>311785</wp:posOffset>
            </wp:positionV>
            <wp:extent cx="5954395" cy="952500"/>
            <wp:wrapNone/>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69">
                      <a:extLst>
                        <a:ext uri="{28A0092B-C50C-407E-A947-70E740481C1C}"/>
                      </a:extLst>
                    </a:blip>
                    <a:srcRect/>
                    <a:stretch>
                      <a:fillRect/>
                    </a:stretch>
                  </pic:blipFill>
                  <pic:spPr bwMode="auto">
                    <a:xfrm>
                      <a:off x="0" y="0"/>
                      <a:ext cx="5954395" cy="952500"/>
                    </a:xfrm>
                    <a:prstGeom prst="rect">
                      <a:avLst/>
                    </a:prstGeom>
                    <a:noFill/>
                  </pic:spPr>
                </pic:pic>
              </a:graphicData>
            </a:graphic>
          </wp:anchor>
        </w:drawing>
      </w:r>
    </w:p>
    <w:p>
      <w:pPr>
        <w:spacing w:after="0" w:line="376" w:lineRule="exact"/>
        <w:rPr>
          <w:sz w:val="20"/>
          <w:szCs w:val="20"/>
          <w:color w:val="auto"/>
        </w:rPr>
      </w:pPr>
    </w:p>
    <w:p>
      <w:pPr>
        <w:ind w:left="4380"/>
        <w:spacing w:after="0"/>
        <w:rPr>
          <w:sz w:val="20"/>
          <w:szCs w:val="20"/>
          <w:color w:val="auto"/>
        </w:rPr>
      </w:pPr>
      <w:r>
        <w:rPr>
          <w:rFonts w:ascii="Calibri" w:cs="Calibri" w:eastAsia="Calibri" w:hAnsi="Calibri"/>
          <w:sz w:val="28"/>
          <w:szCs w:val="28"/>
          <w:b w:val="1"/>
          <w:bCs w:val="1"/>
          <w:color w:val="FFFFFF"/>
        </w:rPr>
        <w:t>DEGRADACIÓN FÍSICA</w:t>
      </w:r>
    </w:p>
    <w:p>
      <w:pPr>
        <w:spacing w:after="0" w:line="144" w:lineRule="exact"/>
        <w:rPr>
          <w:sz w:val="20"/>
          <w:szCs w:val="20"/>
          <w:color w:val="auto"/>
        </w:rPr>
      </w:pPr>
    </w:p>
    <w:p>
      <w:pPr>
        <w:jc w:val="both"/>
        <w:ind w:left="2260" w:right="300" w:hanging="172"/>
        <w:spacing w:after="0" w:line="209" w:lineRule="auto"/>
        <w:tabs>
          <w:tab w:leader="none" w:pos="2260" w:val="left"/>
        </w:tabs>
        <w:numPr>
          <w:ilvl w:val="0"/>
          <w:numId w:val="18"/>
        </w:numPr>
        <w:rPr>
          <w:rFonts w:ascii="Calibri" w:cs="Calibri" w:eastAsia="Calibri" w:hAnsi="Calibri"/>
          <w:sz w:val="24"/>
          <w:szCs w:val="24"/>
          <w:color w:val="FFFFFF"/>
        </w:rPr>
      </w:pPr>
      <w:r>
        <w:rPr>
          <w:rFonts w:ascii="Calibri" w:cs="Calibri" w:eastAsia="Calibri" w:hAnsi="Calibri"/>
          <w:sz w:val="24"/>
          <w:szCs w:val="24"/>
          <w:color w:val="FFFFFF"/>
        </w:rPr>
        <w:t>Es prácticamente irreversible. Se presenta en cinco tipos específicos: compactación, encostramiento, anegamiento y pérdida de la función productiva.</w:t>
      </w:r>
    </w:p>
    <w:p>
      <w:pPr>
        <w:spacing w:after="0" w:line="326" w:lineRule="exact"/>
        <w:rPr>
          <w:sz w:val="20"/>
          <w:szCs w:val="20"/>
          <w:color w:val="auto"/>
        </w:rPr>
      </w:pPr>
    </w:p>
    <w:p>
      <w:pPr>
        <w:ind w:left="3420" w:right="520" w:hanging="3319"/>
        <w:spacing w:after="0" w:line="235" w:lineRule="auto"/>
        <w:rPr>
          <w:sz w:val="20"/>
          <w:szCs w:val="20"/>
          <w:color w:val="auto"/>
        </w:rPr>
      </w:pPr>
      <w:r>
        <w:rPr>
          <w:rFonts w:ascii="Arial" w:cs="Arial" w:eastAsia="Arial" w:hAnsi="Arial"/>
          <w:sz w:val="22"/>
          <w:szCs w:val="22"/>
          <w:color w:val="auto"/>
        </w:rPr>
        <w:t>Fuente: Elaborado con datos del Informe de la Situación del Medio Ambiente en México. SEMARNAT (2012).</w:t>
      </w:r>
    </w:p>
    <w:p>
      <w:pPr>
        <w:spacing w:after="0" w:line="220" w:lineRule="exact"/>
        <w:rPr>
          <w:sz w:val="20"/>
          <w:szCs w:val="20"/>
          <w:color w:val="auto"/>
        </w:rPr>
      </w:pPr>
    </w:p>
    <w:p>
      <w:pPr>
        <w:jc w:val="both"/>
        <w:ind w:right="400"/>
        <w:spacing w:after="0" w:line="375" w:lineRule="auto"/>
        <w:rPr>
          <w:sz w:val="20"/>
          <w:szCs w:val="20"/>
          <w:color w:val="auto"/>
        </w:rPr>
      </w:pPr>
      <w:r>
        <w:rPr>
          <w:rFonts w:ascii="Arial" w:cs="Arial" w:eastAsia="Arial" w:hAnsi="Arial"/>
          <w:sz w:val="23"/>
          <w:szCs w:val="23"/>
          <w:color w:val="auto"/>
        </w:rPr>
        <w:t>Otro problema grave que afecta al activo ambiental suelo es el de la desertificación, la cual se da cuando la degradación de la tierra se produce en las zonas áridas, semiáridas y subhúmedas secas, por lo tanto, es importante señalar que la desertificación no es la transformación de diversos ecosistemas en desiertos, sino la pérdida, muchas veces irreparable, de las funciones productivas del suelo, la alteración de los ciclos biológicos y del ciclo hidrológico, así como la disminución del aporte y cantidad de servicios ambientales que generan los ecosistemas.</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6" w:lineRule="exact"/>
        <w:rPr>
          <w:sz w:val="20"/>
          <w:szCs w:val="20"/>
          <w:color w:val="auto"/>
        </w:rPr>
      </w:pPr>
    </w:p>
    <w:p>
      <w:pPr>
        <w:ind w:left="8620"/>
        <w:spacing w:after="0"/>
        <w:rPr>
          <w:sz w:val="20"/>
          <w:szCs w:val="20"/>
          <w:color w:val="auto"/>
        </w:rPr>
      </w:pPr>
      <w:r>
        <w:rPr>
          <w:rFonts w:ascii="Calibri" w:cs="Calibri" w:eastAsia="Calibri" w:hAnsi="Calibri"/>
          <w:sz w:val="22"/>
          <w:szCs w:val="22"/>
          <w:color w:val="auto"/>
        </w:rPr>
        <w:t>18</w:t>
      </w:r>
    </w:p>
    <w:p>
      <w:pPr>
        <w:sectPr>
          <w:pgSz w:w="12240" w:h="15840" w:orient="portrait"/>
          <w:cols w:equalWidth="0" w:num="1">
            <w:col w:w="9240"/>
          </w:cols>
          <w:pgMar w:left="1700" w:top="699" w:right="1300" w:bottom="707" w:gutter="0" w:footer="0" w:header="0"/>
        </w:sectPr>
      </w:pPr>
    </w:p>
    <w:bookmarkStart w:id="24" w:name="page25"/>
    <w:bookmarkEnd w:id="24"/>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70">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71">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46"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Activo Ambiental Agua</w:t>
      </w:r>
    </w:p>
    <w:p>
      <w:pPr>
        <w:spacing w:after="0" w:line="150" w:lineRule="exact"/>
        <w:rPr>
          <w:sz w:val="20"/>
          <w:szCs w:val="20"/>
          <w:color w:val="auto"/>
        </w:rPr>
      </w:pPr>
    </w:p>
    <w:p>
      <w:pPr>
        <w:jc w:val="both"/>
        <w:spacing w:after="0" w:line="334" w:lineRule="auto"/>
        <w:rPr>
          <w:sz w:val="20"/>
          <w:szCs w:val="20"/>
          <w:color w:val="auto"/>
        </w:rPr>
      </w:pPr>
      <w:r>
        <w:rPr>
          <w:rFonts w:ascii="Arial" w:cs="Arial" w:eastAsia="Arial" w:hAnsi="Arial"/>
          <w:sz w:val="24"/>
          <w:szCs w:val="24"/>
          <w:color w:val="auto"/>
        </w:rPr>
        <w:t>La Comisión Nacional del Agua (CONAGUA) señala que, la disponibilidad de agua promedio anual en el mundo es de aproximadamente 1,386 millones de km</w:t>
      </w:r>
      <w:r>
        <w:rPr>
          <w:rFonts w:ascii="Arial" w:cs="Arial" w:eastAsia="Arial" w:hAnsi="Arial"/>
          <w:sz w:val="32"/>
          <w:szCs w:val="32"/>
          <w:color w:val="auto"/>
          <w:vertAlign w:val="superscript"/>
        </w:rPr>
        <w:t>3</w:t>
      </w:r>
      <w:r>
        <w:rPr>
          <w:rFonts w:ascii="Arial" w:cs="Arial" w:eastAsia="Arial" w:hAnsi="Arial"/>
          <w:sz w:val="24"/>
          <w:szCs w:val="24"/>
          <w:color w:val="auto"/>
        </w:rPr>
        <w:t>, de los cuales el 97.5% es agua salada y sólo el 2.5%, es decir 35 millones de km</w:t>
      </w:r>
      <w:r>
        <w:rPr>
          <w:rFonts w:ascii="Arial" w:cs="Arial" w:eastAsia="Arial" w:hAnsi="Arial"/>
          <w:sz w:val="32"/>
          <w:szCs w:val="32"/>
          <w:color w:val="auto"/>
          <w:vertAlign w:val="superscript"/>
        </w:rPr>
        <w:t>3</w:t>
      </w:r>
      <w:r>
        <w:rPr>
          <w:rFonts w:ascii="Arial" w:cs="Arial" w:eastAsia="Arial" w:hAnsi="Arial"/>
          <w:sz w:val="24"/>
          <w:szCs w:val="24"/>
          <w:color w:val="auto"/>
        </w:rPr>
        <w:t>, es agua dulce. De esta cantidad casi el 70% no está disponible para consumo humano debido a que se encuentra en forma de glaciares, nieve o hielo (Figura 4). Del agua que técnicamente está disponible para consumo humano, sólo una pequeña porción se encuentra en lagos, ríos, humedad del suelo y depósitos subterráneos relativamente poco profundos, cuya renovación es producto de la infiltración. Mucha de esta agua teóricamente utilizable se encuentra lejos de las zonas pobladas, lo cual dificulta o encarece su utilización efectiva.</w:t>
      </w:r>
    </w:p>
    <w:p>
      <w:pPr>
        <w:spacing w:after="0" w:line="72" w:lineRule="exact"/>
        <w:rPr>
          <w:sz w:val="20"/>
          <w:szCs w:val="20"/>
          <w:color w:val="auto"/>
        </w:rPr>
      </w:pPr>
    </w:p>
    <w:p>
      <w:pPr>
        <w:ind w:left="2000"/>
        <w:spacing w:after="0"/>
        <w:rPr>
          <w:sz w:val="20"/>
          <w:szCs w:val="20"/>
          <w:color w:val="auto"/>
        </w:rPr>
      </w:pPr>
      <w:r>
        <w:rPr>
          <w:rFonts w:ascii="Arial" w:cs="Arial" w:eastAsia="Arial" w:hAnsi="Arial"/>
          <w:sz w:val="24"/>
          <w:szCs w:val="24"/>
          <w:color w:val="auto"/>
        </w:rPr>
        <w:t>Figura 4. Disponibilidad de agua en el mundo</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1487170</wp:posOffset>
            </wp:positionH>
            <wp:positionV relativeFrom="paragraph">
              <wp:posOffset>16510</wp:posOffset>
            </wp:positionV>
            <wp:extent cx="2639695" cy="3491230"/>
            <wp:wrapNone/>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72">
                      <a:extLst>
                        <a:ext uri="{28A0092B-C50C-407E-A947-70E740481C1C}"/>
                      </a:extLst>
                    </a:blip>
                    <a:srcRect/>
                    <a:stretch>
                      <a:fillRect/>
                    </a:stretch>
                  </pic:blipFill>
                  <pic:spPr bwMode="auto">
                    <a:xfrm>
                      <a:off x="0" y="0"/>
                      <a:ext cx="2639695" cy="349123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06" w:lineRule="exact"/>
        <w:rPr>
          <w:sz w:val="20"/>
          <w:szCs w:val="20"/>
          <w:color w:val="auto"/>
        </w:rPr>
      </w:pPr>
    </w:p>
    <w:p>
      <w:pPr>
        <w:ind w:left="1040"/>
        <w:spacing w:after="0"/>
        <w:rPr>
          <w:sz w:val="20"/>
          <w:szCs w:val="20"/>
          <w:color w:val="auto"/>
        </w:rPr>
      </w:pPr>
      <w:r>
        <w:rPr>
          <w:rFonts w:ascii="Arial" w:cs="Arial" w:eastAsia="Arial" w:hAnsi="Arial"/>
          <w:sz w:val="22"/>
          <w:szCs w:val="22"/>
          <w:color w:val="auto"/>
        </w:rPr>
        <w:t>Fuente: Estadísticas del Agua en México, Edición 2011 (CONAGUA).</w:t>
      </w:r>
    </w:p>
    <w:p>
      <w:pPr>
        <w:spacing w:after="0" w:line="190"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Según Pérez (2011), en las ciudades se presentan dos problemas fundamentales con respecto al agua, en primero lugar está la obtención de esta (suministro) y en segundo lugar su desecho una vez que ha sido utilizada. Los dos problemas se maximizan cuando el crecimiento poblacional y los modos de vida aumentan la demanda del vital líquido, mismo que frecuentemente no es reutilizado.</w:t>
      </w:r>
    </w:p>
    <w:p>
      <w:pPr>
        <w:spacing w:after="0" w:line="103"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19</w:t>
      </w:r>
    </w:p>
    <w:p>
      <w:pPr>
        <w:sectPr>
          <w:pgSz w:w="12240" w:h="15840" w:orient="portrait"/>
          <w:cols w:equalWidth="0" w:num="1">
            <w:col w:w="8840"/>
          </w:cols>
          <w:pgMar w:left="1700" w:top="699" w:right="1700" w:bottom="707" w:gutter="0" w:footer="0" w:header="0"/>
        </w:sectPr>
      </w:pPr>
    </w:p>
    <w:bookmarkStart w:id="25" w:name="page26"/>
    <w:bookmarkEnd w:id="25"/>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73">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74">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57"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En cuanto a las principales amenazas de este activo ambiental, se observa que las actividades agrícolas y de transformación son las principales consumidoras de agua. En el siguiente esquema se muestran algunos de los principales problemas que enfrenta el agua actualmente.</w:t>
      </w:r>
    </w:p>
    <w:p>
      <w:pPr>
        <w:spacing w:after="0" w:line="42" w:lineRule="exact"/>
        <w:rPr>
          <w:sz w:val="20"/>
          <w:szCs w:val="20"/>
          <w:color w:val="auto"/>
        </w:rPr>
      </w:pPr>
    </w:p>
    <w:p>
      <w:pPr>
        <w:ind w:left="2240"/>
        <w:spacing w:after="0"/>
        <w:rPr>
          <w:sz w:val="20"/>
          <w:szCs w:val="20"/>
          <w:color w:val="auto"/>
        </w:rPr>
      </w:pPr>
      <w:r>
        <w:rPr>
          <w:rFonts w:ascii="Arial" w:cs="Arial" w:eastAsia="Arial" w:hAnsi="Arial"/>
          <w:sz w:val="24"/>
          <w:szCs w:val="24"/>
          <w:color w:val="auto"/>
        </w:rPr>
        <w:t>Figura 5. Principales problemas del agua</w:t>
      </w:r>
    </w:p>
    <w:p>
      <w:pPr>
        <w:ind w:left="2240"/>
        <w:spacing w:after="0"/>
        <w:rPr>
          <w:sz w:val="20"/>
          <w:szCs w:val="20"/>
          <w:color w:val="auto"/>
        </w:rPr>
        <w:sectPr>
          <w:pgSz w:w="12240" w:h="15840" w:orient="portrait"/>
          <w:cols w:equalWidth="0" w:num="1">
            <w:col w:w="8840"/>
          </w:cols>
          <w:pgMar w:left="1700" w:top="699" w:right="1700" w:bottom="707" w:gutter="0" w:footer="0" w:header="0"/>
        </w:sectPr>
      </w:pPr>
      <w:r>
        <w:rPr>
          <w:sz w:val="20"/>
          <w:szCs w:val="20"/>
          <w:color w:val="auto"/>
        </w:rPr>
        <w:drawing>
          <wp:anchor simplePos="0" relativeHeight="251657728" behindDoc="1" locked="0" layoutInCell="0" allowOverlap="1">
            <wp:simplePos x="0" y="0"/>
            <wp:positionH relativeFrom="column">
              <wp:posOffset>851535</wp:posOffset>
            </wp:positionH>
            <wp:positionV relativeFrom="paragraph">
              <wp:posOffset>31750</wp:posOffset>
            </wp:positionV>
            <wp:extent cx="3898265" cy="1522730"/>
            <wp:wrapNone/>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75">
                      <a:extLst>
                        <a:ext uri="{28A0092B-C50C-407E-A947-70E740481C1C}"/>
                      </a:extLst>
                    </a:blip>
                    <a:srcRect/>
                    <a:stretch>
                      <a:fillRect/>
                    </a:stretch>
                  </pic:blipFill>
                  <pic:spPr bwMode="auto">
                    <a:xfrm>
                      <a:off x="0" y="0"/>
                      <a:ext cx="3898265" cy="152273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56" w:lineRule="exact"/>
        <w:rPr>
          <w:sz w:val="20"/>
          <w:szCs w:val="20"/>
          <w:color w:val="auto"/>
        </w:rPr>
      </w:pPr>
    </w:p>
    <w:tbl>
      <w:tblPr>
        <w:tblLayout w:type="fixed"/>
        <w:tblInd w:w="0" w:type="dxa"/>
        <w:tblCellMar>
          <w:top w:w="0" w:type="dxa"/>
          <w:left w:w="0" w:type="dxa"/>
          <w:bottom w:w="0" w:type="dxa"/>
          <w:right w:w="0" w:type="dxa"/>
        </w:tblCellMar>
      </w:tblPr>
      <w:tr>
        <w:trPr>
          <w:trHeight w:val="780"/>
          <w:jc w:val="center"/>
        </w:trPr>
        <w:tc>
          <w:tcPr>
            <w:tcW w:w="377" w:type="dxa"/>
            <w:vAlign w:val="bottom"/>
            <w:textDirection w:val="btLr"/>
          </w:tcPr>
          <w:p>
            <w:pPr>
              <w:spacing w:after="0" w:line="239" w:lineRule="auto"/>
              <w:rPr>
                <w:sz w:val="20"/>
                <w:szCs w:val="20"/>
                <w:color w:val="auto"/>
              </w:rPr>
            </w:pPr>
            <w:r>
              <w:rPr>
                <w:rFonts w:ascii="Calibri" w:cs="Calibri" w:eastAsia="Calibri" w:hAnsi="Calibri"/>
                <w:sz w:val="31"/>
                <w:szCs w:val="31"/>
                <w:b w:val="1"/>
                <w:bCs w:val="1"/>
                <w:color w:val="FFFFFF"/>
              </w:rPr>
              <w:t>AGUA</w:t>
            </w:r>
          </w:p>
        </w:tc>
      </w:tr>
    </w:tbl>
    <w:p>
      <w:pPr>
        <w:spacing w:after="0" w:line="105" w:lineRule="exact"/>
        <w:rPr>
          <w:sz w:val="20"/>
          <w:szCs w:val="20"/>
          <w:color w:val="auto"/>
        </w:rPr>
      </w:pPr>
      <w:r>
        <w:rPr>
          <w:sz w:val="20"/>
          <w:szCs w:val="20"/>
          <w:color w:val="auto"/>
        </w:rPr>
        <w:br w:type="column"/>
      </w:r>
    </w:p>
    <w:p>
      <w:pPr>
        <w:ind w:left="1080"/>
        <w:spacing w:after="0" w:line="239" w:lineRule="auto"/>
        <w:rPr>
          <w:sz w:val="20"/>
          <w:szCs w:val="20"/>
          <w:color w:val="auto"/>
        </w:rPr>
      </w:pPr>
      <w:r>
        <w:rPr>
          <w:rFonts w:ascii="Calibri" w:cs="Calibri" w:eastAsia="Calibri" w:hAnsi="Calibri"/>
          <w:sz w:val="22"/>
          <w:szCs w:val="22"/>
          <w:b w:val="1"/>
          <w:bCs w:val="1"/>
          <w:color w:val="FFFFFF"/>
        </w:rPr>
        <w:t>Actividades agrícolas</w:t>
      </w:r>
    </w:p>
    <w:p>
      <w:pPr>
        <w:spacing w:after="0" w:line="124" w:lineRule="exact"/>
        <w:rPr>
          <w:sz w:val="20"/>
          <w:szCs w:val="20"/>
          <w:color w:val="auto"/>
        </w:rPr>
      </w:pPr>
    </w:p>
    <w:p>
      <w:pPr>
        <w:ind w:left="100"/>
        <w:spacing w:after="0" w:line="239" w:lineRule="auto"/>
        <w:rPr>
          <w:sz w:val="20"/>
          <w:szCs w:val="20"/>
          <w:color w:val="auto"/>
        </w:rPr>
      </w:pPr>
      <w:r>
        <w:rPr>
          <w:rFonts w:ascii="Calibri" w:cs="Calibri" w:eastAsia="Calibri" w:hAnsi="Calibri"/>
          <w:sz w:val="22"/>
          <w:szCs w:val="22"/>
          <w:b w:val="1"/>
          <w:bCs w:val="1"/>
          <w:color w:val="FFFFFF"/>
        </w:rPr>
        <w:t>Actividades industriales</w:t>
      </w:r>
    </w:p>
    <w:p>
      <w:pPr>
        <w:spacing w:after="0" w:line="84" w:lineRule="exact"/>
        <w:rPr>
          <w:sz w:val="20"/>
          <w:szCs w:val="20"/>
          <w:color w:val="auto"/>
        </w:rPr>
      </w:pPr>
    </w:p>
    <w:p>
      <w:pPr>
        <w:ind w:left="80"/>
        <w:spacing w:after="0" w:line="239" w:lineRule="auto"/>
        <w:rPr>
          <w:sz w:val="20"/>
          <w:szCs w:val="20"/>
          <w:color w:val="auto"/>
        </w:rPr>
      </w:pPr>
      <w:r>
        <w:rPr>
          <w:rFonts w:ascii="Calibri" w:cs="Calibri" w:eastAsia="Calibri" w:hAnsi="Calibri"/>
          <w:sz w:val="22"/>
          <w:szCs w:val="22"/>
          <w:b w:val="1"/>
          <w:bCs w:val="1"/>
          <w:color w:val="FFFFFF"/>
        </w:rPr>
        <w:t>Generación de energía</w:t>
      </w:r>
    </w:p>
    <w:p>
      <w:pPr>
        <w:spacing w:after="0" w:line="155" w:lineRule="exact"/>
        <w:rPr>
          <w:sz w:val="20"/>
          <w:szCs w:val="20"/>
          <w:color w:val="auto"/>
        </w:rPr>
      </w:pPr>
    </w:p>
    <w:p>
      <w:pPr>
        <w:spacing w:after="0" w:line="239" w:lineRule="auto"/>
        <w:rPr>
          <w:sz w:val="20"/>
          <w:szCs w:val="20"/>
          <w:color w:val="auto"/>
        </w:rPr>
      </w:pPr>
      <w:r>
        <w:rPr>
          <w:rFonts w:ascii="Calibri" w:cs="Calibri" w:eastAsia="Calibri" w:hAnsi="Calibri"/>
          <w:sz w:val="22"/>
          <w:szCs w:val="22"/>
          <w:b w:val="1"/>
          <w:bCs w:val="1"/>
          <w:color w:val="FFFFFF"/>
        </w:rPr>
        <w:t>Alteraciones del ciclo hidrológico</w:t>
      </w:r>
    </w:p>
    <w:p>
      <w:pPr>
        <w:spacing w:after="0" w:line="181" w:lineRule="exact"/>
        <w:rPr>
          <w:sz w:val="20"/>
          <w:szCs w:val="20"/>
          <w:color w:val="auto"/>
        </w:rPr>
      </w:pPr>
    </w:p>
    <w:p>
      <w:pPr>
        <w:ind w:left="340"/>
        <w:spacing w:after="0" w:line="239" w:lineRule="auto"/>
        <w:rPr>
          <w:sz w:val="20"/>
          <w:szCs w:val="20"/>
          <w:color w:val="auto"/>
        </w:rPr>
      </w:pPr>
      <w:r>
        <w:rPr>
          <w:rFonts w:ascii="Calibri" w:cs="Calibri" w:eastAsia="Calibri" w:hAnsi="Calibri"/>
          <w:sz w:val="22"/>
          <w:szCs w:val="22"/>
          <w:b w:val="1"/>
          <w:bCs w:val="1"/>
          <w:color w:val="FFFFFF"/>
        </w:rPr>
        <w:t>Suministro inadecuado</w:t>
      </w:r>
    </w:p>
    <w:p>
      <w:pPr>
        <w:spacing w:after="0" w:line="138" w:lineRule="exact"/>
        <w:rPr>
          <w:sz w:val="20"/>
          <w:szCs w:val="20"/>
          <w:color w:val="auto"/>
        </w:rPr>
      </w:pPr>
    </w:p>
    <w:p>
      <w:pPr>
        <w:ind w:left="1580"/>
        <w:spacing w:after="0"/>
        <w:rPr>
          <w:sz w:val="20"/>
          <w:szCs w:val="20"/>
          <w:color w:val="auto"/>
        </w:rPr>
      </w:pPr>
      <w:r>
        <w:rPr>
          <w:rFonts w:ascii="Calibri" w:cs="Calibri" w:eastAsia="Calibri" w:hAnsi="Calibri"/>
          <w:sz w:val="22"/>
          <w:szCs w:val="22"/>
          <w:b w:val="1"/>
          <w:bCs w:val="1"/>
          <w:color w:val="FFFFFF"/>
        </w:rPr>
        <w:t>Falta de reutilización</w:t>
      </w:r>
    </w:p>
    <w:p>
      <w:pPr>
        <w:spacing w:after="0" w:line="304" w:lineRule="exact"/>
        <w:rPr>
          <w:sz w:val="20"/>
          <w:szCs w:val="20"/>
          <w:color w:val="auto"/>
        </w:rPr>
      </w:pPr>
    </w:p>
    <w:p>
      <w:pPr>
        <w:jc w:val="right"/>
        <w:spacing w:after="0"/>
        <w:rPr>
          <w:sz w:val="20"/>
          <w:szCs w:val="20"/>
          <w:color w:val="auto"/>
        </w:rPr>
      </w:pPr>
      <w:r>
        <w:rPr>
          <w:rFonts w:ascii="Arial" w:cs="Arial" w:eastAsia="Arial" w:hAnsi="Arial"/>
          <w:sz w:val="22"/>
          <w:szCs w:val="22"/>
          <w:color w:val="auto"/>
        </w:rPr>
        <w:t>Fuente: Elaboración propia</w:t>
      </w:r>
    </w:p>
    <w:p>
      <w:pPr>
        <w:sectPr>
          <w:pgSz w:w="12240" w:h="15840" w:orient="portrait"/>
          <w:cols w:equalWidth="0" w:num="2">
            <w:col w:w="377" w:space="455"/>
            <w:col w:w="3500"/>
          </w:cols>
          <w:pgMar w:left="3108" w:top="699" w:right="4800" w:bottom="707" w:gutter="0" w:footer="0" w:header="0"/>
          <w:type w:val="continuous"/>
        </w:sectPr>
      </w:pPr>
    </w:p>
    <w:p>
      <w:pPr>
        <w:spacing w:after="0" w:line="192" w:lineRule="exact"/>
        <w:rPr>
          <w:sz w:val="20"/>
          <w:szCs w:val="20"/>
          <w:color w:val="auto"/>
        </w:rPr>
      </w:pPr>
    </w:p>
    <w:p>
      <w:pPr>
        <w:jc w:val="both"/>
        <w:spacing w:after="0" w:line="356" w:lineRule="auto"/>
        <w:rPr>
          <w:sz w:val="20"/>
          <w:szCs w:val="20"/>
          <w:color w:val="auto"/>
        </w:rPr>
      </w:pPr>
      <w:r>
        <w:rPr>
          <w:rFonts w:ascii="Arial" w:cs="Arial" w:eastAsia="Arial" w:hAnsi="Arial"/>
          <w:sz w:val="24"/>
          <w:szCs w:val="24"/>
          <w:color w:val="auto"/>
        </w:rPr>
        <w:t>Para el año 2009, México ocupaba el lugar 58 en cuanto al grado de presión de los recursos hídricos en el contexto mundial. El mayor grado de presión se presenta en los países del Medio Oriente, ya que la disponibilidad de este activo ambiental es muy baja (Figura 6).</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26"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20</w:t>
      </w:r>
    </w:p>
    <w:p>
      <w:pPr>
        <w:sectPr>
          <w:pgSz w:w="12240" w:h="15840" w:orient="portrait"/>
          <w:cols w:equalWidth="0" w:num="1">
            <w:col w:w="8840"/>
          </w:cols>
          <w:pgMar w:left="1700" w:top="699" w:right="1700" w:bottom="707" w:gutter="0" w:footer="0" w:header="0"/>
          <w:type w:val="continuous"/>
        </w:sectPr>
      </w:pPr>
    </w:p>
    <w:bookmarkStart w:id="26" w:name="page27"/>
    <w:bookmarkEnd w:id="26"/>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76">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77">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57" w:lineRule="exact"/>
        <w:rPr>
          <w:sz w:val="20"/>
          <w:szCs w:val="20"/>
          <w:color w:val="auto"/>
        </w:rPr>
      </w:pPr>
    </w:p>
    <w:p>
      <w:pPr>
        <w:ind w:left="4120" w:right="200" w:hanging="3917"/>
        <w:spacing w:after="0" w:line="251" w:lineRule="auto"/>
        <w:rPr>
          <w:sz w:val="20"/>
          <w:szCs w:val="20"/>
          <w:color w:val="auto"/>
        </w:rPr>
      </w:pPr>
      <w:r>
        <w:rPr>
          <w:rFonts w:ascii="Arial" w:cs="Arial" w:eastAsia="Arial" w:hAnsi="Arial"/>
          <w:sz w:val="24"/>
          <w:szCs w:val="24"/>
          <w:color w:val="auto"/>
        </w:rPr>
        <w:t>Figura 6. Distribución mundial del grado de presión sobre los recursos hídricos, 2009.</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473710</wp:posOffset>
            </wp:positionH>
            <wp:positionV relativeFrom="paragraph">
              <wp:posOffset>7620</wp:posOffset>
            </wp:positionV>
            <wp:extent cx="4658995" cy="3599815"/>
            <wp:wrapNone/>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78">
                      <a:extLst>
                        <a:ext uri="{28A0092B-C50C-407E-A947-70E740481C1C}"/>
                      </a:extLst>
                    </a:blip>
                    <a:srcRect/>
                    <a:stretch>
                      <a:fillRect/>
                    </a:stretch>
                  </pic:blipFill>
                  <pic:spPr bwMode="auto">
                    <a:xfrm>
                      <a:off x="0" y="0"/>
                      <a:ext cx="4658995" cy="359981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70" w:lineRule="exact"/>
        <w:rPr>
          <w:sz w:val="20"/>
          <w:szCs w:val="20"/>
          <w:color w:val="auto"/>
        </w:rPr>
      </w:pPr>
    </w:p>
    <w:p>
      <w:pPr>
        <w:ind w:left="2240" w:right="40" w:hanging="2200"/>
        <w:spacing w:after="0" w:line="251" w:lineRule="auto"/>
        <w:rPr>
          <w:sz w:val="20"/>
          <w:szCs w:val="20"/>
          <w:color w:val="auto"/>
        </w:rPr>
      </w:pPr>
      <w:r>
        <w:rPr>
          <w:rFonts w:ascii="Arial" w:cs="Arial" w:eastAsia="Arial" w:hAnsi="Arial"/>
          <w:sz w:val="22"/>
          <w:szCs w:val="22"/>
          <w:color w:val="auto"/>
        </w:rPr>
        <w:t xml:space="preserve">Fuente: FAO. </w:t>
      </w:r>
      <w:r>
        <w:rPr>
          <w:rFonts w:ascii="Arial" w:cs="Arial" w:eastAsia="Arial" w:hAnsi="Arial"/>
          <w:sz w:val="22"/>
          <w:szCs w:val="22"/>
          <w:i w:val="1"/>
          <w:iCs w:val="1"/>
          <w:color w:val="auto"/>
        </w:rPr>
        <w:t>Information System on Water and Agriculture, Aquastat.</w:t>
      </w:r>
      <w:r>
        <w:rPr>
          <w:rFonts w:ascii="Arial" w:cs="Arial" w:eastAsia="Arial" w:hAnsi="Arial"/>
          <w:sz w:val="22"/>
          <w:szCs w:val="22"/>
          <w:color w:val="auto"/>
        </w:rPr>
        <w:t xml:space="preserve"> En Estadísticas del Agua en México, Edición 2011 (CONAGUA).</w:t>
      </w:r>
    </w:p>
    <w:p>
      <w:pPr>
        <w:spacing w:after="0" w:line="179" w:lineRule="exact"/>
        <w:rPr>
          <w:sz w:val="20"/>
          <w:szCs w:val="20"/>
          <w:color w:val="auto"/>
        </w:rPr>
      </w:pPr>
    </w:p>
    <w:p>
      <w:pPr>
        <w:jc w:val="both"/>
        <w:spacing w:after="0" w:line="356" w:lineRule="auto"/>
        <w:rPr>
          <w:sz w:val="20"/>
          <w:szCs w:val="20"/>
          <w:color w:val="auto"/>
        </w:rPr>
      </w:pPr>
      <w:r>
        <w:rPr>
          <w:rFonts w:ascii="Arial" w:cs="Arial" w:eastAsia="Arial" w:hAnsi="Arial"/>
          <w:sz w:val="23"/>
          <w:szCs w:val="23"/>
          <w:color w:val="auto"/>
        </w:rPr>
        <w:t xml:space="preserve">De acuerdo con la Comisión Nacional del Agua (2011), una forma de medir el impacto de las actividades humanas en los recursos hídricos es la denominada huella hídrica </w:t>
      </w:r>
      <w:r>
        <w:rPr>
          <w:rFonts w:ascii="Arial" w:cs="Arial" w:eastAsia="Arial" w:hAnsi="Arial"/>
          <w:sz w:val="23"/>
          <w:szCs w:val="23"/>
          <w:i w:val="1"/>
          <w:iCs w:val="1"/>
          <w:color w:val="auto"/>
        </w:rPr>
        <w:t>(water footprint)</w:t>
      </w:r>
      <w:r>
        <w:rPr>
          <w:rFonts w:ascii="Arial" w:cs="Arial" w:eastAsia="Arial" w:hAnsi="Arial"/>
          <w:sz w:val="23"/>
          <w:szCs w:val="23"/>
          <w:color w:val="auto"/>
        </w:rPr>
        <w:t xml:space="preserve">, la cual resulta de sumar el agua que utiliza cada persona para sus diversas actividades y la que es necesaria para producir los bienes y servicios que consume. Los cuatro factores principales que determinan la huella hídrica de un país son: </w:t>
      </w:r>
      <w:r>
        <w:rPr>
          <w:rFonts w:ascii="Arial" w:cs="Arial" w:eastAsia="Arial" w:hAnsi="Arial"/>
          <w:sz w:val="23"/>
          <w:szCs w:val="23"/>
          <w:b w:val="1"/>
          <w:bCs w:val="1"/>
          <w:color w:val="auto"/>
        </w:rPr>
        <w:t>el nivel de consumo, el tipo de consumo</w:t>
      </w:r>
      <w:r>
        <w:rPr>
          <w:rFonts w:ascii="Arial" w:cs="Arial" w:eastAsia="Arial" w:hAnsi="Arial"/>
          <w:sz w:val="23"/>
          <w:szCs w:val="23"/>
          <w:color w:val="auto"/>
        </w:rPr>
        <w:t xml:space="preserve"> (por ejemplo: la cantidad de carne que consume cada persona), </w:t>
      </w:r>
      <w:r>
        <w:rPr>
          <w:rFonts w:ascii="Arial" w:cs="Arial" w:eastAsia="Arial" w:hAnsi="Arial"/>
          <w:sz w:val="23"/>
          <w:szCs w:val="23"/>
          <w:b w:val="1"/>
          <w:bCs w:val="1"/>
          <w:color w:val="auto"/>
        </w:rPr>
        <w:t>el clima y la eficiencia con la que</w:t>
      </w:r>
      <w:r>
        <w:rPr>
          <w:rFonts w:ascii="Arial" w:cs="Arial" w:eastAsia="Arial" w:hAnsi="Arial"/>
          <w:sz w:val="23"/>
          <w:szCs w:val="23"/>
          <w:color w:val="auto"/>
        </w:rPr>
        <w:t xml:space="preserve"> </w:t>
      </w:r>
      <w:r>
        <w:rPr>
          <w:rFonts w:ascii="Arial" w:cs="Arial" w:eastAsia="Arial" w:hAnsi="Arial"/>
          <w:sz w:val="23"/>
          <w:szCs w:val="23"/>
          <w:b w:val="1"/>
          <w:bCs w:val="1"/>
          <w:color w:val="auto"/>
        </w:rPr>
        <w:t xml:space="preserve">se utiliza el agua. </w:t>
      </w:r>
      <w:r>
        <w:rPr>
          <w:rFonts w:ascii="Arial" w:cs="Arial" w:eastAsia="Arial" w:hAnsi="Arial"/>
          <w:sz w:val="23"/>
          <w:szCs w:val="23"/>
          <w:color w:val="auto"/>
        </w:rPr>
        <w:t>De acuerdo con este concepto, cada ser humano utiliza en</w:t>
      </w:r>
      <w:r>
        <w:rPr>
          <w:rFonts w:ascii="Arial" w:cs="Arial" w:eastAsia="Arial" w:hAnsi="Arial"/>
          <w:sz w:val="23"/>
          <w:szCs w:val="23"/>
          <w:b w:val="1"/>
          <w:bCs w:val="1"/>
          <w:color w:val="auto"/>
        </w:rPr>
        <w:t xml:space="preserve"> </w:t>
      </w:r>
      <w:r>
        <w:rPr>
          <w:rFonts w:ascii="Arial" w:cs="Arial" w:eastAsia="Arial" w:hAnsi="Arial"/>
          <w:sz w:val="23"/>
          <w:szCs w:val="23"/>
          <w:color w:val="auto"/>
        </w:rPr>
        <w:t>promedio 1,240 m</w:t>
      </w:r>
      <w:r>
        <w:rPr>
          <w:rFonts w:ascii="Arial" w:cs="Arial" w:eastAsia="Arial" w:hAnsi="Arial"/>
          <w:sz w:val="31"/>
          <w:szCs w:val="31"/>
          <w:color w:val="auto"/>
          <w:vertAlign w:val="superscript"/>
        </w:rPr>
        <w:t>3</w:t>
      </w:r>
      <w:r>
        <w:rPr>
          <w:rFonts w:ascii="Arial" w:cs="Arial" w:eastAsia="Arial" w:hAnsi="Arial"/>
          <w:sz w:val="23"/>
          <w:szCs w:val="23"/>
          <w:color w:val="auto"/>
        </w:rPr>
        <w:t xml:space="preserve"> de agua por año; sin embargo las diferencias son muy grandes entre los países. Por ejemplo, en México la huella hídrica es de 1,441 m</w:t>
      </w:r>
      <w:r>
        <w:rPr>
          <w:rFonts w:ascii="Arial" w:cs="Arial" w:eastAsia="Arial" w:hAnsi="Arial"/>
          <w:sz w:val="31"/>
          <w:szCs w:val="31"/>
          <w:color w:val="auto"/>
          <w:vertAlign w:val="superscript"/>
        </w:rPr>
        <w:t>3</w:t>
      </w:r>
      <w:r>
        <w:rPr>
          <w:rFonts w:ascii="Arial" w:cs="Arial" w:eastAsia="Arial" w:hAnsi="Arial"/>
          <w:sz w:val="23"/>
          <w:szCs w:val="23"/>
          <w:color w:val="auto"/>
        </w:rPr>
        <w:t xml:space="preserve"> de agua por persona al año, mientras que en los Estados Unidos de América, uno de los países con mayor huella hídrica, se utilizan 2,483 m</w:t>
      </w:r>
      <w:r>
        <w:rPr>
          <w:rFonts w:ascii="Arial" w:cs="Arial" w:eastAsia="Arial" w:hAnsi="Arial"/>
          <w:sz w:val="31"/>
          <w:szCs w:val="31"/>
          <w:color w:val="auto"/>
          <w:vertAlign w:val="superscript"/>
        </w:rPr>
        <w:t>3</w:t>
      </w:r>
      <w:r>
        <w:rPr>
          <w:rFonts w:ascii="Arial" w:cs="Arial" w:eastAsia="Arial" w:hAnsi="Arial"/>
          <w:sz w:val="23"/>
          <w:szCs w:val="23"/>
          <w:color w:val="auto"/>
        </w:rPr>
        <w:t>, mientras que en China es de 702 m</w:t>
      </w:r>
      <w:r>
        <w:rPr>
          <w:rFonts w:ascii="Arial" w:cs="Arial" w:eastAsia="Arial" w:hAnsi="Arial"/>
          <w:sz w:val="31"/>
          <w:szCs w:val="31"/>
          <w:color w:val="auto"/>
          <w:vertAlign w:val="superscript"/>
        </w:rPr>
        <w:t>3</w:t>
      </w:r>
      <w:r>
        <w:rPr>
          <w:rFonts w:ascii="Arial" w:cs="Arial" w:eastAsia="Arial" w:hAnsi="Arial"/>
          <w:sz w:val="23"/>
          <w:szCs w:val="23"/>
          <w:color w:val="auto"/>
        </w:rPr>
        <w:t>, una de las huellas hídricas más pequeñas.</w:t>
      </w:r>
    </w:p>
    <w:p>
      <w:pPr>
        <w:spacing w:after="0" w:line="200" w:lineRule="exact"/>
        <w:rPr>
          <w:sz w:val="20"/>
          <w:szCs w:val="20"/>
          <w:color w:val="auto"/>
        </w:rPr>
      </w:pPr>
    </w:p>
    <w:p>
      <w:pPr>
        <w:spacing w:after="0" w:line="299"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21</w:t>
      </w:r>
    </w:p>
    <w:p>
      <w:pPr>
        <w:sectPr>
          <w:pgSz w:w="12240" w:h="15840" w:orient="portrait"/>
          <w:cols w:equalWidth="0" w:num="1">
            <w:col w:w="8840"/>
          </w:cols>
          <w:pgMar w:left="1700" w:top="699" w:right="1700" w:bottom="707" w:gutter="0" w:footer="0" w:header="0"/>
        </w:sectPr>
      </w:pPr>
    </w:p>
    <w:bookmarkStart w:id="27" w:name="page28"/>
    <w:bookmarkEnd w:id="27"/>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79">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80">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46"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Activo Ambiental Aire</w:t>
      </w:r>
    </w:p>
    <w:p>
      <w:pPr>
        <w:spacing w:after="0" w:line="311"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El Programa de Naciones Unidas para el Medio Ambiente (PNUMA, 2002), señala que, la contaminación atmosférica tiene efectos a nivel local, regional y global. Varios países como Japón, China y México enfrentan, desde hace tiempo, problemas de calidad del aire en sus principales zonas metropolitanas; en el caso particular de México, destacan el Valle de México como el más conocido y documentado. Además de los efectos locales asociados a la mala calidad del aire en la salud de las personas, también se presentan efectos a nivel regional, como la afectación de los bosques y ecosistemas acuáticos debido a la lluvia ácida o, incluso, a nivel mundial, como el cambio climático y la reducción del espesor de la capa de ozono estratosférico, cuyos efectos más evidentes se manifiestan en Antártica.</w:t>
      </w:r>
    </w:p>
    <w:p>
      <w:pPr>
        <w:spacing w:after="0" w:line="186" w:lineRule="exact"/>
        <w:rPr>
          <w:sz w:val="20"/>
          <w:szCs w:val="20"/>
          <w:color w:val="auto"/>
        </w:rPr>
      </w:pPr>
    </w:p>
    <w:p>
      <w:pPr>
        <w:jc w:val="both"/>
        <w:spacing w:after="0" w:line="349" w:lineRule="auto"/>
        <w:rPr>
          <w:sz w:val="20"/>
          <w:szCs w:val="20"/>
          <w:color w:val="auto"/>
        </w:rPr>
      </w:pPr>
      <w:r>
        <w:rPr>
          <w:rFonts w:ascii="Arial" w:cs="Arial" w:eastAsia="Arial" w:hAnsi="Arial"/>
          <w:sz w:val="24"/>
          <w:szCs w:val="24"/>
          <w:color w:val="auto"/>
        </w:rPr>
        <w:t>A continuación se enlistan los principales constituyentes de la contaminación atmosférica, con base en Pérez (2011):</w:t>
      </w:r>
    </w:p>
    <w:p>
      <w:pPr>
        <w:spacing w:after="0" w:line="184" w:lineRule="exact"/>
        <w:rPr>
          <w:sz w:val="20"/>
          <w:szCs w:val="20"/>
          <w:color w:val="auto"/>
        </w:rPr>
      </w:pPr>
    </w:p>
    <w:p>
      <w:pPr>
        <w:jc w:val="both"/>
        <w:ind w:left="720" w:hanging="358"/>
        <w:spacing w:after="0" w:line="290" w:lineRule="auto"/>
        <w:tabs>
          <w:tab w:leader="none" w:pos="720" w:val="left"/>
        </w:tabs>
        <w:numPr>
          <w:ilvl w:val="0"/>
          <w:numId w:val="19"/>
        </w:numPr>
        <w:rPr>
          <w:rFonts w:ascii="Wingdings" w:cs="Wingdings" w:eastAsia="Wingdings" w:hAnsi="Wingdings"/>
          <w:sz w:val="48"/>
          <w:szCs w:val="48"/>
          <w:color w:val="auto"/>
          <w:vertAlign w:val="superscript"/>
        </w:rPr>
      </w:pPr>
      <w:r>
        <w:rPr>
          <w:rFonts w:ascii="Arial" w:cs="Arial" w:eastAsia="Arial" w:hAnsi="Arial"/>
          <w:sz w:val="24"/>
          <w:szCs w:val="24"/>
          <w:b w:val="1"/>
          <w:bCs w:val="1"/>
          <w:color w:val="auto"/>
        </w:rPr>
        <w:t xml:space="preserve">Partículas suspendidas. </w:t>
      </w:r>
      <w:r>
        <w:rPr>
          <w:rFonts w:ascii="Arial" w:cs="Arial" w:eastAsia="Arial" w:hAnsi="Arial"/>
          <w:sz w:val="24"/>
          <w:szCs w:val="24"/>
          <w:color w:val="auto"/>
        </w:rPr>
        <w:t>El diámetro de estas puede variar desde 2.5</w:t>
      </w:r>
      <w:r>
        <w:rPr>
          <w:rFonts w:ascii="Arial" w:cs="Arial" w:eastAsia="Arial" w:hAnsi="Arial"/>
          <w:sz w:val="24"/>
          <w:szCs w:val="24"/>
          <w:b w:val="1"/>
          <w:bCs w:val="1"/>
          <w:color w:val="auto"/>
        </w:rPr>
        <w:t xml:space="preserve"> </w:t>
      </w:r>
      <w:r>
        <w:rPr>
          <w:rFonts w:ascii="Arial" w:cs="Arial" w:eastAsia="Arial" w:hAnsi="Arial"/>
          <w:sz w:val="24"/>
          <w:szCs w:val="24"/>
          <w:color w:val="auto"/>
        </w:rPr>
        <w:t>micras hasta 1 mm. Las fuentes principales de estas son las industrias (de transformación y construcción), los vehículos automotores y el polvo. Los tipos de partículas más comunes son los restos de carbón, óxidos férricos, cuarzo, sílice y otros minerales.</w:t>
      </w:r>
    </w:p>
    <w:p>
      <w:pPr>
        <w:spacing w:after="0" w:line="93" w:lineRule="exact"/>
        <w:rPr>
          <w:rFonts w:ascii="Wingdings" w:cs="Wingdings" w:eastAsia="Wingdings" w:hAnsi="Wingdings"/>
          <w:sz w:val="48"/>
          <w:szCs w:val="48"/>
          <w:color w:val="auto"/>
          <w:vertAlign w:val="superscript"/>
        </w:rPr>
      </w:pPr>
    </w:p>
    <w:p>
      <w:pPr>
        <w:jc w:val="both"/>
        <w:ind w:left="720" w:hanging="358"/>
        <w:spacing w:after="0" w:line="201" w:lineRule="auto"/>
        <w:tabs>
          <w:tab w:leader="none" w:pos="720" w:val="left"/>
        </w:tabs>
        <w:numPr>
          <w:ilvl w:val="0"/>
          <w:numId w:val="19"/>
        </w:numPr>
        <w:rPr>
          <w:rFonts w:ascii="Wingdings" w:cs="Wingdings" w:eastAsia="Wingdings" w:hAnsi="Wingdings"/>
          <w:sz w:val="48"/>
          <w:szCs w:val="48"/>
          <w:color w:val="auto"/>
          <w:vertAlign w:val="superscript"/>
        </w:rPr>
      </w:pPr>
      <w:r>
        <w:rPr>
          <w:rFonts w:ascii="Arial" w:cs="Arial" w:eastAsia="Arial" w:hAnsi="Arial"/>
          <w:sz w:val="24"/>
          <w:szCs w:val="24"/>
          <w:b w:val="1"/>
          <w:bCs w:val="1"/>
          <w:color w:val="auto"/>
        </w:rPr>
        <w:t xml:space="preserve">Compuestos derivados del azufre. </w:t>
      </w:r>
      <w:r>
        <w:rPr>
          <w:rFonts w:ascii="Arial" w:cs="Arial" w:eastAsia="Arial" w:hAnsi="Arial"/>
          <w:sz w:val="24"/>
          <w:szCs w:val="24"/>
          <w:color w:val="auto"/>
        </w:rPr>
        <w:t>El anhídrido sulfuroso (SO</w:t>
      </w:r>
      <w:r>
        <w:rPr>
          <w:rFonts w:ascii="Arial" w:cs="Arial" w:eastAsia="Arial" w:hAnsi="Arial"/>
          <w:sz w:val="16"/>
          <w:szCs w:val="16"/>
          <w:color w:val="auto"/>
        </w:rPr>
        <w:t>3</w:t>
      </w:r>
      <w:r>
        <w:rPr>
          <w:rFonts w:ascii="Arial" w:cs="Arial" w:eastAsia="Arial" w:hAnsi="Arial"/>
          <w:sz w:val="24"/>
          <w:szCs w:val="24"/>
          <w:color w:val="auto"/>
        </w:rPr>
        <w:t>) es el más</w:t>
      </w:r>
      <w:r>
        <w:rPr>
          <w:rFonts w:ascii="Arial" w:cs="Arial" w:eastAsia="Arial" w:hAnsi="Arial"/>
          <w:sz w:val="24"/>
          <w:szCs w:val="24"/>
          <w:b w:val="1"/>
          <w:bCs w:val="1"/>
          <w:color w:val="auto"/>
        </w:rPr>
        <w:t xml:space="preserve"> </w:t>
      </w:r>
      <w:r>
        <w:rPr>
          <w:rFonts w:ascii="Arial" w:cs="Arial" w:eastAsia="Arial" w:hAnsi="Arial"/>
          <w:sz w:val="24"/>
          <w:szCs w:val="24"/>
          <w:color w:val="auto"/>
        </w:rPr>
        <w:t>común y es el causante de la lluvia ácida.</w:t>
      </w:r>
    </w:p>
    <w:p>
      <w:pPr>
        <w:spacing w:after="0" w:line="150" w:lineRule="exact"/>
        <w:rPr>
          <w:rFonts w:ascii="Wingdings" w:cs="Wingdings" w:eastAsia="Wingdings" w:hAnsi="Wingdings"/>
          <w:sz w:val="48"/>
          <w:szCs w:val="48"/>
          <w:color w:val="auto"/>
          <w:vertAlign w:val="superscript"/>
        </w:rPr>
      </w:pPr>
    </w:p>
    <w:p>
      <w:pPr>
        <w:jc w:val="both"/>
        <w:ind w:left="720" w:hanging="358"/>
        <w:spacing w:after="0" w:line="272" w:lineRule="auto"/>
        <w:tabs>
          <w:tab w:leader="none" w:pos="720" w:val="left"/>
        </w:tabs>
        <w:numPr>
          <w:ilvl w:val="0"/>
          <w:numId w:val="19"/>
        </w:numPr>
        <w:rPr>
          <w:rFonts w:ascii="Wingdings" w:cs="Wingdings" w:eastAsia="Wingdings" w:hAnsi="Wingdings"/>
          <w:sz w:val="48"/>
          <w:szCs w:val="48"/>
          <w:color w:val="auto"/>
          <w:vertAlign w:val="superscript"/>
        </w:rPr>
      </w:pPr>
      <w:r>
        <w:rPr>
          <w:rFonts w:ascii="Arial" w:cs="Arial" w:eastAsia="Arial" w:hAnsi="Arial"/>
          <w:sz w:val="24"/>
          <w:szCs w:val="24"/>
          <w:b w:val="1"/>
          <w:bCs w:val="1"/>
          <w:color w:val="auto"/>
        </w:rPr>
        <w:t xml:space="preserve">Compuestos orgánicos. </w:t>
      </w:r>
      <w:r>
        <w:rPr>
          <w:rFonts w:ascii="Arial" w:cs="Arial" w:eastAsia="Arial" w:hAnsi="Arial"/>
          <w:sz w:val="24"/>
          <w:szCs w:val="24"/>
          <w:color w:val="auto"/>
        </w:rPr>
        <w:t>Como los hidrocarburos y los compuestos</w:t>
      </w:r>
      <w:r>
        <w:rPr>
          <w:rFonts w:ascii="Arial" w:cs="Arial" w:eastAsia="Arial" w:hAnsi="Arial"/>
          <w:sz w:val="24"/>
          <w:szCs w:val="24"/>
          <w:b w:val="1"/>
          <w:bCs w:val="1"/>
          <w:color w:val="auto"/>
        </w:rPr>
        <w:t xml:space="preserve"> </w:t>
      </w:r>
      <w:r>
        <w:rPr>
          <w:rFonts w:ascii="Arial" w:cs="Arial" w:eastAsia="Arial" w:hAnsi="Arial"/>
          <w:sz w:val="24"/>
          <w:szCs w:val="24"/>
          <w:color w:val="auto"/>
        </w:rPr>
        <w:t>orgánicos volátiles (COV), también se encuentran en aire de las ciudades. Tanto los alifáticos como los aromáticos se originan en las industrias petroleras, tratamiento de gas y los escapes de los vehículos.</w:t>
      </w:r>
    </w:p>
    <w:p>
      <w:pPr>
        <w:spacing w:after="0" w:line="114" w:lineRule="exact"/>
        <w:rPr>
          <w:rFonts w:ascii="Wingdings" w:cs="Wingdings" w:eastAsia="Wingdings" w:hAnsi="Wingdings"/>
          <w:sz w:val="48"/>
          <w:szCs w:val="48"/>
          <w:color w:val="auto"/>
          <w:vertAlign w:val="superscript"/>
        </w:rPr>
      </w:pPr>
    </w:p>
    <w:p>
      <w:pPr>
        <w:jc w:val="both"/>
        <w:ind w:left="720" w:hanging="358"/>
        <w:spacing w:after="0" w:line="242" w:lineRule="auto"/>
        <w:tabs>
          <w:tab w:leader="none" w:pos="720" w:val="left"/>
        </w:tabs>
        <w:numPr>
          <w:ilvl w:val="0"/>
          <w:numId w:val="19"/>
        </w:numPr>
        <w:rPr>
          <w:rFonts w:ascii="Wingdings" w:cs="Wingdings" w:eastAsia="Wingdings" w:hAnsi="Wingdings"/>
          <w:sz w:val="48"/>
          <w:szCs w:val="48"/>
          <w:color w:val="auto"/>
          <w:vertAlign w:val="superscript"/>
        </w:rPr>
      </w:pPr>
      <w:r>
        <w:rPr>
          <w:rFonts w:ascii="Arial" w:cs="Arial" w:eastAsia="Arial" w:hAnsi="Arial"/>
          <w:sz w:val="24"/>
          <w:szCs w:val="24"/>
          <w:b w:val="1"/>
          <w:bCs w:val="1"/>
          <w:color w:val="auto"/>
        </w:rPr>
        <w:t>Monóxido de carbono (CO) y el dióxido de carbono (CO</w:t>
      </w:r>
      <w:r>
        <w:rPr>
          <w:rFonts w:ascii="Arial" w:cs="Arial" w:eastAsia="Arial" w:hAnsi="Arial"/>
          <w:sz w:val="16"/>
          <w:szCs w:val="16"/>
          <w:b w:val="1"/>
          <w:bCs w:val="1"/>
          <w:color w:val="auto"/>
        </w:rPr>
        <w:t>2</w:t>
      </w:r>
      <w:r>
        <w:rPr>
          <w:rFonts w:ascii="Arial" w:cs="Arial" w:eastAsia="Arial" w:hAnsi="Arial"/>
          <w:sz w:val="24"/>
          <w:szCs w:val="24"/>
          <w:b w:val="1"/>
          <w:bCs w:val="1"/>
          <w:color w:val="auto"/>
        </w:rPr>
        <w:t xml:space="preserve">). </w:t>
      </w:r>
      <w:r>
        <w:rPr>
          <w:rFonts w:ascii="Arial" w:cs="Arial" w:eastAsia="Arial" w:hAnsi="Arial"/>
          <w:sz w:val="24"/>
          <w:szCs w:val="24"/>
          <w:color w:val="auto"/>
        </w:rPr>
        <w:t>Se encuentran</w:t>
      </w:r>
      <w:r>
        <w:rPr>
          <w:rFonts w:ascii="Arial" w:cs="Arial" w:eastAsia="Arial" w:hAnsi="Arial"/>
          <w:sz w:val="24"/>
          <w:szCs w:val="24"/>
          <w:b w:val="1"/>
          <w:bCs w:val="1"/>
          <w:color w:val="auto"/>
        </w:rPr>
        <w:t xml:space="preserve"> </w:t>
      </w:r>
      <w:r>
        <w:rPr>
          <w:rFonts w:ascii="Arial" w:cs="Arial" w:eastAsia="Arial" w:hAnsi="Arial"/>
          <w:sz w:val="24"/>
          <w:szCs w:val="24"/>
          <w:color w:val="auto"/>
        </w:rPr>
        <w:t>de manera natural en el ambiente, sin embrago, las actividades humanas han incentivado su incremento.</w:t>
      </w:r>
    </w:p>
    <w:p>
      <w:pPr>
        <w:spacing w:after="0" w:line="147" w:lineRule="exact"/>
        <w:rPr>
          <w:rFonts w:ascii="Wingdings" w:cs="Wingdings" w:eastAsia="Wingdings" w:hAnsi="Wingdings"/>
          <w:sz w:val="48"/>
          <w:szCs w:val="48"/>
          <w:color w:val="auto"/>
          <w:vertAlign w:val="superscript"/>
        </w:rPr>
      </w:pPr>
    </w:p>
    <w:p>
      <w:pPr>
        <w:jc w:val="both"/>
        <w:ind w:left="720" w:hanging="358"/>
        <w:spacing w:after="0" w:line="201" w:lineRule="auto"/>
        <w:tabs>
          <w:tab w:leader="none" w:pos="720" w:val="left"/>
        </w:tabs>
        <w:numPr>
          <w:ilvl w:val="0"/>
          <w:numId w:val="19"/>
        </w:numPr>
        <w:rPr>
          <w:rFonts w:ascii="Wingdings" w:cs="Wingdings" w:eastAsia="Wingdings" w:hAnsi="Wingdings"/>
          <w:sz w:val="48"/>
          <w:szCs w:val="48"/>
          <w:color w:val="auto"/>
          <w:vertAlign w:val="superscript"/>
        </w:rPr>
      </w:pPr>
      <w:r>
        <w:rPr>
          <w:rFonts w:ascii="Arial" w:cs="Arial" w:eastAsia="Arial" w:hAnsi="Arial"/>
          <w:sz w:val="24"/>
          <w:szCs w:val="24"/>
          <w:b w:val="1"/>
          <w:bCs w:val="1"/>
          <w:color w:val="auto"/>
        </w:rPr>
        <w:t xml:space="preserve">Derivados del nitrógeno y compuestos halogenados. </w:t>
      </w:r>
      <w:r>
        <w:rPr>
          <w:rFonts w:ascii="Arial" w:cs="Arial" w:eastAsia="Arial" w:hAnsi="Arial"/>
          <w:sz w:val="24"/>
          <w:szCs w:val="24"/>
          <w:color w:val="auto"/>
        </w:rPr>
        <w:t>Son altamente</w:t>
      </w:r>
      <w:r>
        <w:rPr>
          <w:rFonts w:ascii="Arial" w:cs="Arial" w:eastAsia="Arial" w:hAnsi="Arial"/>
          <w:sz w:val="24"/>
          <w:szCs w:val="24"/>
          <w:b w:val="1"/>
          <w:bCs w:val="1"/>
          <w:color w:val="auto"/>
        </w:rPr>
        <w:t xml:space="preserve"> </w:t>
      </w:r>
      <w:r>
        <w:rPr>
          <w:rFonts w:ascii="Arial" w:cs="Arial" w:eastAsia="Arial" w:hAnsi="Arial"/>
          <w:sz w:val="24"/>
          <w:szCs w:val="24"/>
          <w:color w:val="auto"/>
        </w:rPr>
        <w:t>contaminantes y difícilmente expulsados del cuerpo.</w:t>
      </w:r>
    </w:p>
    <w:p>
      <w:pPr>
        <w:spacing w:after="0" w:line="200" w:lineRule="exact"/>
        <w:rPr>
          <w:sz w:val="20"/>
          <w:szCs w:val="20"/>
          <w:color w:val="auto"/>
        </w:rPr>
      </w:pPr>
    </w:p>
    <w:p>
      <w:pPr>
        <w:spacing w:after="0" w:line="213"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22</w:t>
      </w:r>
    </w:p>
    <w:p>
      <w:pPr>
        <w:sectPr>
          <w:pgSz w:w="12240" w:h="15840" w:orient="portrait"/>
          <w:cols w:equalWidth="0" w:num="1">
            <w:col w:w="8840"/>
          </w:cols>
          <w:pgMar w:left="1700" w:top="699" w:right="1700" w:bottom="707" w:gutter="0" w:footer="0" w:header="0"/>
        </w:sectPr>
      </w:pPr>
    </w:p>
    <w:bookmarkStart w:id="28" w:name="page29"/>
    <w:bookmarkEnd w:id="28"/>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81">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82">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55" w:lineRule="exact"/>
        <w:rPr>
          <w:sz w:val="20"/>
          <w:szCs w:val="20"/>
          <w:color w:val="auto"/>
        </w:rPr>
      </w:pPr>
    </w:p>
    <w:p>
      <w:pPr>
        <w:jc w:val="both"/>
        <w:spacing w:after="0" w:line="359" w:lineRule="auto"/>
        <w:rPr>
          <w:sz w:val="20"/>
          <w:szCs w:val="20"/>
          <w:color w:val="auto"/>
        </w:rPr>
      </w:pPr>
      <w:r>
        <w:rPr>
          <w:rFonts w:ascii="Arial" w:cs="Arial" w:eastAsia="Arial" w:hAnsi="Arial"/>
          <w:sz w:val="24"/>
          <w:szCs w:val="24"/>
          <w:color w:val="auto"/>
        </w:rPr>
        <w:t xml:space="preserve">Según García-Suástegui </w:t>
      </w:r>
      <w:r>
        <w:rPr>
          <w:rFonts w:ascii="Arial" w:cs="Arial" w:eastAsia="Arial" w:hAnsi="Arial"/>
          <w:sz w:val="24"/>
          <w:szCs w:val="24"/>
          <w:i w:val="1"/>
          <w:iCs w:val="1"/>
          <w:color w:val="auto"/>
        </w:rPr>
        <w:t>et al.</w:t>
      </w:r>
      <w:r>
        <w:rPr>
          <w:rFonts w:ascii="Arial" w:cs="Arial" w:eastAsia="Arial" w:hAnsi="Arial"/>
          <w:sz w:val="24"/>
          <w:szCs w:val="24"/>
          <w:color w:val="auto"/>
        </w:rPr>
        <w:t xml:space="preserve"> (2011) en SEMARNAT (2013), las poblaciones que habitan en zonas con elevada concentración de contaminantes están expuestas a un mayor riesgo de contraer enfermedades asociadas a la contaminación atmosférica. Por ejemplo, existen estudios que han analizado el efecto de las emisiones de partículas sobre la salud de las personas, en los que se plantea que un incremento de 10 μg/m3 de partículas menores a 10 y 2.5 micrómetros causan un aumento en la mortalidad de 1.83 y 1.48% respectivamente. Así mismo, análisis epidemiológicos en Estados Unidos sugieren que existe un incremento de cáncer de pulmón asociado a la exposición a contaminantes atmosféricos y, en particular, a las partículas menores a 10 y 2.5 micrómetros.</w:t>
      </w:r>
    </w:p>
    <w:p>
      <w:pPr>
        <w:spacing w:after="0" w:line="200" w:lineRule="exact"/>
        <w:rPr>
          <w:sz w:val="20"/>
          <w:szCs w:val="20"/>
          <w:color w:val="auto"/>
        </w:rPr>
      </w:pPr>
    </w:p>
    <w:p>
      <w:pPr>
        <w:spacing w:after="0" w:line="230" w:lineRule="exact"/>
        <w:rPr>
          <w:sz w:val="20"/>
          <w:szCs w:val="20"/>
          <w:color w:val="auto"/>
        </w:rPr>
      </w:pPr>
    </w:p>
    <w:p>
      <w:pPr>
        <w:jc w:val="both"/>
        <w:spacing w:after="0" w:line="349" w:lineRule="auto"/>
        <w:rPr>
          <w:sz w:val="20"/>
          <w:szCs w:val="20"/>
          <w:color w:val="auto"/>
        </w:rPr>
      </w:pPr>
      <w:r>
        <w:rPr>
          <w:rFonts w:ascii="Arial" w:cs="Arial" w:eastAsia="Arial" w:hAnsi="Arial"/>
          <w:sz w:val="24"/>
          <w:szCs w:val="24"/>
          <w:color w:val="auto"/>
        </w:rPr>
        <w:t>Los siguientes mapas (Figura 7) muestran la distribución en México de las emisiones de algunos de los principales contaminantes atmosféricos.</w:t>
      </w:r>
    </w:p>
    <w:p>
      <w:pPr>
        <w:spacing w:after="0" w:line="173" w:lineRule="exact"/>
        <w:rPr>
          <w:sz w:val="20"/>
          <w:szCs w:val="20"/>
          <w:color w:val="auto"/>
        </w:rPr>
      </w:pPr>
    </w:p>
    <w:p>
      <w:pPr>
        <w:ind w:left="180"/>
        <w:spacing w:after="0"/>
        <w:rPr>
          <w:sz w:val="20"/>
          <w:szCs w:val="20"/>
          <w:color w:val="auto"/>
        </w:rPr>
      </w:pPr>
      <w:r>
        <w:rPr>
          <w:rFonts w:ascii="Arial" w:cs="Arial" w:eastAsia="Arial" w:hAnsi="Arial"/>
          <w:sz w:val="24"/>
          <w:szCs w:val="24"/>
          <w:color w:val="auto"/>
        </w:rPr>
        <w:t>Figura 7. Distribución de los principales contaminantes atmosféricos en México.</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272415</wp:posOffset>
            </wp:positionH>
            <wp:positionV relativeFrom="paragraph">
              <wp:posOffset>14605</wp:posOffset>
            </wp:positionV>
            <wp:extent cx="5068570" cy="3239770"/>
            <wp:wrapNone/>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83">
                      <a:extLst>
                        <a:ext uri="{28A0092B-C50C-407E-A947-70E740481C1C}"/>
                      </a:extLst>
                    </a:blip>
                    <a:srcRect/>
                    <a:stretch>
                      <a:fillRect/>
                    </a:stretch>
                  </pic:blipFill>
                  <pic:spPr bwMode="auto">
                    <a:xfrm>
                      <a:off x="0" y="0"/>
                      <a:ext cx="5068570" cy="323977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94" w:lineRule="exact"/>
        <w:rPr>
          <w:sz w:val="20"/>
          <w:szCs w:val="20"/>
          <w:color w:val="auto"/>
        </w:rPr>
      </w:pPr>
    </w:p>
    <w:p>
      <w:pPr>
        <w:ind w:left="2400" w:right="420" w:hanging="1975"/>
        <w:spacing w:after="0" w:line="235" w:lineRule="auto"/>
        <w:rPr>
          <w:sz w:val="20"/>
          <w:szCs w:val="20"/>
          <w:color w:val="auto"/>
        </w:rPr>
      </w:pPr>
      <w:r>
        <w:rPr>
          <w:rFonts w:ascii="Arial" w:cs="Arial" w:eastAsia="Arial" w:hAnsi="Arial"/>
          <w:sz w:val="22"/>
          <w:szCs w:val="22"/>
          <w:color w:val="auto"/>
        </w:rPr>
        <w:t>Fuente: Secretaría de Medio Ambiente y Recursos Naturales (2013) Informe de la Situación del Medio Ambiente en México.</w:t>
      </w:r>
    </w:p>
    <w:p>
      <w:pPr>
        <w:spacing w:after="0" w:line="161"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Activo Ambiental Biota</w:t>
      </w:r>
    </w:p>
    <w:p>
      <w:pPr>
        <w:spacing w:after="0" w:line="150" w:lineRule="exact"/>
        <w:rPr>
          <w:sz w:val="20"/>
          <w:szCs w:val="20"/>
          <w:color w:val="auto"/>
        </w:rPr>
      </w:pPr>
    </w:p>
    <w:p>
      <w:pPr>
        <w:spacing w:after="0" w:line="349" w:lineRule="auto"/>
        <w:rPr>
          <w:sz w:val="20"/>
          <w:szCs w:val="20"/>
          <w:color w:val="auto"/>
        </w:rPr>
      </w:pPr>
      <w:r>
        <w:rPr>
          <w:rFonts w:ascii="Arial" w:cs="Arial" w:eastAsia="Arial" w:hAnsi="Arial"/>
          <w:sz w:val="24"/>
          <w:szCs w:val="24"/>
          <w:color w:val="auto"/>
        </w:rPr>
        <w:t>Según Consejo sobre la Diversidad Biológica (CBD por sus siglas en inglés), en el mundo se han descrito hasta la fecha entre 1.7 y 2 millones de especies, aunque</w:t>
      </w:r>
    </w:p>
    <w:p>
      <w:pPr>
        <w:spacing w:after="0" w:line="189" w:lineRule="exact"/>
        <w:rPr>
          <w:sz w:val="20"/>
          <w:szCs w:val="20"/>
          <w:color w:val="auto"/>
        </w:rPr>
      </w:pPr>
    </w:p>
    <w:p>
      <w:pPr>
        <w:ind w:left="8620"/>
        <w:spacing w:after="0" w:line="239" w:lineRule="auto"/>
        <w:rPr>
          <w:sz w:val="20"/>
          <w:szCs w:val="20"/>
          <w:color w:val="auto"/>
        </w:rPr>
      </w:pPr>
      <w:r>
        <w:rPr>
          <w:rFonts w:ascii="Calibri" w:cs="Calibri" w:eastAsia="Calibri" w:hAnsi="Calibri"/>
          <w:sz w:val="21"/>
          <w:szCs w:val="21"/>
          <w:color w:val="auto"/>
        </w:rPr>
        <w:t>23</w:t>
      </w:r>
    </w:p>
    <w:p>
      <w:pPr>
        <w:sectPr>
          <w:pgSz w:w="12240" w:h="15840" w:orient="portrait"/>
          <w:cols w:equalWidth="0" w:num="1">
            <w:col w:w="8840"/>
          </w:cols>
          <w:pgMar w:left="1700" w:top="699" w:right="1700" w:bottom="708" w:gutter="0" w:footer="0" w:header="0"/>
        </w:sectPr>
      </w:pPr>
    </w:p>
    <w:bookmarkStart w:id="29" w:name="page30"/>
    <w:bookmarkEnd w:id="29"/>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84">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103"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85">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57" w:lineRule="exact"/>
        <w:rPr>
          <w:sz w:val="20"/>
          <w:szCs w:val="20"/>
          <w:color w:val="auto"/>
        </w:rPr>
      </w:pPr>
    </w:p>
    <w:p>
      <w:pPr>
        <w:jc w:val="both"/>
        <w:spacing w:after="0" w:line="351" w:lineRule="auto"/>
        <w:rPr>
          <w:sz w:val="20"/>
          <w:szCs w:val="20"/>
          <w:color w:val="auto"/>
        </w:rPr>
      </w:pPr>
      <w:r>
        <w:rPr>
          <w:rFonts w:ascii="Arial" w:cs="Arial" w:eastAsia="Arial" w:hAnsi="Arial"/>
          <w:sz w:val="24"/>
          <w:szCs w:val="24"/>
          <w:color w:val="auto"/>
        </w:rPr>
        <w:t>algunos estudios sugieren que esta cifra podría incrementarse en el futuro con la descripción de nuevas especies entre los 5 y los 30 millones.</w:t>
      </w:r>
    </w:p>
    <w:p>
      <w:pPr>
        <w:spacing w:after="0" w:line="21" w:lineRule="exact"/>
        <w:rPr>
          <w:sz w:val="20"/>
          <w:szCs w:val="20"/>
          <w:color w:val="auto"/>
        </w:rPr>
      </w:pPr>
    </w:p>
    <w:p>
      <w:pPr>
        <w:jc w:val="both"/>
        <w:spacing w:after="0" w:line="375" w:lineRule="auto"/>
        <w:rPr>
          <w:sz w:val="20"/>
          <w:szCs w:val="20"/>
          <w:color w:val="auto"/>
        </w:rPr>
      </w:pPr>
      <w:r>
        <w:rPr>
          <w:rFonts w:ascii="Arial" w:cs="Arial" w:eastAsia="Arial" w:hAnsi="Arial"/>
          <w:sz w:val="23"/>
          <w:szCs w:val="23"/>
          <w:color w:val="auto"/>
        </w:rPr>
        <w:t>De acuerdo con Espinosa et al (2008), en datos de la Secretaría del Medio Ambiente y Recursos Naturales señalan que México es uno de los países más diversos del planeta desde el punto de vista biológico. Su compleja fisiografía e historia geológica y climática, principalmente, han creado una variada gama de condiciones que hacen posible la coexistencia de especies de origen tropical y boreal, y que también han permitido, al paso del tiempo, una intensa diversificación de muchos grupos taxonómicos en las zonas continentales de su territorio y a lo largo de sus zonas costeras y oceánicas. En la siguiente gráfica (Figura 8) se muestra un comparativo de la diversidad de especies conocidas en México y en Mundo.</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75" w:lineRule="exact"/>
        <w:rPr>
          <w:sz w:val="20"/>
          <w:szCs w:val="20"/>
          <w:color w:val="auto"/>
        </w:rPr>
      </w:pPr>
    </w:p>
    <w:p>
      <w:pPr>
        <w:ind w:left="4000" w:right="80" w:hanging="3943"/>
        <w:spacing w:after="0" w:line="249" w:lineRule="auto"/>
        <w:rPr>
          <w:sz w:val="20"/>
          <w:szCs w:val="20"/>
          <w:color w:val="auto"/>
        </w:rPr>
      </w:pPr>
      <w:r>
        <w:rPr>
          <w:rFonts w:ascii="Arial" w:cs="Arial" w:eastAsia="Arial" w:hAnsi="Arial"/>
          <w:sz w:val="24"/>
          <w:szCs w:val="24"/>
          <w:color w:val="auto"/>
        </w:rPr>
        <w:t>Figura 8. Diversidad de especies de hongos, plantas y animales en el mundo y en México.</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69"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24</w:t>
      </w:r>
    </w:p>
    <w:p>
      <w:pPr>
        <w:sectPr>
          <w:pgSz w:w="12240" w:h="15840" w:orient="portrait"/>
          <w:cols w:equalWidth="0" w:num="1">
            <w:col w:w="8840"/>
          </w:cols>
          <w:pgMar w:left="1700" w:top="699" w:right="1700" w:bottom="707" w:gutter="0" w:footer="0" w:header="0"/>
        </w:sectPr>
      </w:pPr>
    </w:p>
    <w:bookmarkStart w:id="30" w:name="page31"/>
    <w:bookmarkEnd w:id="30"/>
    <w:p>
      <w:pPr>
        <w:spacing w:after="0" w:line="239" w:lineRule="auto"/>
        <w:rPr>
          <w:sz w:val="20"/>
          <w:szCs w:val="20"/>
          <w:color w:val="auto"/>
        </w:rPr>
      </w:pPr>
      <w:r>
        <w:rPr>
          <w:rFonts w:ascii="Calibri" w:cs="Calibri" w:eastAsia="Calibri" w:hAnsi="Calibri"/>
          <w:sz w:val="21"/>
          <w:szCs w:val="21"/>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86">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87">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39" w:lineRule="auto"/>
        <w:rPr>
          <w:sz w:val="20"/>
          <w:szCs w:val="20"/>
          <w:color w:val="auto"/>
        </w:rPr>
        <w:sectPr>
          <w:pgSz w:w="12240" w:h="15840" w:orient="portrait"/>
          <w:cols w:equalWidth="0" w:num="1">
            <w:col w:w="8320"/>
          </w:cols>
          <w:pgMar w:left="2000" w:top="712" w:right="1920" w:bottom="707" w:gutter="0" w:footer="0" w:header="0"/>
        </w:sectPr>
      </w:pPr>
      <w:r>
        <w:rPr>
          <w:sz w:val="20"/>
          <w:szCs w:val="20"/>
          <w:color w:val="auto"/>
        </w:rPr>
        <w:drawing>
          <wp:anchor simplePos="0" relativeHeight="251657728" behindDoc="1" locked="0" layoutInCell="0" allowOverlap="1">
            <wp:simplePos x="0" y="0"/>
            <wp:positionH relativeFrom="column">
              <wp:posOffset>-188595</wp:posOffset>
            </wp:positionH>
            <wp:positionV relativeFrom="paragraph">
              <wp:posOffset>285115</wp:posOffset>
            </wp:positionV>
            <wp:extent cx="5611495" cy="5501640"/>
            <wp:wrapNone/>
            <wp:docPr id="106"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88">
                      <a:extLst>
                        <a:ext uri="{28A0092B-C50C-407E-A947-70E740481C1C}"/>
                      </a:extLst>
                    </a:blip>
                    <a:srcRect/>
                    <a:stretch>
                      <a:fillRect/>
                    </a:stretch>
                  </pic:blipFill>
                  <pic:spPr bwMode="auto">
                    <a:xfrm>
                      <a:off x="0" y="0"/>
                      <a:ext cx="5611495" cy="550164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79" w:lineRule="exact"/>
        <w:rPr>
          <w:sz w:val="20"/>
          <w:szCs w:val="20"/>
          <w:color w:val="auto"/>
        </w:rPr>
      </w:pPr>
    </w:p>
    <w:p>
      <w:pPr>
        <w:ind w:left="1480"/>
        <w:spacing w:after="0"/>
        <w:rPr>
          <w:sz w:val="20"/>
          <w:szCs w:val="20"/>
          <w:color w:val="auto"/>
        </w:rPr>
      </w:pPr>
      <w:r>
        <w:rPr>
          <w:rFonts w:ascii="Arial" w:cs="Arial" w:eastAsia="Arial" w:hAnsi="Arial"/>
          <w:sz w:val="22"/>
          <w:szCs w:val="22"/>
          <w:color w:val="auto"/>
        </w:rPr>
        <w:t>Fuente: SEMARNAT (2013) con datos de CONABIO (2012).</w:t>
      </w:r>
    </w:p>
    <w:p>
      <w:pPr>
        <w:spacing w:after="0" w:line="200" w:lineRule="exact"/>
        <w:rPr>
          <w:sz w:val="20"/>
          <w:szCs w:val="20"/>
          <w:color w:val="auto"/>
        </w:rPr>
      </w:pPr>
    </w:p>
    <w:p>
      <w:pPr>
        <w:spacing w:after="0" w:line="362" w:lineRule="exact"/>
        <w:rPr>
          <w:sz w:val="20"/>
          <w:szCs w:val="20"/>
          <w:color w:val="auto"/>
        </w:rPr>
      </w:pPr>
    </w:p>
    <w:p>
      <w:pPr>
        <w:spacing w:after="0" w:line="350" w:lineRule="auto"/>
        <w:rPr>
          <w:sz w:val="20"/>
          <w:szCs w:val="20"/>
          <w:color w:val="auto"/>
        </w:rPr>
      </w:pPr>
      <w:r>
        <w:rPr>
          <w:rFonts w:ascii="Arial" w:cs="Arial" w:eastAsia="Arial" w:hAnsi="Arial"/>
          <w:sz w:val="24"/>
          <w:szCs w:val="24"/>
          <w:color w:val="auto"/>
        </w:rPr>
        <w:t>Es importante señalar que este activo ambiental, a través de los ecosistemas, provee servicios que son benéficos para la sociedad, entre ellos:</w:t>
      </w:r>
    </w:p>
    <w:p>
      <w:pPr>
        <w:spacing w:after="0" w:line="200" w:lineRule="exact"/>
        <w:rPr>
          <w:sz w:val="20"/>
          <w:szCs w:val="20"/>
          <w:color w:val="auto"/>
        </w:rPr>
      </w:pPr>
    </w:p>
    <w:p>
      <w:pPr>
        <w:spacing w:after="0" w:line="236" w:lineRule="exact"/>
        <w:rPr>
          <w:sz w:val="20"/>
          <w:szCs w:val="20"/>
          <w:color w:val="auto"/>
        </w:rPr>
      </w:pPr>
    </w:p>
    <w:p>
      <w:pPr>
        <w:jc w:val="both"/>
        <w:ind w:left="600" w:hanging="358"/>
        <w:spacing w:after="0" w:line="226" w:lineRule="auto"/>
        <w:tabs>
          <w:tab w:leader="none" w:pos="600" w:val="left"/>
        </w:tabs>
        <w:numPr>
          <w:ilvl w:val="0"/>
          <w:numId w:val="20"/>
        </w:numPr>
        <w:rPr>
          <w:rFonts w:ascii="Wingdings" w:cs="Wingdings" w:eastAsia="Wingdings" w:hAnsi="Wingdings"/>
          <w:sz w:val="40"/>
          <w:szCs w:val="40"/>
          <w:color w:val="auto"/>
          <w:vertAlign w:val="superscript"/>
        </w:rPr>
      </w:pPr>
      <w:r>
        <w:rPr>
          <w:rFonts w:ascii="Arial" w:cs="Arial" w:eastAsia="Arial" w:hAnsi="Arial"/>
          <w:sz w:val="24"/>
          <w:szCs w:val="24"/>
          <w:b w:val="1"/>
          <w:bCs w:val="1"/>
          <w:color w:val="auto"/>
        </w:rPr>
        <w:t xml:space="preserve">Servicios de aprovisionamiento </w:t>
      </w:r>
      <w:r>
        <w:rPr>
          <w:rFonts w:ascii="Arial" w:cs="Arial" w:eastAsia="Arial" w:hAnsi="Arial"/>
          <w:sz w:val="24"/>
          <w:szCs w:val="24"/>
          <w:color w:val="auto"/>
        </w:rPr>
        <w:t>tales como alimento, agua limpia, madera,</w:t>
      </w:r>
      <w:r>
        <w:rPr>
          <w:rFonts w:ascii="Arial" w:cs="Arial" w:eastAsia="Arial" w:hAnsi="Arial"/>
          <w:sz w:val="24"/>
          <w:szCs w:val="24"/>
          <w:b w:val="1"/>
          <w:bCs w:val="1"/>
          <w:color w:val="auto"/>
        </w:rPr>
        <w:t xml:space="preserve"> </w:t>
      </w:r>
      <w:r>
        <w:rPr>
          <w:rFonts w:ascii="Arial" w:cs="Arial" w:eastAsia="Arial" w:hAnsi="Arial"/>
          <w:sz w:val="24"/>
          <w:szCs w:val="24"/>
          <w:color w:val="auto"/>
        </w:rPr>
        <w:t>fibra y recursos genéticos etc.</w:t>
      </w:r>
    </w:p>
    <w:p>
      <w:pPr>
        <w:spacing w:after="0" w:line="150" w:lineRule="exact"/>
        <w:rPr>
          <w:rFonts w:ascii="Wingdings" w:cs="Wingdings" w:eastAsia="Wingdings" w:hAnsi="Wingdings"/>
          <w:sz w:val="40"/>
          <w:szCs w:val="40"/>
          <w:color w:val="auto"/>
          <w:vertAlign w:val="superscript"/>
        </w:rPr>
      </w:pPr>
    </w:p>
    <w:p>
      <w:pPr>
        <w:jc w:val="both"/>
        <w:ind w:left="600" w:hanging="358"/>
        <w:spacing w:after="0" w:line="226" w:lineRule="auto"/>
        <w:tabs>
          <w:tab w:leader="none" w:pos="600" w:val="left"/>
        </w:tabs>
        <w:numPr>
          <w:ilvl w:val="0"/>
          <w:numId w:val="20"/>
        </w:numPr>
        <w:rPr>
          <w:rFonts w:ascii="Wingdings" w:cs="Wingdings" w:eastAsia="Wingdings" w:hAnsi="Wingdings"/>
          <w:sz w:val="40"/>
          <w:szCs w:val="40"/>
          <w:color w:val="auto"/>
          <w:vertAlign w:val="superscript"/>
        </w:rPr>
      </w:pPr>
      <w:r>
        <w:rPr>
          <w:rFonts w:ascii="Arial" w:cs="Arial" w:eastAsia="Arial" w:hAnsi="Arial"/>
          <w:sz w:val="24"/>
          <w:szCs w:val="24"/>
          <w:b w:val="1"/>
          <w:bCs w:val="1"/>
          <w:color w:val="auto"/>
        </w:rPr>
        <w:t xml:space="preserve">Servicios de regulación </w:t>
      </w:r>
      <w:r>
        <w:rPr>
          <w:rFonts w:ascii="Arial" w:cs="Arial" w:eastAsia="Arial" w:hAnsi="Arial"/>
          <w:sz w:val="24"/>
          <w:szCs w:val="24"/>
          <w:color w:val="auto"/>
        </w:rPr>
        <w:t>por ejemplo del clima, inundaciones, enfermedades,</w:t>
      </w:r>
      <w:r>
        <w:rPr>
          <w:rFonts w:ascii="Arial" w:cs="Arial" w:eastAsia="Arial" w:hAnsi="Arial"/>
          <w:sz w:val="24"/>
          <w:szCs w:val="24"/>
          <w:b w:val="1"/>
          <w:bCs w:val="1"/>
          <w:color w:val="auto"/>
        </w:rPr>
        <w:t xml:space="preserve"> </w:t>
      </w:r>
      <w:r>
        <w:rPr>
          <w:rFonts w:ascii="Arial" w:cs="Arial" w:eastAsia="Arial" w:hAnsi="Arial"/>
          <w:sz w:val="24"/>
          <w:szCs w:val="24"/>
          <w:color w:val="auto"/>
        </w:rPr>
        <w:t>calidad de agua, y polinización.</w:t>
      </w:r>
    </w:p>
    <w:p>
      <w:pPr>
        <w:spacing w:after="0" w:line="2" w:lineRule="exact"/>
        <w:rPr>
          <w:rFonts w:ascii="Wingdings" w:cs="Wingdings" w:eastAsia="Wingdings" w:hAnsi="Wingdings"/>
          <w:sz w:val="40"/>
          <w:szCs w:val="40"/>
          <w:color w:val="auto"/>
          <w:vertAlign w:val="superscript"/>
        </w:rPr>
      </w:pPr>
    </w:p>
    <w:p>
      <w:pPr>
        <w:jc w:val="both"/>
        <w:ind w:left="600" w:hanging="358"/>
        <w:spacing w:after="0" w:line="223" w:lineRule="auto"/>
        <w:tabs>
          <w:tab w:leader="none" w:pos="600" w:val="left"/>
        </w:tabs>
        <w:numPr>
          <w:ilvl w:val="0"/>
          <w:numId w:val="20"/>
        </w:numPr>
        <w:rPr>
          <w:rFonts w:ascii="Wingdings" w:cs="Wingdings" w:eastAsia="Wingdings" w:hAnsi="Wingdings"/>
          <w:sz w:val="40"/>
          <w:szCs w:val="40"/>
          <w:color w:val="auto"/>
          <w:vertAlign w:val="superscript"/>
        </w:rPr>
      </w:pPr>
      <w:r>
        <w:rPr>
          <w:rFonts w:ascii="Arial" w:cs="Arial" w:eastAsia="Arial" w:hAnsi="Arial"/>
          <w:sz w:val="24"/>
          <w:szCs w:val="24"/>
          <w:b w:val="1"/>
          <w:bCs w:val="1"/>
          <w:color w:val="auto"/>
        </w:rPr>
        <w:t xml:space="preserve">Servicios culturales </w:t>
      </w:r>
      <w:r>
        <w:rPr>
          <w:rFonts w:ascii="Arial" w:cs="Arial" w:eastAsia="Arial" w:hAnsi="Arial"/>
          <w:sz w:val="24"/>
          <w:szCs w:val="24"/>
          <w:color w:val="auto"/>
        </w:rPr>
        <w:t>como recreativos, estéticos y espirituales.</w:t>
      </w:r>
    </w:p>
    <w:p>
      <w:pPr>
        <w:spacing w:after="0" w:line="364"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25</w:t>
      </w:r>
    </w:p>
    <w:p>
      <w:pPr>
        <w:sectPr>
          <w:pgSz w:w="12240" w:h="15840" w:orient="portrait"/>
          <w:cols w:equalWidth="0" w:num="1">
            <w:col w:w="8840"/>
          </w:cols>
          <w:pgMar w:left="1700" w:top="712" w:right="1700" w:bottom="707" w:gutter="0" w:footer="0" w:header="0"/>
          <w:type w:val="continuous"/>
        </w:sectPr>
      </w:pPr>
    </w:p>
    <w:bookmarkStart w:id="31" w:name="page32"/>
    <w:bookmarkEnd w:id="31"/>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89">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108"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90">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78" w:lineRule="exact"/>
        <w:rPr>
          <w:sz w:val="20"/>
          <w:szCs w:val="20"/>
          <w:color w:val="auto"/>
        </w:rPr>
      </w:pPr>
    </w:p>
    <w:p>
      <w:pPr>
        <w:jc w:val="both"/>
        <w:ind w:left="600" w:hanging="358"/>
        <w:spacing w:after="0"/>
        <w:tabs>
          <w:tab w:leader="none" w:pos="600" w:val="left"/>
        </w:tabs>
        <w:numPr>
          <w:ilvl w:val="0"/>
          <w:numId w:val="21"/>
        </w:numPr>
        <w:rPr>
          <w:rFonts w:ascii="Wingdings" w:cs="Wingdings" w:eastAsia="Wingdings" w:hAnsi="Wingdings"/>
          <w:sz w:val="40"/>
          <w:szCs w:val="40"/>
          <w:color w:val="auto"/>
          <w:vertAlign w:val="superscript"/>
        </w:rPr>
      </w:pPr>
      <w:r>
        <w:rPr>
          <w:rFonts w:ascii="Arial" w:cs="Arial" w:eastAsia="Arial" w:hAnsi="Arial"/>
          <w:sz w:val="24"/>
          <w:szCs w:val="24"/>
          <w:b w:val="1"/>
          <w:bCs w:val="1"/>
          <w:color w:val="auto"/>
        </w:rPr>
        <w:t xml:space="preserve">Servicios de apoyo </w:t>
      </w:r>
      <w:r>
        <w:rPr>
          <w:rFonts w:ascii="Arial" w:cs="Arial" w:eastAsia="Arial" w:hAnsi="Arial"/>
          <w:sz w:val="24"/>
          <w:szCs w:val="24"/>
          <w:color w:val="auto"/>
        </w:rPr>
        <w:t>como formación del suelo y ciclo de nutrientes.</w:t>
      </w:r>
    </w:p>
    <w:p>
      <w:pPr>
        <w:spacing w:after="0" w:line="200" w:lineRule="exact"/>
        <w:rPr>
          <w:sz w:val="20"/>
          <w:szCs w:val="20"/>
          <w:color w:val="auto"/>
        </w:rPr>
      </w:pPr>
    </w:p>
    <w:p>
      <w:pPr>
        <w:spacing w:after="0" w:line="363" w:lineRule="exact"/>
        <w:rPr>
          <w:sz w:val="20"/>
          <w:szCs w:val="20"/>
          <w:color w:val="auto"/>
        </w:rPr>
      </w:pPr>
    </w:p>
    <w:p>
      <w:pPr>
        <w:jc w:val="both"/>
        <w:spacing w:after="0" w:line="355" w:lineRule="auto"/>
        <w:rPr>
          <w:sz w:val="20"/>
          <w:szCs w:val="20"/>
          <w:color w:val="auto"/>
        </w:rPr>
      </w:pPr>
      <w:r>
        <w:rPr>
          <w:rFonts w:ascii="Arial" w:cs="Arial" w:eastAsia="Arial" w:hAnsi="Arial"/>
          <w:sz w:val="24"/>
          <w:szCs w:val="24"/>
          <w:color w:val="auto"/>
        </w:rPr>
        <w:t>La siguiente tabla (4) muestra la situación global de los servicios de provisión, de regulación y culturales de los ecosistemas, de acuerdo con una evaluación realizada por la Evaluación de Ecosistemas del Milenio.</w:t>
      </w:r>
    </w:p>
    <w:p>
      <w:pPr>
        <w:spacing w:after="0" w:line="322" w:lineRule="exact"/>
        <w:rPr>
          <w:sz w:val="20"/>
          <w:szCs w:val="20"/>
          <w:color w:val="auto"/>
        </w:rPr>
      </w:pPr>
    </w:p>
    <w:p>
      <w:pPr>
        <w:ind w:left="1200"/>
        <w:spacing w:after="0"/>
        <w:rPr>
          <w:sz w:val="20"/>
          <w:szCs w:val="20"/>
          <w:color w:val="auto"/>
        </w:rPr>
      </w:pPr>
      <w:r>
        <w:rPr>
          <w:rFonts w:ascii="Arial" w:cs="Arial" w:eastAsia="Arial" w:hAnsi="Arial"/>
          <w:sz w:val="24"/>
          <w:szCs w:val="24"/>
          <w:color w:val="auto"/>
        </w:rPr>
        <w:t>Tabla 4. Situación global de los servicios de los ecosistemas</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138430</wp:posOffset>
            </wp:positionH>
            <wp:positionV relativeFrom="paragraph">
              <wp:posOffset>191770</wp:posOffset>
            </wp:positionV>
            <wp:extent cx="5337175" cy="5003165"/>
            <wp:wrapNone/>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91">
                      <a:extLst>
                        <a:ext uri="{28A0092B-C50C-407E-A947-70E740481C1C}"/>
                      </a:extLst>
                    </a:blip>
                    <a:srcRect/>
                    <a:stretch>
                      <a:fillRect/>
                    </a:stretch>
                  </pic:blipFill>
                  <pic:spPr bwMode="auto">
                    <a:xfrm>
                      <a:off x="0" y="0"/>
                      <a:ext cx="5337175" cy="500316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59" w:lineRule="exact"/>
        <w:rPr>
          <w:sz w:val="20"/>
          <w:szCs w:val="20"/>
          <w:color w:val="auto"/>
        </w:rPr>
      </w:pPr>
    </w:p>
    <w:p>
      <w:pPr>
        <w:ind w:left="3280" w:right="560" w:hanging="2714"/>
        <w:spacing w:after="0" w:line="235" w:lineRule="auto"/>
        <w:rPr>
          <w:sz w:val="20"/>
          <w:szCs w:val="20"/>
          <w:color w:val="auto"/>
        </w:rPr>
      </w:pPr>
      <w:r>
        <w:rPr>
          <w:rFonts w:ascii="Arial" w:cs="Arial" w:eastAsia="Arial" w:hAnsi="Arial"/>
          <w:sz w:val="22"/>
          <w:szCs w:val="22"/>
          <w:color w:val="auto"/>
        </w:rPr>
        <w:t xml:space="preserve">Fuente: Evaluación de los Ecosistemas del Milenio. Informe Síntesis. </w:t>
      </w:r>
      <w:r>
        <w:rPr>
          <w:rFonts w:ascii="Arial" w:cs="Arial" w:eastAsia="Arial" w:hAnsi="Arial"/>
          <w:sz w:val="22"/>
          <w:szCs w:val="22"/>
          <w:i w:val="1"/>
          <w:iCs w:val="1"/>
          <w:color w:val="auto"/>
        </w:rPr>
        <w:t>Millenium</w:t>
      </w:r>
      <w:r>
        <w:rPr>
          <w:rFonts w:ascii="Arial" w:cs="Arial" w:eastAsia="Arial" w:hAnsi="Arial"/>
          <w:sz w:val="22"/>
          <w:szCs w:val="22"/>
          <w:color w:val="auto"/>
        </w:rPr>
        <w:t xml:space="preserve"> </w:t>
      </w:r>
      <w:r>
        <w:rPr>
          <w:rFonts w:ascii="Arial" w:cs="Arial" w:eastAsia="Arial" w:hAnsi="Arial"/>
          <w:sz w:val="22"/>
          <w:szCs w:val="22"/>
          <w:i w:val="1"/>
          <w:iCs w:val="1"/>
          <w:color w:val="auto"/>
        </w:rPr>
        <w:t>Ecosystem Assesment</w:t>
      </w:r>
      <w:r>
        <w:rPr>
          <w:rFonts w:ascii="Arial" w:cs="Arial" w:eastAsia="Arial" w:hAnsi="Arial"/>
          <w:sz w:val="22"/>
          <w:szCs w:val="22"/>
          <w:color w:val="auto"/>
        </w:rPr>
        <w:t>.</w:t>
      </w:r>
    </w:p>
    <w:p>
      <w:pPr>
        <w:spacing w:after="0" w:line="265" w:lineRule="exact"/>
        <w:rPr>
          <w:sz w:val="20"/>
          <w:szCs w:val="20"/>
          <w:color w:val="auto"/>
        </w:rPr>
      </w:pPr>
    </w:p>
    <w:p>
      <w:pPr>
        <w:jc w:val="both"/>
        <w:spacing w:after="0" w:line="376" w:lineRule="auto"/>
        <w:rPr>
          <w:sz w:val="20"/>
          <w:szCs w:val="20"/>
          <w:color w:val="auto"/>
        </w:rPr>
      </w:pPr>
      <w:r>
        <w:rPr>
          <w:rFonts w:ascii="Arial" w:cs="Arial" w:eastAsia="Arial" w:hAnsi="Arial"/>
          <w:sz w:val="23"/>
          <w:szCs w:val="23"/>
          <w:color w:val="auto"/>
        </w:rPr>
        <w:t>No obstante, dichos servicios se han visto mermados y disminuidos, debido en gran mediad a los métodos no sostenibles de producción y consumo del hombre. Según el Programa de las Naciones Unidas para el Medio Ambiente (PNUMA, 2010) en</w:t>
      </w:r>
    </w:p>
    <w:p>
      <w:pPr>
        <w:spacing w:after="0" w:line="150"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26</w:t>
      </w:r>
    </w:p>
    <w:p>
      <w:pPr>
        <w:sectPr>
          <w:pgSz w:w="12240" w:h="15840" w:orient="portrait"/>
          <w:cols w:equalWidth="0" w:num="1">
            <w:col w:w="8840"/>
          </w:cols>
          <w:pgMar w:left="1700" w:top="699" w:right="1700" w:bottom="707" w:gutter="0" w:footer="0" w:header="0"/>
        </w:sectPr>
      </w:pPr>
    </w:p>
    <w:bookmarkStart w:id="32" w:name="page33"/>
    <w:bookmarkEnd w:id="32"/>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110"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92">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93">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57" w:lineRule="exact"/>
        <w:rPr>
          <w:sz w:val="20"/>
          <w:szCs w:val="20"/>
          <w:color w:val="auto"/>
        </w:rPr>
      </w:pPr>
    </w:p>
    <w:p>
      <w:pPr>
        <w:jc w:val="both"/>
        <w:spacing w:after="0" w:line="376" w:lineRule="auto"/>
        <w:rPr>
          <w:sz w:val="20"/>
          <w:szCs w:val="20"/>
          <w:color w:val="auto"/>
        </w:rPr>
      </w:pPr>
      <w:r>
        <w:rPr>
          <w:rFonts w:ascii="Arial" w:cs="Arial" w:eastAsia="Arial" w:hAnsi="Arial"/>
          <w:sz w:val="23"/>
          <w:szCs w:val="23"/>
          <w:color w:val="auto"/>
        </w:rPr>
        <w:t>aras de realizar un diagnóstico sobre la situación de este activo ambiental, señala que, aunque es difícil de determinar el número exacto, la tierra está enfrentando una extinción de especies sin precedente. Los científicos estiman que aproximadamente</w:t>
      </w:r>
    </w:p>
    <w:p>
      <w:pPr>
        <w:jc w:val="both"/>
        <w:spacing w:after="0" w:line="357" w:lineRule="auto"/>
        <w:rPr>
          <w:sz w:val="20"/>
          <w:szCs w:val="20"/>
          <w:color w:val="auto"/>
        </w:rPr>
      </w:pPr>
      <w:r>
        <w:rPr>
          <w:rFonts w:ascii="Arial" w:cs="Arial" w:eastAsia="Arial" w:hAnsi="Arial"/>
          <w:sz w:val="24"/>
          <w:szCs w:val="24"/>
          <w:b w:val="1"/>
          <w:bCs w:val="1"/>
          <w:color w:val="auto"/>
        </w:rPr>
        <w:t xml:space="preserve">150 a 200 especies se extinguen cada 24 horas. </w:t>
      </w:r>
      <w:r>
        <w:rPr>
          <w:rFonts w:ascii="Arial" w:cs="Arial" w:eastAsia="Arial" w:hAnsi="Arial"/>
          <w:sz w:val="24"/>
          <w:szCs w:val="24"/>
          <w:color w:val="auto"/>
        </w:rPr>
        <w:t>Aunque sugieren que la extinción</w:t>
      </w:r>
      <w:r>
        <w:rPr>
          <w:rFonts w:ascii="Arial" w:cs="Arial" w:eastAsia="Arial" w:hAnsi="Arial"/>
          <w:sz w:val="24"/>
          <w:szCs w:val="24"/>
          <w:b w:val="1"/>
          <w:bCs w:val="1"/>
          <w:color w:val="auto"/>
        </w:rPr>
        <w:t xml:space="preserve"> </w:t>
      </w:r>
      <w:r>
        <w:rPr>
          <w:rFonts w:ascii="Arial" w:cs="Arial" w:eastAsia="Arial" w:hAnsi="Arial"/>
          <w:sz w:val="24"/>
          <w:szCs w:val="24"/>
          <w:color w:val="auto"/>
        </w:rPr>
        <w:t>forma parte del curso natural de la historia del planeta, este episodio de extinción de especies es el más grande que el mundo ha experimentado en los últimos 65 millones de años, dado que es la tasa más grande de extinción de especies desde la desaparición de los dinosaurios.</w:t>
      </w:r>
    </w:p>
    <w:p>
      <w:pPr>
        <w:spacing w:after="0" w:line="200" w:lineRule="exact"/>
        <w:rPr>
          <w:sz w:val="20"/>
          <w:szCs w:val="20"/>
          <w:color w:val="auto"/>
        </w:rPr>
      </w:pPr>
    </w:p>
    <w:p>
      <w:pPr>
        <w:spacing w:after="0" w:line="232" w:lineRule="exact"/>
        <w:rPr>
          <w:sz w:val="20"/>
          <w:szCs w:val="20"/>
          <w:color w:val="auto"/>
        </w:rPr>
      </w:pPr>
    </w:p>
    <w:p>
      <w:pPr>
        <w:jc w:val="both"/>
        <w:spacing w:after="0" w:line="375" w:lineRule="auto"/>
        <w:rPr>
          <w:sz w:val="20"/>
          <w:szCs w:val="20"/>
          <w:color w:val="auto"/>
        </w:rPr>
      </w:pPr>
      <w:r>
        <w:rPr>
          <w:rFonts w:ascii="Arial" w:cs="Arial" w:eastAsia="Arial" w:hAnsi="Arial"/>
          <w:sz w:val="23"/>
          <w:szCs w:val="23"/>
          <w:color w:val="auto"/>
        </w:rPr>
        <w:t>Según el mismo PNUMA, en todos los aspectos de la biodiversidad, el ritmo actual de cambio y extinción es cientos de veces superior al registrado con anterioridad desde que se tiene constancia, y no hay indicios de que dicho ritmo vaya a reducirse. Prácticamente todos los ecosistemas de la Tierra han sufrido transformaciones radicales por la acción del hombre. Por ejemplo, se ha perdido en términos de superficie el 35% de los manglares y el 20% de los arrecifes de coral. La transformación de ecosistemas con fines agrícolas o de otro tipo ha continuado en todo el mundo a un ritmo constante durante, como mínimo, el último siglo.</w:t>
      </w:r>
    </w:p>
    <w:p>
      <w:pPr>
        <w:spacing w:after="0" w:line="200" w:lineRule="exact"/>
        <w:rPr>
          <w:sz w:val="20"/>
          <w:szCs w:val="20"/>
          <w:color w:val="auto"/>
        </w:rPr>
      </w:pPr>
    </w:p>
    <w:p>
      <w:pPr>
        <w:spacing w:after="0" w:line="219"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Dado el ritmo de pérdida y transformación de los ecosistemas y de la biodiversidad la Evaluación de Ecosistemas del Milenio desarrolló cuatro posibles escenarios para explorar el futuro de la biodiversidad y del ser humano hasta el 2050 e incluso más allá de esta fecha. Estos diferentes escenarios son basados en el incremento de la globalización o una regionalización creciente, y en formas reactivas o proactivas de enfrentarse a los problemas ambientales. En los cuatro escenarios, las tierras agrícolas se expandirán y la cobertura forestal se reducirá, especialmente en países en desarrollo. Esto conllevará a una reducción de la biodiversidad a nivel local y global, debido a la pérdida de hábitats.</w:t>
      </w:r>
    </w:p>
    <w:p>
      <w:pPr>
        <w:spacing w:after="0" w:line="200" w:lineRule="exact"/>
        <w:rPr>
          <w:sz w:val="20"/>
          <w:szCs w:val="20"/>
          <w:color w:val="auto"/>
        </w:rPr>
      </w:pPr>
    </w:p>
    <w:p>
      <w:pPr>
        <w:spacing w:after="0" w:line="236" w:lineRule="exact"/>
        <w:rPr>
          <w:sz w:val="20"/>
          <w:szCs w:val="20"/>
          <w:color w:val="auto"/>
        </w:rPr>
      </w:pPr>
    </w:p>
    <w:p>
      <w:pPr>
        <w:jc w:val="both"/>
        <w:spacing w:after="0" w:line="355" w:lineRule="auto"/>
        <w:rPr>
          <w:sz w:val="20"/>
          <w:szCs w:val="20"/>
          <w:color w:val="auto"/>
        </w:rPr>
      </w:pPr>
      <w:r>
        <w:rPr>
          <w:rFonts w:ascii="Arial" w:cs="Arial" w:eastAsia="Arial" w:hAnsi="Arial"/>
          <w:sz w:val="24"/>
          <w:szCs w:val="24"/>
          <w:color w:val="auto"/>
        </w:rPr>
        <w:t>Otra de las consecuencias será que las personas se verán afectadas directa e indirectamente por la pérdida de biodiversidad. Los efectos directos incluyen los cambios súbitos del clima, la desertificación, la disminución drástica de las</w:t>
      </w:r>
    </w:p>
    <w:p>
      <w:pPr>
        <w:spacing w:after="0" w:line="346"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27</w:t>
      </w:r>
    </w:p>
    <w:p>
      <w:pPr>
        <w:sectPr>
          <w:pgSz w:w="12240" w:h="15840" w:orient="portrait"/>
          <w:cols w:equalWidth="0" w:num="1">
            <w:col w:w="8840"/>
          </w:cols>
          <w:pgMar w:left="1700" w:top="699" w:right="1700" w:bottom="707" w:gutter="0" w:footer="0" w:header="0"/>
        </w:sectPr>
      </w:pPr>
    </w:p>
    <w:bookmarkStart w:id="33" w:name="page34"/>
    <w:bookmarkEnd w:id="33"/>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11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94">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113"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95">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57" w:lineRule="exact"/>
        <w:rPr>
          <w:sz w:val="20"/>
          <w:szCs w:val="20"/>
          <w:color w:val="auto"/>
        </w:rPr>
      </w:pPr>
    </w:p>
    <w:p>
      <w:pPr>
        <w:jc w:val="both"/>
        <w:spacing w:after="0" w:line="355" w:lineRule="auto"/>
        <w:rPr>
          <w:sz w:val="20"/>
          <w:szCs w:val="20"/>
          <w:color w:val="auto"/>
        </w:rPr>
      </w:pPr>
      <w:r>
        <w:rPr>
          <w:rFonts w:ascii="Arial" w:cs="Arial" w:eastAsia="Arial" w:hAnsi="Arial"/>
          <w:sz w:val="24"/>
          <w:szCs w:val="24"/>
          <w:color w:val="auto"/>
        </w:rPr>
        <w:t>poblaciones de peces, las inundaciones, los desprendimientos de tierra, los incendios forestales, la eutrofización y las enfermedades. Se prevén efectos indirectos como los conflictos que surjan a raíz de la escasez de alimentos y agua.</w:t>
      </w:r>
    </w:p>
    <w:p>
      <w:pPr>
        <w:spacing w:after="0" w:line="200" w:lineRule="exact"/>
        <w:rPr>
          <w:sz w:val="20"/>
          <w:szCs w:val="20"/>
          <w:color w:val="auto"/>
        </w:rPr>
      </w:pPr>
    </w:p>
    <w:p>
      <w:pPr>
        <w:spacing w:after="0" w:line="266"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1.3 CAUSAS PRIMARIAS DE LA PROBLEMÁTICA AMBIENTAL</w:t>
      </w:r>
    </w:p>
    <w:p>
      <w:pPr>
        <w:spacing w:after="0" w:line="200" w:lineRule="exact"/>
        <w:rPr>
          <w:sz w:val="20"/>
          <w:szCs w:val="20"/>
          <w:color w:val="auto"/>
        </w:rPr>
      </w:pPr>
    </w:p>
    <w:p>
      <w:pPr>
        <w:spacing w:after="0" w:line="363" w:lineRule="exact"/>
        <w:rPr>
          <w:sz w:val="20"/>
          <w:szCs w:val="20"/>
          <w:color w:val="auto"/>
        </w:rPr>
      </w:pPr>
    </w:p>
    <w:p>
      <w:pPr>
        <w:jc w:val="both"/>
        <w:spacing w:after="0" w:line="356" w:lineRule="auto"/>
        <w:rPr>
          <w:sz w:val="20"/>
          <w:szCs w:val="20"/>
          <w:color w:val="auto"/>
        </w:rPr>
      </w:pPr>
      <w:r>
        <w:rPr>
          <w:rFonts w:ascii="Arial" w:cs="Arial" w:eastAsia="Arial" w:hAnsi="Arial"/>
          <w:sz w:val="24"/>
          <w:szCs w:val="24"/>
          <w:color w:val="auto"/>
        </w:rPr>
        <w:t>Las causas de las problemáticas ambientales, globales, nacionales y locales son distintas y de diversa índole, sin embargo, desde el punto de vista social existen algunas muy marcadas y que dan pauta a la generación de otras causas secundarias, destacan las que se presentan en la siguiente tabla.</w:t>
      </w:r>
    </w:p>
    <w:p>
      <w:pPr>
        <w:spacing w:after="0" w:line="47" w:lineRule="exact"/>
        <w:rPr>
          <w:sz w:val="20"/>
          <w:szCs w:val="20"/>
          <w:color w:val="auto"/>
        </w:rPr>
      </w:pPr>
    </w:p>
    <w:p>
      <w:pPr>
        <w:ind w:left="2140"/>
        <w:spacing w:after="0"/>
        <w:rPr>
          <w:sz w:val="20"/>
          <w:szCs w:val="20"/>
          <w:color w:val="auto"/>
        </w:rPr>
      </w:pPr>
      <w:r>
        <w:rPr>
          <w:rFonts w:ascii="Arial" w:cs="Arial" w:eastAsia="Arial" w:hAnsi="Arial"/>
          <w:sz w:val="24"/>
          <w:szCs w:val="24"/>
          <w:color w:val="auto"/>
        </w:rPr>
        <w:t>Tabla 5. Causas de degradación ambiental</w:t>
      </w:r>
    </w:p>
    <w:p>
      <w:pPr>
        <w:spacing w:after="0" w:line="19" w:lineRule="exact"/>
        <w:rPr>
          <w:sz w:val="20"/>
          <w:szCs w:val="20"/>
          <w:color w:val="auto"/>
        </w:rPr>
      </w:pPr>
    </w:p>
    <w:p>
      <w:pPr>
        <w:ind w:left="800"/>
        <w:spacing w:after="0"/>
        <w:tabs>
          <w:tab w:leader="none" w:pos="3280" w:val="left"/>
        </w:tabs>
        <w:rPr>
          <w:sz w:val="20"/>
          <w:szCs w:val="20"/>
          <w:color w:val="auto"/>
        </w:rPr>
      </w:pPr>
      <w:r>
        <w:rPr>
          <w:rFonts w:ascii="Arial" w:cs="Arial" w:eastAsia="Arial" w:hAnsi="Arial"/>
          <w:sz w:val="24"/>
          <w:szCs w:val="24"/>
          <w:color w:val="auto"/>
        </w:rPr>
        <w:t>Factor</w:t>
      </w:r>
      <w:r>
        <w:rPr>
          <w:sz w:val="20"/>
          <w:szCs w:val="20"/>
          <w:color w:val="auto"/>
        </w:rPr>
        <w:tab/>
      </w:r>
      <w:r>
        <w:rPr>
          <w:rFonts w:ascii="Arial" w:cs="Arial" w:eastAsia="Arial" w:hAnsi="Arial"/>
          <w:sz w:val="24"/>
          <w:szCs w:val="24"/>
          <w:color w:val="auto"/>
        </w:rPr>
        <w:t>Ejemplo de su impacto en la conservación</w:t>
      </w:r>
    </w:p>
    <w:p>
      <w:pPr>
        <w:sectPr>
          <w:pgSz w:w="12240" w:h="15840" w:orient="portrait"/>
          <w:cols w:equalWidth="0" w:num="1">
            <w:col w:w="8840"/>
          </w:cols>
          <w:pgMar w:left="1700" w:top="699" w:right="1700" w:bottom="707" w:gutter="0" w:footer="0" w:header="0"/>
        </w:sectPr>
      </w:pPr>
    </w:p>
    <w:p>
      <w:pPr>
        <w:spacing w:after="0" w:line="200" w:lineRule="exact"/>
        <w:rPr>
          <w:sz w:val="20"/>
          <w:szCs w:val="20"/>
          <w:color w:val="auto"/>
        </w:rPr>
      </w:pPr>
    </w:p>
    <w:p>
      <w:pPr>
        <w:spacing w:after="0" w:line="233" w:lineRule="exact"/>
        <w:rPr>
          <w:sz w:val="20"/>
          <w:szCs w:val="20"/>
          <w:color w:val="auto"/>
        </w:rPr>
      </w:pPr>
    </w:p>
    <w:p>
      <w:pPr>
        <w:ind w:right="720"/>
        <w:spacing w:after="0" w:line="274" w:lineRule="auto"/>
        <w:rPr>
          <w:sz w:val="20"/>
          <w:szCs w:val="20"/>
          <w:color w:val="auto"/>
        </w:rPr>
      </w:pPr>
      <w:r>
        <w:rPr>
          <w:rFonts w:ascii="Arial" w:cs="Arial" w:eastAsia="Arial" w:hAnsi="Arial"/>
          <w:sz w:val="21"/>
          <w:szCs w:val="21"/>
          <w:b w:val="1"/>
          <w:bCs w:val="1"/>
          <w:i w:val="1"/>
          <w:iCs w:val="1"/>
          <w:color w:val="auto"/>
        </w:rPr>
        <w:t>Crecimiento demográfico</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34" w:lineRule="exact"/>
        <w:rPr>
          <w:sz w:val="20"/>
          <w:szCs w:val="20"/>
          <w:color w:val="auto"/>
        </w:rPr>
      </w:pPr>
    </w:p>
    <w:p>
      <w:pPr>
        <w:spacing w:after="0" w:line="251" w:lineRule="auto"/>
        <w:rPr>
          <w:sz w:val="20"/>
          <w:szCs w:val="20"/>
          <w:color w:val="auto"/>
        </w:rPr>
      </w:pPr>
      <w:r>
        <w:rPr>
          <w:rFonts w:ascii="Arial" w:cs="Arial" w:eastAsia="Arial" w:hAnsi="Arial"/>
          <w:sz w:val="22"/>
          <w:szCs w:val="22"/>
          <w:b w:val="1"/>
          <w:bCs w:val="1"/>
          <w:i w:val="1"/>
          <w:iCs w:val="1"/>
          <w:color w:val="auto"/>
        </w:rPr>
        <w:t>Envejecimiento de la población</w:t>
      </w:r>
    </w:p>
    <w:p>
      <w:pPr>
        <w:spacing w:after="0" w:line="200" w:lineRule="exact"/>
        <w:rPr>
          <w:sz w:val="20"/>
          <w:szCs w:val="20"/>
          <w:color w:val="auto"/>
        </w:rPr>
      </w:pPr>
      <w:r>
        <w:rPr>
          <w:sz w:val="20"/>
          <w:szCs w:val="20"/>
          <w:color w:val="auto"/>
        </w:rPr>
        <w:br w:type="column"/>
      </w:r>
    </w:p>
    <w:p>
      <w:pPr>
        <w:spacing w:after="0" w:line="233" w:lineRule="exact"/>
        <w:rPr>
          <w:sz w:val="20"/>
          <w:szCs w:val="20"/>
          <w:color w:val="auto"/>
        </w:rPr>
      </w:pPr>
    </w:p>
    <w:p>
      <w:pPr>
        <w:jc w:val="both"/>
        <w:spacing w:after="0" w:line="256" w:lineRule="auto"/>
        <w:rPr>
          <w:sz w:val="20"/>
          <w:szCs w:val="20"/>
          <w:color w:val="auto"/>
        </w:rPr>
      </w:pPr>
      <w:r>
        <w:rPr>
          <w:rFonts w:ascii="Arial" w:cs="Arial" w:eastAsia="Arial" w:hAnsi="Arial"/>
          <w:sz w:val="22"/>
          <w:szCs w:val="22"/>
          <w:color w:val="auto"/>
        </w:rPr>
        <w:t>Mayor tasa de natalidad y menor tasa de mortalidad que ejercen mayor presión de las poblaciones sobre los recursos naturales, especialmente en áreas con mayor riqueza natural y rezago social.</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40" w:lineRule="exact"/>
        <w:rPr>
          <w:sz w:val="20"/>
          <w:szCs w:val="20"/>
          <w:color w:val="auto"/>
        </w:rPr>
      </w:pPr>
    </w:p>
    <w:p>
      <w:pPr>
        <w:jc w:val="both"/>
        <w:spacing w:after="0" w:line="254" w:lineRule="auto"/>
        <w:rPr>
          <w:sz w:val="20"/>
          <w:szCs w:val="20"/>
          <w:color w:val="auto"/>
        </w:rPr>
      </w:pPr>
      <w:r>
        <w:rPr>
          <w:rFonts w:ascii="Arial" w:cs="Arial" w:eastAsia="Arial" w:hAnsi="Arial"/>
          <w:sz w:val="22"/>
          <w:szCs w:val="22"/>
          <w:color w:val="auto"/>
        </w:rPr>
        <w:t>Envejecimiento de los titulares de tierras ejidales; migración de jóvenes campesinos a las ciudades para trabajar por carecer de tierras productivas.</w:t>
      </w:r>
    </w:p>
    <w:p>
      <w:pPr>
        <w:sectPr>
          <w:pgSz w:w="12240" w:h="15840" w:orient="portrait"/>
          <w:cols w:equalWidth="0" w:num="2">
            <w:col w:w="2040" w:space="220"/>
            <w:col w:w="6340"/>
          </w:cols>
          <w:pgMar w:left="1820" w:top="699" w:right="1820" w:bottom="707" w:gutter="0" w:footer="0" w:header="0"/>
          <w:type w:val="continuous"/>
        </w:sectPr>
      </w:pPr>
    </w:p>
    <w:p>
      <w:pPr>
        <w:spacing w:after="0" w:line="200" w:lineRule="exact"/>
        <w:rPr>
          <w:sz w:val="20"/>
          <w:szCs w:val="20"/>
          <w:color w:val="auto"/>
        </w:rPr>
      </w:pPr>
    </w:p>
    <w:p>
      <w:pPr>
        <w:spacing w:after="0" w:line="200" w:lineRule="exact"/>
        <w:rPr>
          <w:sz w:val="20"/>
          <w:szCs w:val="20"/>
          <w:color w:val="auto"/>
        </w:rPr>
      </w:pPr>
    </w:p>
    <w:p>
      <w:pPr>
        <w:spacing w:after="0" w:line="208" w:lineRule="exact"/>
        <w:rPr>
          <w:sz w:val="20"/>
          <w:szCs w:val="20"/>
          <w:color w:val="auto"/>
        </w:rPr>
      </w:pPr>
    </w:p>
    <w:p>
      <w:pPr>
        <w:spacing w:after="0" w:line="274" w:lineRule="auto"/>
        <w:rPr>
          <w:sz w:val="20"/>
          <w:szCs w:val="20"/>
          <w:color w:val="auto"/>
        </w:rPr>
      </w:pPr>
      <w:r>
        <w:rPr>
          <w:rFonts w:ascii="Arial" w:cs="Arial" w:eastAsia="Arial" w:hAnsi="Arial"/>
          <w:sz w:val="21"/>
          <w:szCs w:val="21"/>
          <w:b w:val="1"/>
          <w:bCs w:val="1"/>
          <w:i w:val="1"/>
          <w:iCs w:val="1"/>
          <w:color w:val="auto"/>
        </w:rPr>
        <w:t>Pobreza multidimensional</w:t>
      </w:r>
    </w:p>
    <w:p>
      <w:pPr>
        <w:spacing w:after="0" w:line="200" w:lineRule="exact"/>
        <w:rPr>
          <w:sz w:val="20"/>
          <w:szCs w:val="20"/>
          <w:color w:val="auto"/>
        </w:rPr>
      </w:pPr>
      <w:r>
        <w:rPr>
          <w:sz w:val="20"/>
          <w:szCs w:val="20"/>
          <w:color w:val="auto"/>
        </w:rPr>
        <w:br w:type="column"/>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40" w:lineRule="exact"/>
        <w:rPr>
          <w:sz w:val="20"/>
          <w:szCs w:val="20"/>
          <w:color w:val="auto"/>
        </w:rPr>
      </w:pPr>
    </w:p>
    <w:p>
      <w:pPr>
        <w:jc w:val="both"/>
        <w:spacing w:after="0" w:line="255" w:lineRule="auto"/>
        <w:rPr>
          <w:sz w:val="20"/>
          <w:szCs w:val="20"/>
          <w:color w:val="auto"/>
        </w:rPr>
      </w:pPr>
      <w:r>
        <w:rPr>
          <w:rFonts w:ascii="Arial" w:cs="Arial" w:eastAsia="Arial" w:hAnsi="Arial"/>
          <w:sz w:val="22"/>
          <w:szCs w:val="22"/>
          <w:color w:val="auto"/>
        </w:rPr>
        <w:t>Hambre, tráfico ilegal de especies, deforestación, humillación, baja autoestima, carencia de cultura, educación cívica y concientización biológica.</w:t>
      </w:r>
    </w:p>
    <w:p>
      <w:pPr>
        <w:sectPr>
          <w:pgSz w:w="12240" w:h="15840" w:orient="portrait"/>
          <w:cols w:equalWidth="0" w:num="2">
            <w:col w:w="1800" w:space="460"/>
            <w:col w:w="6340"/>
          </w:cols>
          <w:pgMar w:left="1820" w:top="699" w:right="1820" w:bottom="707" w:gutter="0" w:footer="0" w:header="0"/>
          <w:type w:val="continuous"/>
        </w:sectPr>
      </w:pPr>
    </w:p>
    <w:p>
      <w:pPr>
        <w:spacing w:after="0" w:line="200" w:lineRule="exact"/>
        <w:rPr>
          <w:sz w:val="20"/>
          <w:szCs w:val="20"/>
          <w:color w:val="auto"/>
        </w:rPr>
      </w:pPr>
    </w:p>
    <w:p>
      <w:pPr>
        <w:spacing w:after="0" w:line="200" w:lineRule="exact"/>
        <w:rPr>
          <w:sz w:val="20"/>
          <w:szCs w:val="20"/>
          <w:color w:val="auto"/>
        </w:rPr>
      </w:pPr>
    </w:p>
    <w:p>
      <w:pPr>
        <w:spacing w:after="0" w:line="208" w:lineRule="exact"/>
        <w:rPr>
          <w:sz w:val="20"/>
          <w:szCs w:val="20"/>
          <w:color w:val="auto"/>
        </w:rPr>
      </w:pPr>
    </w:p>
    <w:p>
      <w:pPr>
        <w:spacing w:after="0" w:line="249" w:lineRule="auto"/>
        <w:rPr>
          <w:sz w:val="20"/>
          <w:szCs w:val="20"/>
          <w:color w:val="auto"/>
        </w:rPr>
      </w:pPr>
      <w:r>
        <w:rPr>
          <w:rFonts w:ascii="Arial" w:cs="Arial" w:eastAsia="Arial" w:hAnsi="Arial"/>
          <w:sz w:val="22"/>
          <w:szCs w:val="22"/>
          <w:b w:val="1"/>
          <w:bCs w:val="1"/>
          <w:i w:val="1"/>
          <w:iCs w:val="1"/>
          <w:color w:val="auto"/>
        </w:rPr>
        <w:t>Demagogia y falacia política</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10" w:lineRule="exact"/>
        <w:rPr>
          <w:sz w:val="20"/>
          <w:szCs w:val="20"/>
          <w:color w:val="auto"/>
        </w:rPr>
      </w:pPr>
    </w:p>
    <w:p>
      <w:pPr>
        <w:spacing w:after="0"/>
        <w:rPr>
          <w:sz w:val="20"/>
          <w:szCs w:val="20"/>
          <w:color w:val="auto"/>
        </w:rPr>
      </w:pPr>
      <w:r>
        <w:rPr>
          <w:rFonts w:ascii="Arial" w:cs="Arial" w:eastAsia="Arial" w:hAnsi="Arial"/>
          <w:sz w:val="22"/>
          <w:szCs w:val="22"/>
          <w:b w:val="1"/>
          <w:bCs w:val="1"/>
          <w:i w:val="1"/>
          <w:iCs w:val="1"/>
          <w:color w:val="auto"/>
        </w:rPr>
        <w:t>Egocentrismo</w:t>
      </w:r>
    </w:p>
    <w:p>
      <w:pPr>
        <w:spacing w:after="0" w:line="200" w:lineRule="exact"/>
        <w:rPr>
          <w:sz w:val="20"/>
          <w:szCs w:val="20"/>
          <w:color w:val="auto"/>
        </w:rPr>
      </w:pPr>
      <w:r>
        <w:rPr>
          <w:sz w:val="20"/>
          <w:szCs w:val="20"/>
          <w:color w:val="auto"/>
        </w:rPr>
        <w:br w:type="column"/>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40" w:lineRule="exact"/>
        <w:rPr>
          <w:sz w:val="20"/>
          <w:szCs w:val="20"/>
          <w:color w:val="auto"/>
        </w:rPr>
      </w:pPr>
    </w:p>
    <w:p>
      <w:pPr>
        <w:jc w:val="both"/>
        <w:ind w:right="120"/>
        <w:spacing w:after="0" w:line="255" w:lineRule="auto"/>
        <w:rPr>
          <w:sz w:val="20"/>
          <w:szCs w:val="20"/>
          <w:color w:val="auto"/>
        </w:rPr>
      </w:pPr>
      <w:r>
        <w:rPr>
          <w:rFonts w:ascii="Arial" w:cs="Arial" w:eastAsia="Arial" w:hAnsi="Arial"/>
          <w:sz w:val="22"/>
          <w:szCs w:val="22"/>
          <w:color w:val="auto"/>
        </w:rPr>
        <w:t>Deseo de resultados rápidos con un mínimo de inversión pública y apoyo logístico, en especial de cara a elecciones populares y no de conservación.</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30"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28</w:t>
      </w:r>
    </w:p>
    <w:p>
      <w:pPr>
        <w:sectPr>
          <w:pgSz w:w="12240" w:h="15840" w:orient="portrait"/>
          <w:cols w:equalWidth="0" w:num="2">
            <w:col w:w="2040" w:space="220"/>
            <w:col w:w="6460"/>
          </w:cols>
          <w:pgMar w:left="1820" w:top="699" w:right="1700" w:bottom="707" w:gutter="0" w:footer="0" w:header="0"/>
          <w:type w:val="continuous"/>
        </w:sectPr>
      </w:pPr>
    </w:p>
    <w:bookmarkStart w:id="34" w:name="page35"/>
    <w:bookmarkEnd w:id="34"/>
    <w:p>
      <w:pPr>
        <w:ind w:left="18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96">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115"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97">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55" w:lineRule="exact"/>
        <w:rPr>
          <w:sz w:val="20"/>
          <w:szCs w:val="20"/>
          <w:color w:val="auto"/>
        </w:rPr>
      </w:pPr>
    </w:p>
    <w:p>
      <w:pPr>
        <w:jc w:val="both"/>
        <w:ind w:left="2260"/>
        <w:spacing w:after="0" w:line="255" w:lineRule="auto"/>
        <w:rPr>
          <w:sz w:val="20"/>
          <w:szCs w:val="20"/>
          <w:color w:val="auto"/>
        </w:rPr>
      </w:pPr>
      <w:r>
        <w:rPr>
          <w:rFonts w:ascii="Arial" w:cs="Arial" w:eastAsia="Arial" w:hAnsi="Arial"/>
          <w:sz w:val="22"/>
          <w:szCs w:val="22"/>
          <w:color w:val="auto"/>
        </w:rPr>
        <w:t>Carencia de apoyo a causas no redituables económicamente o cuando no nos vemos favorecidos rápidamente por una acción altruista o conservacionista.</w:t>
      </w:r>
    </w:p>
    <w:p>
      <w:pPr>
        <w:spacing w:after="0" w:line="200" w:lineRule="exact"/>
        <w:rPr>
          <w:sz w:val="20"/>
          <w:szCs w:val="20"/>
          <w:color w:val="auto"/>
        </w:rPr>
      </w:pPr>
    </w:p>
    <w:p>
      <w:pPr>
        <w:spacing w:after="0" w:line="399" w:lineRule="exact"/>
        <w:rPr>
          <w:sz w:val="20"/>
          <w:szCs w:val="20"/>
          <w:color w:val="auto"/>
        </w:rPr>
      </w:pPr>
    </w:p>
    <w:p>
      <w:pPr>
        <w:spacing w:after="0" w:line="239" w:lineRule="auto"/>
        <w:rPr>
          <w:sz w:val="20"/>
          <w:szCs w:val="20"/>
          <w:color w:val="auto"/>
        </w:rPr>
      </w:pPr>
      <w:r>
        <w:rPr>
          <w:rFonts w:ascii="Arial" w:cs="Arial" w:eastAsia="Arial" w:hAnsi="Arial"/>
          <w:sz w:val="22"/>
          <w:szCs w:val="22"/>
          <w:b w:val="1"/>
          <w:bCs w:val="1"/>
          <w:i w:val="1"/>
          <w:iCs w:val="1"/>
          <w:color w:val="auto"/>
        </w:rPr>
        <w:t>Antropocentrismo</w:t>
      </w:r>
    </w:p>
    <w:p>
      <w:pPr>
        <w:spacing w:after="0" w:line="189" w:lineRule="exact"/>
        <w:rPr>
          <w:sz w:val="20"/>
          <w:szCs w:val="20"/>
          <w:color w:val="auto"/>
        </w:rPr>
      </w:pPr>
    </w:p>
    <w:p>
      <w:pPr>
        <w:jc w:val="both"/>
        <w:ind w:left="2260"/>
        <w:spacing w:after="0" w:line="255" w:lineRule="auto"/>
        <w:rPr>
          <w:sz w:val="20"/>
          <w:szCs w:val="20"/>
          <w:color w:val="auto"/>
        </w:rPr>
      </w:pPr>
      <w:r>
        <w:rPr>
          <w:rFonts w:ascii="Arial" w:cs="Arial" w:eastAsia="Arial" w:hAnsi="Arial"/>
          <w:sz w:val="22"/>
          <w:szCs w:val="22"/>
          <w:color w:val="auto"/>
        </w:rPr>
        <w:t>Manejo irracional de recursos bióticos al promover una cultura de dinero frente a un desarrollo integral y preservación de la biodiversidad.</w:t>
      </w:r>
    </w:p>
    <w:p>
      <w:pPr>
        <w:sectPr>
          <w:pgSz w:w="12240" w:h="15840" w:orient="portrait"/>
          <w:cols w:equalWidth="0" w:num="1">
            <w:col w:w="8600"/>
          </w:cols>
          <w:pgMar w:left="1820" w:top="699" w:right="1820" w:bottom="707"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07" w:lineRule="exact"/>
        <w:rPr>
          <w:sz w:val="20"/>
          <w:szCs w:val="20"/>
          <w:color w:val="auto"/>
        </w:rPr>
      </w:pPr>
    </w:p>
    <w:p>
      <w:pPr>
        <w:spacing w:after="0" w:line="254" w:lineRule="auto"/>
        <w:rPr>
          <w:sz w:val="20"/>
          <w:szCs w:val="20"/>
          <w:color w:val="auto"/>
        </w:rPr>
      </w:pPr>
      <w:r>
        <w:rPr>
          <w:rFonts w:ascii="Arial" w:cs="Arial" w:eastAsia="Arial" w:hAnsi="Arial"/>
          <w:sz w:val="22"/>
          <w:szCs w:val="22"/>
          <w:b w:val="1"/>
          <w:bCs w:val="1"/>
          <w:i w:val="1"/>
          <w:iCs w:val="1"/>
          <w:color w:val="auto"/>
        </w:rPr>
        <w:t>Modelo actual del desarrollo económico</w:t>
      </w:r>
    </w:p>
    <w:p>
      <w:pPr>
        <w:spacing w:after="0" w:line="200" w:lineRule="exact"/>
        <w:rPr>
          <w:sz w:val="20"/>
          <w:szCs w:val="20"/>
          <w:color w:val="auto"/>
        </w:rPr>
      </w:pPr>
      <w:r>
        <w:rPr>
          <w:sz w:val="20"/>
          <w:szCs w:val="20"/>
          <w:color w:val="auto"/>
        </w:rPr>
        <w:br w:type="column"/>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40" w:lineRule="exact"/>
        <w:rPr>
          <w:sz w:val="20"/>
          <w:szCs w:val="20"/>
          <w:color w:val="auto"/>
        </w:rPr>
      </w:pPr>
    </w:p>
    <w:p>
      <w:pPr>
        <w:jc w:val="both"/>
        <w:spacing w:after="0" w:line="257" w:lineRule="auto"/>
        <w:rPr>
          <w:sz w:val="20"/>
          <w:szCs w:val="20"/>
          <w:color w:val="auto"/>
        </w:rPr>
      </w:pPr>
      <w:r>
        <w:rPr>
          <w:rFonts w:ascii="Arial" w:cs="Arial" w:eastAsia="Arial" w:hAnsi="Arial"/>
          <w:sz w:val="22"/>
          <w:szCs w:val="22"/>
          <w:color w:val="auto"/>
        </w:rPr>
        <w:t>Fallos en el modelo de desarrollo sustentable debido a factores económicos, monopolio de mercados, encarecimiento de productos “eco”, carencia de oportunidades para valores intangibles y de nuevas ofertas de mercado; y comercialización de productos.</w:t>
      </w:r>
    </w:p>
    <w:p>
      <w:pPr>
        <w:sectPr>
          <w:pgSz w:w="12240" w:h="15840" w:orient="portrait"/>
          <w:cols w:equalWidth="0" w:num="2">
            <w:col w:w="2040" w:space="220"/>
            <w:col w:w="6340"/>
          </w:cols>
          <w:pgMar w:left="1820" w:top="699" w:right="1820" w:bottom="707" w:gutter="0" w:footer="0" w:header="0"/>
          <w:type w:val="continuous"/>
        </w:sectPr>
      </w:pPr>
    </w:p>
    <w:p>
      <w:pPr>
        <w:spacing w:after="0" w:line="200" w:lineRule="exact"/>
        <w:rPr>
          <w:sz w:val="20"/>
          <w:szCs w:val="20"/>
          <w:color w:val="auto"/>
        </w:rPr>
      </w:pPr>
    </w:p>
    <w:p>
      <w:pPr>
        <w:spacing w:after="0" w:line="200" w:lineRule="exact"/>
        <w:rPr>
          <w:sz w:val="20"/>
          <w:szCs w:val="20"/>
          <w:color w:val="auto"/>
        </w:rPr>
      </w:pPr>
    </w:p>
    <w:p>
      <w:pPr>
        <w:spacing w:after="0" w:line="204" w:lineRule="exact"/>
        <w:rPr>
          <w:sz w:val="20"/>
          <w:szCs w:val="20"/>
          <w:color w:val="auto"/>
        </w:rPr>
      </w:pPr>
    </w:p>
    <w:p>
      <w:pPr>
        <w:jc w:val="both"/>
        <w:spacing w:after="0" w:line="254" w:lineRule="auto"/>
        <w:rPr>
          <w:sz w:val="20"/>
          <w:szCs w:val="20"/>
          <w:color w:val="auto"/>
        </w:rPr>
      </w:pPr>
      <w:r>
        <w:rPr>
          <w:rFonts w:ascii="Arial" w:cs="Arial" w:eastAsia="Arial" w:hAnsi="Arial"/>
          <w:sz w:val="22"/>
          <w:szCs w:val="22"/>
          <w:b w:val="1"/>
          <w:bCs w:val="1"/>
          <w:i w:val="1"/>
          <w:iCs w:val="1"/>
          <w:color w:val="auto"/>
        </w:rPr>
        <w:t>Implementación de políticas públicas en México</w:t>
      </w:r>
    </w:p>
    <w:p>
      <w:pPr>
        <w:spacing w:after="0" w:line="200" w:lineRule="exact"/>
        <w:rPr>
          <w:sz w:val="20"/>
          <w:szCs w:val="20"/>
          <w:color w:val="auto"/>
        </w:rPr>
      </w:pPr>
      <w:r>
        <w:rPr>
          <w:sz w:val="20"/>
          <w:szCs w:val="20"/>
          <w:color w:val="auto"/>
        </w:rPr>
        <w:br w:type="column"/>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36" w:lineRule="exact"/>
        <w:rPr>
          <w:sz w:val="20"/>
          <w:szCs w:val="20"/>
          <w:color w:val="auto"/>
        </w:rPr>
      </w:pPr>
    </w:p>
    <w:p>
      <w:pPr>
        <w:jc w:val="both"/>
        <w:spacing w:after="0" w:line="256" w:lineRule="auto"/>
        <w:rPr>
          <w:sz w:val="20"/>
          <w:szCs w:val="20"/>
          <w:color w:val="auto"/>
        </w:rPr>
      </w:pPr>
      <w:r>
        <w:rPr>
          <w:rFonts w:ascii="Arial" w:cs="Arial" w:eastAsia="Arial" w:hAnsi="Arial"/>
          <w:sz w:val="22"/>
          <w:szCs w:val="22"/>
          <w:color w:val="auto"/>
        </w:rPr>
        <w:t>Problemas sociales, conflictos intergeneracionales, guerras, corrupción, avidez de poder, enriquecimiento rápido e ilícito a costa de la degradación ambiental y el urbanismo salvaje, modelo obsoleto de la gestión ejidal.</w:t>
      </w:r>
    </w:p>
    <w:p>
      <w:pPr>
        <w:sectPr>
          <w:pgSz w:w="12240" w:h="15840" w:orient="portrait"/>
          <w:cols w:equalWidth="0" w:num="2">
            <w:col w:w="2040" w:space="220"/>
            <w:col w:w="6340"/>
          </w:cols>
          <w:pgMar w:left="1820" w:top="699" w:right="1820" w:bottom="707" w:gutter="0" w:footer="0" w:header="0"/>
          <w:type w:val="continuous"/>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37" w:lineRule="exact"/>
        <w:rPr>
          <w:sz w:val="20"/>
          <w:szCs w:val="20"/>
          <w:color w:val="auto"/>
        </w:rPr>
      </w:pPr>
    </w:p>
    <w:p>
      <w:pPr>
        <w:ind w:left="2580"/>
        <w:spacing w:after="0"/>
        <w:rPr>
          <w:sz w:val="20"/>
          <w:szCs w:val="20"/>
          <w:color w:val="auto"/>
        </w:rPr>
      </w:pPr>
      <w:r>
        <w:rPr>
          <w:rFonts w:ascii="Arial" w:cs="Arial" w:eastAsia="Arial" w:hAnsi="Arial"/>
          <w:sz w:val="22"/>
          <w:szCs w:val="22"/>
          <w:color w:val="auto"/>
        </w:rPr>
        <w:t>Fuente: Pérez y Valderrábano (2011).</w:t>
      </w:r>
    </w:p>
    <w:p>
      <w:pPr>
        <w:spacing w:after="0" w:line="200" w:lineRule="exact"/>
        <w:rPr>
          <w:sz w:val="20"/>
          <w:szCs w:val="20"/>
          <w:color w:val="auto"/>
        </w:rPr>
      </w:pPr>
    </w:p>
    <w:p>
      <w:pPr>
        <w:spacing w:after="0" w:line="200" w:lineRule="exact"/>
        <w:rPr>
          <w:sz w:val="20"/>
          <w:szCs w:val="20"/>
          <w:color w:val="auto"/>
        </w:rPr>
      </w:pPr>
    </w:p>
    <w:p>
      <w:pPr>
        <w:spacing w:after="0" w:line="240"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1.4. ALGUNAS SOLUCIONES A LA PROBLEMÁTICA AMBIENTAL</w:t>
      </w:r>
    </w:p>
    <w:p>
      <w:pPr>
        <w:spacing w:after="0" w:line="148" w:lineRule="exact"/>
        <w:rPr>
          <w:sz w:val="20"/>
          <w:szCs w:val="20"/>
          <w:color w:val="auto"/>
        </w:rPr>
      </w:pPr>
    </w:p>
    <w:p>
      <w:pPr>
        <w:jc w:val="both"/>
        <w:spacing w:after="0" w:line="375" w:lineRule="auto"/>
        <w:rPr>
          <w:sz w:val="20"/>
          <w:szCs w:val="20"/>
          <w:color w:val="auto"/>
        </w:rPr>
      </w:pPr>
      <w:r>
        <w:rPr>
          <w:rFonts w:ascii="Arial" w:cs="Arial" w:eastAsia="Arial" w:hAnsi="Arial"/>
          <w:sz w:val="23"/>
          <w:szCs w:val="23"/>
          <w:color w:val="auto"/>
        </w:rPr>
        <w:t>Durante mucho tiempo se aceptó que el deterioro ambiental era un costo inevitable del desarrollo económico de los países y que los problemas ambientales se atenderían una vez resuelta la problemática económica y social. La preocupación por mantener el desarrollo económico dejo en segundo plano, frecuentemente, la importancia que tendrían en el corto, mediano y largo plazos los costos ambientales generados por las actividades económicas. Sin embargo, en la actualidad los diferentes sectores de la sociedad han tomado mayor conciencia de los efectos negativos, tanto económicos como sociales, de la degradación ambiental y de la explotación intensiva e insostenible de los recursos naturales. (SEMARNAT, 2012)</w:t>
      </w:r>
    </w:p>
    <w:p>
      <w:pPr>
        <w:spacing w:after="0" w:line="132"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29</w:t>
      </w:r>
    </w:p>
    <w:p>
      <w:pPr>
        <w:sectPr>
          <w:pgSz w:w="12240" w:h="15840" w:orient="portrait"/>
          <w:cols w:equalWidth="0" w:num="1">
            <w:col w:w="8840"/>
          </w:cols>
          <w:pgMar w:left="1700" w:top="699" w:right="1700" w:bottom="707" w:gutter="0" w:footer="0" w:header="0"/>
          <w:type w:val="continuous"/>
        </w:sectPr>
      </w:pPr>
    </w:p>
    <w:bookmarkStart w:id="35" w:name="page36"/>
    <w:bookmarkEnd w:id="35"/>
    <w:p>
      <w:pPr>
        <w:spacing w:after="0" w:line="239" w:lineRule="auto"/>
        <w:rPr>
          <w:sz w:val="20"/>
          <w:szCs w:val="20"/>
          <w:color w:val="auto"/>
        </w:rPr>
      </w:pPr>
      <w:r>
        <w:rPr>
          <w:rFonts w:ascii="Calibri" w:cs="Calibri" w:eastAsia="Calibri" w:hAnsi="Calibri"/>
          <w:sz w:val="21"/>
          <w:szCs w:val="21"/>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116"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98">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117"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99">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ectPr>
          <w:pgSz w:w="12240" w:h="15840" w:orient="portrait"/>
          <w:cols w:equalWidth="0" w:num="1">
            <w:col w:w="8320"/>
          </w:cols>
          <w:pgMar w:left="2000" w:top="712" w:right="1920" w:bottom="707"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33"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 xml:space="preserve">El problema radica principalmente en el incorrecto manejo de los recursos y la poca </w:t>
      </w:r>
      <w:r>
        <w:rPr>
          <w:rFonts w:ascii="Arial" w:cs="Arial" w:eastAsia="Arial" w:hAnsi="Arial"/>
          <w:sz w:val="24"/>
          <w:szCs w:val="24"/>
          <w:b w:val="1"/>
          <w:bCs w:val="1"/>
          <w:color w:val="auto"/>
        </w:rPr>
        <w:t>accesibilidad a las nuevas tecnologías</w:t>
      </w:r>
      <w:r>
        <w:rPr>
          <w:rFonts w:ascii="Arial" w:cs="Arial" w:eastAsia="Arial" w:hAnsi="Arial"/>
          <w:sz w:val="24"/>
          <w:szCs w:val="24"/>
          <w:color w:val="auto"/>
        </w:rPr>
        <w:t>, lo cual supone un desarrollo menos</w:t>
      </w:r>
      <w:r>
        <w:rPr>
          <w:rFonts w:ascii="Arial" w:cs="Arial" w:eastAsia="Arial" w:hAnsi="Arial"/>
          <w:sz w:val="24"/>
          <w:szCs w:val="24"/>
          <w:b w:val="1"/>
          <w:bCs w:val="1"/>
          <w:color w:val="auto"/>
        </w:rPr>
        <w:t xml:space="preserve"> </w:t>
      </w:r>
      <w:r>
        <w:rPr>
          <w:rFonts w:ascii="Arial" w:cs="Arial" w:eastAsia="Arial" w:hAnsi="Arial"/>
          <w:sz w:val="24"/>
          <w:szCs w:val="24"/>
          <w:color w:val="auto"/>
        </w:rPr>
        <w:t>caótico para el medio ambiente, pero dadas las condiciones internacionales los países que no poseen las condiciones económicas para adquirir las mencionadas tecnologías. Hace que el deterioro en estos países sea de mayor duración e intensidad.</w:t>
      </w:r>
    </w:p>
    <w:p>
      <w:pPr>
        <w:spacing w:after="0" w:line="169"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La cooperación internacional</w:t>
      </w:r>
    </w:p>
    <w:p>
      <w:pPr>
        <w:spacing w:after="0" w:line="309" w:lineRule="exact"/>
        <w:rPr>
          <w:sz w:val="20"/>
          <w:szCs w:val="20"/>
          <w:color w:val="auto"/>
        </w:rPr>
      </w:pPr>
    </w:p>
    <w:p>
      <w:pPr>
        <w:jc w:val="both"/>
        <w:spacing w:after="0" w:line="351" w:lineRule="auto"/>
        <w:rPr>
          <w:sz w:val="20"/>
          <w:szCs w:val="20"/>
          <w:color w:val="auto"/>
        </w:rPr>
      </w:pPr>
      <w:r>
        <w:rPr>
          <w:rFonts w:ascii="Arial" w:cs="Arial" w:eastAsia="Arial" w:hAnsi="Arial"/>
          <w:sz w:val="24"/>
          <w:szCs w:val="24"/>
          <w:color w:val="auto"/>
        </w:rPr>
        <w:t>Pese a la problemática ambiental y su alcance de la crisis global, se puede afirmar que existen soluciones para muchos de los problemas actuales:</w:t>
      </w:r>
    </w:p>
    <w:p>
      <w:pPr>
        <w:spacing w:after="0" w:line="171"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Convenio de Montreal</w:t>
      </w:r>
    </w:p>
    <w:p>
      <w:pPr>
        <w:spacing w:after="0" w:line="308" w:lineRule="exact"/>
        <w:rPr>
          <w:sz w:val="20"/>
          <w:szCs w:val="20"/>
          <w:color w:val="auto"/>
        </w:rPr>
      </w:pPr>
    </w:p>
    <w:p>
      <w:pPr>
        <w:jc w:val="both"/>
        <w:spacing w:after="0" w:line="351" w:lineRule="auto"/>
        <w:rPr>
          <w:sz w:val="20"/>
          <w:szCs w:val="20"/>
          <w:color w:val="auto"/>
        </w:rPr>
      </w:pPr>
      <w:r>
        <w:rPr>
          <w:rFonts w:ascii="Arial" w:cs="Arial" w:eastAsia="Arial" w:hAnsi="Arial"/>
          <w:sz w:val="24"/>
          <w:szCs w:val="24"/>
          <w:color w:val="auto"/>
        </w:rPr>
        <w:t>Convenio que permite poner los medios para frenar la reducción de lo que conocemos como la capa de ozono. (Velázquez, 2005)</w:t>
      </w:r>
    </w:p>
    <w:p>
      <w:pPr>
        <w:spacing w:after="0" w:line="171"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Protocolo de Kioto</w:t>
      </w:r>
    </w:p>
    <w:p>
      <w:pPr>
        <w:spacing w:after="0" w:line="309"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Establece una reducción en la emisión de gases invernadero de un 5,2% para el periodo 2008- 2012 en relación los niveles de 1990. Su ratificación se producirá cuando se firme por 55 países que a su vez, supongan el 55% de las emisiones, lo que ya parece posible tras el acuerdo del parlamento ruso para su firma. Se deja aislado a los estados unidos, con su interesada apuesta por el desarrollismo frente a la sostenibilidad, junto al desprecio por la salud ambiental de un planeta contaminado por los sectores de población más minotarios y privilegiados. (Velázquez, 2005).</w:t>
      </w:r>
    </w:p>
    <w:p>
      <w:pPr>
        <w:spacing w:after="0" w:line="167"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Educación</w:t>
      </w:r>
    </w:p>
    <w:p>
      <w:pPr>
        <w:spacing w:after="0" w:line="311" w:lineRule="exact"/>
        <w:rPr>
          <w:sz w:val="20"/>
          <w:szCs w:val="20"/>
          <w:color w:val="auto"/>
        </w:rPr>
      </w:pPr>
    </w:p>
    <w:p>
      <w:pPr>
        <w:jc w:val="both"/>
        <w:spacing w:after="0" w:line="356" w:lineRule="auto"/>
        <w:rPr>
          <w:sz w:val="20"/>
          <w:szCs w:val="20"/>
          <w:color w:val="auto"/>
        </w:rPr>
      </w:pPr>
      <w:r>
        <w:rPr>
          <w:rFonts w:ascii="Arial" w:cs="Arial" w:eastAsia="Arial" w:hAnsi="Arial"/>
          <w:sz w:val="24"/>
          <w:szCs w:val="24"/>
          <w:color w:val="auto"/>
        </w:rPr>
        <w:t>Es bien sabido que la institución educativa ha sido uno de los pilares principales de la modernidad clásica, en razón de su papel en la capacitación del individuo para la producción económica y también para la reproducción de los valores y saberes de la sociedad. (Humberto y otros, 1996)</w:t>
      </w:r>
    </w:p>
    <w:p>
      <w:pPr>
        <w:spacing w:after="0" w:line="200" w:lineRule="exact"/>
        <w:rPr>
          <w:sz w:val="20"/>
          <w:szCs w:val="20"/>
          <w:color w:val="auto"/>
        </w:rPr>
      </w:pPr>
    </w:p>
    <w:p>
      <w:pPr>
        <w:spacing w:after="0" w:line="362"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30</w:t>
      </w:r>
    </w:p>
    <w:p>
      <w:pPr>
        <w:sectPr>
          <w:pgSz w:w="12240" w:h="15840" w:orient="portrait"/>
          <w:cols w:equalWidth="0" w:num="1">
            <w:col w:w="8840"/>
          </w:cols>
          <w:pgMar w:left="1700" w:top="712" w:right="1700" w:bottom="707" w:gutter="0" w:footer="0" w:header="0"/>
          <w:type w:val="continuous"/>
        </w:sectPr>
      </w:pPr>
    </w:p>
    <w:bookmarkStart w:id="36" w:name="page37"/>
    <w:bookmarkEnd w:id="36"/>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118"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100">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119"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101">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57"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Se hace presente el nivel educativo ya que es la capacidad de dar respuesta a los problemas que nos afectan como personas, así como también a nuestro entorno, entre mayor estemos preparados, hace que tengamos una mejor consciencia y por lo tanto mejores soluciones a nuestros problemas.</w:t>
      </w:r>
    </w:p>
    <w:p>
      <w:pPr>
        <w:spacing w:after="0" w:line="164" w:lineRule="exact"/>
        <w:rPr>
          <w:sz w:val="20"/>
          <w:szCs w:val="20"/>
          <w:color w:val="auto"/>
        </w:rPr>
      </w:pPr>
    </w:p>
    <w:p>
      <w:pPr>
        <w:spacing w:after="0"/>
        <w:rPr>
          <w:sz w:val="20"/>
          <w:szCs w:val="20"/>
          <w:color w:val="auto"/>
        </w:rPr>
      </w:pPr>
      <w:r>
        <w:rPr>
          <w:rFonts w:ascii="Arial" w:cs="Arial" w:eastAsia="Arial" w:hAnsi="Arial"/>
          <w:sz w:val="24"/>
          <w:szCs w:val="24"/>
          <w:color w:val="auto"/>
        </w:rPr>
        <w:t>Véase la siguiente tabla de soluciones.</w:t>
      </w:r>
    </w:p>
    <w:p>
      <w:pPr>
        <w:spacing w:after="0" w:line="308" w:lineRule="exact"/>
        <w:rPr>
          <w:sz w:val="20"/>
          <w:szCs w:val="20"/>
          <w:color w:val="auto"/>
        </w:rPr>
      </w:pPr>
    </w:p>
    <w:p>
      <w:pPr>
        <w:ind w:left="120" w:right="1580" w:firstLine="1476"/>
        <w:spacing w:after="0" w:line="351" w:lineRule="auto"/>
        <w:rPr>
          <w:sz w:val="20"/>
          <w:szCs w:val="20"/>
          <w:color w:val="auto"/>
        </w:rPr>
      </w:pPr>
      <w:r>
        <w:rPr>
          <w:rFonts w:ascii="Arial" w:cs="Arial" w:eastAsia="Arial" w:hAnsi="Arial"/>
          <w:sz w:val="24"/>
          <w:szCs w:val="24"/>
          <w:color w:val="auto"/>
        </w:rPr>
        <w:t>Tabla 6. Soluciones a las problemáticas ambientales Algunas soluciones a la problemática ambiental</w:t>
      </w:r>
    </w:p>
    <w:p>
      <w:pPr>
        <w:spacing w:after="0" w:line="171" w:lineRule="exact"/>
        <w:rPr>
          <w:sz w:val="20"/>
          <w:szCs w:val="20"/>
          <w:color w:val="auto"/>
        </w:rPr>
      </w:pPr>
    </w:p>
    <w:p>
      <w:pPr>
        <w:ind w:left="120"/>
        <w:spacing w:after="0"/>
        <w:rPr>
          <w:sz w:val="20"/>
          <w:szCs w:val="20"/>
          <w:color w:val="auto"/>
        </w:rPr>
      </w:pPr>
      <w:r>
        <w:rPr>
          <w:rFonts w:ascii="Arial" w:cs="Arial" w:eastAsia="Arial" w:hAnsi="Arial"/>
          <w:sz w:val="24"/>
          <w:szCs w:val="24"/>
          <w:b w:val="1"/>
          <w:bCs w:val="1"/>
          <w:color w:val="auto"/>
        </w:rPr>
        <w:t>Conservación de la energía</w:t>
      </w:r>
    </w:p>
    <w:p>
      <w:pPr>
        <w:spacing w:after="0" w:line="298" w:lineRule="exact"/>
        <w:rPr>
          <w:sz w:val="20"/>
          <w:szCs w:val="20"/>
          <w:color w:val="auto"/>
        </w:rPr>
      </w:pPr>
    </w:p>
    <w:p>
      <w:pPr>
        <w:ind w:left="120"/>
        <w:spacing w:after="0"/>
        <w:rPr>
          <w:sz w:val="20"/>
          <w:szCs w:val="20"/>
          <w:color w:val="auto"/>
        </w:rPr>
      </w:pPr>
      <w:r>
        <w:rPr>
          <w:rFonts w:ascii="Arial" w:cs="Arial" w:eastAsia="Arial" w:hAnsi="Arial"/>
          <w:sz w:val="24"/>
          <w:szCs w:val="24"/>
          <w:b w:val="1"/>
          <w:bCs w:val="1"/>
          <w:color w:val="auto"/>
        </w:rPr>
        <w:t>Utilización eficiente de fuentes de energía</w:t>
      </w:r>
    </w:p>
    <w:p>
      <w:pPr>
        <w:spacing w:after="0" w:line="298" w:lineRule="exact"/>
        <w:rPr>
          <w:sz w:val="20"/>
          <w:szCs w:val="20"/>
          <w:color w:val="auto"/>
        </w:rPr>
      </w:pPr>
    </w:p>
    <w:p>
      <w:pPr>
        <w:ind w:left="120"/>
        <w:spacing w:after="0"/>
        <w:rPr>
          <w:sz w:val="20"/>
          <w:szCs w:val="20"/>
          <w:color w:val="auto"/>
        </w:rPr>
      </w:pPr>
      <w:r>
        <w:rPr>
          <w:rFonts w:ascii="Arial" w:cs="Arial" w:eastAsia="Arial" w:hAnsi="Arial"/>
          <w:sz w:val="24"/>
          <w:szCs w:val="24"/>
          <w:b w:val="1"/>
          <w:bCs w:val="1"/>
          <w:color w:val="auto"/>
        </w:rPr>
        <w:t>Control de las emisiones de los agentes contaminantes del aire</w:t>
      </w:r>
    </w:p>
    <w:p>
      <w:pPr>
        <w:spacing w:after="0" w:line="308" w:lineRule="exact"/>
        <w:rPr>
          <w:sz w:val="20"/>
          <w:szCs w:val="20"/>
          <w:color w:val="auto"/>
        </w:rPr>
      </w:pPr>
    </w:p>
    <w:p>
      <w:pPr>
        <w:ind w:left="120" w:right="120"/>
        <w:spacing w:after="0" w:line="351" w:lineRule="auto"/>
        <w:rPr>
          <w:sz w:val="20"/>
          <w:szCs w:val="20"/>
          <w:color w:val="auto"/>
        </w:rPr>
      </w:pPr>
      <w:r>
        <w:rPr>
          <w:rFonts w:ascii="Arial" w:cs="Arial" w:eastAsia="Arial" w:hAnsi="Arial"/>
          <w:sz w:val="24"/>
          <w:szCs w:val="24"/>
          <w:b w:val="1"/>
          <w:bCs w:val="1"/>
          <w:color w:val="auto"/>
        </w:rPr>
        <w:t>Fomento a las estrategias razonables de conservación (conservación de bosques, deforestación, reciclaje, modelos de consumo.</w:t>
      </w:r>
    </w:p>
    <w:p>
      <w:pPr>
        <w:spacing w:after="0" w:line="182" w:lineRule="exact"/>
        <w:rPr>
          <w:sz w:val="20"/>
          <w:szCs w:val="20"/>
          <w:color w:val="auto"/>
        </w:rPr>
      </w:pPr>
    </w:p>
    <w:p>
      <w:pPr>
        <w:ind w:left="120" w:right="5820"/>
        <w:spacing w:after="0" w:line="520" w:lineRule="auto"/>
        <w:rPr>
          <w:sz w:val="20"/>
          <w:szCs w:val="20"/>
          <w:color w:val="auto"/>
        </w:rPr>
      </w:pPr>
      <w:r>
        <w:rPr>
          <w:rFonts w:ascii="Arial" w:cs="Arial" w:eastAsia="Arial" w:hAnsi="Arial"/>
          <w:sz w:val="23"/>
          <w:szCs w:val="23"/>
          <w:b w:val="1"/>
          <w:bCs w:val="1"/>
          <w:color w:val="auto"/>
        </w:rPr>
        <w:t>Actitud ante el transporte Practica del reciclaje Reducción del consumo</w:t>
      </w:r>
    </w:p>
    <w:p>
      <w:pPr>
        <w:ind w:left="2480"/>
        <w:spacing w:after="0" w:line="232" w:lineRule="auto"/>
        <w:rPr>
          <w:sz w:val="20"/>
          <w:szCs w:val="20"/>
          <w:color w:val="auto"/>
        </w:rPr>
      </w:pPr>
      <w:r>
        <w:rPr>
          <w:rFonts w:ascii="Arial" w:cs="Arial" w:eastAsia="Arial" w:hAnsi="Arial"/>
          <w:sz w:val="24"/>
          <w:szCs w:val="24"/>
          <w:color w:val="auto"/>
        </w:rPr>
        <w:t>Fuente: Con base en Eunice (2003).</w:t>
      </w:r>
    </w:p>
    <w:p>
      <w:pPr>
        <w:spacing w:after="0" w:line="301"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Conservación y utilización eficiente de la energía</w:t>
      </w:r>
    </w:p>
    <w:p>
      <w:pPr>
        <w:spacing w:after="0" w:line="308"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Existen diferentes posibilidades para la conservación y optimización del consumo doméstico (uno de los más importantes en el ámbito energético): electrodomésticos eficientes, lámparas de bajo consumo, desconectar los aparatos eléctricos cuando no se están utilizando, el empleo de energías primarias- sustituyendo el consumo eléctrico por gas en aquellos aparatos cuya finalidad sea calentar (horno de microondas) - ahorrando energía, en definitiva, sin olvidar la posible instalación de energías renovables.</w:t>
      </w:r>
    </w:p>
    <w:p>
      <w:pPr>
        <w:spacing w:after="0" w:line="5"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Actitud en el transporte</w:t>
      </w:r>
    </w:p>
    <w:p>
      <w:pPr>
        <w:spacing w:after="0" w:line="150" w:lineRule="exact"/>
        <w:rPr>
          <w:sz w:val="20"/>
          <w:szCs w:val="20"/>
          <w:color w:val="auto"/>
        </w:rPr>
      </w:pPr>
    </w:p>
    <w:p>
      <w:pPr>
        <w:jc w:val="both"/>
        <w:spacing w:after="0" w:line="375" w:lineRule="auto"/>
        <w:rPr>
          <w:sz w:val="20"/>
          <w:szCs w:val="20"/>
          <w:color w:val="auto"/>
        </w:rPr>
      </w:pPr>
      <w:r>
        <w:rPr>
          <w:rFonts w:ascii="Arial" w:cs="Arial" w:eastAsia="Arial" w:hAnsi="Arial"/>
          <w:sz w:val="23"/>
          <w:szCs w:val="23"/>
          <w:color w:val="auto"/>
        </w:rPr>
        <w:t>El transporte es actualmente el sector de mayor crecimiento, dentro de una sociedad caracterizada por la constante movilidad de las personas. Se recomienda la</w:t>
      </w:r>
    </w:p>
    <w:p>
      <w:pPr>
        <w:spacing w:after="0" w:line="65"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31</w:t>
      </w:r>
    </w:p>
    <w:p>
      <w:pPr>
        <w:sectPr>
          <w:pgSz w:w="12240" w:h="15840" w:orient="portrait"/>
          <w:cols w:equalWidth="0" w:num="1">
            <w:col w:w="8840"/>
          </w:cols>
          <w:pgMar w:left="1700" w:top="699" w:right="1700" w:bottom="707" w:gutter="0" w:footer="0" w:header="0"/>
        </w:sectPr>
      </w:pPr>
    </w:p>
    <w:bookmarkStart w:id="37" w:name="page38"/>
    <w:bookmarkEnd w:id="37"/>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120" name="Pict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102">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121"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103">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57"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utilización del transporte público y reducir en todo lo posible el privado. Además de elegir el correcto modelo que se ajuste a sus necesidades al momento de la compra de un vehículo y no contemplar un vehículo de mayor consumo en gasolina y por lo tanto mayores emisiones de gases a la atmosfera. Además de incluir en la vida diaria, aspectos como la utilización de la bicicleta para recorridos cortos o en su defecto el caminar (además de obtener mayores beneficios como a la salud y a la economía).</w:t>
      </w:r>
    </w:p>
    <w:p>
      <w:pPr>
        <w:spacing w:after="0" w:line="7"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Reciclaje</w:t>
      </w:r>
    </w:p>
    <w:p>
      <w:pPr>
        <w:spacing w:after="0" w:line="309"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En cuanto al reciclaje, sabemos que ahorra materias primas, pero olvidamos que también reduce el consumo energético, aspecto importante o más que el primero. Una tonelada de vidrio reciclada ahorra 160 kg. De petróleo. En cuanto al papel reciclado, su elaboración supone una reducción de la energía empleada entre el 55 y el 70%. Cuando el aluminio se recicla, se ahorra el 95% de la energía original, de tal modo que una tonelada de aluminio reciclado ahorra 29 barriles de petróleo (el barril de petróleo equivale aproximadamente a 160 litros). Dos toneladas de plástico o dos toneladas de tetrabrik reciclado equivalen, en ambos casos, a la conservación de una tonelada de petróleo. (Velázquez, 2005).</w:t>
      </w:r>
    </w:p>
    <w:p>
      <w:pPr>
        <w:spacing w:after="0" w:line="170"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Reducción del consumo</w:t>
      </w:r>
    </w:p>
    <w:p>
      <w:pPr>
        <w:spacing w:after="0" w:line="298" w:lineRule="exact"/>
        <w:rPr>
          <w:sz w:val="20"/>
          <w:szCs w:val="20"/>
          <w:color w:val="auto"/>
        </w:rPr>
      </w:pPr>
    </w:p>
    <w:p>
      <w:pPr>
        <w:spacing w:after="0"/>
        <w:rPr>
          <w:sz w:val="20"/>
          <w:szCs w:val="20"/>
          <w:color w:val="auto"/>
        </w:rPr>
      </w:pPr>
      <w:r>
        <w:rPr>
          <w:rFonts w:ascii="Arial" w:cs="Arial" w:eastAsia="Arial" w:hAnsi="Arial"/>
          <w:sz w:val="24"/>
          <w:szCs w:val="24"/>
          <w:color w:val="auto"/>
        </w:rPr>
        <w:t>¿Realmente compramos las cosas que necesitamos?</w:t>
      </w:r>
    </w:p>
    <w:p>
      <w:pPr>
        <w:spacing w:after="0" w:line="308" w:lineRule="exact"/>
        <w:rPr>
          <w:sz w:val="20"/>
          <w:szCs w:val="20"/>
          <w:color w:val="auto"/>
        </w:rPr>
      </w:pPr>
    </w:p>
    <w:p>
      <w:pPr>
        <w:jc w:val="both"/>
        <w:spacing w:after="0" w:line="355" w:lineRule="auto"/>
        <w:rPr>
          <w:sz w:val="20"/>
          <w:szCs w:val="20"/>
          <w:color w:val="auto"/>
        </w:rPr>
      </w:pPr>
      <w:r>
        <w:rPr>
          <w:rFonts w:ascii="Arial" w:cs="Arial" w:eastAsia="Arial" w:hAnsi="Arial"/>
          <w:sz w:val="24"/>
          <w:szCs w:val="24"/>
          <w:color w:val="auto"/>
        </w:rPr>
        <w:t>La reducción del consumo nos invita a controlar nuestras compras, manteniendo un espíritu crítico frente a la moda y la publicidad, rechazando el modelo de usar y tirar y renovación incesante de los bienes.</w:t>
      </w:r>
    </w:p>
    <w:p>
      <w:pPr>
        <w:spacing w:after="0" w:line="8"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La estrategia de los ecosistemas terrestres</w:t>
      </w:r>
    </w:p>
    <w:p>
      <w:pPr>
        <w:spacing w:after="0" w:line="148" w:lineRule="exact"/>
        <w:rPr>
          <w:sz w:val="20"/>
          <w:szCs w:val="20"/>
          <w:color w:val="auto"/>
        </w:rPr>
      </w:pPr>
    </w:p>
    <w:p>
      <w:pPr>
        <w:jc w:val="both"/>
        <w:spacing w:after="0" w:line="375" w:lineRule="auto"/>
        <w:rPr>
          <w:sz w:val="20"/>
          <w:szCs w:val="20"/>
          <w:color w:val="auto"/>
        </w:rPr>
      </w:pPr>
      <w:r>
        <w:rPr>
          <w:rFonts w:ascii="Arial" w:cs="Arial" w:eastAsia="Arial" w:hAnsi="Arial"/>
          <w:sz w:val="23"/>
          <w:szCs w:val="23"/>
          <w:color w:val="auto"/>
        </w:rPr>
        <w:t>Según el informe de la situación del medio ambiente 2012, la estrategia de conservación de los ecosistemas terrestres pretende, básicamente. Procurar la protección de zonas naturales importantes por su biodiversidad y/o los servicios ambientales que brindan a la sociedad. Dentro de esta estrategia, los instrumentos más importantes impulsados han sido las áreas naturales protegidas federales (ANP), los humedales de la Convención Ramsar y los programas de pago por servicios ambientales (PSA), En conjunto estos instrumentos protegían a diciembre</w:t>
      </w:r>
    </w:p>
    <w:p>
      <w:pPr>
        <w:spacing w:after="0" w:line="108"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32</w:t>
      </w:r>
    </w:p>
    <w:p>
      <w:pPr>
        <w:sectPr>
          <w:pgSz w:w="12240" w:h="15840" w:orient="portrait"/>
          <w:cols w:equalWidth="0" w:num="1">
            <w:col w:w="8840"/>
          </w:cols>
          <w:pgMar w:left="1700" w:top="699" w:right="1700" w:bottom="707" w:gutter="0" w:footer="0" w:header="0"/>
        </w:sectPr>
      </w:pPr>
    </w:p>
    <w:bookmarkStart w:id="38" w:name="page39"/>
    <w:bookmarkEnd w:id="38"/>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122" name="Pictur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104">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123"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105">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57" w:lineRule="exact"/>
        <w:rPr>
          <w:sz w:val="20"/>
          <w:szCs w:val="20"/>
          <w:color w:val="auto"/>
        </w:rPr>
      </w:pPr>
    </w:p>
    <w:p>
      <w:pPr>
        <w:ind w:right="20"/>
        <w:spacing w:after="0" w:line="351" w:lineRule="auto"/>
        <w:rPr>
          <w:sz w:val="20"/>
          <w:szCs w:val="20"/>
          <w:color w:val="auto"/>
        </w:rPr>
      </w:pPr>
      <w:r>
        <w:rPr>
          <w:rFonts w:ascii="Arial" w:cs="Arial" w:eastAsia="Arial" w:hAnsi="Arial"/>
          <w:sz w:val="24"/>
          <w:szCs w:val="24"/>
          <w:color w:val="auto"/>
        </w:rPr>
        <w:t>de 2011, alrededor de 27.5 millones de hectáreas, lo que equivale aproximadamente al 14% de la superficie nacional.</w:t>
      </w:r>
    </w:p>
    <w:p>
      <w:pPr>
        <w:spacing w:after="0" w:line="10"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Ambientalismo moderado</w:t>
      </w:r>
    </w:p>
    <w:p>
      <w:pPr>
        <w:spacing w:after="0" w:line="150" w:lineRule="exact"/>
        <w:rPr>
          <w:sz w:val="20"/>
          <w:szCs w:val="20"/>
          <w:color w:val="auto"/>
        </w:rPr>
      </w:pPr>
    </w:p>
    <w:p>
      <w:pPr>
        <w:spacing w:after="0" w:line="349" w:lineRule="auto"/>
        <w:rPr>
          <w:sz w:val="20"/>
          <w:szCs w:val="20"/>
          <w:color w:val="auto"/>
        </w:rPr>
      </w:pPr>
      <w:r>
        <w:rPr>
          <w:rFonts w:ascii="Arial" w:cs="Arial" w:eastAsia="Arial" w:hAnsi="Arial"/>
          <w:sz w:val="24"/>
          <w:szCs w:val="24"/>
          <w:color w:val="auto"/>
        </w:rPr>
        <w:t>Se define como lo externo al ser humano incorporándole los problemas sociales que resultan en depredación y/o contaminación (Folador y otros, 2012.)</w:t>
      </w:r>
    </w:p>
    <w:p>
      <w:pPr>
        <w:spacing w:after="0" w:line="200" w:lineRule="exact"/>
        <w:rPr>
          <w:sz w:val="20"/>
          <w:szCs w:val="20"/>
          <w:color w:val="auto"/>
        </w:rPr>
      </w:pPr>
    </w:p>
    <w:p>
      <w:pPr>
        <w:spacing w:after="0" w:line="273" w:lineRule="exact"/>
        <w:rPr>
          <w:sz w:val="20"/>
          <w:szCs w:val="20"/>
          <w:color w:val="auto"/>
        </w:rPr>
      </w:pPr>
    </w:p>
    <w:p>
      <w:pPr>
        <w:ind w:left="1780"/>
        <w:spacing w:after="0"/>
        <w:rPr>
          <w:sz w:val="20"/>
          <w:szCs w:val="20"/>
          <w:color w:val="auto"/>
        </w:rPr>
      </w:pPr>
      <w:r>
        <w:rPr>
          <w:rFonts w:ascii="Arial" w:cs="Arial" w:eastAsia="Arial" w:hAnsi="Arial"/>
          <w:sz w:val="24"/>
          <w:szCs w:val="24"/>
          <w:color w:val="auto"/>
        </w:rPr>
        <w:t>Tabla 7. Ejemplificación ambientalismo moderado</w:t>
      </w:r>
    </w:p>
    <w:p>
      <w:pPr>
        <w:sectPr>
          <w:pgSz w:w="12240" w:h="15840" w:orient="portrait"/>
          <w:cols w:equalWidth="0" w:num="1">
            <w:col w:w="8840"/>
          </w:cols>
          <w:pgMar w:left="1700" w:top="699" w:right="1700" w:bottom="707"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3" w:lineRule="exact"/>
        <w:rPr>
          <w:sz w:val="20"/>
          <w:szCs w:val="20"/>
          <w:color w:val="auto"/>
        </w:rPr>
      </w:pPr>
    </w:p>
    <w:p>
      <w:pPr>
        <w:spacing w:after="0"/>
        <w:rPr>
          <w:sz w:val="20"/>
          <w:szCs w:val="20"/>
          <w:color w:val="auto"/>
        </w:rPr>
      </w:pPr>
      <w:r>
        <w:rPr>
          <w:rFonts w:ascii="Arial" w:cs="Arial" w:eastAsia="Arial" w:hAnsi="Arial"/>
          <w:sz w:val="23"/>
          <w:szCs w:val="23"/>
          <w:color w:val="auto"/>
        </w:rPr>
        <w:t>Un ejemplo simple es la pobreza.</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25" w:lineRule="exact"/>
        <w:rPr>
          <w:sz w:val="20"/>
          <w:szCs w:val="20"/>
          <w:color w:val="auto"/>
        </w:rPr>
      </w:pPr>
    </w:p>
    <w:p>
      <w:pPr>
        <w:spacing w:after="0"/>
        <w:rPr>
          <w:sz w:val="20"/>
          <w:szCs w:val="20"/>
          <w:color w:val="auto"/>
        </w:rPr>
      </w:pPr>
      <w:r>
        <w:rPr>
          <w:rFonts w:ascii="Arial" w:cs="Arial" w:eastAsia="Arial" w:hAnsi="Arial"/>
          <w:sz w:val="23"/>
          <w:szCs w:val="23"/>
          <w:color w:val="auto"/>
        </w:rPr>
        <w:t>Otro ejemplo simple es la riqueza</w:t>
      </w:r>
    </w:p>
    <w:p>
      <w:pPr>
        <w:spacing w:after="0" w:line="200" w:lineRule="exact"/>
        <w:rPr>
          <w:sz w:val="20"/>
          <w:szCs w:val="20"/>
          <w:color w:val="auto"/>
        </w:rPr>
      </w:pPr>
      <w:r>
        <w:rPr>
          <w:sz w:val="20"/>
          <w:szCs w:val="20"/>
          <w:color w:val="auto"/>
        </w:rPr>
        <w:br w:type="column"/>
      </w:r>
    </w:p>
    <w:p>
      <w:pPr>
        <w:spacing w:after="0" w:line="288" w:lineRule="exact"/>
        <w:rPr>
          <w:sz w:val="20"/>
          <w:szCs w:val="20"/>
          <w:color w:val="auto"/>
        </w:rPr>
      </w:pPr>
    </w:p>
    <w:p>
      <w:pPr>
        <w:jc w:val="both"/>
        <w:spacing w:after="0" w:line="256" w:lineRule="auto"/>
        <w:rPr>
          <w:sz w:val="20"/>
          <w:szCs w:val="20"/>
          <w:color w:val="auto"/>
        </w:rPr>
      </w:pPr>
      <w:r>
        <w:rPr>
          <w:rFonts w:ascii="Arial" w:cs="Arial" w:eastAsia="Arial" w:hAnsi="Arial"/>
          <w:sz w:val="24"/>
          <w:szCs w:val="24"/>
          <w:b w:val="1"/>
          <w:bCs w:val="1"/>
          <w:color w:val="auto"/>
        </w:rPr>
        <w:t>La pobreza en sí misma no es un problema ambiental sin embargo constituye un problema ambiental el hecho de que los pobres degraden o contaminen la naturaleza externa.</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18" w:lineRule="exact"/>
        <w:rPr>
          <w:sz w:val="20"/>
          <w:szCs w:val="20"/>
          <w:color w:val="auto"/>
        </w:rPr>
      </w:pPr>
    </w:p>
    <w:p>
      <w:pPr>
        <w:jc w:val="both"/>
        <w:spacing w:after="0" w:line="256" w:lineRule="auto"/>
        <w:rPr>
          <w:sz w:val="20"/>
          <w:szCs w:val="20"/>
          <w:color w:val="auto"/>
        </w:rPr>
      </w:pPr>
      <w:r>
        <w:rPr>
          <w:rFonts w:ascii="Arial" w:cs="Arial" w:eastAsia="Arial" w:hAnsi="Arial"/>
          <w:sz w:val="24"/>
          <w:szCs w:val="24"/>
          <w:color w:val="auto"/>
        </w:rPr>
        <w:t>La riqueza no es problema ambiental lo que constituye un problema es que los ricos degraden (consuman demasiado) o contaminen (usen tecnologías contaminantes.</w:t>
      </w:r>
    </w:p>
    <w:p>
      <w:pPr>
        <w:sectPr>
          <w:pgSz w:w="12240" w:h="15840" w:orient="portrait"/>
          <w:cols w:equalWidth="0" w:num="2">
            <w:col w:w="3540" w:space="860"/>
            <w:col w:w="4200"/>
          </w:cols>
          <w:pgMar w:left="1820" w:top="699" w:right="1820" w:bottom="707" w:gutter="0" w:footer="0" w:header="0"/>
          <w:type w:val="continuous"/>
        </w:sectPr>
      </w:pPr>
    </w:p>
    <w:p>
      <w:pPr>
        <w:spacing w:after="0" w:line="200" w:lineRule="exact"/>
        <w:rPr>
          <w:sz w:val="20"/>
          <w:szCs w:val="20"/>
          <w:color w:val="auto"/>
        </w:rPr>
      </w:pPr>
    </w:p>
    <w:p>
      <w:pPr>
        <w:spacing w:after="0" w:line="200" w:lineRule="exact"/>
        <w:rPr>
          <w:sz w:val="20"/>
          <w:szCs w:val="20"/>
          <w:color w:val="auto"/>
        </w:rPr>
      </w:pPr>
    </w:p>
    <w:p>
      <w:pPr>
        <w:spacing w:after="0" w:line="343" w:lineRule="exact"/>
        <w:rPr>
          <w:sz w:val="20"/>
          <w:szCs w:val="20"/>
          <w:color w:val="auto"/>
        </w:rPr>
      </w:pPr>
    </w:p>
    <w:p>
      <w:pPr>
        <w:ind w:left="2060"/>
        <w:spacing w:after="0"/>
        <w:rPr>
          <w:sz w:val="20"/>
          <w:szCs w:val="20"/>
          <w:color w:val="auto"/>
        </w:rPr>
      </w:pPr>
      <w:r>
        <w:rPr>
          <w:rFonts w:ascii="Arial" w:cs="Arial" w:eastAsia="Arial" w:hAnsi="Arial"/>
          <w:sz w:val="24"/>
          <w:szCs w:val="24"/>
          <w:color w:val="auto"/>
        </w:rPr>
        <w:t>Fuente: Con base en Folador y otros (2012).</w:t>
      </w:r>
    </w:p>
    <w:p>
      <w:pPr>
        <w:spacing w:after="0" w:line="200" w:lineRule="exact"/>
        <w:rPr>
          <w:sz w:val="20"/>
          <w:szCs w:val="20"/>
          <w:color w:val="auto"/>
        </w:rPr>
      </w:pPr>
    </w:p>
    <w:p>
      <w:pPr>
        <w:spacing w:after="0" w:line="200" w:lineRule="exact"/>
        <w:rPr>
          <w:sz w:val="20"/>
          <w:szCs w:val="20"/>
          <w:color w:val="auto"/>
        </w:rPr>
      </w:pPr>
    </w:p>
    <w:p>
      <w:pPr>
        <w:spacing w:after="0" w:line="252"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Entonces la solución ha sido considerar que los problemas sociales no son el objetivo de la política ambiental, pero pueden ser el puente para llegar al objetivo final que es la naturaleza externa, sin es un medio o puente para evitar la degradación y/o contaminación del ambiente externo.</w:t>
      </w:r>
    </w:p>
    <w:p>
      <w:pPr>
        <w:spacing w:after="0" w:line="15" w:lineRule="exact"/>
        <w:rPr>
          <w:sz w:val="20"/>
          <w:szCs w:val="20"/>
          <w:color w:val="auto"/>
        </w:rPr>
      </w:pPr>
    </w:p>
    <w:p>
      <w:pPr>
        <w:jc w:val="both"/>
        <w:spacing w:after="0" w:line="351" w:lineRule="auto"/>
        <w:rPr>
          <w:sz w:val="20"/>
          <w:szCs w:val="20"/>
          <w:color w:val="auto"/>
        </w:rPr>
      </w:pPr>
      <w:r>
        <w:rPr>
          <w:rFonts w:ascii="Arial" w:cs="Arial" w:eastAsia="Arial" w:hAnsi="Arial"/>
          <w:sz w:val="24"/>
          <w:szCs w:val="24"/>
          <w:color w:val="auto"/>
        </w:rPr>
        <w:t>Dicho en otras palabras; si los pobres no contaminaran o degradaran no habría problema ambiental, así como también, si los ricos no consumieran de más.</w:t>
      </w:r>
    </w:p>
    <w:p>
      <w:pPr>
        <w:spacing w:after="0" w:line="21" w:lineRule="exact"/>
        <w:rPr>
          <w:sz w:val="20"/>
          <w:szCs w:val="20"/>
          <w:color w:val="auto"/>
        </w:rPr>
      </w:pPr>
    </w:p>
    <w:p>
      <w:pPr>
        <w:jc w:val="both"/>
        <w:spacing w:after="0" w:line="355" w:lineRule="auto"/>
        <w:rPr>
          <w:sz w:val="20"/>
          <w:szCs w:val="20"/>
          <w:color w:val="auto"/>
        </w:rPr>
      </w:pPr>
      <w:r>
        <w:rPr>
          <w:rFonts w:ascii="Arial" w:cs="Arial" w:eastAsia="Arial" w:hAnsi="Arial"/>
          <w:sz w:val="24"/>
          <w:szCs w:val="24"/>
          <w:color w:val="auto"/>
        </w:rPr>
        <w:t>Todo esto se reduce a la escala mínima existente, nivel individual, debemos ser conscientes de nuestras actividades y no excusarnos en los demás, debemos darnos cuenta en lo que hacemos nosotros.</w:t>
      </w:r>
    </w:p>
    <w:p>
      <w:pPr>
        <w:spacing w:after="0" w:line="200" w:lineRule="exact"/>
        <w:rPr>
          <w:sz w:val="20"/>
          <w:szCs w:val="20"/>
          <w:color w:val="auto"/>
        </w:rPr>
      </w:pPr>
    </w:p>
    <w:p>
      <w:pPr>
        <w:spacing w:after="0" w:line="200" w:lineRule="exact"/>
        <w:rPr>
          <w:sz w:val="20"/>
          <w:szCs w:val="20"/>
          <w:color w:val="auto"/>
        </w:rPr>
      </w:pPr>
    </w:p>
    <w:p>
      <w:pPr>
        <w:spacing w:after="0" w:line="339"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33</w:t>
      </w:r>
    </w:p>
    <w:p>
      <w:pPr>
        <w:sectPr>
          <w:pgSz w:w="12240" w:h="15840" w:orient="portrait"/>
          <w:cols w:equalWidth="0" w:num="1">
            <w:col w:w="8840"/>
          </w:cols>
          <w:pgMar w:left="1700" w:top="699" w:right="1700" w:bottom="707" w:gutter="0" w:footer="0" w:header="0"/>
          <w:type w:val="continuous"/>
        </w:sectPr>
      </w:pPr>
    </w:p>
    <w:bookmarkStart w:id="39" w:name="page40"/>
    <w:bookmarkEnd w:id="39"/>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124"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106">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125" name="Pict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107">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46"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Planeación espacial</w:t>
      </w:r>
    </w:p>
    <w:p>
      <w:pPr>
        <w:spacing w:after="0" w:line="150" w:lineRule="exact"/>
        <w:rPr>
          <w:sz w:val="20"/>
          <w:szCs w:val="20"/>
          <w:color w:val="auto"/>
        </w:rPr>
      </w:pPr>
    </w:p>
    <w:p>
      <w:pPr>
        <w:jc w:val="both"/>
        <w:spacing w:after="0" w:line="375" w:lineRule="auto"/>
        <w:rPr>
          <w:sz w:val="20"/>
          <w:szCs w:val="20"/>
          <w:color w:val="auto"/>
        </w:rPr>
      </w:pPr>
      <w:r>
        <w:rPr>
          <w:rFonts w:ascii="Arial" w:cs="Arial" w:eastAsia="Arial" w:hAnsi="Arial"/>
          <w:sz w:val="23"/>
          <w:szCs w:val="23"/>
          <w:color w:val="auto"/>
        </w:rPr>
        <w:t xml:space="preserve">La emisión de contaminantes a la atmosfera se relaciona con la morfología de la ciudad, el uso del automóvil y las texturas de las ciudades. En ciudades expandidas con poder adquisitivo por encima de la media, la emisión de contaminantes suele ser mayor (Hardoy et al., 2001 citado en Pérez, 2011). Además algunas texturas de los edificios también incentivan el incremento de consumo de energía (Ratti, et al.2005, citado en Pérez, 2011). Así pues la </w:t>
      </w:r>
      <w:r>
        <w:rPr>
          <w:rFonts w:ascii="Arial" w:cs="Arial" w:eastAsia="Arial" w:hAnsi="Arial"/>
          <w:sz w:val="23"/>
          <w:szCs w:val="23"/>
          <w:b w:val="1"/>
          <w:bCs w:val="1"/>
          <w:color w:val="auto"/>
        </w:rPr>
        <w:t>planeación espacial</w:t>
      </w:r>
      <w:r>
        <w:rPr>
          <w:rFonts w:ascii="Arial" w:cs="Arial" w:eastAsia="Arial" w:hAnsi="Arial"/>
          <w:sz w:val="23"/>
          <w:szCs w:val="23"/>
          <w:color w:val="auto"/>
        </w:rPr>
        <w:t xml:space="preserve"> de las ciudades pude ser medido para reducir los efectos de los contaminantes en la atmosfera</w:t>
      </w:r>
    </w:p>
    <w:p>
      <w:pPr>
        <w:spacing w:after="0" w:line="234" w:lineRule="auto"/>
        <w:rPr>
          <w:sz w:val="20"/>
          <w:szCs w:val="20"/>
          <w:color w:val="auto"/>
        </w:rPr>
      </w:pPr>
      <w:r>
        <w:rPr>
          <w:rFonts w:ascii="Arial" w:cs="Arial" w:eastAsia="Arial" w:hAnsi="Arial"/>
          <w:sz w:val="24"/>
          <w:szCs w:val="24"/>
          <w:b w:val="1"/>
          <w:bCs w:val="1"/>
          <w:color w:val="auto"/>
        </w:rPr>
        <w:t>Acciones colectivas en México.</w:t>
      </w:r>
    </w:p>
    <w:p>
      <w:pPr>
        <w:spacing w:after="0" w:line="151"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Aunque las acciones colectivas frente a los problemas ambientales se ubican en la historia reciente del país, constituyen el resultado de un proceso de maduración que inicio décadas atrás y que está relacionado con las alternativas de participación ciudadana en los años 80. Y actualmente tienen mayor presencia. Como resultado de estas acciones se han llevado los siguientes sucesos.</w:t>
      </w:r>
    </w:p>
    <w:p>
      <w:pPr>
        <w:spacing w:after="0" w:line="16"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Estrategia de largo plazo: creación de Comités de Defensa Popular del Agua, a nivel local y comunitario. Formación de un movimiento ambientalista fuerte y un movimiento de consumo critico dada la concentración del poder en manos de unas empresas.</w:t>
      </w:r>
    </w:p>
    <w:p>
      <w:pPr>
        <w:spacing w:after="0" w:line="4"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Resumen</w:t>
      </w:r>
    </w:p>
    <w:p>
      <w:pPr>
        <w:spacing w:after="0" w:line="150" w:lineRule="exact"/>
        <w:rPr>
          <w:sz w:val="20"/>
          <w:szCs w:val="20"/>
          <w:color w:val="auto"/>
        </w:rPr>
      </w:pPr>
    </w:p>
    <w:p>
      <w:pPr>
        <w:jc w:val="both"/>
        <w:spacing w:after="0" w:line="375" w:lineRule="auto"/>
        <w:rPr>
          <w:sz w:val="20"/>
          <w:szCs w:val="20"/>
          <w:color w:val="auto"/>
        </w:rPr>
      </w:pPr>
      <w:r>
        <w:rPr>
          <w:rFonts w:ascii="Arial" w:cs="Arial" w:eastAsia="Arial" w:hAnsi="Arial"/>
          <w:sz w:val="23"/>
          <w:szCs w:val="23"/>
          <w:color w:val="auto"/>
        </w:rPr>
        <w:t>En esta unidad se ha aprendido que, los cambios en el planeta han sido una constante desde su génesis y en su proceso de evolución; no obstante, la influencia del ser humano juega un papel fundamental y las consecuencias de su intervención pueden ser negativas, reflejándose en distintos niveles: global, nacional y local.</w:t>
      </w:r>
    </w:p>
    <w:p>
      <w:pPr>
        <w:spacing w:after="0" w:line="3" w:lineRule="exact"/>
        <w:rPr>
          <w:sz w:val="20"/>
          <w:szCs w:val="20"/>
          <w:color w:val="auto"/>
        </w:rPr>
      </w:pPr>
    </w:p>
    <w:p>
      <w:pPr>
        <w:jc w:val="both"/>
        <w:spacing w:after="0" w:line="349" w:lineRule="auto"/>
        <w:rPr>
          <w:sz w:val="20"/>
          <w:szCs w:val="20"/>
          <w:color w:val="auto"/>
        </w:rPr>
      </w:pPr>
      <w:r>
        <w:rPr>
          <w:rFonts w:ascii="Arial" w:cs="Arial" w:eastAsia="Arial" w:hAnsi="Arial"/>
          <w:sz w:val="24"/>
          <w:szCs w:val="24"/>
          <w:color w:val="auto"/>
        </w:rPr>
        <w:t>A modo de síntesis, el siguiente cuadro muestra los principales problemas ambientales en los distintos niveles.</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49" w:lineRule="exact"/>
        <w:rPr>
          <w:sz w:val="20"/>
          <w:szCs w:val="20"/>
          <w:color w:val="auto"/>
        </w:rPr>
      </w:pPr>
    </w:p>
    <w:p>
      <w:pPr>
        <w:ind w:left="8620"/>
        <w:spacing w:after="0" w:line="239" w:lineRule="auto"/>
        <w:rPr>
          <w:sz w:val="20"/>
          <w:szCs w:val="20"/>
          <w:color w:val="auto"/>
        </w:rPr>
      </w:pPr>
      <w:r>
        <w:rPr>
          <w:rFonts w:ascii="Calibri" w:cs="Calibri" w:eastAsia="Calibri" w:hAnsi="Calibri"/>
          <w:sz w:val="21"/>
          <w:szCs w:val="21"/>
          <w:color w:val="auto"/>
        </w:rPr>
        <w:t>34</w:t>
      </w:r>
    </w:p>
    <w:p>
      <w:pPr>
        <w:sectPr>
          <w:pgSz w:w="12240" w:h="15840" w:orient="portrait"/>
          <w:cols w:equalWidth="0" w:num="1">
            <w:col w:w="8840"/>
          </w:cols>
          <w:pgMar w:left="1700" w:top="699" w:right="1700" w:bottom="708" w:gutter="0" w:footer="0" w:header="0"/>
        </w:sectPr>
      </w:pPr>
    </w:p>
    <w:bookmarkStart w:id="40" w:name="page41"/>
    <w:bookmarkEnd w:id="40"/>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126" name="Pict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108">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127"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109">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29" w:lineRule="exact"/>
        <w:rPr>
          <w:sz w:val="20"/>
          <w:szCs w:val="20"/>
          <w:color w:val="auto"/>
        </w:rPr>
      </w:pPr>
    </w:p>
    <w:tbl>
      <w:tblPr>
        <w:tblLayout w:type="fixed"/>
        <w:tblInd w:w="10" w:type="dxa"/>
        <w:tblCellMar>
          <w:top w:w="0" w:type="dxa"/>
          <w:left w:w="0" w:type="dxa"/>
          <w:bottom w:w="0" w:type="dxa"/>
          <w:right w:w="0" w:type="dxa"/>
        </w:tblCellMar>
      </w:tblPr>
      <w:tr>
        <w:trPr>
          <w:trHeight w:val="343"/>
        </w:trPr>
        <w:tc>
          <w:tcPr>
            <w:tcW w:w="2220" w:type="dxa"/>
            <w:vAlign w:val="bottom"/>
            <w:tcBorders>
              <w:top w:val="single" w:sz="8" w:color="C5E0B3"/>
              <w:left w:val="single" w:sz="8" w:color="C5E0B3"/>
              <w:bottom w:val="single" w:sz="8" w:color="A8D08D"/>
              <w:right w:val="single" w:sz="8" w:color="C5E0B3"/>
            </w:tcBorders>
          </w:tcPr>
          <w:p>
            <w:pPr>
              <w:jc w:val="center"/>
              <w:spacing w:after="0"/>
              <w:rPr>
                <w:sz w:val="20"/>
                <w:szCs w:val="20"/>
                <w:color w:val="auto"/>
              </w:rPr>
            </w:pPr>
            <w:r>
              <w:rPr>
                <w:rFonts w:ascii="Arial" w:cs="Arial" w:eastAsia="Arial" w:hAnsi="Arial"/>
                <w:sz w:val="28"/>
                <w:szCs w:val="28"/>
                <w:b w:val="1"/>
                <w:bCs w:val="1"/>
                <w:color w:val="auto"/>
              </w:rPr>
              <w:t>Nivel</w:t>
            </w:r>
          </w:p>
        </w:tc>
        <w:tc>
          <w:tcPr>
            <w:tcW w:w="700" w:type="dxa"/>
            <w:vAlign w:val="bottom"/>
            <w:tcBorders>
              <w:top w:val="single" w:sz="8" w:color="C5E0B3"/>
              <w:bottom w:val="single" w:sz="8" w:color="A8D08D"/>
            </w:tcBorders>
          </w:tcPr>
          <w:p>
            <w:pPr>
              <w:spacing w:after="0"/>
              <w:rPr>
                <w:sz w:val="24"/>
                <w:szCs w:val="24"/>
                <w:color w:val="auto"/>
              </w:rPr>
            </w:pPr>
          </w:p>
        </w:tc>
        <w:tc>
          <w:tcPr>
            <w:tcW w:w="5940" w:type="dxa"/>
            <w:vAlign w:val="bottom"/>
            <w:tcBorders>
              <w:top w:val="single" w:sz="8" w:color="C5E0B3"/>
              <w:bottom w:val="single" w:sz="8" w:color="A8D08D"/>
              <w:right w:val="single" w:sz="8" w:color="C5E0B3"/>
            </w:tcBorders>
          </w:tcPr>
          <w:p>
            <w:pPr>
              <w:ind w:left="1260"/>
              <w:spacing w:after="0"/>
              <w:rPr>
                <w:sz w:val="20"/>
                <w:szCs w:val="20"/>
                <w:color w:val="auto"/>
              </w:rPr>
            </w:pPr>
            <w:r>
              <w:rPr>
                <w:rFonts w:ascii="Arial" w:cs="Arial" w:eastAsia="Arial" w:hAnsi="Arial"/>
                <w:sz w:val="28"/>
                <w:szCs w:val="28"/>
                <w:b w:val="1"/>
                <w:bCs w:val="1"/>
                <w:color w:val="auto"/>
              </w:rPr>
              <w:t>Problema ambiental</w:t>
            </w:r>
          </w:p>
        </w:tc>
        <w:tc>
          <w:tcPr>
            <w:tcW w:w="0" w:type="dxa"/>
            <w:vAlign w:val="bottom"/>
          </w:tcPr>
          <w:p>
            <w:pPr>
              <w:spacing w:after="0"/>
              <w:rPr>
                <w:sz w:val="1"/>
                <w:szCs w:val="1"/>
                <w:color w:val="auto"/>
              </w:rPr>
            </w:pPr>
          </w:p>
        </w:tc>
      </w:tr>
      <w:tr>
        <w:trPr>
          <w:trHeight w:val="328"/>
        </w:trPr>
        <w:tc>
          <w:tcPr>
            <w:tcW w:w="2220" w:type="dxa"/>
            <w:vAlign w:val="bottom"/>
            <w:tcBorders>
              <w:left w:val="single" w:sz="8" w:color="C5E0B3"/>
              <w:right w:val="single" w:sz="8" w:color="C5E0B3"/>
            </w:tcBorders>
          </w:tcPr>
          <w:p>
            <w:pPr>
              <w:spacing w:after="0"/>
              <w:rPr>
                <w:sz w:val="24"/>
                <w:szCs w:val="24"/>
                <w:color w:val="auto"/>
              </w:rPr>
            </w:pPr>
          </w:p>
        </w:tc>
        <w:tc>
          <w:tcPr>
            <w:tcW w:w="6640" w:type="dxa"/>
            <w:vAlign w:val="bottom"/>
            <w:tcBorders>
              <w:right w:val="single" w:sz="8" w:color="C5E0B3"/>
            </w:tcBorders>
            <w:gridSpan w:val="2"/>
          </w:tcPr>
          <w:p>
            <w:pPr>
              <w:ind w:left="440"/>
              <w:spacing w:after="0" w:line="328" w:lineRule="exact"/>
              <w:rPr>
                <w:sz w:val="20"/>
                <w:szCs w:val="20"/>
                <w:color w:val="auto"/>
              </w:rPr>
            </w:pPr>
            <w:r>
              <w:rPr>
                <w:rFonts w:ascii="Wingdings" w:cs="Wingdings" w:eastAsia="Wingdings" w:hAnsi="Wingdings"/>
                <w:sz w:val="38"/>
                <w:szCs w:val="38"/>
                <w:color w:val="auto"/>
                <w:vertAlign w:val="superscript"/>
              </w:rPr>
              <w:t></w:t>
            </w:r>
            <w:r>
              <w:rPr>
                <w:rFonts w:ascii="Arial" w:cs="Arial" w:eastAsia="Arial" w:hAnsi="Arial"/>
                <w:sz w:val="22"/>
                <w:szCs w:val="22"/>
                <w:color w:val="auto"/>
              </w:rPr>
              <w:t xml:space="preserve"> Agotamiento de los recursos naturales</w:t>
            </w:r>
          </w:p>
        </w:tc>
        <w:tc>
          <w:tcPr>
            <w:tcW w:w="0" w:type="dxa"/>
            <w:vAlign w:val="bottom"/>
          </w:tcPr>
          <w:p>
            <w:pPr>
              <w:spacing w:after="0"/>
              <w:rPr>
                <w:sz w:val="1"/>
                <w:szCs w:val="1"/>
                <w:color w:val="auto"/>
              </w:rPr>
            </w:pPr>
          </w:p>
        </w:tc>
      </w:tr>
      <w:tr>
        <w:trPr>
          <w:trHeight w:val="324"/>
        </w:trPr>
        <w:tc>
          <w:tcPr>
            <w:tcW w:w="2220" w:type="dxa"/>
            <w:vAlign w:val="bottom"/>
            <w:tcBorders>
              <w:left w:val="single" w:sz="8" w:color="C5E0B3"/>
              <w:right w:val="single" w:sz="8" w:color="C5E0B3"/>
            </w:tcBorders>
          </w:tcPr>
          <w:p>
            <w:pPr>
              <w:spacing w:after="0"/>
              <w:rPr>
                <w:sz w:val="24"/>
                <w:szCs w:val="24"/>
                <w:color w:val="auto"/>
              </w:rPr>
            </w:pPr>
          </w:p>
        </w:tc>
        <w:tc>
          <w:tcPr>
            <w:tcW w:w="6640" w:type="dxa"/>
            <w:vAlign w:val="bottom"/>
            <w:tcBorders>
              <w:right w:val="single" w:sz="8" w:color="C5E0B3"/>
            </w:tcBorders>
            <w:gridSpan w:val="2"/>
          </w:tcPr>
          <w:p>
            <w:pPr>
              <w:ind w:left="440"/>
              <w:spacing w:after="0" w:line="323" w:lineRule="exact"/>
              <w:rPr>
                <w:sz w:val="20"/>
                <w:szCs w:val="20"/>
                <w:color w:val="auto"/>
              </w:rPr>
            </w:pPr>
            <w:r>
              <w:rPr>
                <w:rFonts w:ascii="Wingdings" w:cs="Wingdings" w:eastAsia="Wingdings" w:hAnsi="Wingdings"/>
                <w:sz w:val="37"/>
                <w:szCs w:val="37"/>
                <w:color w:val="auto"/>
                <w:vertAlign w:val="superscript"/>
              </w:rPr>
              <w:t></w:t>
            </w:r>
            <w:r>
              <w:rPr>
                <w:rFonts w:ascii="Arial" w:cs="Arial" w:eastAsia="Arial" w:hAnsi="Arial"/>
                <w:sz w:val="22"/>
                <w:szCs w:val="22"/>
                <w:color w:val="auto"/>
              </w:rPr>
              <w:t xml:space="preserve"> Generación de Gases de Efecto Invernadero</w:t>
            </w:r>
          </w:p>
        </w:tc>
        <w:tc>
          <w:tcPr>
            <w:tcW w:w="0" w:type="dxa"/>
            <w:vAlign w:val="bottom"/>
          </w:tcPr>
          <w:p>
            <w:pPr>
              <w:spacing w:after="0"/>
              <w:rPr>
                <w:sz w:val="1"/>
                <w:szCs w:val="1"/>
                <w:color w:val="auto"/>
              </w:rPr>
            </w:pPr>
          </w:p>
        </w:tc>
      </w:tr>
      <w:tr>
        <w:trPr>
          <w:trHeight w:val="311"/>
        </w:trPr>
        <w:tc>
          <w:tcPr>
            <w:tcW w:w="2220" w:type="dxa"/>
            <w:vAlign w:val="bottom"/>
            <w:tcBorders>
              <w:left w:val="single" w:sz="8" w:color="C5E0B3"/>
              <w:right w:val="single" w:sz="8" w:color="C5E0B3"/>
            </w:tcBorders>
          </w:tcPr>
          <w:p>
            <w:pPr>
              <w:spacing w:after="0"/>
              <w:rPr>
                <w:sz w:val="24"/>
                <w:szCs w:val="24"/>
                <w:color w:val="auto"/>
              </w:rPr>
            </w:pPr>
          </w:p>
        </w:tc>
        <w:tc>
          <w:tcPr>
            <w:tcW w:w="700" w:type="dxa"/>
            <w:vAlign w:val="bottom"/>
          </w:tcPr>
          <w:p>
            <w:pPr>
              <w:spacing w:after="0"/>
              <w:rPr>
                <w:sz w:val="24"/>
                <w:szCs w:val="24"/>
                <w:color w:val="auto"/>
              </w:rPr>
            </w:pPr>
          </w:p>
        </w:tc>
        <w:tc>
          <w:tcPr>
            <w:tcW w:w="5940" w:type="dxa"/>
            <w:vAlign w:val="bottom"/>
            <w:tcBorders>
              <w:right w:val="single" w:sz="8" w:color="C5E0B3"/>
            </w:tcBorders>
          </w:tcPr>
          <w:p>
            <w:pPr>
              <w:ind w:left="100"/>
              <w:spacing w:after="0" w:line="310" w:lineRule="exact"/>
              <w:rPr>
                <w:sz w:val="20"/>
                <w:szCs w:val="20"/>
                <w:color w:val="auto"/>
              </w:rPr>
            </w:pPr>
            <w:r>
              <w:rPr>
                <w:rFonts w:ascii="Arial" w:cs="Arial" w:eastAsia="Arial" w:hAnsi="Arial"/>
                <w:sz w:val="28"/>
                <w:szCs w:val="28"/>
                <w:color w:val="auto"/>
              </w:rPr>
              <w:t>(GEI)</w:t>
            </w:r>
          </w:p>
        </w:tc>
        <w:tc>
          <w:tcPr>
            <w:tcW w:w="0" w:type="dxa"/>
            <w:vAlign w:val="bottom"/>
          </w:tcPr>
          <w:p>
            <w:pPr>
              <w:spacing w:after="0"/>
              <w:rPr>
                <w:sz w:val="1"/>
                <w:szCs w:val="1"/>
                <w:color w:val="auto"/>
              </w:rPr>
            </w:pPr>
          </w:p>
        </w:tc>
      </w:tr>
      <w:tr>
        <w:trPr>
          <w:trHeight w:val="332"/>
        </w:trPr>
        <w:tc>
          <w:tcPr>
            <w:tcW w:w="2220" w:type="dxa"/>
            <w:vAlign w:val="bottom"/>
            <w:tcBorders>
              <w:left w:val="single" w:sz="8" w:color="C5E0B3"/>
              <w:right w:val="single" w:sz="8" w:color="C5E0B3"/>
            </w:tcBorders>
            <w:vMerge w:val="restart"/>
          </w:tcPr>
          <w:p>
            <w:pPr>
              <w:jc w:val="center"/>
              <w:spacing w:after="0"/>
              <w:rPr>
                <w:sz w:val="20"/>
                <w:szCs w:val="20"/>
                <w:color w:val="auto"/>
              </w:rPr>
            </w:pPr>
            <w:r>
              <w:rPr>
                <w:rFonts w:ascii="Arial" w:cs="Arial" w:eastAsia="Arial" w:hAnsi="Arial"/>
                <w:sz w:val="28"/>
                <w:szCs w:val="28"/>
                <w:color w:val="auto"/>
                <w:w w:val="98"/>
              </w:rPr>
              <w:t>Global</w:t>
            </w:r>
          </w:p>
        </w:tc>
        <w:tc>
          <w:tcPr>
            <w:tcW w:w="6640" w:type="dxa"/>
            <w:vAlign w:val="bottom"/>
            <w:tcBorders>
              <w:right w:val="single" w:sz="8" w:color="C5E0B3"/>
            </w:tcBorders>
            <w:gridSpan w:val="2"/>
          </w:tcPr>
          <w:p>
            <w:pPr>
              <w:ind w:left="440"/>
              <w:spacing w:after="0" w:line="331" w:lineRule="exact"/>
              <w:rPr>
                <w:sz w:val="20"/>
                <w:szCs w:val="20"/>
                <w:color w:val="auto"/>
              </w:rPr>
            </w:pPr>
            <w:r>
              <w:rPr>
                <w:rFonts w:ascii="Wingdings" w:cs="Wingdings" w:eastAsia="Wingdings" w:hAnsi="Wingdings"/>
                <w:sz w:val="38"/>
                <w:szCs w:val="38"/>
                <w:color w:val="auto"/>
                <w:vertAlign w:val="superscript"/>
              </w:rPr>
              <w:t></w:t>
            </w:r>
            <w:r>
              <w:rPr>
                <w:rFonts w:ascii="Arial" w:cs="Arial" w:eastAsia="Arial" w:hAnsi="Arial"/>
                <w:sz w:val="22"/>
                <w:szCs w:val="22"/>
                <w:color w:val="auto"/>
              </w:rPr>
              <w:t xml:space="preserve"> Aumento de la temperatura de los océanos</w:t>
            </w:r>
          </w:p>
        </w:tc>
        <w:tc>
          <w:tcPr>
            <w:tcW w:w="0" w:type="dxa"/>
            <w:vAlign w:val="bottom"/>
          </w:tcPr>
          <w:p>
            <w:pPr>
              <w:spacing w:after="0"/>
              <w:rPr>
                <w:sz w:val="1"/>
                <w:szCs w:val="1"/>
                <w:color w:val="auto"/>
              </w:rPr>
            </w:pPr>
          </w:p>
        </w:tc>
      </w:tr>
      <w:tr>
        <w:trPr>
          <w:trHeight w:val="150"/>
        </w:trPr>
        <w:tc>
          <w:tcPr>
            <w:tcW w:w="2220" w:type="dxa"/>
            <w:vAlign w:val="bottom"/>
            <w:tcBorders>
              <w:left w:val="single" w:sz="8" w:color="C5E0B3"/>
              <w:right w:val="single" w:sz="8" w:color="C5E0B3"/>
            </w:tcBorders>
            <w:vMerge w:val="continue"/>
          </w:tcPr>
          <w:p>
            <w:pPr>
              <w:spacing w:after="0"/>
              <w:rPr>
                <w:sz w:val="13"/>
                <w:szCs w:val="13"/>
                <w:color w:val="auto"/>
              </w:rPr>
            </w:pPr>
          </w:p>
        </w:tc>
        <w:tc>
          <w:tcPr>
            <w:tcW w:w="700" w:type="dxa"/>
            <w:vAlign w:val="bottom"/>
            <w:vMerge w:val="restart"/>
          </w:tcPr>
          <w:p>
            <w:pPr>
              <w:ind w:left="440"/>
              <w:spacing w:after="0" w:line="197" w:lineRule="exact"/>
              <w:rPr>
                <w:sz w:val="20"/>
                <w:szCs w:val="20"/>
                <w:color w:val="auto"/>
              </w:rPr>
            </w:pPr>
            <w:r>
              <w:rPr>
                <w:rFonts w:ascii="Wingdings" w:cs="Wingdings" w:eastAsia="Wingdings" w:hAnsi="Wingdings"/>
                <w:sz w:val="23"/>
                <w:szCs w:val="23"/>
                <w:color w:val="auto"/>
              </w:rPr>
              <w:t></w:t>
            </w:r>
          </w:p>
        </w:tc>
        <w:tc>
          <w:tcPr>
            <w:tcW w:w="5940" w:type="dxa"/>
            <w:vAlign w:val="bottom"/>
            <w:tcBorders>
              <w:right w:val="single" w:sz="8" w:color="C5E0B3"/>
            </w:tcBorders>
            <w:vMerge w:val="restart"/>
          </w:tcPr>
          <w:p>
            <w:pPr>
              <w:ind w:left="100"/>
              <w:spacing w:after="0" w:line="310" w:lineRule="exact"/>
              <w:rPr>
                <w:sz w:val="20"/>
                <w:szCs w:val="20"/>
                <w:color w:val="auto"/>
              </w:rPr>
            </w:pPr>
            <w:r>
              <w:rPr>
                <w:rFonts w:ascii="Arial" w:cs="Arial" w:eastAsia="Arial" w:hAnsi="Arial"/>
                <w:sz w:val="28"/>
                <w:szCs w:val="28"/>
                <w:color w:val="auto"/>
              </w:rPr>
              <w:t>Lluvia ácida</w:t>
            </w:r>
          </w:p>
        </w:tc>
        <w:tc>
          <w:tcPr>
            <w:tcW w:w="0" w:type="dxa"/>
            <w:vAlign w:val="bottom"/>
          </w:tcPr>
          <w:p>
            <w:pPr>
              <w:spacing w:after="0"/>
              <w:rPr>
                <w:sz w:val="1"/>
                <w:szCs w:val="1"/>
                <w:color w:val="auto"/>
              </w:rPr>
            </w:pPr>
          </w:p>
        </w:tc>
      </w:tr>
      <w:tr>
        <w:trPr>
          <w:trHeight w:val="161"/>
        </w:trPr>
        <w:tc>
          <w:tcPr>
            <w:tcW w:w="2220" w:type="dxa"/>
            <w:vAlign w:val="bottom"/>
            <w:tcBorders>
              <w:left w:val="single" w:sz="8" w:color="C5E0B3"/>
              <w:right w:val="single" w:sz="8" w:color="C5E0B3"/>
            </w:tcBorders>
          </w:tcPr>
          <w:p>
            <w:pPr>
              <w:spacing w:after="0"/>
              <w:rPr>
                <w:sz w:val="13"/>
                <w:szCs w:val="13"/>
                <w:color w:val="auto"/>
              </w:rPr>
            </w:pPr>
          </w:p>
        </w:tc>
        <w:tc>
          <w:tcPr>
            <w:tcW w:w="700" w:type="dxa"/>
            <w:vAlign w:val="bottom"/>
            <w:vMerge w:val="continue"/>
          </w:tcPr>
          <w:p>
            <w:pPr>
              <w:spacing w:after="0"/>
              <w:rPr>
                <w:sz w:val="13"/>
                <w:szCs w:val="13"/>
                <w:color w:val="auto"/>
              </w:rPr>
            </w:pPr>
          </w:p>
        </w:tc>
        <w:tc>
          <w:tcPr>
            <w:tcW w:w="5940" w:type="dxa"/>
            <w:vAlign w:val="bottom"/>
            <w:tcBorders>
              <w:right w:val="single" w:sz="8" w:color="C5E0B3"/>
            </w:tcBorders>
            <w:vMerge w:val="continue"/>
          </w:tcPr>
          <w:p>
            <w:pPr>
              <w:spacing w:after="0"/>
              <w:rPr>
                <w:sz w:val="13"/>
                <w:szCs w:val="13"/>
                <w:color w:val="auto"/>
              </w:rPr>
            </w:pPr>
          </w:p>
        </w:tc>
        <w:tc>
          <w:tcPr>
            <w:tcW w:w="0" w:type="dxa"/>
            <w:vAlign w:val="bottom"/>
          </w:tcPr>
          <w:p>
            <w:pPr>
              <w:spacing w:after="0"/>
              <w:rPr>
                <w:sz w:val="1"/>
                <w:szCs w:val="1"/>
                <w:color w:val="auto"/>
              </w:rPr>
            </w:pPr>
          </w:p>
        </w:tc>
      </w:tr>
      <w:tr>
        <w:trPr>
          <w:trHeight w:val="322"/>
        </w:trPr>
        <w:tc>
          <w:tcPr>
            <w:tcW w:w="2220" w:type="dxa"/>
            <w:vAlign w:val="bottom"/>
            <w:tcBorders>
              <w:left w:val="single" w:sz="8" w:color="C5E0B3"/>
              <w:right w:val="single" w:sz="8" w:color="C5E0B3"/>
            </w:tcBorders>
          </w:tcPr>
          <w:p>
            <w:pPr>
              <w:spacing w:after="0"/>
              <w:rPr>
                <w:sz w:val="24"/>
                <w:szCs w:val="24"/>
                <w:color w:val="auto"/>
              </w:rPr>
            </w:pPr>
          </w:p>
        </w:tc>
        <w:tc>
          <w:tcPr>
            <w:tcW w:w="700" w:type="dxa"/>
            <w:vAlign w:val="bottom"/>
          </w:tcPr>
          <w:p>
            <w:pPr>
              <w:ind w:left="440"/>
              <w:spacing w:after="0" w:line="208" w:lineRule="exact"/>
              <w:rPr>
                <w:sz w:val="20"/>
                <w:szCs w:val="20"/>
                <w:color w:val="auto"/>
              </w:rPr>
            </w:pPr>
            <w:r>
              <w:rPr>
                <w:rFonts w:ascii="Wingdings" w:cs="Wingdings" w:eastAsia="Wingdings" w:hAnsi="Wingdings"/>
                <w:sz w:val="24"/>
                <w:szCs w:val="24"/>
                <w:color w:val="auto"/>
              </w:rPr>
              <w:t></w:t>
            </w:r>
          </w:p>
        </w:tc>
        <w:tc>
          <w:tcPr>
            <w:tcW w:w="5940" w:type="dxa"/>
            <w:vAlign w:val="bottom"/>
            <w:tcBorders>
              <w:right w:val="single" w:sz="8" w:color="C5E0B3"/>
            </w:tcBorders>
          </w:tcPr>
          <w:p>
            <w:pPr>
              <w:ind w:left="100"/>
              <w:spacing w:after="0" w:line="321" w:lineRule="exact"/>
              <w:rPr>
                <w:sz w:val="20"/>
                <w:szCs w:val="20"/>
                <w:color w:val="auto"/>
              </w:rPr>
            </w:pPr>
            <w:r>
              <w:rPr>
                <w:rFonts w:ascii="Arial" w:cs="Arial" w:eastAsia="Arial" w:hAnsi="Arial"/>
                <w:sz w:val="28"/>
                <w:szCs w:val="28"/>
                <w:color w:val="auto"/>
              </w:rPr>
              <w:t>Crecimiento poblacional desmedido</w:t>
            </w:r>
          </w:p>
        </w:tc>
        <w:tc>
          <w:tcPr>
            <w:tcW w:w="0" w:type="dxa"/>
            <w:vAlign w:val="bottom"/>
          </w:tcPr>
          <w:p>
            <w:pPr>
              <w:spacing w:after="0"/>
              <w:rPr>
                <w:sz w:val="1"/>
                <w:szCs w:val="1"/>
                <w:color w:val="auto"/>
              </w:rPr>
            </w:pPr>
          </w:p>
        </w:tc>
      </w:tr>
      <w:tr>
        <w:trPr>
          <w:trHeight w:val="322"/>
        </w:trPr>
        <w:tc>
          <w:tcPr>
            <w:tcW w:w="2220" w:type="dxa"/>
            <w:vAlign w:val="bottom"/>
            <w:tcBorders>
              <w:left w:val="single" w:sz="8" w:color="C5E0B3"/>
              <w:right w:val="single" w:sz="8" w:color="C5E0B3"/>
            </w:tcBorders>
          </w:tcPr>
          <w:p>
            <w:pPr>
              <w:spacing w:after="0"/>
              <w:rPr>
                <w:sz w:val="24"/>
                <w:szCs w:val="24"/>
                <w:color w:val="auto"/>
              </w:rPr>
            </w:pPr>
          </w:p>
        </w:tc>
        <w:tc>
          <w:tcPr>
            <w:tcW w:w="700" w:type="dxa"/>
            <w:vAlign w:val="bottom"/>
          </w:tcPr>
          <w:p>
            <w:pPr>
              <w:ind w:left="440"/>
              <w:spacing w:after="0" w:line="208" w:lineRule="exact"/>
              <w:rPr>
                <w:sz w:val="20"/>
                <w:szCs w:val="20"/>
                <w:color w:val="auto"/>
              </w:rPr>
            </w:pPr>
            <w:r>
              <w:rPr>
                <w:rFonts w:ascii="Wingdings" w:cs="Wingdings" w:eastAsia="Wingdings" w:hAnsi="Wingdings"/>
                <w:sz w:val="24"/>
                <w:szCs w:val="24"/>
                <w:color w:val="auto"/>
              </w:rPr>
              <w:t></w:t>
            </w:r>
          </w:p>
        </w:tc>
        <w:tc>
          <w:tcPr>
            <w:tcW w:w="5940" w:type="dxa"/>
            <w:vAlign w:val="bottom"/>
            <w:tcBorders>
              <w:right w:val="single" w:sz="8" w:color="C5E0B3"/>
            </w:tcBorders>
          </w:tcPr>
          <w:p>
            <w:pPr>
              <w:ind w:left="100"/>
              <w:spacing w:after="0" w:line="321" w:lineRule="exact"/>
              <w:rPr>
                <w:sz w:val="20"/>
                <w:szCs w:val="20"/>
                <w:color w:val="auto"/>
              </w:rPr>
            </w:pPr>
            <w:r>
              <w:rPr>
                <w:rFonts w:ascii="Arial" w:cs="Arial" w:eastAsia="Arial" w:hAnsi="Arial"/>
                <w:sz w:val="28"/>
                <w:szCs w:val="28"/>
                <w:color w:val="auto"/>
              </w:rPr>
              <w:t>Desertificación</w:t>
            </w:r>
          </w:p>
        </w:tc>
        <w:tc>
          <w:tcPr>
            <w:tcW w:w="0" w:type="dxa"/>
            <w:vAlign w:val="bottom"/>
          </w:tcPr>
          <w:p>
            <w:pPr>
              <w:spacing w:after="0"/>
              <w:rPr>
                <w:sz w:val="1"/>
                <w:szCs w:val="1"/>
                <w:color w:val="auto"/>
              </w:rPr>
            </w:pPr>
          </w:p>
        </w:tc>
      </w:tr>
      <w:tr>
        <w:trPr>
          <w:trHeight w:val="324"/>
        </w:trPr>
        <w:tc>
          <w:tcPr>
            <w:tcW w:w="2220" w:type="dxa"/>
            <w:vAlign w:val="bottom"/>
            <w:tcBorders>
              <w:left w:val="single" w:sz="8" w:color="C5E0B3"/>
              <w:bottom w:val="single" w:sz="8" w:color="C5E0B3"/>
              <w:right w:val="single" w:sz="8" w:color="C5E0B3"/>
            </w:tcBorders>
          </w:tcPr>
          <w:p>
            <w:pPr>
              <w:spacing w:after="0"/>
              <w:rPr>
                <w:sz w:val="24"/>
                <w:szCs w:val="24"/>
                <w:color w:val="auto"/>
              </w:rPr>
            </w:pPr>
          </w:p>
        </w:tc>
        <w:tc>
          <w:tcPr>
            <w:tcW w:w="700" w:type="dxa"/>
            <w:vAlign w:val="bottom"/>
            <w:tcBorders>
              <w:bottom w:val="single" w:sz="8" w:color="C5E0B3"/>
            </w:tcBorders>
          </w:tcPr>
          <w:p>
            <w:pPr>
              <w:ind w:left="440"/>
              <w:spacing w:after="0" w:line="208" w:lineRule="exact"/>
              <w:rPr>
                <w:sz w:val="20"/>
                <w:szCs w:val="20"/>
                <w:color w:val="auto"/>
              </w:rPr>
            </w:pPr>
            <w:r>
              <w:rPr>
                <w:rFonts w:ascii="Wingdings" w:cs="Wingdings" w:eastAsia="Wingdings" w:hAnsi="Wingdings"/>
                <w:sz w:val="24"/>
                <w:szCs w:val="24"/>
                <w:color w:val="auto"/>
              </w:rPr>
              <w:t></w:t>
            </w:r>
          </w:p>
        </w:tc>
        <w:tc>
          <w:tcPr>
            <w:tcW w:w="5940" w:type="dxa"/>
            <w:vAlign w:val="bottom"/>
            <w:tcBorders>
              <w:bottom w:val="single" w:sz="8" w:color="C5E0B3"/>
              <w:right w:val="single" w:sz="8" w:color="C5E0B3"/>
            </w:tcBorders>
          </w:tcPr>
          <w:p>
            <w:pPr>
              <w:ind w:left="100"/>
              <w:spacing w:after="0" w:line="321" w:lineRule="exact"/>
              <w:rPr>
                <w:sz w:val="20"/>
                <w:szCs w:val="20"/>
                <w:color w:val="auto"/>
              </w:rPr>
            </w:pPr>
            <w:r>
              <w:rPr>
                <w:rFonts w:ascii="Arial" w:cs="Arial" w:eastAsia="Arial" w:hAnsi="Arial"/>
                <w:sz w:val="28"/>
                <w:szCs w:val="28"/>
                <w:color w:val="auto"/>
              </w:rPr>
              <w:t>Deforestación</w:t>
            </w:r>
          </w:p>
        </w:tc>
        <w:tc>
          <w:tcPr>
            <w:tcW w:w="0" w:type="dxa"/>
            <w:vAlign w:val="bottom"/>
          </w:tcPr>
          <w:p>
            <w:pPr>
              <w:spacing w:after="0"/>
              <w:rPr>
                <w:sz w:val="1"/>
                <w:szCs w:val="1"/>
                <w:color w:val="auto"/>
              </w:rPr>
            </w:pPr>
          </w:p>
        </w:tc>
      </w:tr>
      <w:tr>
        <w:trPr>
          <w:trHeight w:val="323"/>
        </w:trPr>
        <w:tc>
          <w:tcPr>
            <w:tcW w:w="2220" w:type="dxa"/>
            <w:vAlign w:val="bottom"/>
            <w:tcBorders>
              <w:left w:val="single" w:sz="8" w:color="C5E0B3"/>
              <w:right w:val="single" w:sz="8" w:color="C5E0B3"/>
            </w:tcBorders>
          </w:tcPr>
          <w:p>
            <w:pPr>
              <w:spacing w:after="0"/>
              <w:rPr>
                <w:sz w:val="24"/>
                <w:szCs w:val="24"/>
                <w:color w:val="auto"/>
              </w:rPr>
            </w:pPr>
          </w:p>
        </w:tc>
        <w:tc>
          <w:tcPr>
            <w:tcW w:w="6640" w:type="dxa"/>
            <w:vAlign w:val="bottom"/>
            <w:tcBorders>
              <w:right w:val="single" w:sz="8" w:color="C5E0B3"/>
            </w:tcBorders>
            <w:gridSpan w:val="2"/>
          </w:tcPr>
          <w:p>
            <w:pPr>
              <w:ind w:left="440"/>
              <w:spacing w:after="0" w:line="323" w:lineRule="exact"/>
              <w:rPr>
                <w:sz w:val="20"/>
                <w:szCs w:val="20"/>
                <w:color w:val="auto"/>
              </w:rPr>
            </w:pPr>
            <w:r>
              <w:rPr>
                <w:rFonts w:ascii="Wingdings" w:cs="Wingdings" w:eastAsia="Wingdings" w:hAnsi="Wingdings"/>
                <w:sz w:val="37"/>
                <w:szCs w:val="37"/>
                <w:color w:val="auto"/>
                <w:vertAlign w:val="superscript"/>
              </w:rPr>
              <w:t></w:t>
            </w:r>
            <w:r>
              <w:rPr>
                <w:rFonts w:ascii="Arial" w:cs="Arial" w:eastAsia="Arial" w:hAnsi="Arial"/>
                <w:sz w:val="22"/>
                <w:szCs w:val="22"/>
                <w:color w:val="auto"/>
              </w:rPr>
              <w:t xml:space="preserve"> Pérdida de la biodiversidad</w:t>
            </w:r>
          </w:p>
        </w:tc>
        <w:tc>
          <w:tcPr>
            <w:tcW w:w="0" w:type="dxa"/>
            <w:vAlign w:val="bottom"/>
          </w:tcPr>
          <w:p>
            <w:pPr>
              <w:spacing w:after="0"/>
              <w:rPr>
                <w:sz w:val="1"/>
                <w:szCs w:val="1"/>
                <w:color w:val="auto"/>
              </w:rPr>
            </w:pPr>
          </w:p>
        </w:tc>
      </w:tr>
      <w:tr>
        <w:trPr>
          <w:trHeight w:val="322"/>
        </w:trPr>
        <w:tc>
          <w:tcPr>
            <w:tcW w:w="2220" w:type="dxa"/>
            <w:vAlign w:val="bottom"/>
            <w:tcBorders>
              <w:left w:val="single" w:sz="8" w:color="C5E0B3"/>
              <w:right w:val="single" w:sz="8" w:color="C5E0B3"/>
            </w:tcBorders>
          </w:tcPr>
          <w:p>
            <w:pPr>
              <w:spacing w:after="0"/>
              <w:rPr>
                <w:sz w:val="24"/>
                <w:szCs w:val="24"/>
                <w:color w:val="auto"/>
              </w:rPr>
            </w:pPr>
          </w:p>
        </w:tc>
        <w:tc>
          <w:tcPr>
            <w:tcW w:w="6640" w:type="dxa"/>
            <w:vAlign w:val="bottom"/>
            <w:tcBorders>
              <w:right w:val="single" w:sz="8" w:color="C5E0B3"/>
            </w:tcBorders>
            <w:gridSpan w:val="2"/>
          </w:tcPr>
          <w:p>
            <w:pPr>
              <w:ind w:left="440"/>
              <w:spacing w:after="0" w:line="321" w:lineRule="exact"/>
              <w:rPr>
                <w:sz w:val="20"/>
                <w:szCs w:val="20"/>
                <w:color w:val="auto"/>
              </w:rPr>
            </w:pPr>
            <w:r>
              <w:rPr>
                <w:rFonts w:ascii="Wingdings" w:cs="Wingdings" w:eastAsia="Wingdings" w:hAnsi="Wingdings"/>
                <w:sz w:val="37"/>
                <w:szCs w:val="37"/>
                <w:color w:val="auto"/>
                <w:vertAlign w:val="superscript"/>
              </w:rPr>
              <w:t></w:t>
            </w:r>
            <w:r>
              <w:rPr>
                <w:rFonts w:ascii="Arial" w:cs="Arial" w:eastAsia="Arial" w:hAnsi="Arial"/>
                <w:sz w:val="22"/>
                <w:szCs w:val="22"/>
                <w:color w:val="auto"/>
              </w:rPr>
              <w:t xml:space="preserve"> Crecimiento de las ciudades</w:t>
            </w:r>
          </w:p>
        </w:tc>
        <w:tc>
          <w:tcPr>
            <w:tcW w:w="0" w:type="dxa"/>
            <w:vAlign w:val="bottom"/>
          </w:tcPr>
          <w:p>
            <w:pPr>
              <w:spacing w:after="0"/>
              <w:rPr>
                <w:sz w:val="1"/>
                <w:szCs w:val="1"/>
                <w:color w:val="auto"/>
              </w:rPr>
            </w:pPr>
          </w:p>
        </w:tc>
      </w:tr>
      <w:tr>
        <w:trPr>
          <w:trHeight w:val="311"/>
        </w:trPr>
        <w:tc>
          <w:tcPr>
            <w:tcW w:w="2220" w:type="dxa"/>
            <w:vAlign w:val="bottom"/>
            <w:tcBorders>
              <w:left w:val="single" w:sz="8" w:color="C5E0B3"/>
              <w:right w:val="single" w:sz="8" w:color="C5E0B3"/>
            </w:tcBorders>
          </w:tcPr>
          <w:p>
            <w:pPr>
              <w:jc w:val="center"/>
              <w:spacing w:after="0" w:line="310" w:lineRule="exact"/>
              <w:rPr>
                <w:sz w:val="20"/>
                <w:szCs w:val="20"/>
                <w:color w:val="auto"/>
              </w:rPr>
            </w:pPr>
            <w:r>
              <w:rPr>
                <w:rFonts w:ascii="Arial" w:cs="Arial" w:eastAsia="Arial" w:hAnsi="Arial"/>
                <w:sz w:val="28"/>
                <w:szCs w:val="28"/>
                <w:color w:val="auto"/>
                <w:w w:val="99"/>
              </w:rPr>
              <w:t>Nacional</w:t>
            </w:r>
          </w:p>
        </w:tc>
        <w:tc>
          <w:tcPr>
            <w:tcW w:w="700" w:type="dxa"/>
            <w:vAlign w:val="bottom"/>
          </w:tcPr>
          <w:p>
            <w:pPr>
              <w:ind w:left="440"/>
              <w:spacing w:after="0" w:line="197" w:lineRule="exact"/>
              <w:rPr>
                <w:sz w:val="20"/>
                <w:szCs w:val="20"/>
                <w:color w:val="auto"/>
              </w:rPr>
            </w:pPr>
            <w:r>
              <w:rPr>
                <w:rFonts w:ascii="Wingdings" w:cs="Wingdings" w:eastAsia="Wingdings" w:hAnsi="Wingdings"/>
                <w:sz w:val="23"/>
                <w:szCs w:val="23"/>
                <w:color w:val="auto"/>
              </w:rPr>
              <w:t></w:t>
            </w:r>
          </w:p>
        </w:tc>
        <w:tc>
          <w:tcPr>
            <w:tcW w:w="5940" w:type="dxa"/>
            <w:vAlign w:val="bottom"/>
            <w:tcBorders>
              <w:right w:val="single" w:sz="8" w:color="C5E0B3"/>
            </w:tcBorders>
          </w:tcPr>
          <w:p>
            <w:pPr>
              <w:ind w:left="100"/>
              <w:spacing w:after="0" w:line="310" w:lineRule="exact"/>
              <w:rPr>
                <w:sz w:val="20"/>
                <w:szCs w:val="20"/>
                <w:color w:val="auto"/>
              </w:rPr>
            </w:pPr>
            <w:r>
              <w:rPr>
                <w:rFonts w:ascii="Arial" w:cs="Arial" w:eastAsia="Arial" w:hAnsi="Arial"/>
                <w:sz w:val="28"/>
                <w:szCs w:val="28"/>
                <w:color w:val="auto"/>
              </w:rPr>
              <w:t>Migración por razones ambientales</w:t>
            </w:r>
          </w:p>
        </w:tc>
        <w:tc>
          <w:tcPr>
            <w:tcW w:w="0" w:type="dxa"/>
            <w:vAlign w:val="bottom"/>
          </w:tcPr>
          <w:p>
            <w:pPr>
              <w:spacing w:after="0"/>
              <w:rPr>
                <w:sz w:val="1"/>
                <w:szCs w:val="1"/>
                <w:color w:val="auto"/>
              </w:rPr>
            </w:pPr>
          </w:p>
        </w:tc>
      </w:tr>
      <w:tr>
        <w:trPr>
          <w:trHeight w:val="322"/>
        </w:trPr>
        <w:tc>
          <w:tcPr>
            <w:tcW w:w="2220" w:type="dxa"/>
            <w:vAlign w:val="bottom"/>
            <w:tcBorders>
              <w:left w:val="single" w:sz="8" w:color="C5E0B3"/>
              <w:right w:val="single" w:sz="8" w:color="C5E0B3"/>
            </w:tcBorders>
          </w:tcPr>
          <w:p>
            <w:pPr>
              <w:spacing w:after="0"/>
              <w:rPr>
                <w:sz w:val="24"/>
                <w:szCs w:val="24"/>
                <w:color w:val="auto"/>
              </w:rPr>
            </w:pPr>
          </w:p>
        </w:tc>
        <w:tc>
          <w:tcPr>
            <w:tcW w:w="700" w:type="dxa"/>
            <w:vAlign w:val="bottom"/>
          </w:tcPr>
          <w:p>
            <w:pPr>
              <w:ind w:left="440"/>
              <w:spacing w:after="0" w:line="208" w:lineRule="exact"/>
              <w:rPr>
                <w:sz w:val="20"/>
                <w:szCs w:val="20"/>
                <w:color w:val="auto"/>
              </w:rPr>
            </w:pPr>
            <w:r>
              <w:rPr>
                <w:rFonts w:ascii="Wingdings" w:cs="Wingdings" w:eastAsia="Wingdings" w:hAnsi="Wingdings"/>
                <w:sz w:val="24"/>
                <w:szCs w:val="24"/>
                <w:color w:val="auto"/>
              </w:rPr>
              <w:t></w:t>
            </w:r>
          </w:p>
        </w:tc>
        <w:tc>
          <w:tcPr>
            <w:tcW w:w="5940" w:type="dxa"/>
            <w:vAlign w:val="bottom"/>
            <w:tcBorders>
              <w:right w:val="single" w:sz="8" w:color="C5E0B3"/>
            </w:tcBorders>
          </w:tcPr>
          <w:p>
            <w:pPr>
              <w:ind w:left="100"/>
              <w:spacing w:after="0" w:line="321" w:lineRule="exact"/>
              <w:rPr>
                <w:sz w:val="20"/>
                <w:szCs w:val="20"/>
                <w:color w:val="auto"/>
              </w:rPr>
            </w:pPr>
            <w:r>
              <w:rPr>
                <w:rFonts w:ascii="Arial" w:cs="Arial" w:eastAsia="Arial" w:hAnsi="Arial"/>
                <w:sz w:val="28"/>
                <w:szCs w:val="28"/>
                <w:color w:val="auto"/>
              </w:rPr>
              <w:t>Crecimiento carretero</w:t>
            </w:r>
          </w:p>
        </w:tc>
        <w:tc>
          <w:tcPr>
            <w:tcW w:w="0" w:type="dxa"/>
            <w:vAlign w:val="bottom"/>
          </w:tcPr>
          <w:p>
            <w:pPr>
              <w:spacing w:after="0"/>
              <w:rPr>
                <w:sz w:val="1"/>
                <w:szCs w:val="1"/>
                <w:color w:val="auto"/>
              </w:rPr>
            </w:pPr>
          </w:p>
        </w:tc>
      </w:tr>
      <w:tr>
        <w:trPr>
          <w:trHeight w:val="324"/>
        </w:trPr>
        <w:tc>
          <w:tcPr>
            <w:tcW w:w="2220" w:type="dxa"/>
            <w:vAlign w:val="bottom"/>
            <w:tcBorders>
              <w:left w:val="single" w:sz="8" w:color="C5E0B3"/>
              <w:bottom w:val="single" w:sz="8" w:color="C5E0B3"/>
              <w:right w:val="single" w:sz="8" w:color="C5E0B3"/>
            </w:tcBorders>
          </w:tcPr>
          <w:p>
            <w:pPr>
              <w:spacing w:after="0"/>
              <w:rPr>
                <w:sz w:val="24"/>
                <w:szCs w:val="24"/>
                <w:color w:val="auto"/>
              </w:rPr>
            </w:pPr>
          </w:p>
        </w:tc>
        <w:tc>
          <w:tcPr>
            <w:tcW w:w="700" w:type="dxa"/>
            <w:vAlign w:val="bottom"/>
            <w:tcBorders>
              <w:bottom w:val="single" w:sz="8" w:color="C5E0B3"/>
            </w:tcBorders>
          </w:tcPr>
          <w:p>
            <w:pPr>
              <w:ind w:left="440"/>
              <w:spacing w:after="0" w:line="208" w:lineRule="exact"/>
              <w:rPr>
                <w:sz w:val="20"/>
                <w:szCs w:val="20"/>
                <w:color w:val="auto"/>
              </w:rPr>
            </w:pPr>
            <w:r>
              <w:rPr>
                <w:rFonts w:ascii="Wingdings" w:cs="Wingdings" w:eastAsia="Wingdings" w:hAnsi="Wingdings"/>
                <w:sz w:val="24"/>
                <w:szCs w:val="24"/>
                <w:color w:val="auto"/>
              </w:rPr>
              <w:t></w:t>
            </w:r>
          </w:p>
        </w:tc>
        <w:tc>
          <w:tcPr>
            <w:tcW w:w="5940" w:type="dxa"/>
            <w:vAlign w:val="bottom"/>
            <w:tcBorders>
              <w:bottom w:val="single" w:sz="8" w:color="C5E0B3"/>
              <w:right w:val="single" w:sz="8" w:color="C5E0B3"/>
            </w:tcBorders>
          </w:tcPr>
          <w:p>
            <w:pPr>
              <w:ind w:left="100"/>
              <w:spacing w:after="0" w:line="321" w:lineRule="exact"/>
              <w:rPr>
                <w:sz w:val="20"/>
                <w:szCs w:val="20"/>
                <w:color w:val="auto"/>
              </w:rPr>
            </w:pPr>
            <w:r>
              <w:rPr>
                <w:rFonts w:ascii="Arial" w:cs="Arial" w:eastAsia="Arial" w:hAnsi="Arial"/>
                <w:sz w:val="28"/>
                <w:szCs w:val="28"/>
                <w:color w:val="auto"/>
              </w:rPr>
              <w:t>Calidad del aire</w:t>
            </w:r>
          </w:p>
        </w:tc>
        <w:tc>
          <w:tcPr>
            <w:tcW w:w="0" w:type="dxa"/>
            <w:vAlign w:val="bottom"/>
          </w:tcPr>
          <w:p>
            <w:pPr>
              <w:spacing w:after="0"/>
              <w:rPr>
                <w:sz w:val="1"/>
                <w:szCs w:val="1"/>
                <w:color w:val="auto"/>
              </w:rPr>
            </w:pPr>
          </w:p>
        </w:tc>
      </w:tr>
      <w:tr>
        <w:trPr>
          <w:trHeight w:val="322"/>
        </w:trPr>
        <w:tc>
          <w:tcPr>
            <w:tcW w:w="2220" w:type="dxa"/>
            <w:vAlign w:val="bottom"/>
            <w:tcBorders>
              <w:left w:val="single" w:sz="8" w:color="C5E0B3"/>
              <w:right w:val="single" w:sz="8" w:color="C5E0B3"/>
            </w:tcBorders>
          </w:tcPr>
          <w:p>
            <w:pPr>
              <w:spacing w:after="0"/>
              <w:rPr>
                <w:sz w:val="24"/>
                <w:szCs w:val="24"/>
                <w:color w:val="auto"/>
              </w:rPr>
            </w:pPr>
          </w:p>
        </w:tc>
        <w:tc>
          <w:tcPr>
            <w:tcW w:w="6640" w:type="dxa"/>
            <w:vAlign w:val="bottom"/>
            <w:tcBorders>
              <w:right w:val="single" w:sz="8" w:color="C5E0B3"/>
            </w:tcBorders>
            <w:gridSpan w:val="2"/>
          </w:tcPr>
          <w:p>
            <w:pPr>
              <w:ind w:left="440"/>
              <w:spacing w:after="0" w:line="321" w:lineRule="exact"/>
              <w:rPr>
                <w:sz w:val="20"/>
                <w:szCs w:val="20"/>
                <w:color w:val="auto"/>
              </w:rPr>
            </w:pPr>
            <w:r>
              <w:rPr>
                <w:rFonts w:ascii="Wingdings" w:cs="Wingdings" w:eastAsia="Wingdings" w:hAnsi="Wingdings"/>
                <w:sz w:val="37"/>
                <w:szCs w:val="37"/>
                <w:color w:val="auto"/>
                <w:vertAlign w:val="superscript"/>
              </w:rPr>
              <w:t></w:t>
            </w:r>
            <w:r>
              <w:rPr>
                <w:rFonts w:ascii="Arial" w:cs="Arial" w:eastAsia="Arial" w:hAnsi="Arial"/>
                <w:sz w:val="22"/>
                <w:szCs w:val="22"/>
                <w:color w:val="auto"/>
              </w:rPr>
              <w:t xml:space="preserve"> Aumento del parque vehicular</w:t>
            </w:r>
          </w:p>
        </w:tc>
        <w:tc>
          <w:tcPr>
            <w:tcW w:w="0" w:type="dxa"/>
            <w:vAlign w:val="bottom"/>
          </w:tcPr>
          <w:p>
            <w:pPr>
              <w:spacing w:after="0"/>
              <w:rPr>
                <w:sz w:val="1"/>
                <w:szCs w:val="1"/>
                <w:color w:val="auto"/>
              </w:rPr>
            </w:pPr>
          </w:p>
        </w:tc>
      </w:tr>
      <w:tr>
        <w:trPr>
          <w:trHeight w:val="311"/>
        </w:trPr>
        <w:tc>
          <w:tcPr>
            <w:tcW w:w="2220" w:type="dxa"/>
            <w:vAlign w:val="bottom"/>
            <w:tcBorders>
              <w:left w:val="single" w:sz="8" w:color="C5E0B3"/>
              <w:right w:val="single" w:sz="8" w:color="C5E0B3"/>
            </w:tcBorders>
            <w:vMerge w:val="restart"/>
          </w:tcPr>
          <w:p>
            <w:pPr>
              <w:jc w:val="center"/>
              <w:spacing w:after="0"/>
              <w:rPr>
                <w:sz w:val="20"/>
                <w:szCs w:val="20"/>
                <w:color w:val="auto"/>
              </w:rPr>
            </w:pPr>
            <w:r>
              <w:rPr>
                <w:rFonts w:ascii="Arial" w:cs="Arial" w:eastAsia="Arial" w:hAnsi="Arial"/>
                <w:sz w:val="28"/>
                <w:szCs w:val="28"/>
                <w:color w:val="auto"/>
              </w:rPr>
              <w:t>Local</w:t>
            </w:r>
          </w:p>
        </w:tc>
        <w:tc>
          <w:tcPr>
            <w:tcW w:w="700" w:type="dxa"/>
            <w:vAlign w:val="bottom"/>
          </w:tcPr>
          <w:p>
            <w:pPr>
              <w:ind w:left="440"/>
              <w:spacing w:after="0" w:line="197" w:lineRule="exact"/>
              <w:rPr>
                <w:sz w:val="20"/>
                <w:szCs w:val="20"/>
                <w:color w:val="auto"/>
              </w:rPr>
            </w:pPr>
            <w:r>
              <w:rPr>
                <w:rFonts w:ascii="Wingdings" w:cs="Wingdings" w:eastAsia="Wingdings" w:hAnsi="Wingdings"/>
                <w:sz w:val="23"/>
                <w:szCs w:val="23"/>
                <w:color w:val="auto"/>
              </w:rPr>
              <w:t></w:t>
            </w:r>
          </w:p>
        </w:tc>
        <w:tc>
          <w:tcPr>
            <w:tcW w:w="5940" w:type="dxa"/>
            <w:vAlign w:val="bottom"/>
            <w:tcBorders>
              <w:right w:val="single" w:sz="8" w:color="C5E0B3"/>
            </w:tcBorders>
          </w:tcPr>
          <w:p>
            <w:pPr>
              <w:ind w:left="100"/>
              <w:spacing w:after="0" w:line="310" w:lineRule="exact"/>
              <w:rPr>
                <w:sz w:val="20"/>
                <w:szCs w:val="20"/>
                <w:color w:val="auto"/>
              </w:rPr>
            </w:pPr>
            <w:r>
              <w:rPr>
                <w:rFonts w:ascii="Arial" w:cs="Arial" w:eastAsia="Arial" w:hAnsi="Arial"/>
                <w:sz w:val="28"/>
                <w:szCs w:val="28"/>
                <w:color w:val="auto"/>
              </w:rPr>
              <w:t>Contaminación acústica</w:t>
            </w:r>
          </w:p>
        </w:tc>
        <w:tc>
          <w:tcPr>
            <w:tcW w:w="0" w:type="dxa"/>
            <w:vAlign w:val="bottom"/>
          </w:tcPr>
          <w:p>
            <w:pPr>
              <w:spacing w:after="0"/>
              <w:rPr>
                <w:sz w:val="1"/>
                <w:szCs w:val="1"/>
                <w:color w:val="auto"/>
              </w:rPr>
            </w:pPr>
          </w:p>
        </w:tc>
      </w:tr>
      <w:tr>
        <w:trPr>
          <w:trHeight w:val="161"/>
        </w:trPr>
        <w:tc>
          <w:tcPr>
            <w:tcW w:w="2220" w:type="dxa"/>
            <w:vAlign w:val="bottom"/>
            <w:tcBorders>
              <w:left w:val="single" w:sz="8" w:color="C5E0B3"/>
              <w:right w:val="single" w:sz="8" w:color="C5E0B3"/>
            </w:tcBorders>
            <w:vMerge w:val="continue"/>
          </w:tcPr>
          <w:p>
            <w:pPr>
              <w:spacing w:after="0"/>
              <w:rPr>
                <w:sz w:val="13"/>
                <w:szCs w:val="13"/>
                <w:color w:val="auto"/>
              </w:rPr>
            </w:pPr>
          </w:p>
        </w:tc>
        <w:tc>
          <w:tcPr>
            <w:tcW w:w="700" w:type="dxa"/>
            <w:vAlign w:val="bottom"/>
            <w:vMerge w:val="restart"/>
          </w:tcPr>
          <w:p>
            <w:pPr>
              <w:ind w:left="440"/>
              <w:spacing w:after="0" w:line="208" w:lineRule="exact"/>
              <w:rPr>
                <w:sz w:val="20"/>
                <w:szCs w:val="20"/>
                <w:color w:val="auto"/>
              </w:rPr>
            </w:pPr>
            <w:r>
              <w:rPr>
                <w:rFonts w:ascii="Wingdings" w:cs="Wingdings" w:eastAsia="Wingdings" w:hAnsi="Wingdings"/>
                <w:sz w:val="24"/>
                <w:szCs w:val="24"/>
                <w:color w:val="auto"/>
              </w:rPr>
              <w:t></w:t>
            </w:r>
          </w:p>
        </w:tc>
        <w:tc>
          <w:tcPr>
            <w:tcW w:w="5940" w:type="dxa"/>
            <w:vAlign w:val="bottom"/>
            <w:tcBorders>
              <w:right w:val="single" w:sz="8" w:color="C5E0B3"/>
            </w:tcBorders>
            <w:vMerge w:val="restart"/>
          </w:tcPr>
          <w:p>
            <w:pPr>
              <w:ind w:left="100"/>
              <w:spacing w:after="0" w:line="321" w:lineRule="exact"/>
              <w:rPr>
                <w:sz w:val="20"/>
                <w:szCs w:val="20"/>
                <w:color w:val="auto"/>
              </w:rPr>
            </w:pPr>
            <w:r>
              <w:rPr>
                <w:rFonts w:ascii="Arial" w:cs="Arial" w:eastAsia="Arial" w:hAnsi="Arial"/>
                <w:sz w:val="28"/>
                <w:szCs w:val="28"/>
                <w:color w:val="auto"/>
              </w:rPr>
              <w:t>Contaminación lumínica</w:t>
            </w:r>
          </w:p>
        </w:tc>
        <w:tc>
          <w:tcPr>
            <w:tcW w:w="0" w:type="dxa"/>
            <w:vAlign w:val="bottom"/>
          </w:tcPr>
          <w:p>
            <w:pPr>
              <w:spacing w:after="0"/>
              <w:rPr>
                <w:sz w:val="1"/>
                <w:szCs w:val="1"/>
                <w:color w:val="auto"/>
              </w:rPr>
            </w:pPr>
          </w:p>
        </w:tc>
      </w:tr>
      <w:tr>
        <w:trPr>
          <w:trHeight w:val="161"/>
        </w:trPr>
        <w:tc>
          <w:tcPr>
            <w:tcW w:w="2220" w:type="dxa"/>
            <w:vAlign w:val="bottom"/>
            <w:tcBorders>
              <w:left w:val="single" w:sz="8" w:color="C5E0B3"/>
              <w:right w:val="single" w:sz="8" w:color="C5E0B3"/>
            </w:tcBorders>
          </w:tcPr>
          <w:p>
            <w:pPr>
              <w:spacing w:after="0"/>
              <w:rPr>
                <w:sz w:val="13"/>
                <w:szCs w:val="13"/>
                <w:color w:val="auto"/>
              </w:rPr>
            </w:pPr>
          </w:p>
        </w:tc>
        <w:tc>
          <w:tcPr>
            <w:tcW w:w="700" w:type="dxa"/>
            <w:vAlign w:val="bottom"/>
            <w:vMerge w:val="continue"/>
          </w:tcPr>
          <w:p>
            <w:pPr>
              <w:spacing w:after="0"/>
              <w:rPr>
                <w:sz w:val="13"/>
                <w:szCs w:val="13"/>
                <w:color w:val="auto"/>
              </w:rPr>
            </w:pPr>
          </w:p>
        </w:tc>
        <w:tc>
          <w:tcPr>
            <w:tcW w:w="5940" w:type="dxa"/>
            <w:vAlign w:val="bottom"/>
            <w:tcBorders>
              <w:right w:val="single" w:sz="8" w:color="C5E0B3"/>
            </w:tcBorders>
            <w:vMerge w:val="continue"/>
          </w:tcPr>
          <w:p>
            <w:pPr>
              <w:spacing w:after="0"/>
              <w:rPr>
                <w:sz w:val="13"/>
                <w:szCs w:val="13"/>
                <w:color w:val="auto"/>
              </w:rPr>
            </w:pPr>
          </w:p>
        </w:tc>
        <w:tc>
          <w:tcPr>
            <w:tcW w:w="0" w:type="dxa"/>
            <w:vAlign w:val="bottom"/>
          </w:tcPr>
          <w:p>
            <w:pPr>
              <w:spacing w:after="0"/>
              <w:rPr>
                <w:sz w:val="1"/>
                <w:szCs w:val="1"/>
                <w:color w:val="auto"/>
              </w:rPr>
            </w:pPr>
          </w:p>
        </w:tc>
      </w:tr>
      <w:tr>
        <w:trPr>
          <w:trHeight w:val="324"/>
        </w:trPr>
        <w:tc>
          <w:tcPr>
            <w:tcW w:w="2220" w:type="dxa"/>
            <w:vAlign w:val="bottom"/>
            <w:tcBorders>
              <w:left w:val="single" w:sz="8" w:color="C5E0B3"/>
              <w:bottom w:val="single" w:sz="8" w:color="C5E0B3"/>
              <w:right w:val="single" w:sz="8" w:color="C5E0B3"/>
            </w:tcBorders>
          </w:tcPr>
          <w:p>
            <w:pPr>
              <w:spacing w:after="0"/>
              <w:rPr>
                <w:sz w:val="24"/>
                <w:szCs w:val="24"/>
                <w:color w:val="auto"/>
              </w:rPr>
            </w:pPr>
          </w:p>
        </w:tc>
        <w:tc>
          <w:tcPr>
            <w:tcW w:w="700" w:type="dxa"/>
            <w:vAlign w:val="bottom"/>
            <w:tcBorders>
              <w:bottom w:val="single" w:sz="8" w:color="C5E0B3"/>
            </w:tcBorders>
          </w:tcPr>
          <w:p>
            <w:pPr>
              <w:ind w:left="440"/>
              <w:spacing w:after="0" w:line="208" w:lineRule="exact"/>
              <w:rPr>
                <w:sz w:val="20"/>
                <w:szCs w:val="20"/>
                <w:color w:val="auto"/>
              </w:rPr>
            </w:pPr>
            <w:r>
              <w:rPr>
                <w:rFonts w:ascii="Wingdings" w:cs="Wingdings" w:eastAsia="Wingdings" w:hAnsi="Wingdings"/>
                <w:sz w:val="24"/>
                <w:szCs w:val="24"/>
                <w:color w:val="auto"/>
              </w:rPr>
              <w:t></w:t>
            </w:r>
          </w:p>
        </w:tc>
        <w:tc>
          <w:tcPr>
            <w:tcW w:w="5940" w:type="dxa"/>
            <w:vAlign w:val="bottom"/>
            <w:tcBorders>
              <w:bottom w:val="single" w:sz="8" w:color="C5E0B3"/>
              <w:right w:val="single" w:sz="8" w:color="C5E0B3"/>
            </w:tcBorders>
          </w:tcPr>
          <w:p>
            <w:pPr>
              <w:ind w:left="100"/>
              <w:spacing w:after="0" w:line="321" w:lineRule="exact"/>
              <w:rPr>
                <w:sz w:val="20"/>
                <w:szCs w:val="20"/>
                <w:color w:val="auto"/>
              </w:rPr>
            </w:pPr>
            <w:r>
              <w:rPr>
                <w:rFonts w:ascii="Arial" w:cs="Arial" w:eastAsia="Arial" w:hAnsi="Arial"/>
                <w:sz w:val="28"/>
                <w:szCs w:val="28"/>
                <w:color w:val="auto"/>
              </w:rPr>
              <w:t>Contaminación personal</w:t>
            </w:r>
          </w:p>
        </w:tc>
        <w:tc>
          <w:tcPr>
            <w:tcW w:w="0" w:type="dxa"/>
            <w:vAlign w:val="bottom"/>
          </w:tcPr>
          <w:p>
            <w:pPr>
              <w:spacing w:after="0"/>
              <w:rPr>
                <w:sz w:val="1"/>
                <w:szCs w:val="1"/>
                <w:color w:val="auto"/>
              </w:rPr>
            </w:pPr>
          </w:p>
        </w:tc>
      </w:tr>
    </w:tbl>
    <w:p>
      <w:pPr>
        <w:spacing w:after="0" w:line="200" w:lineRule="exact"/>
        <w:rPr>
          <w:sz w:val="20"/>
          <w:szCs w:val="20"/>
          <w:color w:val="auto"/>
        </w:rPr>
      </w:pPr>
    </w:p>
    <w:p>
      <w:pPr>
        <w:spacing w:after="0" w:line="338"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Por otra parte, se ha visto que los activos ambientales: aire, agua, biota y suelo presentan problemas específicos por la naturaleza de cada uno. No obstante, de manera general se identifican cuatro factores que determinan su condición: disponibilidad, calidad, distribución y su uso o aprovechamiento.</w:t>
      </w:r>
    </w:p>
    <w:p>
      <w:pPr>
        <w:spacing w:after="0" w:line="14"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La última parte de esta unidad nos ha enseñado que las causas primarias de la degradación ambiental tienen su punto de partida en factores de tipo socioeconómico, mismos que propician el inadecuado aprovechamiento de los recursos naturales. Ante esta situación se han propuesto algunas alternativas de solucionan que involucran la concientización y participación de los actores sociales y políticos en los diversos niveles.</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53" w:lineRule="exact"/>
        <w:rPr>
          <w:sz w:val="20"/>
          <w:szCs w:val="20"/>
          <w:color w:val="auto"/>
        </w:rPr>
      </w:pPr>
    </w:p>
    <w:p>
      <w:pPr>
        <w:ind w:left="8620"/>
        <w:spacing w:after="0" w:line="239" w:lineRule="auto"/>
        <w:rPr>
          <w:sz w:val="20"/>
          <w:szCs w:val="20"/>
          <w:color w:val="auto"/>
        </w:rPr>
      </w:pPr>
      <w:r>
        <w:rPr>
          <w:rFonts w:ascii="Calibri" w:cs="Calibri" w:eastAsia="Calibri" w:hAnsi="Calibri"/>
          <w:sz w:val="21"/>
          <w:szCs w:val="21"/>
          <w:color w:val="auto"/>
        </w:rPr>
        <w:t>35</w:t>
      </w:r>
    </w:p>
    <w:p>
      <w:pPr>
        <w:sectPr>
          <w:pgSz w:w="12240" w:h="15840" w:orient="portrait"/>
          <w:cols w:equalWidth="0" w:num="1">
            <w:col w:w="8840"/>
          </w:cols>
          <w:pgMar w:left="1700" w:top="699" w:right="1700" w:bottom="708" w:gutter="0" w:footer="0" w:header="0"/>
        </w:sectPr>
      </w:pPr>
    </w:p>
    <w:bookmarkStart w:id="41" w:name="page42"/>
    <w:bookmarkEnd w:id="41"/>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128"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110">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12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spect="1" noChangeArrowheads="1"/>
                    </pic:cNvPicPr>
                  </pic:nvPicPr>
                  <pic:blipFill>
                    <a:blip r:embed="rId111">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44" w:lineRule="exact"/>
        <w:rPr>
          <w:sz w:val="20"/>
          <w:szCs w:val="20"/>
          <w:color w:val="auto"/>
        </w:rPr>
      </w:pPr>
    </w:p>
    <w:p>
      <w:pPr>
        <w:ind w:left="2860"/>
        <w:spacing w:after="0" w:line="239" w:lineRule="auto"/>
        <w:rPr>
          <w:sz w:val="20"/>
          <w:szCs w:val="20"/>
          <w:color w:val="auto"/>
        </w:rPr>
      </w:pPr>
      <w:r>
        <w:rPr>
          <w:rFonts w:ascii="Arial" w:cs="Arial" w:eastAsia="Arial" w:hAnsi="Arial"/>
          <w:sz w:val="22"/>
          <w:szCs w:val="22"/>
          <w:b w:val="1"/>
          <w:bCs w:val="1"/>
          <w:i w:val="1"/>
          <w:iCs w:val="1"/>
          <w:u w:val="single" w:color="auto"/>
          <w:color w:val="2E74B5"/>
        </w:rPr>
        <w:t>ACTIVIDADES DE LA UNIDAD</w:t>
      </w:r>
    </w:p>
    <w:p>
      <w:pPr>
        <w:spacing w:after="0" w:line="288" w:lineRule="exact"/>
        <w:rPr>
          <w:sz w:val="20"/>
          <w:szCs w:val="20"/>
          <w:color w:val="auto"/>
        </w:rPr>
      </w:pPr>
    </w:p>
    <w:p>
      <w:pPr>
        <w:ind w:left="1400"/>
        <w:spacing w:after="0" w:line="239" w:lineRule="auto"/>
        <w:rPr>
          <w:sz w:val="20"/>
          <w:szCs w:val="20"/>
          <w:color w:val="auto"/>
        </w:rPr>
      </w:pPr>
      <w:r>
        <w:rPr>
          <w:rFonts w:ascii="Arial" w:cs="Arial" w:eastAsia="Arial" w:hAnsi="Arial"/>
          <w:sz w:val="22"/>
          <w:szCs w:val="22"/>
          <w:b w:val="1"/>
          <w:bCs w:val="1"/>
          <w:i w:val="1"/>
          <w:iCs w:val="1"/>
          <w:color w:val="2E74B5"/>
        </w:rPr>
        <w:t>Unidad 1 Problemática ambiental, global, nacional y local.</w:t>
      </w:r>
    </w:p>
    <w:p>
      <w:pPr>
        <w:spacing w:after="0" w:line="297" w:lineRule="exact"/>
        <w:rPr>
          <w:sz w:val="20"/>
          <w:szCs w:val="20"/>
          <w:color w:val="auto"/>
        </w:rPr>
      </w:pPr>
    </w:p>
    <w:p>
      <w:pPr>
        <w:ind w:left="5560" w:hanging="5172"/>
        <w:spacing w:after="0" w:line="351" w:lineRule="auto"/>
        <w:rPr>
          <w:sz w:val="20"/>
          <w:szCs w:val="20"/>
          <w:color w:val="auto"/>
        </w:rPr>
      </w:pPr>
      <w:r>
        <w:rPr>
          <w:rFonts w:ascii="Arial" w:cs="Arial" w:eastAsia="Arial" w:hAnsi="Arial"/>
          <w:sz w:val="22"/>
          <w:szCs w:val="22"/>
          <w:b w:val="1"/>
          <w:bCs w:val="1"/>
          <w:color w:val="2E74B5"/>
        </w:rPr>
        <w:t>Secuencia didáctica para lograr la actividad como evidencia de desempeño en el desarrollo de las competencias</w:t>
      </w:r>
    </w:p>
    <w:p>
      <w:pPr>
        <w:spacing w:after="0" w:line="200" w:lineRule="exact"/>
        <w:rPr>
          <w:sz w:val="20"/>
          <w:szCs w:val="20"/>
          <w:color w:val="auto"/>
        </w:rPr>
      </w:pPr>
    </w:p>
    <w:p>
      <w:pPr>
        <w:spacing w:after="0" w:line="228" w:lineRule="exact"/>
        <w:rPr>
          <w:sz w:val="20"/>
          <w:szCs w:val="20"/>
          <w:color w:val="auto"/>
        </w:rPr>
      </w:pPr>
    </w:p>
    <w:p>
      <w:pPr>
        <w:spacing w:after="0"/>
        <w:rPr>
          <w:sz w:val="20"/>
          <w:szCs w:val="20"/>
          <w:color w:val="auto"/>
        </w:rPr>
      </w:pPr>
      <w:r>
        <w:rPr>
          <w:rFonts w:ascii="Arial" w:cs="Arial" w:eastAsia="Arial" w:hAnsi="Arial"/>
          <w:sz w:val="24"/>
          <w:szCs w:val="24"/>
          <w:color w:val="auto"/>
        </w:rPr>
        <w:t>1.- Cuestionario diagnostico diseñado por el docente y contestado por el alumno:</w:t>
      </w:r>
    </w:p>
    <w:p>
      <w:pPr>
        <w:spacing w:after="0" w:line="200" w:lineRule="exact"/>
        <w:rPr>
          <w:sz w:val="20"/>
          <w:szCs w:val="20"/>
          <w:color w:val="auto"/>
        </w:rPr>
      </w:pPr>
    </w:p>
    <w:p>
      <w:pPr>
        <w:spacing w:after="0" w:line="363" w:lineRule="exact"/>
        <w:rPr>
          <w:sz w:val="20"/>
          <w:szCs w:val="20"/>
          <w:color w:val="auto"/>
        </w:rPr>
      </w:pPr>
    </w:p>
    <w:p>
      <w:pPr>
        <w:jc w:val="both"/>
        <w:spacing w:after="0" w:line="376" w:lineRule="auto"/>
        <w:rPr>
          <w:sz w:val="20"/>
          <w:szCs w:val="20"/>
          <w:color w:val="auto"/>
        </w:rPr>
      </w:pPr>
      <w:r>
        <w:rPr>
          <w:rFonts w:ascii="Arial" w:cs="Arial" w:eastAsia="Arial" w:hAnsi="Arial"/>
          <w:sz w:val="23"/>
          <w:szCs w:val="23"/>
          <w:color w:val="auto"/>
        </w:rPr>
        <w:t>Se elabora con la intención de identificar los conocimientos previos que el alumno tiene sobre la problemática ambiental en los niveles global, nacional y local dentro de su proceso de formación en los niveles educativos anteriores y en su vida diaria.</w:t>
      </w:r>
    </w:p>
    <w:p>
      <w:pPr>
        <w:spacing w:after="0" w:line="200" w:lineRule="exact"/>
        <w:rPr>
          <w:sz w:val="20"/>
          <w:szCs w:val="20"/>
          <w:color w:val="auto"/>
        </w:rPr>
      </w:pPr>
    </w:p>
    <w:p>
      <w:pPr>
        <w:spacing w:after="0" w:line="214" w:lineRule="exact"/>
        <w:rPr>
          <w:sz w:val="20"/>
          <w:szCs w:val="20"/>
          <w:color w:val="auto"/>
        </w:rPr>
      </w:pPr>
    </w:p>
    <w:p>
      <w:pPr>
        <w:jc w:val="both"/>
        <w:spacing w:after="0" w:line="355" w:lineRule="auto"/>
        <w:rPr>
          <w:sz w:val="20"/>
          <w:szCs w:val="20"/>
          <w:color w:val="auto"/>
        </w:rPr>
      </w:pPr>
      <w:r>
        <w:rPr>
          <w:rFonts w:ascii="Arial" w:cs="Arial" w:eastAsia="Arial" w:hAnsi="Arial"/>
          <w:sz w:val="24"/>
          <w:szCs w:val="24"/>
          <w:color w:val="auto"/>
        </w:rPr>
        <w:t>2.- Organización: En equipos o parejas en donde elijan una localidad en la que identifiquen una problemática ambiental, esto con base en los conceptos vistos en la unidad.</w:t>
      </w:r>
    </w:p>
    <w:p>
      <w:pPr>
        <w:spacing w:after="0" w:line="200" w:lineRule="exact"/>
        <w:rPr>
          <w:sz w:val="20"/>
          <w:szCs w:val="20"/>
          <w:color w:val="auto"/>
        </w:rPr>
      </w:pPr>
    </w:p>
    <w:p>
      <w:pPr>
        <w:spacing w:after="0" w:line="231" w:lineRule="exact"/>
        <w:rPr>
          <w:sz w:val="20"/>
          <w:szCs w:val="20"/>
          <w:color w:val="auto"/>
        </w:rPr>
      </w:pPr>
    </w:p>
    <w:p>
      <w:pPr>
        <w:jc w:val="both"/>
        <w:spacing w:after="0" w:line="375" w:lineRule="auto"/>
        <w:rPr>
          <w:sz w:val="20"/>
          <w:szCs w:val="20"/>
          <w:color w:val="auto"/>
        </w:rPr>
      </w:pPr>
      <w:r>
        <w:rPr>
          <w:rFonts w:ascii="Arial" w:cs="Arial" w:eastAsia="Arial" w:hAnsi="Arial"/>
          <w:sz w:val="23"/>
          <w:szCs w:val="23"/>
          <w:color w:val="auto"/>
        </w:rPr>
        <w:t>3.- Desarrollo: De un mapa conceptual en donde identifiquen y jerarquicen las actividades a realizar para el análisis de la problemática ambiental en la localidad que eligieron. Los términos se encuentran definidos en el desarrollo de la unidad 1; debe basarse en la lógica de: definición del problema, causas y posibles soluciones.</w:t>
      </w:r>
    </w:p>
    <w:p>
      <w:pPr>
        <w:spacing w:after="0" w:line="200" w:lineRule="exact"/>
        <w:rPr>
          <w:sz w:val="20"/>
          <w:szCs w:val="20"/>
          <w:color w:val="auto"/>
        </w:rPr>
      </w:pPr>
    </w:p>
    <w:p>
      <w:pPr>
        <w:spacing w:after="0" w:line="216" w:lineRule="exact"/>
        <w:rPr>
          <w:sz w:val="20"/>
          <w:szCs w:val="20"/>
          <w:color w:val="auto"/>
        </w:rPr>
      </w:pPr>
    </w:p>
    <w:p>
      <w:pPr>
        <w:jc w:val="both"/>
        <w:spacing w:after="0" w:line="355" w:lineRule="auto"/>
        <w:rPr>
          <w:sz w:val="20"/>
          <w:szCs w:val="20"/>
          <w:color w:val="auto"/>
        </w:rPr>
      </w:pPr>
      <w:r>
        <w:rPr>
          <w:rFonts w:ascii="Arial" w:cs="Arial" w:eastAsia="Arial" w:hAnsi="Arial"/>
          <w:sz w:val="24"/>
          <w:szCs w:val="24"/>
          <w:color w:val="auto"/>
        </w:rPr>
        <w:t>4.- Define: Una vez teniendo claros los conceptos a utilizar, define los criterios para elaborar el análisis de la problemática ambiental en la localidad seleccionada previamente.</w:t>
      </w:r>
    </w:p>
    <w:p>
      <w:pPr>
        <w:spacing w:after="0" w:line="5" w:lineRule="exact"/>
        <w:rPr>
          <w:sz w:val="20"/>
          <w:szCs w:val="20"/>
          <w:color w:val="auto"/>
        </w:rPr>
      </w:pPr>
    </w:p>
    <w:p>
      <w:pPr>
        <w:spacing w:after="0"/>
        <w:rPr>
          <w:sz w:val="20"/>
          <w:szCs w:val="20"/>
          <w:color w:val="auto"/>
        </w:rPr>
      </w:pPr>
      <w:r>
        <w:rPr>
          <w:rFonts w:ascii="Arial" w:cs="Arial" w:eastAsia="Arial" w:hAnsi="Arial"/>
          <w:sz w:val="24"/>
          <w:szCs w:val="24"/>
          <w:color w:val="auto"/>
        </w:rPr>
        <w:t>Actividades previas:</w:t>
      </w:r>
    </w:p>
    <w:p>
      <w:pPr>
        <w:spacing w:after="0" w:line="139" w:lineRule="exact"/>
        <w:rPr>
          <w:sz w:val="20"/>
          <w:szCs w:val="20"/>
          <w:color w:val="auto"/>
        </w:rPr>
      </w:pPr>
    </w:p>
    <w:p>
      <w:pPr>
        <w:jc w:val="both"/>
        <w:ind w:left="720" w:hanging="358"/>
        <w:spacing w:after="0"/>
        <w:tabs>
          <w:tab w:leader="none" w:pos="720" w:val="left"/>
        </w:tabs>
        <w:numPr>
          <w:ilvl w:val="0"/>
          <w:numId w:val="22"/>
        </w:numPr>
        <w:rPr>
          <w:rFonts w:ascii="Symbol" w:cs="Symbol" w:eastAsia="Symbol" w:hAnsi="Symbol"/>
          <w:sz w:val="24"/>
          <w:szCs w:val="24"/>
          <w:color w:val="auto"/>
        </w:rPr>
      </w:pPr>
      <w:r>
        <w:rPr>
          <w:rFonts w:ascii="Arial" w:cs="Arial" w:eastAsia="Arial" w:hAnsi="Arial"/>
          <w:sz w:val="24"/>
          <w:szCs w:val="24"/>
          <w:color w:val="auto"/>
        </w:rPr>
        <w:t>Seleccionar el área de estudio</w:t>
      </w:r>
    </w:p>
    <w:p>
      <w:pPr>
        <w:spacing w:after="0" w:line="164" w:lineRule="exact"/>
        <w:rPr>
          <w:rFonts w:ascii="Symbol" w:cs="Symbol" w:eastAsia="Symbol" w:hAnsi="Symbol"/>
          <w:sz w:val="24"/>
          <w:szCs w:val="24"/>
          <w:color w:val="auto"/>
        </w:rPr>
      </w:pPr>
    </w:p>
    <w:p>
      <w:pPr>
        <w:jc w:val="both"/>
        <w:ind w:left="720" w:hanging="358"/>
        <w:spacing w:after="0" w:line="333" w:lineRule="auto"/>
        <w:tabs>
          <w:tab w:leader="none" w:pos="720" w:val="left"/>
        </w:tabs>
        <w:numPr>
          <w:ilvl w:val="0"/>
          <w:numId w:val="22"/>
        </w:numPr>
        <w:rPr>
          <w:rFonts w:ascii="Symbol" w:cs="Symbol" w:eastAsia="Symbol" w:hAnsi="Symbol"/>
          <w:sz w:val="24"/>
          <w:szCs w:val="24"/>
          <w:color w:val="auto"/>
        </w:rPr>
      </w:pPr>
      <w:r>
        <w:rPr>
          <w:rFonts w:ascii="Arial" w:cs="Arial" w:eastAsia="Arial" w:hAnsi="Arial"/>
          <w:sz w:val="24"/>
          <w:szCs w:val="24"/>
          <w:color w:val="auto"/>
        </w:rPr>
        <w:t>Identificar las problemáticas de los diferentes activos ambientales: agua, aire, suelo y biota dentro de la localidad seleccionada.</w:t>
      </w:r>
    </w:p>
    <w:p>
      <w:pPr>
        <w:spacing w:after="0" w:line="53" w:lineRule="exact"/>
        <w:rPr>
          <w:rFonts w:ascii="Symbol" w:cs="Symbol" w:eastAsia="Symbol" w:hAnsi="Symbol"/>
          <w:sz w:val="24"/>
          <w:szCs w:val="24"/>
          <w:color w:val="auto"/>
        </w:rPr>
      </w:pPr>
    </w:p>
    <w:p>
      <w:pPr>
        <w:jc w:val="both"/>
        <w:ind w:left="720" w:hanging="358"/>
        <w:spacing w:after="0" w:line="333" w:lineRule="auto"/>
        <w:tabs>
          <w:tab w:leader="none" w:pos="720" w:val="left"/>
        </w:tabs>
        <w:numPr>
          <w:ilvl w:val="0"/>
          <w:numId w:val="22"/>
        </w:numPr>
        <w:rPr>
          <w:rFonts w:ascii="Symbol" w:cs="Symbol" w:eastAsia="Symbol" w:hAnsi="Symbol"/>
          <w:sz w:val="24"/>
          <w:szCs w:val="24"/>
          <w:color w:val="auto"/>
        </w:rPr>
      </w:pPr>
      <w:r>
        <w:rPr>
          <w:rFonts w:ascii="Arial" w:cs="Arial" w:eastAsia="Arial" w:hAnsi="Arial"/>
          <w:sz w:val="24"/>
          <w:szCs w:val="24"/>
          <w:color w:val="auto"/>
        </w:rPr>
        <w:t>Definir un método de estudio para conocer las causas primarias de la problemática ambiental.</w:t>
      </w:r>
    </w:p>
    <w:p>
      <w:pPr>
        <w:spacing w:after="0" w:line="53" w:lineRule="exact"/>
        <w:rPr>
          <w:rFonts w:ascii="Symbol" w:cs="Symbol" w:eastAsia="Symbol" w:hAnsi="Symbol"/>
          <w:sz w:val="24"/>
          <w:szCs w:val="24"/>
          <w:color w:val="auto"/>
        </w:rPr>
      </w:pPr>
    </w:p>
    <w:p>
      <w:pPr>
        <w:jc w:val="both"/>
        <w:ind w:left="720" w:hanging="358"/>
        <w:spacing w:after="0" w:line="333" w:lineRule="auto"/>
        <w:tabs>
          <w:tab w:leader="none" w:pos="720" w:val="left"/>
        </w:tabs>
        <w:numPr>
          <w:ilvl w:val="0"/>
          <w:numId w:val="22"/>
        </w:numPr>
        <w:rPr>
          <w:rFonts w:ascii="Symbol" w:cs="Symbol" w:eastAsia="Symbol" w:hAnsi="Symbol"/>
          <w:sz w:val="24"/>
          <w:szCs w:val="24"/>
          <w:color w:val="auto"/>
        </w:rPr>
      </w:pPr>
      <w:r>
        <w:rPr>
          <w:rFonts w:ascii="Arial" w:cs="Arial" w:eastAsia="Arial" w:hAnsi="Arial"/>
          <w:sz w:val="24"/>
          <w:szCs w:val="24"/>
          <w:color w:val="auto"/>
        </w:rPr>
        <w:t>Seleccionar los materiales y medios para el estudio; itinerarios, cartografía, instrumentos y técnicas de observación y registro.</w:t>
      </w:r>
    </w:p>
    <w:p>
      <w:pPr>
        <w:spacing w:after="0" w:line="117"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36</w:t>
      </w:r>
    </w:p>
    <w:p>
      <w:pPr>
        <w:sectPr>
          <w:pgSz w:w="12240" w:h="15840" w:orient="portrait"/>
          <w:cols w:equalWidth="0" w:num="1">
            <w:col w:w="8840"/>
          </w:cols>
          <w:pgMar w:left="1700" w:top="699" w:right="1700" w:bottom="707" w:gutter="0" w:footer="0" w:header="0"/>
        </w:sectPr>
      </w:pPr>
    </w:p>
    <w:bookmarkStart w:id="42" w:name="page43"/>
    <w:bookmarkEnd w:id="42"/>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130"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112">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131"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a:blip r:embed="rId113">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46" w:lineRule="exact"/>
        <w:rPr>
          <w:sz w:val="20"/>
          <w:szCs w:val="20"/>
          <w:color w:val="auto"/>
        </w:rPr>
      </w:pPr>
    </w:p>
    <w:p>
      <w:pPr>
        <w:spacing w:after="0"/>
        <w:rPr>
          <w:sz w:val="20"/>
          <w:szCs w:val="20"/>
          <w:color w:val="auto"/>
        </w:rPr>
      </w:pPr>
      <w:r>
        <w:rPr>
          <w:rFonts w:ascii="Arial" w:cs="Arial" w:eastAsia="Arial" w:hAnsi="Arial"/>
          <w:sz w:val="24"/>
          <w:szCs w:val="24"/>
          <w:color w:val="auto"/>
        </w:rPr>
        <w:t>Actividades durante el estudio:</w:t>
      </w:r>
    </w:p>
    <w:p>
      <w:pPr>
        <w:spacing w:after="0" w:line="138" w:lineRule="exact"/>
        <w:rPr>
          <w:sz w:val="20"/>
          <w:szCs w:val="20"/>
          <w:color w:val="auto"/>
        </w:rPr>
      </w:pPr>
    </w:p>
    <w:p>
      <w:pPr>
        <w:jc w:val="both"/>
        <w:ind w:left="720" w:hanging="358"/>
        <w:spacing w:after="0"/>
        <w:tabs>
          <w:tab w:leader="none" w:pos="720" w:val="left"/>
        </w:tabs>
        <w:numPr>
          <w:ilvl w:val="0"/>
          <w:numId w:val="23"/>
        </w:numPr>
        <w:rPr>
          <w:rFonts w:ascii="Symbol" w:cs="Symbol" w:eastAsia="Symbol" w:hAnsi="Symbol"/>
          <w:sz w:val="24"/>
          <w:szCs w:val="24"/>
          <w:color w:val="auto"/>
        </w:rPr>
      </w:pPr>
      <w:r>
        <w:rPr>
          <w:rFonts w:ascii="Arial" w:cs="Arial" w:eastAsia="Arial" w:hAnsi="Arial"/>
          <w:sz w:val="24"/>
          <w:szCs w:val="24"/>
          <w:color w:val="auto"/>
        </w:rPr>
        <w:t>Investigación bibliográfica</w:t>
      </w:r>
    </w:p>
    <w:p>
      <w:pPr>
        <w:spacing w:after="0" w:line="135" w:lineRule="exact"/>
        <w:rPr>
          <w:rFonts w:ascii="Symbol" w:cs="Symbol" w:eastAsia="Symbol" w:hAnsi="Symbol"/>
          <w:sz w:val="24"/>
          <w:szCs w:val="24"/>
          <w:color w:val="auto"/>
        </w:rPr>
      </w:pPr>
    </w:p>
    <w:p>
      <w:pPr>
        <w:jc w:val="both"/>
        <w:ind w:left="720" w:hanging="358"/>
        <w:spacing w:after="0"/>
        <w:tabs>
          <w:tab w:leader="none" w:pos="720" w:val="left"/>
        </w:tabs>
        <w:numPr>
          <w:ilvl w:val="0"/>
          <w:numId w:val="23"/>
        </w:numPr>
        <w:rPr>
          <w:rFonts w:ascii="Symbol" w:cs="Symbol" w:eastAsia="Symbol" w:hAnsi="Symbol"/>
          <w:sz w:val="24"/>
          <w:szCs w:val="24"/>
          <w:color w:val="auto"/>
        </w:rPr>
      </w:pPr>
      <w:r>
        <w:rPr>
          <w:rFonts w:ascii="Arial" w:cs="Arial" w:eastAsia="Arial" w:hAnsi="Arial"/>
          <w:sz w:val="24"/>
          <w:szCs w:val="24"/>
          <w:color w:val="auto"/>
        </w:rPr>
        <w:t>Investigación de campo.</w:t>
      </w:r>
    </w:p>
    <w:p>
      <w:pPr>
        <w:spacing w:after="0" w:line="164" w:lineRule="exact"/>
        <w:rPr>
          <w:rFonts w:ascii="Symbol" w:cs="Symbol" w:eastAsia="Symbol" w:hAnsi="Symbol"/>
          <w:sz w:val="24"/>
          <w:szCs w:val="24"/>
          <w:color w:val="auto"/>
        </w:rPr>
      </w:pPr>
    </w:p>
    <w:p>
      <w:pPr>
        <w:jc w:val="both"/>
        <w:ind w:right="3980" w:firstLine="362"/>
        <w:spacing w:after="0" w:line="336" w:lineRule="auto"/>
        <w:tabs>
          <w:tab w:leader="none" w:pos="720" w:val="left"/>
        </w:tabs>
        <w:numPr>
          <w:ilvl w:val="0"/>
          <w:numId w:val="23"/>
        </w:numPr>
        <w:rPr>
          <w:rFonts w:ascii="Symbol" w:cs="Symbol" w:eastAsia="Symbol" w:hAnsi="Symbol"/>
          <w:sz w:val="24"/>
          <w:szCs w:val="24"/>
          <w:color w:val="auto"/>
        </w:rPr>
      </w:pPr>
      <w:r>
        <w:rPr>
          <w:rFonts w:ascii="Arial" w:cs="Arial" w:eastAsia="Arial" w:hAnsi="Arial"/>
          <w:sz w:val="24"/>
          <w:szCs w:val="24"/>
          <w:color w:val="auto"/>
        </w:rPr>
        <w:t>Caracterización de la zona de estudio. Actividades posteriores al análisis geográfico:</w:t>
      </w:r>
    </w:p>
    <w:p>
      <w:pPr>
        <w:jc w:val="both"/>
        <w:ind w:left="360"/>
        <w:spacing w:after="0"/>
        <w:rPr>
          <w:rFonts w:ascii="Symbol" w:cs="Symbol" w:eastAsia="Symbol" w:hAnsi="Symbol"/>
          <w:sz w:val="24"/>
          <w:szCs w:val="24"/>
          <w:color w:val="auto"/>
        </w:rPr>
      </w:pPr>
      <w:r>
        <w:rPr>
          <w:rFonts w:ascii="Wingdings" w:cs="Wingdings" w:eastAsia="Wingdings" w:hAnsi="Wingdings"/>
          <w:sz w:val="48"/>
          <w:szCs w:val="48"/>
          <w:color w:val="auto"/>
          <w:vertAlign w:val="superscript"/>
        </w:rPr>
        <w:t></w:t>
      </w:r>
      <w:r>
        <w:rPr>
          <w:rFonts w:ascii="Arial" w:cs="Arial" w:eastAsia="Arial" w:hAnsi="Arial"/>
          <w:sz w:val="24"/>
          <w:szCs w:val="24"/>
          <w:color w:val="auto"/>
        </w:rPr>
        <w:t xml:space="preserve"> Integración del análisis de la problemática ambiental.</w:t>
      </w:r>
    </w:p>
    <w:p>
      <w:pPr>
        <w:jc w:val="both"/>
        <w:ind w:left="360" w:right="780"/>
        <w:spacing w:after="0" w:line="195" w:lineRule="auto"/>
        <w:rPr>
          <w:rFonts w:ascii="Symbol" w:cs="Symbol" w:eastAsia="Symbol" w:hAnsi="Symbol"/>
          <w:sz w:val="24"/>
          <w:szCs w:val="24"/>
          <w:color w:val="auto"/>
        </w:rPr>
      </w:pPr>
      <w:r>
        <w:rPr>
          <w:rFonts w:ascii="Wingdings" w:cs="Wingdings" w:eastAsia="Wingdings" w:hAnsi="Wingdings"/>
          <w:sz w:val="48"/>
          <w:szCs w:val="48"/>
          <w:color w:val="auto"/>
          <w:vertAlign w:val="superscript"/>
        </w:rPr>
        <w:t></w:t>
      </w:r>
      <w:r>
        <w:rPr>
          <w:rFonts w:ascii="Arial" w:cs="Arial" w:eastAsia="Arial" w:hAnsi="Arial"/>
          <w:sz w:val="24"/>
          <w:szCs w:val="24"/>
          <w:color w:val="auto"/>
        </w:rPr>
        <w:t xml:space="preserve"> Complementación de causas primarias de la problemática ambiental. </w:t>
      </w:r>
      <w:r>
        <w:rPr>
          <w:rFonts w:ascii="Wingdings" w:cs="Wingdings" w:eastAsia="Wingdings" w:hAnsi="Wingdings"/>
          <w:sz w:val="48"/>
          <w:szCs w:val="48"/>
          <w:color w:val="auto"/>
          <w:vertAlign w:val="superscript"/>
        </w:rPr>
        <w:t></w:t>
      </w:r>
      <w:r>
        <w:rPr>
          <w:rFonts w:ascii="Arial" w:cs="Arial" w:eastAsia="Arial" w:hAnsi="Arial"/>
          <w:sz w:val="24"/>
          <w:szCs w:val="24"/>
          <w:color w:val="auto"/>
        </w:rPr>
        <w:t xml:space="preserve"> Algunas soluciones ambientales a la problemática.</w:t>
      </w:r>
    </w:p>
    <w:p>
      <w:pPr>
        <w:spacing w:after="0" w:line="338" w:lineRule="exact"/>
        <w:rPr>
          <w:sz w:val="20"/>
          <w:szCs w:val="20"/>
          <w:color w:val="auto"/>
        </w:rPr>
      </w:pPr>
    </w:p>
    <w:p>
      <w:pPr>
        <w:jc w:val="both"/>
        <w:spacing w:after="0" w:line="355" w:lineRule="auto"/>
        <w:rPr>
          <w:sz w:val="20"/>
          <w:szCs w:val="20"/>
          <w:color w:val="auto"/>
        </w:rPr>
      </w:pPr>
      <w:r>
        <w:rPr>
          <w:rFonts w:ascii="Arial" w:cs="Arial" w:eastAsia="Arial" w:hAnsi="Arial"/>
          <w:sz w:val="24"/>
          <w:szCs w:val="24"/>
          <w:color w:val="auto"/>
        </w:rPr>
        <w:t>5.- Reporte: Elaboración de un reporte de investigación sobre los métodos, procedimientos e instrumentos utilizados para registrar y sistematizar la información del a problemática ambiental en la localidad seleccionada.</w:t>
      </w:r>
    </w:p>
    <w:p>
      <w:pPr>
        <w:spacing w:after="0" w:line="200" w:lineRule="exact"/>
        <w:rPr>
          <w:sz w:val="20"/>
          <w:szCs w:val="20"/>
          <w:color w:val="auto"/>
        </w:rPr>
      </w:pPr>
    </w:p>
    <w:p>
      <w:pPr>
        <w:spacing w:after="0" w:line="231" w:lineRule="exact"/>
        <w:rPr>
          <w:sz w:val="20"/>
          <w:szCs w:val="20"/>
          <w:color w:val="auto"/>
        </w:rPr>
      </w:pPr>
    </w:p>
    <w:p>
      <w:pPr>
        <w:jc w:val="both"/>
        <w:spacing w:after="0" w:line="349" w:lineRule="auto"/>
        <w:rPr>
          <w:sz w:val="20"/>
          <w:szCs w:val="20"/>
          <w:color w:val="auto"/>
        </w:rPr>
      </w:pPr>
      <w:r>
        <w:rPr>
          <w:rFonts w:ascii="Arial" w:cs="Arial" w:eastAsia="Arial" w:hAnsi="Arial"/>
          <w:sz w:val="24"/>
          <w:szCs w:val="24"/>
          <w:color w:val="auto"/>
        </w:rPr>
        <w:t>6.- Entrega: Del reporte final para su evaluación a través de una lista de cotejo y una rúbrica de evaluación previamente diseñada y entregada a los alumnos.</w:t>
      </w:r>
    </w:p>
    <w:p>
      <w:pPr>
        <w:spacing w:after="0" w:line="200" w:lineRule="exact"/>
        <w:rPr>
          <w:sz w:val="20"/>
          <w:szCs w:val="20"/>
          <w:color w:val="auto"/>
        </w:rPr>
      </w:pPr>
    </w:p>
    <w:p>
      <w:pPr>
        <w:spacing w:after="0" w:line="239" w:lineRule="exact"/>
        <w:rPr>
          <w:sz w:val="20"/>
          <w:szCs w:val="20"/>
          <w:color w:val="auto"/>
        </w:rPr>
      </w:pPr>
    </w:p>
    <w:p>
      <w:pPr>
        <w:jc w:val="both"/>
        <w:spacing w:after="0" w:line="355" w:lineRule="auto"/>
        <w:rPr>
          <w:sz w:val="20"/>
          <w:szCs w:val="20"/>
          <w:color w:val="auto"/>
        </w:rPr>
      </w:pPr>
      <w:r>
        <w:rPr>
          <w:rFonts w:ascii="Arial" w:cs="Arial" w:eastAsia="Arial" w:hAnsi="Arial"/>
          <w:sz w:val="24"/>
          <w:szCs w:val="24"/>
          <w:color w:val="auto"/>
        </w:rPr>
        <w:t>7.- Exposición: De las conclusiones del trabajo de investigación ante el grupo con disposición a una retroalimentación tanto por el profesor como por los compañeros de grupo.</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66"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37</w:t>
      </w:r>
    </w:p>
    <w:p>
      <w:pPr>
        <w:sectPr>
          <w:pgSz w:w="12240" w:h="15840" w:orient="portrait"/>
          <w:cols w:equalWidth="0" w:num="1">
            <w:col w:w="8840"/>
          </w:cols>
          <w:pgMar w:left="1700" w:top="699" w:right="1700" w:bottom="707" w:gutter="0" w:footer="0" w:header="0"/>
        </w:sectPr>
      </w:pPr>
    </w:p>
    <w:bookmarkStart w:id="43" w:name="page44"/>
    <w:bookmarkEnd w:id="43"/>
    <w:p>
      <w:pPr>
        <w:spacing w:after="0" w:line="239" w:lineRule="auto"/>
        <w:rPr>
          <w:sz w:val="20"/>
          <w:szCs w:val="20"/>
          <w:color w:val="auto"/>
        </w:rPr>
      </w:pPr>
      <w:r>
        <w:rPr>
          <w:rFonts w:ascii="Calibri" w:cs="Calibri" w:eastAsia="Calibri" w:hAnsi="Calibri"/>
          <w:sz w:val="21"/>
          <w:szCs w:val="21"/>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132"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a:blip r:embed="rId114">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133"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115">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39" w:lineRule="auto"/>
        <w:rPr>
          <w:sz w:val="20"/>
          <w:szCs w:val="20"/>
          <w:color w:val="auto"/>
        </w:rPr>
        <w:sectPr>
          <w:pgSz w:w="12240" w:h="15840" w:orient="portrait"/>
          <w:cols w:equalWidth="0" w:num="1">
            <w:col w:w="8320"/>
          </w:cols>
          <w:pgMar w:left="2000" w:top="712" w:right="1920" w:bottom="708" w:gutter="0" w:footer="0" w:header="0"/>
        </w:sectPr>
      </w:pPr>
      <w:r>
        <w:rPr>
          <w:sz w:val="20"/>
          <w:szCs w:val="20"/>
          <w:color w:val="auto"/>
        </w:rPr>
        <w:drawing>
          <wp:anchor simplePos="0" relativeHeight="251657728" behindDoc="1" locked="0" layoutInCell="0" allowOverlap="1">
            <wp:simplePos x="0" y="0"/>
            <wp:positionH relativeFrom="column">
              <wp:posOffset>-307975</wp:posOffset>
            </wp:positionH>
            <wp:positionV relativeFrom="paragraph">
              <wp:posOffset>1927860</wp:posOffset>
            </wp:positionV>
            <wp:extent cx="6104890" cy="5489575"/>
            <wp:wrapNone/>
            <wp:docPr id="134"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pic:cNvPicPr>
                      <a:picLocks noChangeAspect="1" noChangeArrowheads="1"/>
                    </pic:cNvPicPr>
                  </pic:nvPicPr>
                  <pic:blipFill>
                    <a:blip r:embed="rId116">
                      <a:extLst>
                        <a:ext uri="{28A0092B-C50C-407E-A947-70E740481C1C}"/>
                      </a:extLst>
                    </a:blip>
                    <a:srcRect/>
                    <a:stretch>
                      <a:fillRect/>
                    </a:stretch>
                  </pic:blipFill>
                  <pic:spPr bwMode="auto">
                    <a:xfrm>
                      <a:off x="0" y="0"/>
                      <a:ext cx="6104890" cy="5489575"/>
                    </a:xfrm>
                    <a:prstGeom prst="rect">
                      <a:avLst/>
                    </a:prstGeom>
                    <a:noFill/>
                  </pic:spPr>
                </pic:pic>
              </a:graphicData>
            </a:graphic>
          </wp:anchor>
        </w:drawing>
        <w:drawing>
          <wp:anchor simplePos="0" relativeHeight="251657728" behindDoc="1" locked="0" layoutInCell="0" allowOverlap="1">
            <wp:simplePos x="0" y="0"/>
            <wp:positionH relativeFrom="column">
              <wp:posOffset>-222250</wp:posOffset>
            </wp:positionH>
            <wp:positionV relativeFrom="paragraph">
              <wp:posOffset>358140</wp:posOffset>
            </wp:positionV>
            <wp:extent cx="1839595" cy="341630"/>
            <wp:wrapNone/>
            <wp:docPr id="135"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117">
                      <a:extLst>
                        <a:ext uri="{28A0092B-C50C-407E-A947-70E740481C1C}"/>
                      </a:extLst>
                    </a:blip>
                    <a:srcRect/>
                    <a:stretch>
                      <a:fillRect/>
                    </a:stretch>
                  </pic:blipFill>
                  <pic:spPr bwMode="auto">
                    <a:xfrm>
                      <a:off x="0" y="0"/>
                      <a:ext cx="1839595" cy="341630"/>
                    </a:xfrm>
                    <a:prstGeom prst="rect">
                      <a:avLst/>
                    </a:prstGeom>
                    <a:noFill/>
                  </pic:spPr>
                </pic:pic>
              </a:graphicData>
            </a:graphic>
          </wp:anchor>
        </w:drawing>
        <w:drawing>
          <wp:anchor simplePos="0" relativeHeight="251657728" behindDoc="1" locked="0" layoutInCell="0" allowOverlap="1">
            <wp:simplePos x="0" y="0"/>
            <wp:positionH relativeFrom="column">
              <wp:posOffset>1017270</wp:posOffset>
            </wp:positionH>
            <wp:positionV relativeFrom="paragraph">
              <wp:posOffset>914400</wp:posOffset>
            </wp:positionV>
            <wp:extent cx="4472940" cy="408305"/>
            <wp:wrapNone/>
            <wp:docPr id="136" name="Pict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a:blip r:embed="rId118">
                      <a:extLst>
                        <a:ext uri="{28A0092B-C50C-407E-A947-70E740481C1C}"/>
                      </a:extLst>
                    </a:blip>
                    <a:srcRect/>
                    <a:stretch>
                      <a:fillRect/>
                    </a:stretch>
                  </pic:blipFill>
                  <pic:spPr bwMode="auto">
                    <a:xfrm>
                      <a:off x="0" y="0"/>
                      <a:ext cx="4472940" cy="40830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33" w:lineRule="exact"/>
        <w:rPr>
          <w:sz w:val="20"/>
          <w:szCs w:val="20"/>
          <w:color w:val="auto"/>
        </w:rPr>
      </w:pPr>
    </w:p>
    <w:p>
      <w:pPr>
        <w:spacing w:after="0" w:line="239" w:lineRule="auto"/>
        <w:rPr>
          <w:sz w:val="20"/>
          <w:szCs w:val="20"/>
          <w:color w:val="auto"/>
        </w:rPr>
      </w:pPr>
      <w:r>
        <w:rPr>
          <w:rFonts w:ascii="Calibri" w:cs="Calibri" w:eastAsia="Calibri" w:hAnsi="Calibri"/>
          <w:sz w:val="21"/>
          <w:szCs w:val="21"/>
          <w:color w:val="auto"/>
        </w:rPr>
        <w:t>38</w:t>
      </w:r>
    </w:p>
    <w:p>
      <w:pPr>
        <w:sectPr>
          <w:pgSz w:w="12240" w:h="15840" w:orient="portrait"/>
          <w:cols w:equalWidth="0" w:num="1">
            <w:col w:w="220"/>
          </w:cols>
          <w:pgMar w:left="10320" w:top="712" w:right="1700" w:bottom="708" w:gutter="0" w:footer="0" w:header="0"/>
          <w:type w:val="continuous"/>
        </w:sectPr>
      </w:pPr>
    </w:p>
    <w:bookmarkStart w:id="44" w:name="page45"/>
    <w:bookmarkEnd w:id="44"/>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137" name="Pictur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pic:cNvPicPr>
                      <a:picLocks noChangeAspect="1" noChangeArrowheads="1"/>
                    </pic:cNvPicPr>
                  </pic:nvPicPr>
                  <pic:blipFill>
                    <a:blip r:embed="rId119">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138"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120">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46"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Introducción</w:t>
      </w:r>
    </w:p>
    <w:p>
      <w:pPr>
        <w:spacing w:after="0" w:line="150"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Las problemáticas ambientales tienen un origen multifactorial; entre las principales causas, en lo que compete a la responsabilidad de la sociedad, destacan el hecho de que en ocasiones se desconoce la importancia de los activos ambientales para el correcto funcionamiento de los ecosistemas. Por otra parte, con frecuencia las personas no saben sobre las prácticas y acciones a su alcance y que pueden ayudar a prevenir la degradación del ambiente.</w:t>
      </w:r>
    </w:p>
    <w:p>
      <w:pPr>
        <w:spacing w:after="0" w:line="21" w:lineRule="exact"/>
        <w:rPr>
          <w:sz w:val="20"/>
          <w:szCs w:val="20"/>
          <w:color w:val="auto"/>
        </w:rPr>
      </w:pPr>
    </w:p>
    <w:p>
      <w:pPr>
        <w:jc w:val="both"/>
        <w:spacing w:after="0" w:line="356" w:lineRule="auto"/>
        <w:rPr>
          <w:sz w:val="20"/>
          <w:szCs w:val="20"/>
          <w:color w:val="auto"/>
        </w:rPr>
      </w:pPr>
      <w:r>
        <w:rPr>
          <w:rFonts w:ascii="Arial" w:cs="Arial" w:eastAsia="Arial" w:hAnsi="Arial"/>
          <w:sz w:val="24"/>
          <w:szCs w:val="24"/>
          <w:color w:val="auto"/>
        </w:rPr>
        <w:t>Con el objetivo de concientizar a la sociedad sobre la importancia del medio ambiente, propiciar la valorización de los recursos naturales, y promover la participación social en la resolución de conflictos ambientales, surge una línea de estrategias enfocadas a la educación ambiental.</w:t>
      </w:r>
    </w:p>
    <w:p>
      <w:pPr>
        <w:spacing w:after="0" w:line="19"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La importancia de esta unidad radica en que la educación ambiental se ha convertido en una herramienta de suma utilidad para que los individuos que conforman a una sociedad, tengan la capacidad para comprender los procesos a través de los cuales se encuentra interrelacionados con su entorno. Es importante recordar que en el ambiente convergen elementos de carácter biofísico, pero también ejercen influencia otro de tipo económico, político y social.</w:t>
      </w:r>
    </w:p>
    <w:p>
      <w:pPr>
        <w:spacing w:after="0" w:line="21"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El contenido de la unidad se estructura en tres apartados; en el primero de ellos se presentan algunas nociones históricas sobre el desarrollo de la educación ambiental y su situación actual; el segundo apartado trata sobre el papel de la sociedad en el proceso educativo contextualizado en esta temática; por último, se aborda lo referente a la incorporación de la educación ambiental en el sistema educativo en México.</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61"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39</w:t>
      </w:r>
    </w:p>
    <w:p>
      <w:pPr>
        <w:sectPr>
          <w:pgSz w:w="12240" w:h="15840" w:orient="portrait"/>
          <w:cols w:equalWidth="0" w:num="1">
            <w:col w:w="8840"/>
          </w:cols>
          <w:pgMar w:left="1700" w:top="699" w:right="1700" w:bottom="707" w:gutter="0" w:footer="0" w:header="0"/>
        </w:sectPr>
      </w:pPr>
    </w:p>
    <w:bookmarkStart w:id="45" w:name="page46"/>
    <w:bookmarkEnd w:id="45"/>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139"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121">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pic:cNvPicPr>
                      <a:picLocks noChangeAspect="1" noChangeArrowheads="1"/>
                    </pic:cNvPicPr>
                  </pic:nvPicPr>
                  <pic:blipFill>
                    <a:blip r:embed="rId122">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57" w:lineRule="exact"/>
        <w:rPr>
          <w:sz w:val="20"/>
          <w:szCs w:val="20"/>
          <w:color w:val="auto"/>
        </w:rPr>
      </w:pPr>
    </w:p>
    <w:p>
      <w:pPr>
        <w:jc w:val="both"/>
        <w:spacing w:after="0" w:line="351" w:lineRule="auto"/>
        <w:rPr>
          <w:sz w:val="20"/>
          <w:szCs w:val="20"/>
          <w:color w:val="auto"/>
        </w:rPr>
      </w:pPr>
      <w:r>
        <w:rPr>
          <w:rFonts w:ascii="Arial" w:cs="Arial" w:eastAsia="Arial" w:hAnsi="Arial"/>
          <w:sz w:val="24"/>
          <w:szCs w:val="24"/>
          <w:b w:val="1"/>
          <w:bCs w:val="1"/>
          <w:color w:val="auto"/>
        </w:rPr>
        <w:t>2.1 Definición, contenido y ubicación de la educación ambiental en el contexto ambiental.</w:t>
      </w:r>
    </w:p>
    <w:p>
      <w:pPr>
        <w:spacing w:after="0" w:line="21"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Los problemas ambientales están íntimamente ligados con el nivel de conocimientos individual y colectivamente de las personas, no se puede dejar a un lado. Según Avendaño (2012), la educación ambiental desde un panorama amplio debe tener la capacidad de promover esquemas sistémicos acordes a un desarrollo sociocultural en el plano ambiental, donde se involucre la crítica como pilar de iniciativa y acción.</w:t>
      </w:r>
    </w:p>
    <w:p>
      <w:pPr>
        <w:spacing w:after="0" w:line="15"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Las estrategias educativas actuales no muestran indicadores donde se destaque el papel de la educación ambiental (EA) en el enriquecimiento de valores para la convivencia colectiva, y en este aspecto, el cuidado de los recursos. Es aquí donde se hace necesario el enfoque prioritario de la materia en entidades destinadas a la educación, para la formación de individuos capaces de asumir, plantear, desarrollar y solventar la problemática ambiental y dar paso al desarrollo humano y al desarrollo sostenible. (Avendaño, 2012)</w:t>
      </w:r>
    </w:p>
    <w:p>
      <w:pPr>
        <w:spacing w:after="0" w:line="18" w:lineRule="exact"/>
        <w:rPr>
          <w:sz w:val="20"/>
          <w:szCs w:val="20"/>
          <w:color w:val="auto"/>
        </w:rPr>
      </w:pPr>
    </w:p>
    <w:p>
      <w:pPr>
        <w:jc w:val="both"/>
        <w:spacing w:after="0" w:line="356" w:lineRule="auto"/>
        <w:rPr>
          <w:sz w:val="20"/>
          <w:szCs w:val="20"/>
          <w:color w:val="auto"/>
        </w:rPr>
      </w:pPr>
      <w:r>
        <w:rPr>
          <w:rFonts w:ascii="Arial" w:cs="Arial" w:eastAsia="Arial" w:hAnsi="Arial"/>
          <w:sz w:val="24"/>
          <w:szCs w:val="24"/>
          <w:color w:val="auto"/>
        </w:rPr>
        <w:t>A comienzos del siglo xx, se inicia la educación ambiental con un enfoque más estructurado y sólido, en el sentido de la protección, conservación de espacios naturales. Y es en este sentido que surge la Unión Internacional para la Conservación de la Naturaleza y de sus Recursos (UICN).</w:t>
      </w:r>
    </w:p>
    <w:p>
      <w:pPr>
        <w:spacing w:after="0" w:line="19"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Posteriormente el 1945, con la aparición de las Naciones Unidas (ONU), se abarcan debates referentes a la problemática ambiental que afectan al entorno a nivel mundial, destacando los intereses pocos beneficiosos de los países fuertes caracterizados como potencias mundiales. Estas entidades, juntos a la Organizaciones Unidas para la educación, la ciencia y la cultura (UNESCO), fueron quienes crearon los estatutos para la protección del medio ambiente. (Maldonado, 2005, citado en Avendaño, 2012).</w:t>
      </w:r>
    </w:p>
    <w:p>
      <w:pPr>
        <w:spacing w:after="0" w:line="16" w:lineRule="exact"/>
        <w:rPr>
          <w:sz w:val="20"/>
          <w:szCs w:val="20"/>
          <w:color w:val="auto"/>
        </w:rPr>
      </w:pPr>
    </w:p>
    <w:p>
      <w:pPr>
        <w:jc w:val="both"/>
        <w:spacing w:after="0" w:line="375" w:lineRule="auto"/>
        <w:rPr>
          <w:sz w:val="20"/>
          <w:szCs w:val="20"/>
          <w:color w:val="auto"/>
        </w:rPr>
      </w:pPr>
      <w:r>
        <w:rPr>
          <w:rFonts w:ascii="Arial" w:cs="Arial" w:eastAsia="Arial" w:hAnsi="Arial"/>
          <w:sz w:val="23"/>
          <w:szCs w:val="23"/>
          <w:color w:val="auto"/>
        </w:rPr>
        <w:t>El poco nivel de conocimiento, la escasa percepción y la desvaloración de las diversas poblaciones del mundo hacen que se acrecienten los problemas del medio ambiente, pues en ocasiones se conoce del riesgo que se corre, pero se hace caso omiso y se continúan realizando las mismas actividades, o muchas otras se</w:t>
      </w:r>
    </w:p>
    <w:p>
      <w:pPr>
        <w:spacing w:after="0" w:line="200" w:lineRule="exact"/>
        <w:rPr>
          <w:sz w:val="20"/>
          <w:szCs w:val="20"/>
          <w:color w:val="auto"/>
        </w:rPr>
      </w:pPr>
    </w:p>
    <w:p>
      <w:pPr>
        <w:spacing w:after="0" w:line="200" w:lineRule="exact"/>
        <w:rPr>
          <w:sz w:val="20"/>
          <w:szCs w:val="20"/>
          <w:color w:val="auto"/>
        </w:rPr>
      </w:pPr>
    </w:p>
    <w:p>
      <w:pPr>
        <w:spacing w:after="0" w:line="345"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40</w:t>
      </w:r>
    </w:p>
    <w:p>
      <w:pPr>
        <w:sectPr>
          <w:pgSz w:w="12240" w:h="15840" w:orient="portrait"/>
          <w:cols w:equalWidth="0" w:num="1">
            <w:col w:w="8840"/>
          </w:cols>
          <w:pgMar w:left="1700" w:top="699" w:right="1700" w:bottom="707" w:gutter="0" w:footer="0" w:header="0"/>
        </w:sectPr>
      </w:pPr>
    </w:p>
    <w:bookmarkStart w:id="46" w:name="page47"/>
    <w:bookmarkEnd w:id="46"/>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141" name="Picture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pic:cNvPicPr>
                      <a:picLocks noChangeAspect="1" noChangeArrowheads="1"/>
                    </pic:cNvPicPr>
                  </pic:nvPicPr>
                  <pic:blipFill>
                    <a:blip r:embed="rId123">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142"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124">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57" w:lineRule="exact"/>
        <w:rPr>
          <w:sz w:val="20"/>
          <w:szCs w:val="20"/>
          <w:color w:val="auto"/>
        </w:rPr>
      </w:pPr>
    </w:p>
    <w:p>
      <w:pPr>
        <w:jc w:val="both"/>
        <w:ind w:right="500"/>
        <w:spacing w:after="0" w:line="351" w:lineRule="auto"/>
        <w:rPr>
          <w:sz w:val="20"/>
          <w:szCs w:val="20"/>
          <w:color w:val="auto"/>
        </w:rPr>
      </w:pPr>
      <w:r>
        <w:rPr>
          <w:rFonts w:ascii="Arial" w:cs="Arial" w:eastAsia="Arial" w:hAnsi="Arial"/>
          <w:sz w:val="24"/>
          <w:szCs w:val="24"/>
          <w:color w:val="auto"/>
        </w:rPr>
        <w:t>desconocen los efectos que las actividades diarias traen como consecuencia al medio ambiente.</w:t>
      </w:r>
    </w:p>
    <w:p>
      <w:pPr>
        <w:spacing w:after="0" w:line="21" w:lineRule="exact"/>
        <w:rPr>
          <w:sz w:val="20"/>
          <w:szCs w:val="20"/>
          <w:color w:val="auto"/>
        </w:rPr>
      </w:pPr>
    </w:p>
    <w:p>
      <w:pPr>
        <w:jc w:val="both"/>
        <w:ind w:right="500"/>
        <w:spacing w:after="0" w:line="355" w:lineRule="auto"/>
        <w:rPr>
          <w:sz w:val="20"/>
          <w:szCs w:val="20"/>
          <w:color w:val="auto"/>
        </w:rPr>
      </w:pPr>
      <w:r>
        <w:rPr>
          <w:rFonts w:ascii="Arial" w:cs="Arial" w:eastAsia="Arial" w:hAnsi="Arial"/>
          <w:sz w:val="24"/>
          <w:szCs w:val="24"/>
          <w:color w:val="auto"/>
        </w:rPr>
        <w:t>En la siguiente tabla, se hace una recopilación de los principales aspectos de la percepción y valoración humana en cuanto a educación ambiental. ¿En qué aspecto de los 4 se encuentra ubicado usted? Vea la tabla (8).</w:t>
      </w:r>
    </w:p>
    <w:p>
      <w:pPr>
        <w:spacing w:after="0" w:line="49" w:lineRule="exact"/>
        <w:rPr>
          <w:sz w:val="20"/>
          <w:szCs w:val="20"/>
          <w:color w:val="auto"/>
        </w:rPr>
      </w:pPr>
    </w:p>
    <w:p>
      <w:pPr>
        <w:ind w:left="580"/>
        <w:spacing w:after="0"/>
        <w:rPr>
          <w:sz w:val="20"/>
          <w:szCs w:val="20"/>
          <w:color w:val="auto"/>
        </w:rPr>
      </w:pPr>
      <w:r>
        <w:rPr>
          <w:rFonts w:ascii="Arial" w:cs="Arial" w:eastAsia="Arial" w:hAnsi="Arial"/>
          <w:sz w:val="24"/>
          <w:szCs w:val="24"/>
          <w:color w:val="auto"/>
        </w:rPr>
        <w:t>Tabla 8. Los diferentes niveles de la percepción y la valoración humana.</w:t>
      </w:r>
    </w:p>
    <w:p>
      <w:pPr>
        <w:spacing w:after="0" w:line="297"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-22860</wp:posOffset>
            </wp:positionH>
            <wp:positionV relativeFrom="paragraph">
              <wp:posOffset>65405</wp:posOffset>
            </wp:positionV>
            <wp:extent cx="5974080" cy="4064635"/>
            <wp:wrapNone/>
            <wp:docPr id="143" name="Pictur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pic:cNvPicPr>
                      <a:picLocks noChangeAspect="1" noChangeArrowheads="1"/>
                    </pic:cNvPicPr>
                  </pic:nvPicPr>
                  <pic:blipFill>
                    <a:blip r:embed="rId125">
                      <a:extLst>
                        <a:ext uri="{28A0092B-C50C-407E-A947-70E740481C1C}"/>
                      </a:extLst>
                    </a:blip>
                    <a:srcRect/>
                    <a:stretch>
                      <a:fillRect/>
                    </a:stretch>
                  </pic:blipFill>
                  <pic:spPr bwMode="auto">
                    <a:xfrm>
                      <a:off x="0" y="0"/>
                      <a:ext cx="5974080" cy="4064635"/>
                    </a:xfrm>
                    <a:prstGeom prst="rect">
                      <a:avLst/>
                    </a:prstGeom>
                    <a:noFill/>
                  </pic:spPr>
                </pic:pic>
              </a:graphicData>
            </a:graphic>
          </wp:anchor>
        </w:drawing>
      </w:r>
    </w:p>
    <w:tbl>
      <w:tblPr>
        <w:tblLayout w:type="fixed"/>
        <w:tblInd w:w="10" w:type="dxa"/>
        <w:tblCellMar>
          <w:top w:w="0" w:type="dxa"/>
          <w:left w:w="0" w:type="dxa"/>
          <w:bottom w:w="0" w:type="dxa"/>
          <w:right w:w="0" w:type="dxa"/>
        </w:tblCellMar>
      </w:tblPr>
      <w:tr>
        <w:trPr>
          <w:trHeight w:val="276"/>
        </w:trPr>
        <w:tc>
          <w:tcPr>
            <w:tcW w:w="2680" w:type="dxa"/>
            <w:vAlign w:val="bottom"/>
            <w:tcBorders>
              <w:left w:val="single" w:sz="8" w:color="92D050"/>
            </w:tcBorders>
            <w:vMerge w:val="restart"/>
            <w:shd w:val="clear" w:color="auto" w:fill="92D050"/>
          </w:tcPr>
          <w:p>
            <w:pPr>
              <w:ind w:left="160"/>
              <w:spacing w:after="0"/>
              <w:rPr>
                <w:sz w:val="20"/>
                <w:szCs w:val="20"/>
                <w:color w:val="auto"/>
              </w:rPr>
            </w:pPr>
            <w:r>
              <w:rPr>
                <w:rFonts w:ascii="Arial" w:cs="Arial" w:eastAsia="Arial" w:hAnsi="Arial"/>
                <w:sz w:val="24"/>
                <w:szCs w:val="24"/>
                <w:color w:val="auto"/>
              </w:rPr>
              <w:t>Problema que plantea</w:t>
            </w:r>
          </w:p>
        </w:tc>
        <w:tc>
          <w:tcPr>
            <w:tcW w:w="5340" w:type="dxa"/>
            <w:vAlign w:val="bottom"/>
            <w:gridSpan w:val="2"/>
          </w:tcPr>
          <w:p>
            <w:pPr>
              <w:ind w:left="80"/>
              <w:spacing w:after="0"/>
              <w:rPr>
                <w:sz w:val="20"/>
                <w:szCs w:val="20"/>
                <w:color w:val="auto"/>
              </w:rPr>
            </w:pPr>
            <w:r>
              <w:rPr>
                <w:rFonts w:ascii="Arial" w:cs="Arial" w:eastAsia="Arial" w:hAnsi="Arial"/>
                <w:sz w:val="24"/>
                <w:szCs w:val="24"/>
                <w:color w:val="auto"/>
              </w:rPr>
              <w:t>1.1 EL NIVEL DE CONOCIMIENTO</w:t>
            </w:r>
          </w:p>
        </w:tc>
        <w:tc>
          <w:tcPr>
            <w:tcW w:w="1300" w:type="dxa"/>
            <w:vAlign w:val="bottom"/>
            <w:vMerge w:val="restart"/>
            <w:shd w:val="clear" w:color="auto" w:fill="FFC000"/>
          </w:tcPr>
          <w:p>
            <w:pPr>
              <w:ind w:left="160"/>
              <w:spacing w:after="0"/>
              <w:rPr>
                <w:sz w:val="20"/>
                <w:szCs w:val="20"/>
                <w:color w:val="auto"/>
              </w:rPr>
            </w:pPr>
            <w:r>
              <w:rPr>
                <w:rFonts w:ascii="Arial" w:cs="Arial" w:eastAsia="Arial" w:hAnsi="Arial"/>
                <w:sz w:val="24"/>
                <w:szCs w:val="24"/>
                <w:color w:val="auto"/>
              </w:rPr>
              <w:t>Ejemplos</w:t>
            </w:r>
          </w:p>
        </w:tc>
        <w:tc>
          <w:tcPr>
            <w:tcW w:w="20" w:type="dxa"/>
            <w:vAlign w:val="bottom"/>
          </w:tcPr>
          <w:p>
            <w:pPr>
              <w:spacing w:after="0"/>
              <w:rPr>
                <w:sz w:val="23"/>
                <w:szCs w:val="23"/>
                <w:color w:val="auto"/>
              </w:rPr>
            </w:pPr>
          </w:p>
        </w:tc>
        <w:tc>
          <w:tcPr>
            <w:tcW w:w="0" w:type="dxa"/>
            <w:vAlign w:val="bottom"/>
          </w:tcPr>
          <w:p>
            <w:pPr>
              <w:spacing w:after="0"/>
              <w:rPr>
                <w:sz w:val="1"/>
                <w:szCs w:val="1"/>
                <w:color w:val="auto"/>
              </w:rPr>
            </w:pPr>
          </w:p>
        </w:tc>
      </w:tr>
      <w:tr>
        <w:trPr>
          <w:trHeight w:val="102"/>
        </w:trPr>
        <w:tc>
          <w:tcPr>
            <w:tcW w:w="2680" w:type="dxa"/>
            <w:vAlign w:val="bottom"/>
            <w:tcBorders>
              <w:left w:val="single" w:sz="8" w:color="92D050"/>
            </w:tcBorders>
            <w:vMerge w:val="continue"/>
            <w:shd w:val="clear" w:color="auto" w:fill="92D050"/>
          </w:tcPr>
          <w:p>
            <w:pPr>
              <w:spacing w:after="0"/>
              <w:rPr>
                <w:sz w:val="8"/>
                <w:szCs w:val="8"/>
                <w:color w:val="auto"/>
              </w:rPr>
            </w:pPr>
          </w:p>
        </w:tc>
        <w:tc>
          <w:tcPr>
            <w:tcW w:w="1980" w:type="dxa"/>
            <w:vAlign w:val="bottom"/>
          </w:tcPr>
          <w:p>
            <w:pPr>
              <w:spacing w:after="0"/>
              <w:rPr>
                <w:sz w:val="8"/>
                <w:szCs w:val="8"/>
                <w:color w:val="auto"/>
              </w:rPr>
            </w:pPr>
          </w:p>
        </w:tc>
        <w:tc>
          <w:tcPr>
            <w:tcW w:w="3360" w:type="dxa"/>
            <w:vAlign w:val="bottom"/>
          </w:tcPr>
          <w:p>
            <w:pPr>
              <w:spacing w:after="0"/>
              <w:rPr>
                <w:sz w:val="8"/>
                <w:szCs w:val="8"/>
                <w:color w:val="auto"/>
              </w:rPr>
            </w:pPr>
          </w:p>
        </w:tc>
        <w:tc>
          <w:tcPr>
            <w:tcW w:w="1300" w:type="dxa"/>
            <w:vAlign w:val="bottom"/>
            <w:vMerge w:val="continue"/>
            <w:shd w:val="clear" w:color="auto" w:fill="FFC000"/>
          </w:tcPr>
          <w:p>
            <w:pPr>
              <w:spacing w:after="0"/>
              <w:rPr>
                <w:sz w:val="8"/>
                <w:szCs w:val="8"/>
                <w:color w:val="auto"/>
              </w:rPr>
            </w:pPr>
          </w:p>
        </w:tc>
        <w:tc>
          <w:tcPr>
            <w:tcW w:w="20" w:type="dxa"/>
            <w:vAlign w:val="bottom"/>
          </w:tcPr>
          <w:p>
            <w:pPr>
              <w:spacing w:after="0"/>
              <w:rPr>
                <w:sz w:val="8"/>
                <w:szCs w:val="8"/>
                <w:color w:val="auto"/>
              </w:rPr>
            </w:pPr>
          </w:p>
        </w:tc>
        <w:tc>
          <w:tcPr>
            <w:tcW w:w="0" w:type="dxa"/>
            <w:vAlign w:val="bottom"/>
          </w:tcPr>
          <w:p>
            <w:pPr>
              <w:spacing w:after="0"/>
              <w:rPr>
                <w:sz w:val="1"/>
                <w:szCs w:val="1"/>
                <w:color w:val="auto"/>
              </w:rPr>
            </w:pPr>
          </w:p>
        </w:tc>
      </w:tr>
      <w:tr>
        <w:trPr>
          <w:trHeight w:val="105"/>
        </w:trPr>
        <w:tc>
          <w:tcPr>
            <w:tcW w:w="2680" w:type="dxa"/>
            <w:vAlign w:val="bottom"/>
            <w:tcBorders>
              <w:left w:val="single" w:sz="8" w:color="92D050"/>
              <w:bottom w:val="single" w:sz="8" w:color="92D050"/>
            </w:tcBorders>
            <w:shd w:val="clear" w:color="auto" w:fill="92D050"/>
          </w:tcPr>
          <w:p>
            <w:pPr>
              <w:spacing w:after="0"/>
              <w:rPr>
                <w:sz w:val="9"/>
                <w:szCs w:val="9"/>
                <w:color w:val="auto"/>
              </w:rPr>
            </w:pPr>
          </w:p>
        </w:tc>
        <w:tc>
          <w:tcPr>
            <w:tcW w:w="1980" w:type="dxa"/>
            <w:vAlign w:val="bottom"/>
            <w:tcBorders>
              <w:bottom w:val="single" w:sz="8" w:color="92D050"/>
            </w:tcBorders>
          </w:tcPr>
          <w:p>
            <w:pPr>
              <w:spacing w:after="0"/>
              <w:rPr>
                <w:sz w:val="9"/>
                <w:szCs w:val="9"/>
                <w:color w:val="auto"/>
              </w:rPr>
            </w:pPr>
          </w:p>
        </w:tc>
        <w:tc>
          <w:tcPr>
            <w:tcW w:w="3360" w:type="dxa"/>
            <w:vAlign w:val="bottom"/>
            <w:tcBorders>
              <w:bottom w:val="single" w:sz="8" w:color="FFC000"/>
            </w:tcBorders>
          </w:tcPr>
          <w:p>
            <w:pPr>
              <w:spacing w:after="0"/>
              <w:rPr>
                <w:sz w:val="9"/>
                <w:szCs w:val="9"/>
                <w:color w:val="auto"/>
              </w:rPr>
            </w:pPr>
          </w:p>
        </w:tc>
        <w:tc>
          <w:tcPr>
            <w:tcW w:w="1300" w:type="dxa"/>
            <w:vAlign w:val="bottom"/>
            <w:tcBorders>
              <w:bottom w:val="single" w:sz="8" w:color="FFC000"/>
            </w:tcBorders>
            <w:shd w:val="clear" w:color="auto" w:fill="FFC000"/>
          </w:tcPr>
          <w:p>
            <w:pPr>
              <w:spacing w:after="0"/>
              <w:rPr>
                <w:sz w:val="9"/>
                <w:szCs w:val="9"/>
                <w:color w:val="auto"/>
              </w:rPr>
            </w:pPr>
          </w:p>
        </w:tc>
        <w:tc>
          <w:tcPr>
            <w:tcW w:w="20" w:type="dxa"/>
            <w:vAlign w:val="bottom"/>
            <w:tcBorders>
              <w:bottom w:val="single" w:sz="8" w:color="FFC000"/>
            </w:tcBorders>
          </w:tcPr>
          <w:p>
            <w:pPr>
              <w:spacing w:after="0"/>
              <w:rPr>
                <w:sz w:val="9"/>
                <w:szCs w:val="9"/>
                <w:color w:val="auto"/>
              </w:rPr>
            </w:pPr>
          </w:p>
        </w:tc>
        <w:tc>
          <w:tcPr>
            <w:tcW w:w="0" w:type="dxa"/>
            <w:vAlign w:val="bottom"/>
          </w:tcPr>
          <w:p>
            <w:pPr>
              <w:spacing w:after="0"/>
              <w:rPr>
                <w:sz w:val="1"/>
                <w:szCs w:val="1"/>
                <w:color w:val="auto"/>
              </w:rPr>
            </w:pPr>
          </w:p>
        </w:tc>
      </w:tr>
      <w:tr>
        <w:trPr>
          <w:trHeight w:val="208"/>
        </w:trPr>
        <w:tc>
          <w:tcPr>
            <w:tcW w:w="4660" w:type="dxa"/>
            <w:vAlign w:val="bottom"/>
            <w:tcBorders>
              <w:left w:val="single" w:sz="8" w:color="FFE8CB"/>
            </w:tcBorders>
            <w:gridSpan w:val="2"/>
            <w:vMerge w:val="restart"/>
            <w:shd w:val="clear" w:color="auto" w:fill="92D050"/>
          </w:tcPr>
          <w:p>
            <w:pPr>
              <w:ind w:left="380"/>
              <w:spacing w:after="0"/>
              <w:rPr>
                <w:sz w:val="20"/>
                <w:szCs w:val="20"/>
                <w:color w:val="auto"/>
              </w:rPr>
            </w:pPr>
            <w:r>
              <w:rPr>
                <w:rFonts w:ascii="Arial" w:cs="Arial" w:eastAsia="Arial" w:hAnsi="Arial"/>
                <w:sz w:val="16"/>
                <w:szCs w:val="16"/>
                <w:color w:val="auto"/>
              </w:rPr>
              <w:t>La naturaleza de la informacion sobrel el cambio global</w:t>
            </w:r>
          </w:p>
        </w:tc>
        <w:tc>
          <w:tcPr>
            <w:tcW w:w="4660" w:type="dxa"/>
            <w:vAlign w:val="bottom"/>
            <w:gridSpan w:val="2"/>
            <w:shd w:val="clear" w:color="auto" w:fill="FFC000"/>
          </w:tcPr>
          <w:p>
            <w:pPr>
              <w:jc w:val="center"/>
              <w:spacing w:after="0" w:line="206" w:lineRule="exact"/>
              <w:rPr>
                <w:sz w:val="20"/>
                <w:szCs w:val="20"/>
                <w:color w:val="auto"/>
              </w:rPr>
            </w:pPr>
            <w:r>
              <w:rPr>
                <w:rFonts w:ascii="Arial" w:cs="Arial" w:eastAsia="Arial" w:hAnsi="Arial"/>
                <w:sz w:val="18"/>
                <w:szCs w:val="18"/>
                <w:color w:val="auto"/>
                <w:w w:val="99"/>
              </w:rPr>
              <w:t>Lo que la gente ha oido sobre el tema. Ej. La televicion</w:t>
            </w:r>
          </w:p>
        </w:tc>
        <w:tc>
          <w:tcPr>
            <w:tcW w:w="20" w:type="dxa"/>
            <w:vAlign w:val="bottom"/>
            <w:shd w:val="clear" w:color="auto" w:fill="FFC000"/>
          </w:tcPr>
          <w:p>
            <w:pPr>
              <w:spacing w:after="0"/>
              <w:rPr>
                <w:sz w:val="18"/>
                <w:szCs w:val="18"/>
                <w:color w:val="auto"/>
              </w:rPr>
            </w:pPr>
          </w:p>
        </w:tc>
        <w:tc>
          <w:tcPr>
            <w:tcW w:w="0" w:type="dxa"/>
            <w:vAlign w:val="bottom"/>
          </w:tcPr>
          <w:p>
            <w:pPr>
              <w:spacing w:after="0"/>
              <w:rPr>
                <w:sz w:val="1"/>
                <w:szCs w:val="1"/>
                <w:color w:val="auto"/>
              </w:rPr>
            </w:pPr>
          </w:p>
        </w:tc>
      </w:tr>
      <w:tr>
        <w:trPr>
          <w:trHeight w:val="95"/>
        </w:trPr>
        <w:tc>
          <w:tcPr>
            <w:tcW w:w="4660" w:type="dxa"/>
            <w:vAlign w:val="bottom"/>
            <w:tcBorders>
              <w:left w:val="single" w:sz="8" w:color="FFE8CB"/>
            </w:tcBorders>
            <w:gridSpan w:val="2"/>
            <w:vMerge w:val="continue"/>
            <w:shd w:val="clear" w:color="auto" w:fill="92D050"/>
          </w:tcPr>
          <w:p>
            <w:pPr>
              <w:spacing w:after="0"/>
              <w:rPr>
                <w:sz w:val="8"/>
                <w:szCs w:val="8"/>
                <w:color w:val="auto"/>
              </w:rPr>
            </w:pPr>
          </w:p>
        </w:tc>
        <w:tc>
          <w:tcPr>
            <w:tcW w:w="4660" w:type="dxa"/>
            <w:vAlign w:val="bottom"/>
            <w:gridSpan w:val="2"/>
            <w:vMerge w:val="restart"/>
            <w:shd w:val="clear" w:color="auto" w:fill="FFC000"/>
          </w:tcPr>
          <w:p>
            <w:pPr>
              <w:jc w:val="center"/>
              <w:spacing w:after="0" w:line="197" w:lineRule="exact"/>
              <w:rPr>
                <w:sz w:val="20"/>
                <w:szCs w:val="20"/>
                <w:color w:val="auto"/>
              </w:rPr>
            </w:pPr>
            <w:r>
              <w:rPr>
                <w:rFonts w:ascii="Arial" w:cs="Arial" w:eastAsia="Arial" w:hAnsi="Arial"/>
                <w:sz w:val="18"/>
                <w:szCs w:val="18"/>
                <w:color w:val="auto"/>
                <w:w w:val="99"/>
              </w:rPr>
              <w:t>emite un programa sobre los problemas ambientales</w:t>
            </w:r>
          </w:p>
        </w:tc>
        <w:tc>
          <w:tcPr>
            <w:tcW w:w="20" w:type="dxa"/>
            <w:vAlign w:val="bottom"/>
            <w:shd w:val="clear" w:color="auto" w:fill="FFC000"/>
          </w:tcPr>
          <w:p>
            <w:pPr>
              <w:spacing w:after="0"/>
              <w:rPr>
                <w:sz w:val="8"/>
                <w:szCs w:val="8"/>
                <w:color w:val="auto"/>
              </w:rPr>
            </w:pPr>
          </w:p>
        </w:tc>
        <w:tc>
          <w:tcPr>
            <w:tcW w:w="0" w:type="dxa"/>
            <w:vAlign w:val="bottom"/>
          </w:tcPr>
          <w:p>
            <w:pPr>
              <w:spacing w:after="0"/>
              <w:rPr>
                <w:sz w:val="1"/>
                <w:szCs w:val="1"/>
                <w:color w:val="auto"/>
              </w:rPr>
            </w:pPr>
          </w:p>
        </w:tc>
      </w:tr>
      <w:tr>
        <w:trPr>
          <w:trHeight w:val="102"/>
        </w:trPr>
        <w:tc>
          <w:tcPr>
            <w:tcW w:w="2680" w:type="dxa"/>
            <w:vAlign w:val="bottom"/>
            <w:tcBorders>
              <w:left w:val="single" w:sz="8" w:color="FFE8CB"/>
            </w:tcBorders>
            <w:shd w:val="clear" w:color="auto" w:fill="92D050"/>
          </w:tcPr>
          <w:p>
            <w:pPr>
              <w:spacing w:after="0"/>
              <w:rPr>
                <w:sz w:val="8"/>
                <w:szCs w:val="8"/>
                <w:color w:val="auto"/>
              </w:rPr>
            </w:pPr>
          </w:p>
        </w:tc>
        <w:tc>
          <w:tcPr>
            <w:tcW w:w="1980" w:type="dxa"/>
            <w:vAlign w:val="bottom"/>
            <w:shd w:val="clear" w:color="auto" w:fill="92D050"/>
          </w:tcPr>
          <w:p>
            <w:pPr>
              <w:spacing w:after="0"/>
              <w:rPr>
                <w:sz w:val="8"/>
                <w:szCs w:val="8"/>
                <w:color w:val="auto"/>
              </w:rPr>
            </w:pPr>
          </w:p>
        </w:tc>
        <w:tc>
          <w:tcPr>
            <w:tcW w:w="4660" w:type="dxa"/>
            <w:vAlign w:val="bottom"/>
            <w:gridSpan w:val="2"/>
            <w:vMerge w:val="continue"/>
            <w:shd w:val="clear" w:color="auto" w:fill="FFC000"/>
          </w:tcPr>
          <w:p>
            <w:pPr>
              <w:spacing w:after="0"/>
              <w:rPr>
                <w:sz w:val="8"/>
                <w:szCs w:val="8"/>
                <w:color w:val="auto"/>
              </w:rPr>
            </w:pPr>
          </w:p>
        </w:tc>
        <w:tc>
          <w:tcPr>
            <w:tcW w:w="20" w:type="dxa"/>
            <w:vAlign w:val="bottom"/>
            <w:shd w:val="clear" w:color="auto" w:fill="FFC000"/>
          </w:tcPr>
          <w:p>
            <w:pPr>
              <w:spacing w:after="0"/>
              <w:rPr>
                <w:sz w:val="8"/>
                <w:szCs w:val="8"/>
                <w:color w:val="auto"/>
              </w:rPr>
            </w:pPr>
          </w:p>
        </w:tc>
        <w:tc>
          <w:tcPr>
            <w:tcW w:w="0" w:type="dxa"/>
            <w:vAlign w:val="bottom"/>
          </w:tcPr>
          <w:p>
            <w:pPr>
              <w:spacing w:after="0"/>
              <w:rPr>
                <w:sz w:val="1"/>
                <w:szCs w:val="1"/>
                <w:color w:val="auto"/>
              </w:rPr>
            </w:pPr>
          </w:p>
        </w:tc>
      </w:tr>
      <w:tr>
        <w:trPr>
          <w:trHeight w:val="87"/>
        </w:trPr>
        <w:tc>
          <w:tcPr>
            <w:tcW w:w="2680" w:type="dxa"/>
            <w:vAlign w:val="bottom"/>
            <w:tcBorders>
              <w:left w:val="single" w:sz="8" w:color="FFE8CB"/>
            </w:tcBorders>
            <w:shd w:val="clear" w:color="auto" w:fill="92D050"/>
          </w:tcPr>
          <w:p>
            <w:pPr>
              <w:spacing w:after="0"/>
              <w:rPr>
                <w:sz w:val="7"/>
                <w:szCs w:val="7"/>
                <w:color w:val="auto"/>
              </w:rPr>
            </w:pPr>
          </w:p>
        </w:tc>
        <w:tc>
          <w:tcPr>
            <w:tcW w:w="1980" w:type="dxa"/>
            <w:vAlign w:val="bottom"/>
            <w:shd w:val="clear" w:color="auto" w:fill="92D050"/>
          </w:tcPr>
          <w:p>
            <w:pPr>
              <w:spacing w:after="0"/>
              <w:rPr>
                <w:sz w:val="7"/>
                <w:szCs w:val="7"/>
                <w:color w:val="auto"/>
              </w:rPr>
            </w:pPr>
          </w:p>
        </w:tc>
        <w:tc>
          <w:tcPr>
            <w:tcW w:w="3360" w:type="dxa"/>
            <w:vAlign w:val="bottom"/>
            <w:shd w:val="clear" w:color="auto" w:fill="FFC000"/>
          </w:tcPr>
          <w:p>
            <w:pPr>
              <w:spacing w:after="0"/>
              <w:rPr>
                <w:sz w:val="7"/>
                <w:szCs w:val="7"/>
                <w:color w:val="auto"/>
              </w:rPr>
            </w:pPr>
          </w:p>
        </w:tc>
        <w:tc>
          <w:tcPr>
            <w:tcW w:w="1300" w:type="dxa"/>
            <w:vAlign w:val="bottom"/>
            <w:shd w:val="clear" w:color="auto" w:fill="FFC000"/>
          </w:tcPr>
          <w:p>
            <w:pPr>
              <w:spacing w:after="0"/>
              <w:rPr>
                <w:sz w:val="7"/>
                <w:szCs w:val="7"/>
                <w:color w:val="auto"/>
              </w:rPr>
            </w:pPr>
          </w:p>
        </w:tc>
        <w:tc>
          <w:tcPr>
            <w:tcW w:w="20" w:type="dxa"/>
            <w:vAlign w:val="bottom"/>
            <w:shd w:val="clear" w:color="auto" w:fill="FFC000"/>
          </w:tcPr>
          <w:p>
            <w:pPr>
              <w:spacing w:after="0"/>
              <w:rPr>
                <w:sz w:val="7"/>
                <w:szCs w:val="7"/>
                <w:color w:val="auto"/>
              </w:rPr>
            </w:pPr>
          </w:p>
        </w:tc>
        <w:tc>
          <w:tcPr>
            <w:tcW w:w="0" w:type="dxa"/>
            <w:vAlign w:val="bottom"/>
          </w:tcPr>
          <w:p>
            <w:pPr>
              <w:spacing w:after="0"/>
              <w:rPr>
                <w:sz w:val="1"/>
                <w:szCs w:val="1"/>
                <w:color w:val="auto"/>
              </w:rPr>
            </w:pPr>
          </w:p>
        </w:tc>
      </w:tr>
    </w:tbl>
    <w:p>
      <w:pPr>
        <w:spacing w:after="0" w:line="200" w:lineRule="exact"/>
        <w:rPr>
          <w:sz w:val="20"/>
          <w:szCs w:val="20"/>
          <w:color w:val="auto"/>
        </w:rPr>
      </w:pPr>
    </w:p>
    <w:p>
      <w:pPr>
        <w:spacing w:after="0" w:line="200" w:lineRule="exact"/>
        <w:rPr>
          <w:sz w:val="20"/>
          <w:szCs w:val="20"/>
          <w:color w:val="auto"/>
        </w:rPr>
      </w:pPr>
    </w:p>
    <w:p>
      <w:pPr>
        <w:spacing w:after="0" w:line="318" w:lineRule="exact"/>
        <w:rPr>
          <w:sz w:val="20"/>
          <w:szCs w:val="20"/>
          <w:color w:val="auto"/>
        </w:rPr>
      </w:pPr>
    </w:p>
    <w:p>
      <w:pPr>
        <w:ind w:left="2120"/>
        <w:spacing w:after="0"/>
        <w:rPr>
          <w:sz w:val="20"/>
          <w:szCs w:val="20"/>
          <w:color w:val="auto"/>
        </w:rPr>
      </w:pPr>
      <w:r>
        <w:rPr>
          <w:rFonts w:ascii="Arial" w:cs="Arial" w:eastAsia="Arial" w:hAnsi="Arial"/>
          <w:sz w:val="28"/>
          <w:szCs w:val="28"/>
          <w:color w:val="auto"/>
        </w:rPr>
        <w:t>LA PERCEPCIÓN Y LA COMPRENSIÓN</w:t>
      </w:r>
    </w:p>
    <w:p>
      <w:pPr>
        <w:spacing w:after="0" w:line="135" w:lineRule="exact"/>
        <w:rPr>
          <w:sz w:val="20"/>
          <w:szCs w:val="20"/>
          <w:color w:val="auto"/>
        </w:rPr>
      </w:pPr>
    </w:p>
    <w:p>
      <w:pPr>
        <w:ind w:left="1520" w:right="300" w:firstLine="3555"/>
        <w:spacing w:after="0" w:line="217" w:lineRule="auto"/>
        <w:rPr>
          <w:sz w:val="20"/>
          <w:szCs w:val="20"/>
          <w:color w:val="auto"/>
        </w:rPr>
      </w:pPr>
      <w:r>
        <w:rPr>
          <w:rFonts w:ascii="Arial" w:cs="Arial" w:eastAsia="Arial" w:hAnsi="Arial"/>
          <w:sz w:val="18"/>
          <w:szCs w:val="18"/>
          <w:color w:val="auto"/>
        </w:rPr>
        <w:t>la gente comprrnde exactamente (reresentación El proceso cognitivo mental) lo que sucede y las consecuencias para eñ</w:t>
      </w:r>
    </w:p>
    <w:p>
      <w:pPr>
        <w:ind w:left="5440"/>
        <w:spacing w:after="0" w:line="225" w:lineRule="auto"/>
        <w:rPr>
          <w:sz w:val="20"/>
          <w:szCs w:val="20"/>
          <w:color w:val="auto"/>
        </w:rPr>
      </w:pPr>
      <w:r>
        <w:rPr>
          <w:rFonts w:ascii="Arial" w:cs="Arial" w:eastAsia="Arial" w:hAnsi="Arial"/>
          <w:sz w:val="18"/>
          <w:szCs w:val="18"/>
          <w:color w:val="auto"/>
        </w:rPr>
        <w:t>hombre. Ej. la tierra se esta calentando</w:t>
      </w:r>
    </w:p>
    <w:p>
      <w:pPr>
        <w:spacing w:after="0" w:line="200" w:lineRule="exact"/>
        <w:rPr>
          <w:sz w:val="20"/>
          <w:szCs w:val="20"/>
          <w:color w:val="auto"/>
        </w:rPr>
      </w:pPr>
    </w:p>
    <w:p>
      <w:pPr>
        <w:spacing w:after="0" w:line="200" w:lineRule="exact"/>
        <w:rPr>
          <w:sz w:val="20"/>
          <w:szCs w:val="20"/>
          <w:color w:val="auto"/>
        </w:rPr>
      </w:pPr>
    </w:p>
    <w:p>
      <w:pPr>
        <w:spacing w:after="0" w:line="312" w:lineRule="exact"/>
        <w:rPr>
          <w:sz w:val="20"/>
          <w:szCs w:val="20"/>
          <w:color w:val="auto"/>
        </w:rPr>
      </w:pPr>
    </w:p>
    <w:p>
      <w:pPr>
        <w:ind w:left="1480"/>
        <w:spacing w:after="0"/>
        <w:rPr>
          <w:sz w:val="20"/>
          <w:szCs w:val="20"/>
          <w:color w:val="auto"/>
        </w:rPr>
      </w:pPr>
      <w:r>
        <w:rPr>
          <w:rFonts w:ascii="Arial" w:cs="Arial" w:eastAsia="Arial" w:hAnsi="Arial"/>
          <w:sz w:val="28"/>
          <w:szCs w:val="28"/>
          <w:color w:val="auto"/>
        </w:rPr>
        <w:t>LA VALORACIÓN (actitudes, valores, preferencias)</w:t>
      </w:r>
    </w:p>
    <w:p>
      <w:pPr>
        <w:spacing w:after="0" w:line="104" w:lineRule="exact"/>
        <w:rPr>
          <w:sz w:val="20"/>
          <w:szCs w:val="20"/>
          <w:color w:val="auto"/>
        </w:rPr>
      </w:pPr>
    </w:p>
    <w:p>
      <w:pPr>
        <w:ind w:left="5160"/>
        <w:spacing w:after="0" w:line="239" w:lineRule="auto"/>
        <w:rPr>
          <w:sz w:val="20"/>
          <w:szCs w:val="20"/>
          <w:color w:val="auto"/>
        </w:rPr>
      </w:pPr>
      <w:r>
        <w:rPr>
          <w:rFonts w:ascii="Calibri" w:cs="Calibri" w:eastAsia="Calibri" w:hAnsi="Calibri"/>
          <w:sz w:val="18"/>
          <w:szCs w:val="18"/>
          <w:color w:val="auto"/>
        </w:rPr>
        <w:t>La gente lo incorpora efectivamente a su escala de</w:t>
      </w:r>
    </w:p>
    <w:p>
      <w:pPr>
        <w:spacing w:after="0" w:line="1" w:lineRule="exact"/>
        <w:rPr>
          <w:sz w:val="20"/>
          <w:szCs w:val="20"/>
          <w:color w:val="auto"/>
        </w:rPr>
      </w:pPr>
    </w:p>
    <w:p>
      <w:pPr>
        <w:ind w:left="5820" w:right="220" w:hanging="4301"/>
        <w:spacing w:after="0" w:line="216" w:lineRule="auto"/>
        <w:rPr>
          <w:sz w:val="20"/>
          <w:szCs w:val="20"/>
          <w:color w:val="auto"/>
        </w:rPr>
      </w:pPr>
      <w:r>
        <w:rPr>
          <w:rFonts w:ascii="Arial" w:cs="Arial" w:eastAsia="Arial" w:hAnsi="Arial"/>
          <w:sz w:val="18"/>
          <w:szCs w:val="18"/>
          <w:color w:val="auto"/>
        </w:rPr>
        <w:t xml:space="preserve">El proceso cognitivo </w:t>
      </w:r>
      <w:r>
        <w:rPr>
          <w:rFonts w:ascii="Calibri" w:cs="Calibri" w:eastAsia="Calibri" w:hAnsi="Calibri"/>
          <w:sz w:val="18"/>
          <w:szCs w:val="18"/>
          <w:color w:val="auto"/>
        </w:rPr>
        <w:t>valores.Ej. es un problema grave, habria que hacer algo, el</w:t>
      </w:r>
      <w:r>
        <w:rPr>
          <w:rFonts w:ascii="Arial" w:cs="Arial" w:eastAsia="Arial" w:hAnsi="Arial"/>
          <w:sz w:val="18"/>
          <w:szCs w:val="18"/>
          <w:color w:val="auto"/>
        </w:rPr>
        <w:t xml:space="preserve"> </w:t>
      </w:r>
      <w:r>
        <w:rPr>
          <w:rFonts w:ascii="Calibri" w:cs="Calibri" w:eastAsia="Calibri" w:hAnsi="Calibri"/>
          <w:sz w:val="18"/>
          <w:szCs w:val="18"/>
          <w:color w:val="auto"/>
        </w:rPr>
        <w:t>gobierno tendria que hacer algo</w:t>
      </w:r>
    </w:p>
    <w:p>
      <w:pPr>
        <w:spacing w:after="0" w:line="200" w:lineRule="exact"/>
        <w:rPr>
          <w:sz w:val="20"/>
          <w:szCs w:val="20"/>
          <w:color w:val="auto"/>
        </w:rPr>
      </w:pPr>
    </w:p>
    <w:p>
      <w:pPr>
        <w:spacing w:after="0" w:line="200" w:lineRule="exact"/>
        <w:rPr>
          <w:sz w:val="20"/>
          <w:szCs w:val="20"/>
          <w:color w:val="auto"/>
        </w:rPr>
      </w:pPr>
    </w:p>
    <w:p>
      <w:pPr>
        <w:spacing w:after="0" w:line="297" w:lineRule="exact"/>
        <w:rPr>
          <w:sz w:val="20"/>
          <w:szCs w:val="20"/>
          <w:color w:val="auto"/>
        </w:rPr>
      </w:pPr>
    </w:p>
    <w:p>
      <w:pPr>
        <w:ind w:left="3680"/>
        <w:spacing w:after="0"/>
        <w:rPr>
          <w:sz w:val="20"/>
          <w:szCs w:val="20"/>
          <w:color w:val="auto"/>
        </w:rPr>
      </w:pPr>
      <w:r>
        <w:rPr>
          <w:rFonts w:ascii="Arial" w:cs="Arial" w:eastAsia="Arial" w:hAnsi="Arial"/>
          <w:sz w:val="28"/>
          <w:szCs w:val="28"/>
          <w:color w:val="auto"/>
        </w:rPr>
        <w:t>LA CONDUCTA</w:t>
      </w:r>
    </w:p>
    <w:p>
      <w:pPr>
        <w:spacing w:after="0" w:line="113" w:lineRule="exact"/>
        <w:rPr>
          <w:sz w:val="20"/>
          <w:szCs w:val="20"/>
          <w:color w:val="auto"/>
        </w:rPr>
      </w:pPr>
    </w:p>
    <w:p>
      <w:pPr>
        <w:ind w:left="400" w:right="160" w:firstLine="4512"/>
        <w:spacing w:after="0" w:line="217" w:lineRule="auto"/>
        <w:rPr>
          <w:sz w:val="20"/>
          <w:szCs w:val="20"/>
          <w:color w:val="auto"/>
        </w:rPr>
      </w:pPr>
      <w:r>
        <w:rPr>
          <w:rFonts w:ascii="Arial" w:cs="Arial" w:eastAsia="Arial" w:hAnsi="Arial"/>
          <w:sz w:val="18"/>
          <w:szCs w:val="18"/>
          <w:color w:val="auto"/>
        </w:rPr>
        <w:t>La gente actua en consecuencia Ej.se adhiere a una La confrontacion de los valores con las opciones asociacion ecologista, cambia sus habitos de consumo</w:t>
      </w:r>
    </w:p>
    <w:p>
      <w:pPr>
        <w:ind w:left="6160"/>
        <w:spacing w:after="0" w:line="225" w:lineRule="auto"/>
        <w:rPr>
          <w:sz w:val="20"/>
          <w:szCs w:val="20"/>
          <w:color w:val="auto"/>
        </w:rPr>
      </w:pPr>
      <w:r>
        <w:rPr>
          <w:rFonts w:ascii="Arial" w:cs="Arial" w:eastAsia="Arial" w:hAnsi="Arial"/>
          <w:sz w:val="18"/>
          <w:szCs w:val="18"/>
          <w:color w:val="auto"/>
        </w:rPr>
        <w:t>(transporte, basuras)</w:t>
      </w:r>
    </w:p>
    <w:p>
      <w:pPr>
        <w:spacing w:after="0" w:line="279" w:lineRule="exact"/>
        <w:rPr>
          <w:sz w:val="20"/>
          <w:szCs w:val="20"/>
          <w:color w:val="auto"/>
        </w:rPr>
      </w:pPr>
    </w:p>
    <w:p>
      <w:pPr>
        <w:ind w:left="2340"/>
        <w:spacing w:after="0" w:line="239" w:lineRule="auto"/>
        <w:rPr>
          <w:sz w:val="20"/>
          <w:szCs w:val="20"/>
          <w:color w:val="auto"/>
        </w:rPr>
      </w:pPr>
      <w:r>
        <w:rPr>
          <w:rFonts w:ascii="Arial" w:cs="Arial" w:eastAsia="Arial" w:hAnsi="Arial"/>
          <w:sz w:val="24"/>
          <w:szCs w:val="24"/>
          <w:color w:val="auto"/>
        </w:rPr>
        <w:t>Fuente: Modificado  de Ludevid (1997).</w:t>
      </w:r>
    </w:p>
    <w:p>
      <w:pPr>
        <w:spacing w:after="0" w:line="200" w:lineRule="exact"/>
        <w:rPr>
          <w:sz w:val="20"/>
          <w:szCs w:val="20"/>
          <w:color w:val="auto"/>
        </w:rPr>
      </w:pPr>
    </w:p>
    <w:p>
      <w:pPr>
        <w:spacing w:after="0" w:line="200" w:lineRule="exact"/>
        <w:rPr>
          <w:sz w:val="20"/>
          <w:szCs w:val="20"/>
          <w:color w:val="auto"/>
        </w:rPr>
      </w:pPr>
    </w:p>
    <w:p>
      <w:pPr>
        <w:spacing w:after="0" w:line="256" w:lineRule="exact"/>
        <w:rPr>
          <w:sz w:val="20"/>
          <w:szCs w:val="20"/>
          <w:color w:val="auto"/>
        </w:rPr>
      </w:pPr>
    </w:p>
    <w:p>
      <w:pPr>
        <w:jc w:val="both"/>
        <w:ind w:right="500"/>
        <w:spacing w:after="0" w:line="358" w:lineRule="auto"/>
        <w:rPr>
          <w:sz w:val="20"/>
          <w:szCs w:val="20"/>
          <w:color w:val="auto"/>
        </w:rPr>
      </w:pPr>
      <w:r>
        <w:rPr>
          <w:rFonts w:ascii="Arial" w:cs="Arial" w:eastAsia="Arial" w:hAnsi="Arial"/>
          <w:sz w:val="24"/>
          <w:szCs w:val="24"/>
          <w:color w:val="auto"/>
        </w:rPr>
        <w:t>Existen diferentes programas, organizaciones, sociedades, las cuales son encargadas del darle seguimiento a las acciones encaminadas para la educación ambiental, tales como el Consejo Nacional de Educación Ambiental para la Sustentabilidad 2012, el cual funge como órgano de consulta y mediación de los sectores ambiental y educativo, el cual facilita y garantiza la participación organizada y corresponsable de instituciones públicas, privadas y de la sociedad civil; fomentar el desarrollo y consolidación de la educación ambiental.</w:t>
      </w:r>
    </w:p>
    <w:p>
      <w:pPr>
        <w:spacing w:after="0" w:line="208" w:lineRule="exact"/>
        <w:rPr>
          <w:sz w:val="20"/>
          <w:szCs w:val="20"/>
          <w:color w:val="auto"/>
        </w:rPr>
      </w:pPr>
    </w:p>
    <w:p>
      <w:pPr>
        <w:ind w:left="8620"/>
        <w:spacing w:after="0"/>
        <w:rPr>
          <w:sz w:val="20"/>
          <w:szCs w:val="20"/>
          <w:color w:val="auto"/>
        </w:rPr>
      </w:pPr>
      <w:r>
        <w:rPr>
          <w:rFonts w:ascii="Calibri" w:cs="Calibri" w:eastAsia="Calibri" w:hAnsi="Calibri"/>
          <w:sz w:val="22"/>
          <w:szCs w:val="22"/>
          <w:color w:val="auto"/>
        </w:rPr>
        <w:t>41</w:t>
      </w:r>
    </w:p>
    <w:p>
      <w:pPr>
        <w:sectPr>
          <w:pgSz w:w="12240" w:h="15840" w:orient="portrait"/>
          <w:cols w:equalWidth="0" w:num="1">
            <w:col w:w="9340"/>
          </w:cols>
          <w:pgMar w:left="1700" w:top="699" w:right="1200" w:bottom="707" w:gutter="0" w:footer="0" w:header="0"/>
        </w:sectPr>
      </w:pPr>
    </w:p>
    <w:bookmarkStart w:id="47" w:name="page48"/>
    <w:bookmarkEnd w:id="47"/>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144" name="Pictur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pic:cNvPicPr>
                      <a:picLocks noChangeAspect="1" noChangeArrowheads="1"/>
                    </pic:cNvPicPr>
                  </pic:nvPicPr>
                  <pic:blipFill>
                    <a:blip r:embed="rId126">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145" name="Picture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pic:cNvPicPr>
                      <a:picLocks noChangeAspect="1" noChangeArrowheads="1"/>
                    </pic:cNvPicPr>
                  </pic:nvPicPr>
                  <pic:blipFill>
                    <a:blip r:embed="rId127">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44" w:lineRule="exact"/>
        <w:rPr>
          <w:sz w:val="20"/>
          <w:szCs w:val="20"/>
          <w:color w:val="auto"/>
        </w:rPr>
      </w:pPr>
    </w:p>
    <w:p>
      <w:pPr>
        <w:ind w:left="720"/>
        <w:spacing w:after="0"/>
        <w:rPr>
          <w:sz w:val="20"/>
          <w:szCs w:val="20"/>
          <w:color w:val="auto"/>
        </w:rPr>
      </w:pPr>
      <w:r>
        <w:rPr>
          <w:rFonts w:ascii="Arial" w:cs="Arial" w:eastAsia="Arial" w:hAnsi="Arial"/>
          <w:sz w:val="24"/>
          <w:szCs w:val="24"/>
          <w:b w:val="1"/>
          <w:bCs w:val="1"/>
          <w:color w:val="auto"/>
        </w:rPr>
        <w:t>NOCIONES CONVENCIONALES EN LA EDUCACION AMBIENTAL</w:t>
      </w:r>
    </w:p>
    <w:p>
      <w:pPr>
        <w:spacing w:after="0" w:line="185" w:lineRule="exact"/>
        <w:rPr>
          <w:sz w:val="20"/>
          <w:szCs w:val="20"/>
          <w:color w:val="auto"/>
        </w:rPr>
      </w:pPr>
    </w:p>
    <w:p>
      <w:pPr>
        <w:ind w:left="1740"/>
        <w:spacing w:after="0"/>
        <w:rPr>
          <w:sz w:val="20"/>
          <w:szCs w:val="20"/>
          <w:color w:val="auto"/>
        </w:rPr>
      </w:pPr>
      <w:r>
        <w:rPr>
          <w:rFonts w:ascii="Arial" w:cs="Arial" w:eastAsia="Arial" w:hAnsi="Arial"/>
          <w:sz w:val="24"/>
          <w:szCs w:val="24"/>
          <w:color w:val="auto"/>
        </w:rPr>
        <w:t>Figura 9. Conformación de la educación ambiental</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1365250</wp:posOffset>
            </wp:positionH>
            <wp:positionV relativeFrom="paragraph">
              <wp:posOffset>10795</wp:posOffset>
            </wp:positionV>
            <wp:extent cx="3180715" cy="3180715"/>
            <wp:wrapNone/>
            <wp:docPr id="146" name="Pict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128">
                      <a:extLst>
                        <a:ext uri="{28A0092B-C50C-407E-A947-70E740481C1C}"/>
                      </a:extLst>
                    </a:blip>
                    <a:srcRect/>
                    <a:stretch>
                      <a:fillRect/>
                    </a:stretch>
                  </pic:blipFill>
                  <pic:spPr bwMode="auto">
                    <a:xfrm>
                      <a:off x="0" y="0"/>
                      <a:ext cx="3180715" cy="318071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64" w:lineRule="exact"/>
        <w:rPr>
          <w:sz w:val="20"/>
          <w:szCs w:val="20"/>
          <w:color w:val="auto"/>
        </w:rPr>
      </w:pPr>
    </w:p>
    <w:p>
      <w:pPr>
        <w:ind w:left="4140"/>
        <w:spacing w:after="0" w:line="239" w:lineRule="auto"/>
        <w:rPr>
          <w:sz w:val="20"/>
          <w:szCs w:val="20"/>
          <w:color w:val="auto"/>
        </w:rPr>
      </w:pPr>
      <w:r>
        <w:rPr>
          <w:rFonts w:ascii="Arial" w:cs="Arial" w:eastAsia="Arial" w:hAnsi="Arial"/>
          <w:sz w:val="22"/>
          <w:szCs w:val="22"/>
          <w:color w:val="FFFFFF"/>
        </w:rPr>
        <w:t>CULTURA</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06" w:lineRule="exact"/>
        <w:rPr>
          <w:sz w:val="20"/>
          <w:szCs w:val="20"/>
          <w:color w:val="auto"/>
        </w:rPr>
      </w:pPr>
    </w:p>
    <w:p>
      <w:pPr>
        <w:ind w:left="4120"/>
        <w:spacing w:after="0" w:line="239" w:lineRule="auto"/>
        <w:rPr>
          <w:sz w:val="20"/>
          <w:szCs w:val="20"/>
          <w:color w:val="auto"/>
        </w:rPr>
      </w:pPr>
      <w:r>
        <w:rPr>
          <w:rFonts w:ascii="Arial" w:cs="Arial" w:eastAsia="Arial" w:hAnsi="Arial"/>
          <w:sz w:val="18"/>
          <w:szCs w:val="18"/>
          <w:color w:val="FFFFFF"/>
        </w:rPr>
        <w:t>EDUCACIÓN</w:t>
      </w:r>
    </w:p>
    <w:p>
      <w:pPr>
        <w:ind w:left="4140"/>
        <w:spacing w:after="0" w:line="224" w:lineRule="auto"/>
        <w:rPr>
          <w:sz w:val="20"/>
          <w:szCs w:val="20"/>
          <w:color w:val="auto"/>
        </w:rPr>
      </w:pPr>
      <w:r>
        <w:rPr>
          <w:rFonts w:ascii="Arial" w:cs="Arial" w:eastAsia="Arial" w:hAnsi="Arial"/>
          <w:sz w:val="18"/>
          <w:szCs w:val="18"/>
          <w:color w:val="FFFFFF"/>
        </w:rPr>
        <w:t>AMBIENTAL</w:t>
      </w:r>
    </w:p>
    <w:p>
      <w:pPr>
        <w:spacing w:after="0" w:line="200" w:lineRule="exact"/>
        <w:rPr>
          <w:sz w:val="20"/>
          <w:szCs w:val="20"/>
          <w:color w:val="auto"/>
        </w:rPr>
      </w:pPr>
    </w:p>
    <w:p>
      <w:pPr>
        <w:spacing w:after="0" w:line="200" w:lineRule="exact"/>
        <w:rPr>
          <w:sz w:val="20"/>
          <w:szCs w:val="20"/>
          <w:color w:val="auto"/>
        </w:rPr>
      </w:pPr>
    </w:p>
    <w:p>
      <w:pPr>
        <w:spacing w:after="0" w:line="379" w:lineRule="exact"/>
        <w:rPr>
          <w:sz w:val="20"/>
          <w:szCs w:val="20"/>
          <w:color w:val="auto"/>
        </w:rPr>
      </w:pPr>
    </w:p>
    <w:tbl>
      <w:tblPr>
        <w:tblLayout w:type="fixed"/>
        <w:tblInd w:w="2900" w:type="dxa"/>
        <w:tblCellMar>
          <w:top w:w="0" w:type="dxa"/>
          <w:left w:w="0" w:type="dxa"/>
          <w:bottom w:w="0" w:type="dxa"/>
          <w:right w:w="0" w:type="dxa"/>
        </w:tblCellMar>
      </w:tblPr>
      <w:tr>
        <w:trPr>
          <w:trHeight w:val="253"/>
        </w:trPr>
        <w:tc>
          <w:tcPr>
            <w:tcW w:w="1740" w:type="dxa"/>
            <w:vAlign w:val="bottom"/>
          </w:tcPr>
          <w:p>
            <w:pPr>
              <w:ind w:left="20"/>
              <w:spacing w:after="0"/>
              <w:rPr>
                <w:sz w:val="20"/>
                <w:szCs w:val="20"/>
                <w:color w:val="auto"/>
              </w:rPr>
            </w:pPr>
            <w:r>
              <w:rPr>
                <w:rFonts w:ascii="Arial" w:cs="Arial" w:eastAsia="Arial" w:hAnsi="Arial"/>
                <w:sz w:val="22"/>
                <w:szCs w:val="22"/>
                <w:color w:val="FFFFFF"/>
              </w:rPr>
              <w:t>CONCIEN</w:t>
            </w:r>
          </w:p>
        </w:tc>
        <w:tc>
          <w:tcPr>
            <w:tcW w:w="1780" w:type="dxa"/>
            <w:vAlign w:val="bottom"/>
          </w:tcPr>
          <w:p>
            <w:pPr>
              <w:jc w:val="center"/>
              <w:ind w:left="610"/>
              <w:spacing w:after="0"/>
              <w:rPr>
                <w:sz w:val="20"/>
                <w:szCs w:val="20"/>
                <w:color w:val="auto"/>
              </w:rPr>
            </w:pPr>
            <w:r>
              <w:rPr>
                <w:rFonts w:ascii="Arial" w:cs="Arial" w:eastAsia="Arial" w:hAnsi="Arial"/>
                <w:sz w:val="22"/>
                <w:szCs w:val="22"/>
                <w:color w:val="FFFFFF"/>
              </w:rPr>
              <w:t>SENSIBILI</w:t>
            </w:r>
          </w:p>
        </w:tc>
      </w:tr>
      <w:tr>
        <w:trPr>
          <w:trHeight w:val="245"/>
        </w:trPr>
        <w:tc>
          <w:tcPr>
            <w:tcW w:w="1740" w:type="dxa"/>
            <w:vAlign w:val="bottom"/>
          </w:tcPr>
          <w:p>
            <w:pPr>
              <w:spacing w:after="0" w:line="245" w:lineRule="exact"/>
              <w:rPr>
                <w:sz w:val="20"/>
                <w:szCs w:val="20"/>
                <w:color w:val="auto"/>
              </w:rPr>
            </w:pPr>
            <w:r>
              <w:rPr>
                <w:rFonts w:ascii="Arial" w:cs="Arial" w:eastAsia="Arial" w:hAnsi="Arial"/>
                <w:sz w:val="22"/>
                <w:szCs w:val="22"/>
                <w:color w:val="FFFFFF"/>
              </w:rPr>
              <w:t>TIZACIÓN</w:t>
            </w:r>
          </w:p>
        </w:tc>
        <w:tc>
          <w:tcPr>
            <w:tcW w:w="1780" w:type="dxa"/>
            <w:vAlign w:val="bottom"/>
          </w:tcPr>
          <w:p>
            <w:pPr>
              <w:jc w:val="center"/>
              <w:ind w:left="610"/>
              <w:spacing w:after="0" w:line="245" w:lineRule="exact"/>
              <w:rPr>
                <w:sz w:val="20"/>
                <w:szCs w:val="20"/>
                <w:color w:val="auto"/>
              </w:rPr>
            </w:pPr>
            <w:r>
              <w:rPr>
                <w:rFonts w:ascii="Arial" w:cs="Arial" w:eastAsia="Arial" w:hAnsi="Arial"/>
                <w:sz w:val="22"/>
                <w:szCs w:val="22"/>
                <w:color w:val="FFFFFF"/>
                <w:w w:val="98"/>
              </w:rPr>
              <w:t>ZACIÓN</w:t>
            </w:r>
          </w:p>
        </w:tc>
      </w:tr>
    </w:tbl>
    <w:p>
      <w:pPr>
        <w:spacing w:after="0" w:line="200" w:lineRule="exact"/>
        <w:rPr>
          <w:sz w:val="20"/>
          <w:szCs w:val="20"/>
          <w:color w:val="auto"/>
        </w:rPr>
      </w:pPr>
    </w:p>
    <w:p>
      <w:pPr>
        <w:spacing w:after="0" w:line="200" w:lineRule="exact"/>
        <w:rPr>
          <w:sz w:val="20"/>
          <w:szCs w:val="20"/>
          <w:color w:val="auto"/>
        </w:rPr>
      </w:pPr>
    </w:p>
    <w:p>
      <w:pPr>
        <w:spacing w:after="0" w:line="216" w:lineRule="exact"/>
        <w:rPr>
          <w:sz w:val="20"/>
          <w:szCs w:val="20"/>
          <w:color w:val="auto"/>
        </w:rPr>
      </w:pPr>
    </w:p>
    <w:p>
      <w:pPr>
        <w:ind w:left="1320"/>
        <w:spacing w:after="0"/>
        <w:rPr>
          <w:sz w:val="20"/>
          <w:szCs w:val="20"/>
          <w:color w:val="auto"/>
        </w:rPr>
      </w:pPr>
      <w:r>
        <w:rPr>
          <w:rFonts w:ascii="Arial" w:cs="Arial" w:eastAsia="Arial" w:hAnsi="Arial"/>
          <w:sz w:val="24"/>
          <w:szCs w:val="24"/>
          <w:color w:val="auto"/>
        </w:rPr>
        <w:t>Fuente: elaboración propia, con base en Gonzáles (2001).</w:t>
      </w:r>
    </w:p>
    <w:p>
      <w:pPr>
        <w:spacing w:after="0" w:line="193" w:lineRule="exact"/>
        <w:rPr>
          <w:sz w:val="20"/>
          <w:szCs w:val="20"/>
          <w:color w:val="auto"/>
        </w:rPr>
      </w:pPr>
    </w:p>
    <w:p>
      <w:pPr>
        <w:jc w:val="both"/>
        <w:spacing w:after="0" w:line="355" w:lineRule="auto"/>
        <w:rPr>
          <w:sz w:val="20"/>
          <w:szCs w:val="20"/>
          <w:color w:val="auto"/>
        </w:rPr>
      </w:pPr>
      <w:r>
        <w:rPr>
          <w:rFonts w:ascii="Arial" w:cs="Arial" w:eastAsia="Arial" w:hAnsi="Arial"/>
          <w:sz w:val="24"/>
          <w:szCs w:val="24"/>
          <w:color w:val="auto"/>
        </w:rPr>
        <w:t>En América Latina y El Caribe en general, el concepto de alfabetización ha estado ausente del proceso de construcción del campo de la educación ambiental, a diferencia de lo ocurrido en los países anglosajones</w:t>
      </w:r>
    </w:p>
    <w:p>
      <w:pPr>
        <w:spacing w:after="0" w:line="200" w:lineRule="exact"/>
        <w:rPr>
          <w:sz w:val="20"/>
          <w:szCs w:val="20"/>
          <w:color w:val="auto"/>
        </w:rPr>
      </w:pPr>
    </w:p>
    <w:p>
      <w:pPr>
        <w:spacing w:after="0" w:line="220" w:lineRule="exact"/>
        <w:rPr>
          <w:sz w:val="20"/>
          <w:szCs w:val="20"/>
          <w:color w:val="auto"/>
        </w:rPr>
      </w:pPr>
    </w:p>
    <w:p>
      <w:pPr>
        <w:jc w:val="both"/>
        <w:ind w:left="720" w:hanging="358"/>
        <w:spacing w:after="0"/>
        <w:tabs>
          <w:tab w:leader="none" w:pos="720" w:val="left"/>
        </w:tabs>
        <w:numPr>
          <w:ilvl w:val="0"/>
          <w:numId w:val="24"/>
        </w:numPr>
        <w:rPr>
          <w:rFonts w:ascii="Symbol" w:cs="Symbol" w:eastAsia="Symbol" w:hAnsi="Symbol"/>
          <w:sz w:val="24"/>
          <w:szCs w:val="24"/>
          <w:color w:val="auto"/>
        </w:rPr>
      </w:pPr>
      <w:r>
        <w:rPr>
          <w:rFonts w:ascii="Arial" w:cs="Arial" w:eastAsia="Arial" w:hAnsi="Arial"/>
          <w:sz w:val="24"/>
          <w:szCs w:val="24"/>
          <w:b w:val="1"/>
          <w:bCs w:val="1"/>
          <w:color w:val="auto"/>
        </w:rPr>
        <w:t>Cultura</w:t>
      </w:r>
    </w:p>
    <w:p>
      <w:pPr>
        <w:spacing w:after="0" w:line="147" w:lineRule="exact"/>
        <w:rPr>
          <w:rFonts w:ascii="Symbol" w:cs="Symbol" w:eastAsia="Symbol" w:hAnsi="Symbol"/>
          <w:sz w:val="24"/>
          <w:szCs w:val="24"/>
          <w:color w:val="auto"/>
        </w:rPr>
      </w:pPr>
    </w:p>
    <w:p>
      <w:pPr>
        <w:jc w:val="both"/>
        <w:ind w:left="720"/>
        <w:spacing w:after="0" w:line="358" w:lineRule="auto"/>
        <w:rPr>
          <w:rFonts w:ascii="Symbol" w:cs="Symbol" w:eastAsia="Symbol" w:hAnsi="Symbol"/>
          <w:sz w:val="24"/>
          <w:szCs w:val="24"/>
          <w:color w:val="auto"/>
        </w:rPr>
      </w:pPr>
      <w:r>
        <w:rPr>
          <w:rFonts w:ascii="Arial" w:cs="Arial" w:eastAsia="Arial" w:hAnsi="Arial"/>
          <w:sz w:val="24"/>
          <w:szCs w:val="24"/>
          <w:color w:val="auto"/>
        </w:rPr>
        <w:t>El concepto de cultura ecológica ha sido de uso común dentro del campo de la educación ambiental. Se define como la pérdida de patrones culturales más amigables o armónicos con el medio ambiente, tanto en el contexto rural como en el urbano. En este caso se encuentran los discursos ambientalistas relacionados con las culturas indígenas o simplemente tradicionales, cuyas formas de vida se encontraban mucho mejor adaptadas e integradas a las condiciones del medio natural. (Gonzales, 2001).</w:t>
      </w:r>
    </w:p>
    <w:p>
      <w:pPr>
        <w:spacing w:after="0" w:line="6" w:lineRule="exact"/>
        <w:rPr>
          <w:rFonts w:ascii="Symbol" w:cs="Symbol" w:eastAsia="Symbol" w:hAnsi="Symbol"/>
          <w:sz w:val="24"/>
          <w:szCs w:val="24"/>
          <w:color w:val="auto"/>
        </w:rPr>
      </w:pPr>
    </w:p>
    <w:p>
      <w:pPr>
        <w:jc w:val="both"/>
        <w:ind w:left="720" w:hanging="358"/>
        <w:spacing w:after="0"/>
        <w:tabs>
          <w:tab w:leader="none" w:pos="720" w:val="left"/>
        </w:tabs>
        <w:numPr>
          <w:ilvl w:val="0"/>
          <w:numId w:val="24"/>
        </w:numPr>
        <w:rPr>
          <w:rFonts w:ascii="Symbol" w:cs="Symbol" w:eastAsia="Symbol" w:hAnsi="Symbol"/>
          <w:sz w:val="24"/>
          <w:szCs w:val="24"/>
          <w:color w:val="auto"/>
        </w:rPr>
      </w:pPr>
      <w:r>
        <w:rPr>
          <w:rFonts w:ascii="Arial" w:cs="Arial" w:eastAsia="Arial" w:hAnsi="Arial"/>
          <w:sz w:val="24"/>
          <w:szCs w:val="24"/>
          <w:b w:val="1"/>
          <w:bCs w:val="1"/>
          <w:color w:val="auto"/>
        </w:rPr>
        <w:t>Concientización</w:t>
      </w:r>
    </w:p>
    <w:p>
      <w:pPr>
        <w:spacing w:after="0" w:line="147" w:lineRule="exact"/>
        <w:rPr>
          <w:rFonts w:ascii="Symbol" w:cs="Symbol" w:eastAsia="Symbol" w:hAnsi="Symbol"/>
          <w:sz w:val="24"/>
          <w:szCs w:val="24"/>
          <w:color w:val="auto"/>
        </w:rPr>
      </w:pPr>
    </w:p>
    <w:p>
      <w:pPr>
        <w:jc w:val="both"/>
        <w:ind w:left="720"/>
        <w:spacing w:after="0" w:line="355" w:lineRule="auto"/>
        <w:rPr>
          <w:rFonts w:ascii="Symbol" w:cs="Symbol" w:eastAsia="Symbol" w:hAnsi="Symbol"/>
          <w:sz w:val="24"/>
          <w:szCs w:val="24"/>
          <w:color w:val="auto"/>
        </w:rPr>
      </w:pPr>
      <w:r>
        <w:rPr>
          <w:rFonts w:ascii="Arial" w:cs="Arial" w:eastAsia="Arial" w:hAnsi="Arial"/>
          <w:sz w:val="24"/>
          <w:szCs w:val="24"/>
          <w:color w:val="auto"/>
        </w:rPr>
        <w:t>Hace referencia a la participación en actividades de prevención o mitigación de los problemas, lo cual, según la carta de Belgrado (1975), citado en Gonzales 2001, se entiende por concientización a conseguir que los</w:t>
      </w:r>
    </w:p>
    <w:p>
      <w:pPr>
        <w:spacing w:after="0" w:line="118"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42</w:t>
      </w:r>
    </w:p>
    <w:p>
      <w:pPr>
        <w:sectPr>
          <w:pgSz w:w="12240" w:h="15840" w:orient="portrait"/>
          <w:cols w:equalWidth="0" w:num="1">
            <w:col w:w="8840"/>
          </w:cols>
          <w:pgMar w:left="1700" w:top="699" w:right="1700" w:bottom="707" w:gutter="0" w:footer="0" w:header="0"/>
        </w:sectPr>
      </w:pPr>
    </w:p>
    <w:bookmarkStart w:id="48" w:name="page49"/>
    <w:bookmarkEnd w:id="48"/>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147" name="Picture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pic:cNvPicPr>
                      <a:picLocks noChangeAspect="1" noChangeArrowheads="1"/>
                    </pic:cNvPicPr>
                  </pic:nvPicPr>
                  <pic:blipFill>
                    <a:blip r:embed="rId129">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148" name="Pictur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pic:cNvPicPr>
                      <a:picLocks noChangeAspect="1" noChangeArrowheads="1"/>
                    </pic:cNvPicPr>
                  </pic:nvPicPr>
                  <pic:blipFill>
                    <a:blip r:embed="rId130">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57" w:lineRule="exact"/>
        <w:rPr>
          <w:sz w:val="20"/>
          <w:szCs w:val="20"/>
          <w:color w:val="auto"/>
        </w:rPr>
      </w:pPr>
    </w:p>
    <w:p>
      <w:pPr>
        <w:ind w:left="720"/>
        <w:spacing w:after="0" w:line="351" w:lineRule="auto"/>
        <w:rPr>
          <w:sz w:val="20"/>
          <w:szCs w:val="20"/>
          <w:color w:val="auto"/>
        </w:rPr>
      </w:pPr>
      <w:r>
        <w:rPr>
          <w:rFonts w:ascii="Arial" w:cs="Arial" w:eastAsia="Arial" w:hAnsi="Arial"/>
          <w:sz w:val="24"/>
          <w:szCs w:val="24"/>
          <w:color w:val="auto"/>
        </w:rPr>
        <w:t>individuos y los grupos constituidos adquieran mayor conciencia del ambiente global y de los problemas conexos, y a mostrarse sensibles.</w:t>
      </w:r>
    </w:p>
    <w:p>
      <w:pPr>
        <w:spacing w:after="0" w:line="9" w:lineRule="exact"/>
        <w:rPr>
          <w:sz w:val="20"/>
          <w:szCs w:val="20"/>
          <w:color w:val="auto"/>
        </w:rPr>
      </w:pPr>
    </w:p>
    <w:p>
      <w:pPr>
        <w:jc w:val="both"/>
        <w:ind w:left="720" w:hanging="358"/>
        <w:spacing w:after="0"/>
        <w:tabs>
          <w:tab w:leader="none" w:pos="720" w:val="left"/>
        </w:tabs>
        <w:numPr>
          <w:ilvl w:val="1"/>
          <w:numId w:val="25"/>
        </w:numPr>
        <w:rPr>
          <w:rFonts w:ascii="Symbol" w:cs="Symbol" w:eastAsia="Symbol" w:hAnsi="Symbol"/>
          <w:sz w:val="24"/>
          <w:szCs w:val="24"/>
          <w:color w:val="auto"/>
        </w:rPr>
      </w:pPr>
      <w:r>
        <w:rPr>
          <w:rFonts w:ascii="Arial" w:cs="Arial" w:eastAsia="Arial" w:hAnsi="Arial"/>
          <w:sz w:val="24"/>
          <w:szCs w:val="24"/>
          <w:b w:val="1"/>
          <w:bCs w:val="1"/>
          <w:color w:val="auto"/>
        </w:rPr>
        <w:t>Sensibilización</w:t>
      </w:r>
    </w:p>
    <w:p>
      <w:pPr>
        <w:spacing w:after="0" w:line="149" w:lineRule="exact"/>
        <w:rPr>
          <w:rFonts w:ascii="Symbol" w:cs="Symbol" w:eastAsia="Symbol" w:hAnsi="Symbol"/>
          <w:sz w:val="24"/>
          <w:szCs w:val="24"/>
          <w:color w:val="auto"/>
        </w:rPr>
      </w:pPr>
    </w:p>
    <w:p>
      <w:pPr>
        <w:jc w:val="both"/>
        <w:ind w:left="720"/>
        <w:spacing w:after="0" w:line="355" w:lineRule="auto"/>
        <w:rPr>
          <w:rFonts w:ascii="Symbol" w:cs="Symbol" w:eastAsia="Symbol" w:hAnsi="Symbol"/>
          <w:sz w:val="24"/>
          <w:szCs w:val="24"/>
          <w:color w:val="auto"/>
        </w:rPr>
      </w:pPr>
      <w:r>
        <w:rPr>
          <w:rFonts w:ascii="Arial" w:cs="Arial" w:eastAsia="Arial" w:hAnsi="Arial"/>
          <w:sz w:val="24"/>
          <w:szCs w:val="24"/>
          <w:color w:val="auto"/>
        </w:rPr>
        <w:t>Se trata de crear un actitud espontanea protectora, de crear hábitos y establecer comportamientos, implementar compromisos de cuidado hacia el medio ambiente.</w:t>
      </w:r>
    </w:p>
    <w:p>
      <w:pPr>
        <w:spacing w:after="0" w:line="200" w:lineRule="exact"/>
        <w:rPr>
          <w:rFonts w:ascii="Symbol" w:cs="Symbol" w:eastAsia="Symbol" w:hAnsi="Symbol"/>
          <w:sz w:val="24"/>
          <w:szCs w:val="24"/>
          <w:color w:val="auto"/>
        </w:rPr>
      </w:pPr>
    </w:p>
    <w:p>
      <w:pPr>
        <w:spacing w:after="0" w:line="220" w:lineRule="exact"/>
        <w:rPr>
          <w:rFonts w:ascii="Symbol" w:cs="Symbol" w:eastAsia="Symbol" w:hAnsi="Symbol"/>
          <w:sz w:val="24"/>
          <w:szCs w:val="24"/>
          <w:color w:val="auto"/>
        </w:rPr>
      </w:pPr>
    </w:p>
    <w:p>
      <w:pPr>
        <w:jc w:val="both"/>
        <w:ind w:left="400" w:hanging="398"/>
        <w:spacing w:after="0"/>
        <w:tabs>
          <w:tab w:leader="none" w:pos="400" w:val="left"/>
        </w:tabs>
        <w:numPr>
          <w:ilvl w:val="0"/>
          <w:numId w:val="25"/>
        </w:numPr>
        <w:rPr>
          <w:rFonts w:ascii="Arial" w:cs="Arial" w:eastAsia="Arial" w:hAnsi="Arial"/>
          <w:sz w:val="24"/>
          <w:szCs w:val="24"/>
          <w:b w:val="1"/>
          <w:bCs w:val="1"/>
          <w:color w:val="auto"/>
        </w:rPr>
      </w:pPr>
      <w:r>
        <w:rPr>
          <w:rFonts w:ascii="Arial" w:cs="Arial" w:eastAsia="Arial" w:hAnsi="Arial"/>
          <w:sz w:val="24"/>
          <w:szCs w:val="24"/>
          <w:b w:val="1"/>
          <w:bCs w:val="1"/>
          <w:color w:val="auto"/>
        </w:rPr>
        <w:t>Sociedad y educación ambiental</w:t>
      </w:r>
    </w:p>
    <w:p>
      <w:pPr>
        <w:spacing w:after="0" w:line="148"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El papel primordial de la sociedad siempre se ha centrado en la integración, armonización y desarrollo de las fortalezas de cada individuo que hace parte de ella, es entonces como la educación es tomada como herramienta fundamental para la mejora de actitudes críticas en la elaboración de conceptos válidos para las diversas problemáticas que enfrenta la humanidad (Avendaño, 2012)</w:t>
      </w:r>
    </w:p>
    <w:p>
      <w:pPr>
        <w:spacing w:after="0" w:line="16"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Se establece que la educación ambiental proyecte cambios en los valores y sensibilidades encaminados a las actividades humanas en relación con el medioambiente, dando origen a una conciencia crítica para analizar los procesos socio-ambientales y sus consecuencias en un futuro para nuestro planeta.</w:t>
      </w:r>
    </w:p>
    <w:p>
      <w:pPr>
        <w:spacing w:after="0" w:line="200" w:lineRule="exact"/>
        <w:rPr>
          <w:sz w:val="20"/>
          <w:szCs w:val="20"/>
          <w:color w:val="auto"/>
        </w:rPr>
      </w:pPr>
    </w:p>
    <w:p>
      <w:pPr>
        <w:spacing w:after="0" w:line="230"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Existen programas, secretarias, direcciones de divulgación y concientización del gobierno federal, una de las cuales es la dirección de Educación Ambiental cuya función primordial es emprender acciones encaminadas a fomentar una cultura sustentable, a través de proyectos educativos que buscan facilitar el conocimiento, la comprensión y la participación de la ciudadanía en el cuidado y protección de los recursos naturales.</w:t>
      </w:r>
    </w:p>
    <w:p>
      <w:pPr>
        <w:spacing w:after="0" w:line="21" w:lineRule="exact"/>
        <w:rPr>
          <w:sz w:val="20"/>
          <w:szCs w:val="20"/>
          <w:color w:val="auto"/>
        </w:rPr>
      </w:pPr>
    </w:p>
    <w:p>
      <w:pPr>
        <w:jc w:val="both"/>
        <w:spacing w:after="0" w:line="356" w:lineRule="auto"/>
        <w:rPr>
          <w:sz w:val="20"/>
          <w:szCs w:val="20"/>
          <w:color w:val="auto"/>
        </w:rPr>
      </w:pPr>
      <w:r>
        <w:rPr>
          <w:rFonts w:ascii="Arial" w:cs="Arial" w:eastAsia="Arial" w:hAnsi="Arial"/>
          <w:sz w:val="24"/>
          <w:szCs w:val="24"/>
          <w:color w:val="auto"/>
        </w:rPr>
        <w:t>La Dirección de Educación Ambiental (DEA) es un equipo de trabajo multidisciplinario quienes están convencidos de que a través de la educación y de la acción ciudadana es posible, no solo frenar el deterioro ambiental, si no también generar mayor cohesión y bienestar social.</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73"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43</w:t>
      </w:r>
    </w:p>
    <w:p>
      <w:pPr>
        <w:sectPr>
          <w:pgSz w:w="12240" w:h="15840" w:orient="portrait"/>
          <w:cols w:equalWidth="0" w:num="1">
            <w:col w:w="8840"/>
          </w:cols>
          <w:pgMar w:left="1700" w:top="699" w:right="1700" w:bottom="707" w:gutter="0" w:footer="0" w:header="0"/>
        </w:sectPr>
      </w:pPr>
    </w:p>
    <w:bookmarkStart w:id="49" w:name="page50"/>
    <w:bookmarkEnd w:id="49"/>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149" name="Picture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pic:cNvPicPr>
                      <a:picLocks noChangeAspect="1" noChangeArrowheads="1"/>
                    </pic:cNvPicPr>
                  </pic:nvPicPr>
                  <pic:blipFill>
                    <a:blip r:embed="rId131">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150" name="Pict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132">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46"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El sistema educativo</w:t>
      </w:r>
    </w:p>
    <w:p>
      <w:pPr>
        <w:spacing w:after="0" w:line="200" w:lineRule="exact"/>
        <w:rPr>
          <w:sz w:val="20"/>
          <w:szCs w:val="20"/>
          <w:color w:val="auto"/>
        </w:rPr>
      </w:pPr>
    </w:p>
    <w:p>
      <w:pPr>
        <w:spacing w:after="0" w:line="363"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El sistema educativo es una institución social muy decisiva en cuanto a la actitud humana respecto a la problemática ambiental, antiguamente en las instituciones escolares no se incluían materias relacionadas, por lo tanto solo se conocían aspectos empíricos, actualmente se incluye en la plantilla curricular,</w:t>
      </w:r>
    </w:p>
    <w:p>
      <w:pPr>
        <w:spacing w:after="0" w:line="44" w:lineRule="exact"/>
        <w:rPr>
          <w:sz w:val="20"/>
          <w:szCs w:val="20"/>
          <w:color w:val="auto"/>
        </w:rPr>
      </w:pPr>
    </w:p>
    <w:p>
      <w:pPr>
        <w:ind w:left="2860"/>
        <w:spacing w:after="0"/>
        <w:rPr>
          <w:sz w:val="20"/>
          <w:szCs w:val="20"/>
          <w:color w:val="auto"/>
        </w:rPr>
      </w:pPr>
      <w:r>
        <w:rPr>
          <w:rFonts w:ascii="Arial" w:cs="Arial" w:eastAsia="Arial" w:hAnsi="Arial"/>
          <w:sz w:val="24"/>
          <w:szCs w:val="24"/>
          <w:color w:val="auto"/>
        </w:rPr>
        <w:t>Figura 10. Sistema educativo</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1270</wp:posOffset>
            </wp:positionH>
            <wp:positionV relativeFrom="paragraph">
              <wp:posOffset>88265</wp:posOffset>
            </wp:positionV>
            <wp:extent cx="5292725" cy="1406525"/>
            <wp:wrapNone/>
            <wp:docPr id="151" name="Pictur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133">
                      <a:extLst>
                        <a:ext uri="{28A0092B-C50C-407E-A947-70E740481C1C}"/>
                      </a:extLst>
                    </a:blip>
                    <a:srcRect/>
                    <a:stretch>
                      <a:fillRect/>
                    </a:stretch>
                  </pic:blipFill>
                  <pic:spPr bwMode="auto">
                    <a:xfrm>
                      <a:off x="0" y="0"/>
                      <a:ext cx="5292725" cy="140652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92" w:lineRule="exact"/>
        <w:rPr>
          <w:sz w:val="20"/>
          <w:szCs w:val="20"/>
          <w:color w:val="auto"/>
        </w:rPr>
      </w:pPr>
    </w:p>
    <w:p>
      <w:pPr>
        <w:ind w:left="2680"/>
        <w:spacing w:after="0"/>
        <w:rPr>
          <w:sz w:val="20"/>
          <w:szCs w:val="20"/>
          <w:color w:val="auto"/>
        </w:rPr>
      </w:pPr>
      <w:r>
        <w:rPr>
          <w:rFonts w:ascii="Arial" w:cs="Arial" w:eastAsia="Arial" w:hAnsi="Arial"/>
          <w:sz w:val="24"/>
          <w:szCs w:val="24"/>
          <w:color w:val="auto"/>
        </w:rPr>
        <w:t>Fuente: SEMARNAT 2011-2012.</w:t>
      </w:r>
    </w:p>
    <w:p>
      <w:pPr>
        <w:spacing w:after="0" w:line="150" w:lineRule="exact"/>
        <w:rPr>
          <w:sz w:val="20"/>
          <w:szCs w:val="20"/>
          <w:color w:val="auto"/>
        </w:rPr>
      </w:pPr>
    </w:p>
    <w:p>
      <w:pPr>
        <w:jc w:val="both"/>
        <w:ind w:right="20"/>
        <w:spacing w:after="0" w:line="349" w:lineRule="auto"/>
        <w:rPr>
          <w:sz w:val="20"/>
          <w:szCs w:val="20"/>
          <w:color w:val="auto"/>
        </w:rPr>
      </w:pPr>
      <w:r>
        <w:rPr>
          <w:rFonts w:ascii="Arial" w:cs="Arial" w:eastAsia="Arial" w:hAnsi="Arial"/>
          <w:sz w:val="24"/>
          <w:szCs w:val="24"/>
          <w:color w:val="auto"/>
        </w:rPr>
        <w:t>Actualmente desde primer hasta el 6to año de primaria, se lleva en promedio una materia en cuanto a medio ambiente se refiere.</w:t>
      </w:r>
    </w:p>
    <w:p>
      <w:pPr>
        <w:spacing w:after="0" w:line="25" w:lineRule="exact"/>
        <w:rPr>
          <w:sz w:val="20"/>
          <w:szCs w:val="20"/>
          <w:color w:val="auto"/>
        </w:rPr>
      </w:pPr>
    </w:p>
    <w:p>
      <w:pPr>
        <w:jc w:val="both"/>
        <w:spacing w:after="0" w:line="356" w:lineRule="auto"/>
        <w:rPr>
          <w:sz w:val="20"/>
          <w:szCs w:val="20"/>
          <w:color w:val="auto"/>
        </w:rPr>
      </w:pPr>
      <w:r>
        <w:rPr>
          <w:rFonts w:ascii="Arial" w:cs="Arial" w:eastAsia="Arial" w:hAnsi="Arial"/>
          <w:sz w:val="24"/>
          <w:szCs w:val="24"/>
          <w:color w:val="auto"/>
        </w:rPr>
        <w:t>Además de los conocimientos teóricos en las aulas, los programas de las escuelas también realizan prácticas, tales como visita a viveros, colaboración en la reforestación de sus municipios, voluntariado en la recogida y clasificación de basura y la sensibilización practica sobre la calidad de los alimentos</w:t>
      </w:r>
    </w:p>
    <w:p>
      <w:pPr>
        <w:spacing w:after="0" w:line="8"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Medios de comunicación</w:t>
      </w:r>
    </w:p>
    <w:p>
      <w:pPr>
        <w:spacing w:after="0" w:line="148"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Los medios de comunicación ejercen un papel importante en la parte de la educación ambiental, mediante programas, series, documentales se crea una concientización hacia las personas, pues se presentan imágenes y videos de lugares a los cuales no s resultaría prácticamente imposible visitar.</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17"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44</w:t>
      </w:r>
    </w:p>
    <w:p>
      <w:pPr>
        <w:sectPr>
          <w:pgSz w:w="12240" w:h="15840" w:orient="portrait"/>
          <w:cols w:equalWidth="0" w:num="1">
            <w:col w:w="8840"/>
          </w:cols>
          <w:pgMar w:left="1700" w:top="699" w:right="1700" w:bottom="707" w:gutter="0" w:footer="0" w:header="0"/>
        </w:sectPr>
      </w:pPr>
    </w:p>
    <w:bookmarkStart w:id="50" w:name="page51"/>
    <w:bookmarkEnd w:id="50"/>
    <w:p>
      <w:pPr>
        <w:spacing w:after="0" w:line="239" w:lineRule="auto"/>
        <w:rPr>
          <w:sz w:val="20"/>
          <w:szCs w:val="20"/>
          <w:color w:val="auto"/>
        </w:rPr>
      </w:pPr>
      <w:r>
        <w:rPr>
          <w:rFonts w:ascii="Calibri" w:cs="Calibri" w:eastAsia="Calibri" w:hAnsi="Calibri"/>
          <w:sz w:val="21"/>
          <w:szCs w:val="21"/>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152" name="Picture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pic:cNvPicPr>
                      <a:picLocks noChangeAspect="1" noChangeArrowheads="1"/>
                    </pic:cNvPicPr>
                  </pic:nvPicPr>
                  <pic:blipFill>
                    <a:blip r:embed="rId134">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153" name="Picture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pic:cNvPicPr>
                      <a:picLocks noChangeAspect="1" noChangeArrowheads="1"/>
                    </pic:cNvPicPr>
                  </pic:nvPicPr>
                  <pic:blipFill>
                    <a:blip r:embed="rId135">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39" w:lineRule="auto"/>
        <w:rPr>
          <w:sz w:val="20"/>
          <w:szCs w:val="20"/>
          <w:color w:val="auto"/>
        </w:rPr>
        <w:sectPr>
          <w:pgSz w:w="12240" w:h="15840" w:orient="portrait"/>
          <w:cols w:equalWidth="0" w:num="1">
            <w:col w:w="8320"/>
          </w:cols>
          <w:pgMar w:left="2000" w:top="712" w:right="1920" w:bottom="707" w:gutter="0" w:footer="0" w:header="0"/>
        </w:sectPr>
      </w:pPr>
      <w:r>
        <w:rPr>
          <w:sz w:val="20"/>
          <w:szCs w:val="20"/>
          <w:color w:val="auto"/>
        </w:rPr>
        <w:drawing>
          <wp:anchor simplePos="0" relativeHeight="251657728" behindDoc="1" locked="0" layoutInCell="0" allowOverlap="1">
            <wp:simplePos x="0" y="0"/>
            <wp:positionH relativeFrom="column">
              <wp:posOffset>-188595</wp:posOffset>
            </wp:positionH>
            <wp:positionV relativeFrom="paragraph">
              <wp:posOffset>569595</wp:posOffset>
            </wp:positionV>
            <wp:extent cx="4697095" cy="3189605"/>
            <wp:wrapNone/>
            <wp:docPr id="154" name="Pictur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136">
                      <a:extLst>
                        <a:ext uri="{28A0092B-C50C-407E-A947-70E740481C1C}"/>
                      </a:extLst>
                    </a:blip>
                    <a:srcRect/>
                    <a:stretch>
                      <a:fillRect/>
                    </a:stretch>
                  </pic:blipFill>
                  <pic:spPr bwMode="auto">
                    <a:xfrm>
                      <a:off x="0" y="0"/>
                      <a:ext cx="4697095" cy="318960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48" w:lineRule="exact"/>
        <w:rPr>
          <w:sz w:val="20"/>
          <w:szCs w:val="20"/>
          <w:color w:val="auto"/>
        </w:rPr>
      </w:pPr>
    </w:p>
    <w:p>
      <w:pPr>
        <w:jc w:val="center"/>
        <w:ind w:left="7560"/>
        <w:spacing w:after="0" w:line="250" w:lineRule="auto"/>
        <w:rPr>
          <w:sz w:val="20"/>
          <w:szCs w:val="20"/>
          <w:color w:val="auto"/>
        </w:rPr>
      </w:pPr>
      <w:r>
        <w:rPr>
          <w:rFonts w:ascii="Calibri" w:cs="Calibri" w:eastAsia="Calibri" w:hAnsi="Calibri"/>
          <w:sz w:val="22"/>
          <w:szCs w:val="22"/>
          <w:color w:val="auto"/>
        </w:rPr>
        <w:t>Figura 11. La educación ambiental y el papel de los medios de comunicación</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04" w:lineRule="exact"/>
        <w:rPr>
          <w:sz w:val="20"/>
          <w:szCs w:val="20"/>
          <w:color w:val="auto"/>
        </w:rPr>
      </w:pPr>
    </w:p>
    <w:p>
      <w:pPr>
        <w:jc w:val="both"/>
        <w:ind w:left="7560" w:firstLine="461"/>
        <w:spacing w:after="0" w:line="253" w:lineRule="auto"/>
        <w:rPr>
          <w:sz w:val="20"/>
          <w:szCs w:val="20"/>
          <w:color w:val="auto"/>
        </w:rPr>
      </w:pPr>
      <w:r>
        <w:rPr>
          <w:rFonts w:ascii="Arial" w:cs="Arial" w:eastAsia="Arial" w:hAnsi="Arial"/>
          <w:sz w:val="24"/>
          <w:szCs w:val="24"/>
          <w:color w:val="auto"/>
        </w:rPr>
        <w:t>Fuente: (Perales y otro, 1999)</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4"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2.3 La educación ambiental en el contexto del desarrollo sostenible</w:t>
      </w:r>
    </w:p>
    <w:p>
      <w:pPr>
        <w:spacing w:after="0" w:line="148"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La Organización de las Naciones Unidas para la Educación, la Ciencia y la Cultura (UNESCO) señala que la educación es esencial para el Desarrollo Sostenible. En este sentido surge la “Educación para el Desarrollo Sostenible”, (EDS) la cual, de acuerdo con esta organización, es un paradigma que engloba las formas de educación actuales y promueve esfuerzos para repensar programas y sistemas educativos (tanto métodos como contenidos) que actualmente sirven de apoyo para las sociedades insostenibles.</w:t>
      </w:r>
    </w:p>
    <w:p>
      <w:pPr>
        <w:spacing w:after="0" w:line="5" w:lineRule="exact"/>
        <w:rPr>
          <w:sz w:val="20"/>
          <w:szCs w:val="20"/>
          <w:color w:val="auto"/>
        </w:rPr>
      </w:pPr>
    </w:p>
    <w:p>
      <w:pPr>
        <w:spacing w:after="0"/>
        <w:rPr>
          <w:sz w:val="20"/>
          <w:szCs w:val="20"/>
          <w:color w:val="auto"/>
        </w:rPr>
      </w:pPr>
      <w:r>
        <w:rPr>
          <w:rFonts w:ascii="Arial" w:cs="Arial" w:eastAsia="Arial" w:hAnsi="Arial"/>
          <w:sz w:val="24"/>
          <w:szCs w:val="24"/>
          <w:color w:val="auto"/>
        </w:rPr>
        <w:t>La siguiente tabla muestra las características de la EDS</w:t>
      </w:r>
    </w:p>
    <w:p>
      <w:pPr>
        <w:spacing w:after="0" w:line="137" w:lineRule="exact"/>
        <w:rPr>
          <w:sz w:val="20"/>
          <w:szCs w:val="20"/>
          <w:color w:val="auto"/>
        </w:rPr>
      </w:pPr>
    </w:p>
    <w:p>
      <w:pPr>
        <w:ind w:left="1980"/>
        <w:spacing w:after="0"/>
        <w:rPr>
          <w:sz w:val="20"/>
          <w:szCs w:val="20"/>
          <w:color w:val="auto"/>
        </w:rPr>
      </w:pPr>
      <w:r>
        <w:rPr>
          <w:rFonts w:ascii="Arial" w:cs="Arial" w:eastAsia="Arial" w:hAnsi="Arial"/>
          <w:sz w:val="24"/>
          <w:szCs w:val="24"/>
          <w:b w:val="1"/>
          <w:bCs w:val="1"/>
          <w:color w:val="auto"/>
        </w:rPr>
        <w:t>La Educación para el Desarrollo Sostenible</w:t>
      </w:r>
    </w:p>
    <w:p>
      <w:pPr>
        <w:spacing w:after="0" w:line="7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1270</wp:posOffset>
            </wp:positionH>
            <wp:positionV relativeFrom="paragraph">
              <wp:posOffset>131445</wp:posOffset>
            </wp:positionV>
            <wp:extent cx="5612765" cy="1502410"/>
            <wp:wrapNone/>
            <wp:docPr id="155" name="Pictur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137">
                      <a:extLst>
                        <a:ext uri="{28A0092B-C50C-407E-A947-70E740481C1C}"/>
                      </a:extLst>
                    </a:blip>
                    <a:srcRect/>
                    <a:stretch>
                      <a:fillRect/>
                    </a:stretch>
                  </pic:blipFill>
                  <pic:spPr bwMode="auto">
                    <a:xfrm>
                      <a:off x="0" y="0"/>
                      <a:ext cx="5612765" cy="1502410"/>
                    </a:xfrm>
                    <a:prstGeom prst="rect">
                      <a:avLst/>
                    </a:prstGeom>
                    <a:noFill/>
                  </pic:spPr>
                </pic:pic>
              </a:graphicData>
            </a:graphic>
          </wp:anchor>
        </w:drawing>
      </w:r>
    </w:p>
    <w:p>
      <w:pPr>
        <w:jc w:val="both"/>
        <w:ind w:left="840" w:hanging="365"/>
        <w:spacing w:after="0" w:line="239" w:lineRule="auto"/>
        <w:tabs>
          <w:tab w:leader="none" w:pos="840" w:val="left"/>
        </w:tabs>
        <w:numPr>
          <w:ilvl w:val="0"/>
          <w:numId w:val="26"/>
        </w:numPr>
        <w:rPr>
          <w:rFonts w:ascii="Wingdings" w:cs="Wingdings" w:eastAsia="Wingdings" w:hAnsi="Wingdings"/>
          <w:sz w:val="44"/>
          <w:szCs w:val="44"/>
          <w:color w:val="auto"/>
          <w:vertAlign w:val="superscript"/>
        </w:rPr>
      </w:pPr>
      <w:r>
        <w:rPr>
          <w:rFonts w:ascii="Arial" w:cs="Arial" w:eastAsia="Arial" w:hAnsi="Arial"/>
          <w:sz w:val="22"/>
          <w:szCs w:val="22"/>
          <w:b w:val="1"/>
          <w:bCs w:val="1"/>
          <w:color w:val="auto"/>
        </w:rPr>
        <w:t>Se basa en los principios y valores subyacentes al Desarrollo Sostenible</w:t>
      </w:r>
    </w:p>
    <w:p>
      <w:pPr>
        <w:spacing w:after="0" w:line="261" w:lineRule="exact"/>
        <w:rPr>
          <w:rFonts w:ascii="Wingdings" w:cs="Wingdings" w:eastAsia="Wingdings" w:hAnsi="Wingdings"/>
          <w:sz w:val="44"/>
          <w:szCs w:val="44"/>
          <w:color w:val="auto"/>
          <w:vertAlign w:val="superscript"/>
        </w:rPr>
      </w:pPr>
    </w:p>
    <w:p>
      <w:pPr>
        <w:jc w:val="both"/>
        <w:ind w:left="840" w:right="120" w:hanging="365"/>
        <w:spacing w:after="0" w:line="181" w:lineRule="auto"/>
        <w:tabs>
          <w:tab w:leader="none" w:pos="840" w:val="left"/>
        </w:tabs>
        <w:numPr>
          <w:ilvl w:val="0"/>
          <w:numId w:val="26"/>
        </w:numPr>
        <w:rPr>
          <w:rFonts w:ascii="Wingdings" w:cs="Wingdings" w:eastAsia="Wingdings" w:hAnsi="Wingdings"/>
          <w:sz w:val="42"/>
          <w:szCs w:val="42"/>
          <w:color w:val="auto"/>
          <w:vertAlign w:val="superscript"/>
        </w:rPr>
      </w:pPr>
      <w:r>
        <w:rPr>
          <w:rFonts w:ascii="Arial" w:cs="Arial" w:eastAsia="Arial" w:hAnsi="Arial"/>
          <w:sz w:val="21"/>
          <w:szCs w:val="21"/>
          <w:b w:val="1"/>
          <w:bCs w:val="1"/>
          <w:color w:val="auto"/>
        </w:rPr>
        <w:t>Se preocupa por el bienestar de las cuatro dimensiones de la sostenibilidad: el medio ambiente, la sociedad, la cultura y la economía</w:t>
      </w:r>
    </w:p>
    <w:p>
      <w:pPr>
        <w:spacing w:after="0" w:line="56" w:lineRule="exact"/>
        <w:rPr>
          <w:rFonts w:ascii="Wingdings" w:cs="Wingdings" w:eastAsia="Wingdings" w:hAnsi="Wingdings"/>
          <w:sz w:val="42"/>
          <w:szCs w:val="42"/>
          <w:color w:val="auto"/>
          <w:vertAlign w:val="superscript"/>
        </w:rPr>
      </w:pPr>
    </w:p>
    <w:p>
      <w:pPr>
        <w:jc w:val="both"/>
        <w:ind w:left="840" w:right="120" w:hanging="365"/>
        <w:spacing w:after="0" w:line="182" w:lineRule="auto"/>
        <w:tabs>
          <w:tab w:leader="none" w:pos="840" w:val="left"/>
        </w:tabs>
        <w:numPr>
          <w:ilvl w:val="0"/>
          <w:numId w:val="26"/>
        </w:numPr>
        <w:rPr>
          <w:rFonts w:ascii="Wingdings" w:cs="Wingdings" w:eastAsia="Wingdings" w:hAnsi="Wingdings"/>
          <w:sz w:val="42"/>
          <w:szCs w:val="42"/>
          <w:color w:val="auto"/>
          <w:vertAlign w:val="superscript"/>
        </w:rPr>
      </w:pPr>
      <w:r>
        <w:rPr>
          <w:rFonts w:ascii="Arial" w:cs="Arial" w:eastAsia="Arial" w:hAnsi="Arial"/>
          <w:sz w:val="21"/>
          <w:szCs w:val="21"/>
          <w:b w:val="1"/>
          <w:bCs w:val="1"/>
          <w:color w:val="auto"/>
        </w:rPr>
        <w:t>Usa una variedad de técnicas pedagógicas que promueven el aprendizaje participativo y los pensamientos elevados</w:t>
      </w:r>
    </w:p>
    <w:p>
      <w:pPr>
        <w:jc w:val="both"/>
        <w:ind w:left="840" w:hanging="365"/>
        <w:spacing w:after="0" w:line="215" w:lineRule="auto"/>
        <w:tabs>
          <w:tab w:leader="none" w:pos="840" w:val="left"/>
        </w:tabs>
        <w:numPr>
          <w:ilvl w:val="0"/>
          <w:numId w:val="26"/>
        </w:numPr>
        <w:rPr>
          <w:rFonts w:ascii="Wingdings" w:cs="Wingdings" w:eastAsia="Wingdings" w:hAnsi="Wingdings"/>
          <w:sz w:val="44"/>
          <w:szCs w:val="44"/>
          <w:color w:val="auto"/>
          <w:vertAlign w:val="superscript"/>
        </w:rPr>
      </w:pPr>
      <w:r>
        <w:rPr>
          <w:rFonts w:ascii="Arial" w:cs="Arial" w:eastAsia="Arial" w:hAnsi="Arial"/>
          <w:sz w:val="22"/>
          <w:szCs w:val="22"/>
          <w:b w:val="1"/>
          <w:bCs w:val="1"/>
          <w:color w:val="auto"/>
        </w:rPr>
        <w:t>Promueve el aprendizaje a lo largo de toda la vida</w:t>
      </w:r>
    </w:p>
    <w:p>
      <w:pPr>
        <w:spacing w:after="0" w:line="200" w:lineRule="exact"/>
        <w:rPr>
          <w:sz w:val="20"/>
          <w:szCs w:val="20"/>
          <w:color w:val="auto"/>
        </w:rPr>
      </w:pPr>
    </w:p>
    <w:p>
      <w:pPr>
        <w:spacing w:after="0" w:line="200" w:lineRule="exact"/>
        <w:rPr>
          <w:sz w:val="20"/>
          <w:szCs w:val="20"/>
          <w:color w:val="auto"/>
        </w:rPr>
      </w:pPr>
    </w:p>
    <w:p>
      <w:pPr>
        <w:spacing w:after="0" w:line="231"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45</w:t>
      </w:r>
    </w:p>
    <w:p>
      <w:pPr>
        <w:sectPr>
          <w:pgSz w:w="12240" w:h="15840" w:orient="portrait"/>
          <w:cols w:equalWidth="0" w:num="1">
            <w:col w:w="8840"/>
          </w:cols>
          <w:pgMar w:left="1700" w:top="712" w:right="1700" w:bottom="707" w:gutter="0" w:footer="0" w:header="0"/>
          <w:type w:val="continuous"/>
        </w:sectPr>
      </w:pPr>
    </w:p>
    <w:bookmarkStart w:id="51" w:name="page52"/>
    <w:bookmarkEnd w:id="51"/>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156" name="Pictur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138">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157" name="Pictur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139">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357"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1270</wp:posOffset>
            </wp:positionH>
            <wp:positionV relativeFrom="paragraph">
              <wp:posOffset>285115</wp:posOffset>
            </wp:positionV>
            <wp:extent cx="5612765" cy="2980055"/>
            <wp:wrapNone/>
            <wp:docPr id="158" name="Pictur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140">
                      <a:extLst>
                        <a:ext uri="{28A0092B-C50C-407E-A947-70E740481C1C}"/>
                      </a:extLst>
                    </a:blip>
                    <a:srcRect/>
                    <a:stretch>
                      <a:fillRect/>
                    </a:stretch>
                  </pic:blipFill>
                  <pic:spPr bwMode="auto">
                    <a:xfrm>
                      <a:off x="0" y="0"/>
                      <a:ext cx="5612765" cy="2980055"/>
                    </a:xfrm>
                    <a:prstGeom prst="rect">
                      <a:avLst/>
                    </a:prstGeom>
                    <a:noFill/>
                  </pic:spPr>
                </pic:pic>
              </a:graphicData>
            </a:graphic>
          </wp:anchor>
        </w:drawing>
      </w:r>
    </w:p>
    <w:p>
      <w:pPr>
        <w:jc w:val="both"/>
        <w:ind w:left="840" w:hanging="365"/>
        <w:spacing w:after="0"/>
        <w:tabs>
          <w:tab w:leader="none" w:pos="840" w:val="left"/>
        </w:tabs>
        <w:numPr>
          <w:ilvl w:val="0"/>
          <w:numId w:val="27"/>
        </w:numPr>
        <w:rPr>
          <w:rFonts w:ascii="Wingdings" w:cs="Wingdings" w:eastAsia="Wingdings" w:hAnsi="Wingdings"/>
          <w:sz w:val="44"/>
          <w:szCs w:val="44"/>
          <w:color w:val="auto"/>
          <w:vertAlign w:val="superscript"/>
        </w:rPr>
      </w:pPr>
      <w:r>
        <w:rPr>
          <w:rFonts w:ascii="Arial" w:cs="Arial" w:eastAsia="Arial" w:hAnsi="Arial"/>
          <w:sz w:val="22"/>
          <w:szCs w:val="22"/>
          <w:b w:val="1"/>
          <w:bCs w:val="1"/>
          <w:color w:val="auto"/>
        </w:rPr>
        <w:t>Es relevante a nivel local y culturalmente apropiada</w:t>
      </w:r>
    </w:p>
    <w:p>
      <w:pPr>
        <w:spacing w:after="0" w:line="200" w:lineRule="exact"/>
        <w:rPr>
          <w:rFonts w:ascii="Wingdings" w:cs="Wingdings" w:eastAsia="Wingdings" w:hAnsi="Wingdings"/>
          <w:sz w:val="44"/>
          <w:szCs w:val="44"/>
          <w:color w:val="auto"/>
          <w:vertAlign w:val="superscript"/>
        </w:rPr>
      </w:pPr>
    </w:p>
    <w:p>
      <w:pPr>
        <w:jc w:val="both"/>
        <w:ind w:left="840" w:right="120" w:hanging="365"/>
        <w:spacing w:after="0" w:line="197" w:lineRule="auto"/>
        <w:tabs>
          <w:tab w:leader="none" w:pos="840" w:val="left"/>
        </w:tabs>
        <w:numPr>
          <w:ilvl w:val="0"/>
          <w:numId w:val="27"/>
        </w:numPr>
        <w:rPr>
          <w:rFonts w:ascii="Wingdings" w:cs="Wingdings" w:eastAsia="Wingdings" w:hAnsi="Wingdings"/>
          <w:sz w:val="44"/>
          <w:szCs w:val="44"/>
          <w:color w:val="auto"/>
          <w:vertAlign w:val="superscript"/>
        </w:rPr>
      </w:pPr>
      <w:r>
        <w:rPr>
          <w:rFonts w:ascii="Arial" w:cs="Arial" w:eastAsia="Arial" w:hAnsi="Arial"/>
          <w:sz w:val="22"/>
          <w:szCs w:val="22"/>
          <w:b w:val="1"/>
          <w:bCs w:val="1"/>
          <w:color w:val="auto"/>
        </w:rPr>
        <w:t>Se basa en las necesidades, percepciones y condiciones locales pero reconoce que el satisfacer las necesidades locales a menudo tiene impactos y consecuencias internacionales</w:t>
      </w:r>
    </w:p>
    <w:p>
      <w:pPr>
        <w:spacing w:after="0" w:line="3" w:lineRule="exact"/>
        <w:rPr>
          <w:rFonts w:ascii="Wingdings" w:cs="Wingdings" w:eastAsia="Wingdings" w:hAnsi="Wingdings"/>
          <w:sz w:val="44"/>
          <w:szCs w:val="44"/>
          <w:color w:val="auto"/>
          <w:vertAlign w:val="superscript"/>
        </w:rPr>
      </w:pPr>
    </w:p>
    <w:p>
      <w:pPr>
        <w:jc w:val="both"/>
        <w:ind w:left="840" w:hanging="365"/>
        <w:spacing w:after="0" w:line="215" w:lineRule="auto"/>
        <w:tabs>
          <w:tab w:leader="none" w:pos="840" w:val="left"/>
        </w:tabs>
        <w:numPr>
          <w:ilvl w:val="0"/>
          <w:numId w:val="27"/>
        </w:numPr>
        <w:rPr>
          <w:rFonts w:ascii="Wingdings" w:cs="Wingdings" w:eastAsia="Wingdings" w:hAnsi="Wingdings"/>
          <w:sz w:val="44"/>
          <w:szCs w:val="44"/>
          <w:color w:val="auto"/>
          <w:vertAlign w:val="superscript"/>
        </w:rPr>
      </w:pPr>
      <w:r>
        <w:rPr>
          <w:rFonts w:ascii="Arial" w:cs="Arial" w:eastAsia="Arial" w:hAnsi="Arial"/>
          <w:sz w:val="22"/>
          <w:szCs w:val="22"/>
          <w:b w:val="1"/>
          <w:bCs w:val="1"/>
          <w:color w:val="auto"/>
        </w:rPr>
        <w:t>Concierne a la educación formal, no formal e informal</w:t>
      </w:r>
    </w:p>
    <w:p>
      <w:pPr>
        <w:spacing w:after="0" w:line="209" w:lineRule="exact"/>
        <w:rPr>
          <w:rFonts w:ascii="Wingdings" w:cs="Wingdings" w:eastAsia="Wingdings" w:hAnsi="Wingdings"/>
          <w:sz w:val="44"/>
          <w:szCs w:val="44"/>
          <w:color w:val="auto"/>
          <w:vertAlign w:val="superscript"/>
        </w:rPr>
      </w:pPr>
    </w:p>
    <w:p>
      <w:pPr>
        <w:jc w:val="both"/>
        <w:ind w:left="840" w:hanging="365"/>
        <w:spacing w:after="0" w:line="182" w:lineRule="auto"/>
        <w:tabs>
          <w:tab w:leader="none" w:pos="840" w:val="left"/>
        </w:tabs>
        <w:numPr>
          <w:ilvl w:val="0"/>
          <w:numId w:val="27"/>
        </w:numPr>
        <w:rPr>
          <w:rFonts w:ascii="Wingdings" w:cs="Wingdings" w:eastAsia="Wingdings" w:hAnsi="Wingdings"/>
          <w:sz w:val="44"/>
          <w:szCs w:val="44"/>
          <w:color w:val="auto"/>
          <w:vertAlign w:val="superscript"/>
        </w:rPr>
      </w:pPr>
      <w:r>
        <w:rPr>
          <w:rFonts w:ascii="Arial" w:cs="Arial" w:eastAsia="Arial" w:hAnsi="Arial"/>
          <w:sz w:val="22"/>
          <w:szCs w:val="22"/>
          <w:b w:val="1"/>
          <w:bCs w:val="1"/>
          <w:color w:val="auto"/>
        </w:rPr>
        <w:t>Acepta la naturaleza en constante evolución del concepto de sostenibilidad</w:t>
      </w:r>
    </w:p>
    <w:p>
      <w:pPr>
        <w:spacing w:after="0" w:line="200" w:lineRule="exact"/>
        <w:rPr>
          <w:rFonts w:ascii="Wingdings" w:cs="Wingdings" w:eastAsia="Wingdings" w:hAnsi="Wingdings"/>
          <w:sz w:val="44"/>
          <w:szCs w:val="44"/>
          <w:color w:val="auto"/>
          <w:vertAlign w:val="superscript"/>
        </w:rPr>
      </w:pPr>
    </w:p>
    <w:p>
      <w:pPr>
        <w:jc w:val="both"/>
        <w:ind w:left="840" w:right="120" w:hanging="365"/>
        <w:spacing w:after="0" w:line="182" w:lineRule="auto"/>
        <w:tabs>
          <w:tab w:leader="none" w:pos="840" w:val="left"/>
        </w:tabs>
        <w:numPr>
          <w:ilvl w:val="0"/>
          <w:numId w:val="27"/>
        </w:numPr>
        <w:rPr>
          <w:rFonts w:ascii="Wingdings" w:cs="Wingdings" w:eastAsia="Wingdings" w:hAnsi="Wingdings"/>
          <w:sz w:val="41"/>
          <w:szCs w:val="41"/>
          <w:color w:val="auto"/>
          <w:vertAlign w:val="superscript"/>
        </w:rPr>
      </w:pPr>
      <w:r>
        <w:rPr>
          <w:rFonts w:ascii="Arial" w:cs="Arial" w:eastAsia="Arial" w:hAnsi="Arial"/>
          <w:sz w:val="21"/>
          <w:szCs w:val="21"/>
          <w:b w:val="1"/>
          <w:bCs w:val="1"/>
          <w:color w:val="auto"/>
        </w:rPr>
        <w:t>Aborda el contenido teniendo en cuenta el contexto, los asuntos internacionales y las prioridades locales</w:t>
      </w:r>
    </w:p>
    <w:p>
      <w:pPr>
        <w:spacing w:after="0" w:line="56" w:lineRule="exact"/>
        <w:rPr>
          <w:rFonts w:ascii="Wingdings" w:cs="Wingdings" w:eastAsia="Wingdings" w:hAnsi="Wingdings"/>
          <w:sz w:val="41"/>
          <w:szCs w:val="41"/>
          <w:color w:val="auto"/>
          <w:vertAlign w:val="superscript"/>
        </w:rPr>
      </w:pPr>
    </w:p>
    <w:p>
      <w:pPr>
        <w:jc w:val="both"/>
        <w:ind w:left="840" w:right="120" w:hanging="365"/>
        <w:spacing w:after="0" w:line="199" w:lineRule="auto"/>
        <w:tabs>
          <w:tab w:leader="none" w:pos="840" w:val="left"/>
        </w:tabs>
        <w:numPr>
          <w:ilvl w:val="0"/>
          <w:numId w:val="27"/>
        </w:numPr>
        <w:rPr>
          <w:rFonts w:ascii="Wingdings" w:cs="Wingdings" w:eastAsia="Wingdings" w:hAnsi="Wingdings"/>
          <w:sz w:val="44"/>
          <w:szCs w:val="44"/>
          <w:color w:val="auto"/>
          <w:vertAlign w:val="superscript"/>
        </w:rPr>
      </w:pPr>
      <w:r>
        <w:rPr>
          <w:rFonts w:ascii="Arial" w:cs="Arial" w:eastAsia="Arial" w:hAnsi="Arial"/>
          <w:sz w:val="22"/>
          <w:szCs w:val="22"/>
          <w:b w:val="1"/>
          <w:bCs w:val="1"/>
          <w:color w:val="auto"/>
        </w:rPr>
        <w:t>Desarrolla la capacidad civil para tomar decisiones como comunidad, la tolerancia social, la gestión de los recursos ambientales, una fuerza laboral adaptable y una buena calidad de vida</w:t>
      </w:r>
    </w:p>
    <w:p>
      <w:pPr>
        <w:spacing w:after="0" w:line="59" w:lineRule="exact"/>
        <w:rPr>
          <w:rFonts w:ascii="Wingdings" w:cs="Wingdings" w:eastAsia="Wingdings" w:hAnsi="Wingdings"/>
          <w:sz w:val="44"/>
          <w:szCs w:val="44"/>
          <w:color w:val="auto"/>
          <w:vertAlign w:val="superscript"/>
        </w:rPr>
      </w:pPr>
    </w:p>
    <w:p>
      <w:pPr>
        <w:jc w:val="both"/>
        <w:ind w:left="840" w:right="120" w:hanging="365"/>
        <w:spacing w:after="0" w:line="181" w:lineRule="auto"/>
        <w:tabs>
          <w:tab w:leader="none" w:pos="840" w:val="left"/>
        </w:tabs>
        <w:numPr>
          <w:ilvl w:val="0"/>
          <w:numId w:val="27"/>
        </w:numPr>
        <w:rPr>
          <w:rFonts w:ascii="Wingdings" w:cs="Wingdings" w:eastAsia="Wingdings" w:hAnsi="Wingdings"/>
          <w:sz w:val="42"/>
          <w:szCs w:val="42"/>
          <w:color w:val="auto"/>
          <w:vertAlign w:val="superscript"/>
        </w:rPr>
      </w:pPr>
      <w:r>
        <w:rPr>
          <w:rFonts w:ascii="Arial" w:cs="Arial" w:eastAsia="Arial" w:hAnsi="Arial"/>
          <w:sz w:val="21"/>
          <w:szCs w:val="21"/>
          <w:b w:val="1"/>
          <w:bCs w:val="1"/>
          <w:color w:val="auto"/>
        </w:rPr>
        <w:t>Es interdisciplinaria. Ninguna disciplina puede apropiarse de la EDS para sí misma; todas las disciplinas pueden contribuir a la EDS</w:t>
      </w:r>
    </w:p>
    <w:p>
      <w:pPr>
        <w:spacing w:after="0" w:line="200" w:lineRule="exact"/>
        <w:rPr>
          <w:sz w:val="20"/>
          <w:szCs w:val="20"/>
          <w:color w:val="auto"/>
        </w:rPr>
      </w:pPr>
    </w:p>
    <w:p>
      <w:pPr>
        <w:spacing w:after="0" w:line="200" w:lineRule="exact"/>
        <w:rPr>
          <w:sz w:val="20"/>
          <w:szCs w:val="20"/>
          <w:color w:val="auto"/>
        </w:rPr>
      </w:pPr>
    </w:p>
    <w:p>
      <w:pPr>
        <w:spacing w:after="0" w:line="307"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Actualmente existe la Red de Formación Ambiental para América Latina y el Caribe, la cual depende del Programa de las Naciones Unidas para el Medio Ambiente (PNUMA). Esta organización plantea que, la educación ambiental desarrolla en las personas un mayor sentido de responsabilidad y aumenta la conciencia sobre las consecuencias de sus acciones al tiempo que promueve una cultura que contribuye a superar la falta generalizada de conciencia ambiental, una de las principales causas de los cambios ambientales adversos.</w:t>
      </w:r>
    </w:p>
    <w:p>
      <w:pPr>
        <w:spacing w:after="0" w:line="16"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Del 10 al 12 de noviembre de 2014 se llevó a cabo en Aichi-Nagoya, Japón la Conferencia Mundial sobre la Educación para el Desarrollo Sostenible organizada por la UNESCO. Durante este evento se aprobó el Plan de Acción Mundial (GAP) sobre la educación para el Desarrollo Sostenible. Este programa tiene dos objetivos principales:</w:t>
      </w:r>
    </w:p>
    <w:p>
      <w:pPr>
        <w:spacing w:after="0" w:line="17" w:lineRule="exact"/>
        <w:rPr>
          <w:sz w:val="20"/>
          <w:szCs w:val="20"/>
          <w:color w:val="auto"/>
        </w:rPr>
      </w:pPr>
    </w:p>
    <w:p>
      <w:pPr>
        <w:jc w:val="both"/>
        <w:ind w:left="720" w:hanging="358"/>
        <w:spacing w:after="0" w:line="256" w:lineRule="auto"/>
        <w:tabs>
          <w:tab w:leader="none" w:pos="720" w:val="left"/>
        </w:tabs>
        <w:numPr>
          <w:ilvl w:val="0"/>
          <w:numId w:val="28"/>
        </w:numPr>
        <w:rPr>
          <w:rFonts w:ascii="Wingdings" w:cs="Wingdings" w:eastAsia="Wingdings" w:hAnsi="Wingdings"/>
          <w:sz w:val="46"/>
          <w:szCs w:val="46"/>
          <w:color w:val="auto"/>
          <w:vertAlign w:val="superscript"/>
        </w:rPr>
      </w:pPr>
      <w:r>
        <w:rPr>
          <w:rFonts w:ascii="Arial" w:cs="Arial" w:eastAsia="Arial" w:hAnsi="Arial"/>
          <w:sz w:val="23"/>
          <w:szCs w:val="23"/>
          <w:color w:val="auto"/>
        </w:rPr>
        <w:t>Reorientar la enseñanza y el aprendizaje, de modo que todo el mundo tenga la oportunidad de adquirir conocimientos, competencias, valores y actitudes que les permitan contribuir al desarrollo sostenible –y cambiar las cosas</w:t>
      </w:r>
    </w:p>
    <w:p>
      <w:pPr>
        <w:spacing w:after="0" w:line="200" w:lineRule="exact"/>
        <w:rPr>
          <w:rFonts w:ascii="Wingdings" w:cs="Wingdings" w:eastAsia="Wingdings" w:hAnsi="Wingdings"/>
          <w:sz w:val="46"/>
          <w:szCs w:val="46"/>
          <w:color w:val="auto"/>
          <w:vertAlign w:val="superscript"/>
        </w:rPr>
      </w:pPr>
    </w:p>
    <w:p>
      <w:pPr>
        <w:spacing w:after="0" w:line="347" w:lineRule="exact"/>
        <w:rPr>
          <w:rFonts w:ascii="Wingdings" w:cs="Wingdings" w:eastAsia="Wingdings" w:hAnsi="Wingdings"/>
          <w:sz w:val="46"/>
          <w:szCs w:val="46"/>
          <w:color w:val="auto"/>
          <w:vertAlign w:val="superscript"/>
        </w:rPr>
      </w:pPr>
    </w:p>
    <w:p>
      <w:pPr>
        <w:jc w:val="both"/>
        <w:ind w:left="720" w:hanging="358"/>
        <w:spacing w:after="0" w:line="201" w:lineRule="auto"/>
        <w:tabs>
          <w:tab w:leader="none" w:pos="720" w:val="left"/>
        </w:tabs>
        <w:numPr>
          <w:ilvl w:val="0"/>
          <w:numId w:val="28"/>
        </w:numPr>
        <w:rPr>
          <w:rFonts w:ascii="Wingdings" w:cs="Wingdings" w:eastAsia="Wingdings" w:hAnsi="Wingdings"/>
          <w:sz w:val="48"/>
          <w:szCs w:val="48"/>
          <w:color w:val="auto"/>
          <w:vertAlign w:val="superscript"/>
        </w:rPr>
      </w:pPr>
      <w:r>
        <w:rPr>
          <w:rFonts w:ascii="Arial" w:cs="Arial" w:eastAsia="Arial" w:hAnsi="Arial"/>
          <w:sz w:val="24"/>
          <w:szCs w:val="24"/>
          <w:color w:val="auto"/>
        </w:rPr>
        <w:t>Fortalecer la enseñanza y el aprendizaje en todos los programas y actividades que promueven el desarrollo sostenible</w:t>
      </w:r>
    </w:p>
    <w:p>
      <w:pPr>
        <w:spacing w:after="0" w:line="200" w:lineRule="exact"/>
        <w:rPr>
          <w:sz w:val="20"/>
          <w:szCs w:val="20"/>
          <w:color w:val="auto"/>
        </w:rPr>
      </w:pPr>
    </w:p>
    <w:p>
      <w:pPr>
        <w:spacing w:after="0" w:line="328"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46</w:t>
      </w:r>
    </w:p>
    <w:p>
      <w:pPr>
        <w:sectPr>
          <w:pgSz w:w="12240" w:h="15840" w:orient="portrait"/>
          <w:cols w:equalWidth="0" w:num="1">
            <w:col w:w="8840"/>
          </w:cols>
          <w:pgMar w:left="1700" w:top="699" w:right="1700" w:bottom="707" w:gutter="0" w:footer="0" w:header="0"/>
        </w:sectPr>
      </w:pPr>
    </w:p>
    <w:bookmarkStart w:id="52" w:name="page53"/>
    <w:bookmarkEnd w:id="52"/>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159" name="Picture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pic:cNvPicPr>
                      <a:picLocks noChangeAspect="1" noChangeArrowheads="1"/>
                    </pic:cNvPicPr>
                  </pic:nvPicPr>
                  <pic:blipFill>
                    <a:blip r:embed="rId141">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160" name="Picture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pic:cNvPicPr>
                      <a:picLocks noChangeAspect="1" noChangeArrowheads="1"/>
                    </pic:cNvPicPr>
                  </pic:nvPicPr>
                  <pic:blipFill>
                    <a:blip r:embed="rId142">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57" w:lineRule="exact"/>
        <w:rPr>
          <w:sz w:val="20"/>
          <w:szCs w:val="20"/>
          <w:color w:val="auto"/>
        </w:rPr>
      </w:pPr>
    </w:p>
    <w:p>
      <w:pPr>
        <w:jc w:val="both"/>
        <w:spacing w:after="0" w:line="355" w:lineRule="auto"/>
        <w:rPr>
          <w:sz w:val="20"/>
          <w:szCs w:val="20"/>
          <w:color w:val="auto"/>
        </w:rPr>
      </w:pPr>
      <w:r>
        <w:rPr>
          <w:rFonts w:ascii="Arial" w:cs="Arial" w:eastAsia="Arial" w:hAnsi="Arial"/>
          <w:sz w:val="24"/>
          <w:szCs w:val="24"/>
          <w:color w:val="auto"/>
        </w:rPr>
        <w:t>Por otra parte, el GAP sobre la educación para el Desarrollo Sostenible se centrará en cinco ámbitos de acción prioritarios, los cuales se muestran el siguiente esquema.</w:t>
      </w:r>
    </w:p>
    <w:p>
      <w:pPr>
        <w:spacing w:after="0" w:line="8" w:lineRule="exact"/>
        <w:rPr>
          <w:sz w:val="20"/>
          <w:szCs w:val="20"/>
          <w:color w:val="auto"/>
        </w:rPr>
      </w:pPr>
    </w:p>
    <w:p>
      <w:pPr>
        <w:ind w:left="180"/>
        <w:spacing w:after="0"/>
        <w:rPr>
          <w:sz w:val="20"/>
          <w:szCs w:val="20"/>
          <w:color w:val="auto"/>
        </w:rPr>
      </w:pPr>
      <w:r>
        <w:rPr>
          <w:rFonts w:ascii="Arial" w:cs="Arial" w:eastAsia="Arial" w:hAnsi="Arial"/>
          <w:sz w:val="24"/>
          <w:szCs w:val="24"/>
          <w:b w:val="1"/>
          <w:bCs w:val="1"/>
          <w:color w:val="auto"/>
        </w:rPr>
        <w:t>Ámbitos de acción prioritarios del GAP sobre educación para el Desarrollo</w:t>
      </w:r>
    </w:p>
    <w:p>
      <w:pPr>
        <w:sectPr>
          <w:pgSz w:w="12240" w:h="15840" w:orient="portrait"/>
          <w:cols w:equalWidth="0" w:num="1">
            <w:col w:w="8840"/>
          </w:cols>
          <w:pgMar w:left="1700" w:top="699" w:right="1700" w:bottom="707"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17" w:lineRule="exact"/>
        <w:rPr>
          <w:sz w:val="20"/>
          <w:szCs w:val="20"/>
          <w:color w:val="auto"/>
        </w:rPr>
      </w:pPr>
    </w:p>
    <w:p>
      <w:pPr>
        <w:spacing w:after="0"/>
        <w:rPr>
          <w:sz w:val="20"/>
          <w:szCs w:val="20"/>
          <w:color w:val="auto"/>
        </w:rPr>
      </w:pPr>
      <w:r>
        <w:rPr>
          <w:rFonts w:ascii="Calibri" w:cs="Calibri" w:eastAsia="Calibri" w:hAnsi="Calibri"/>
          <w:sz w:val="63"/>
          <w:szCs w:val="63"/>
          <w:b w:val="1"/>
          <w:bCs w:val="1"/>
          <w:color w:val="FFFFFF"/>
        </w:rPr>
        <w:t>1</w:t>
      </w:r>
    </w:p>
    <w:p>
      <w:pPr>
        <w:spacing w:after="0" w:line="200" w:lineRule="exact"/>
        <w:rPr>
          <w:sz w:val="20"/>
          <w:szCs w:val="20"/>
          <w:color w:val="auto"/>
        </w:rPr>
      </w:pPr>
    </w:p>
    <w:p>
      <w:pPr>
        <w:spacing w:after="0" w:line="290" w:lineRule="exact"/>
        <w:rPr>
          <w:sz w:val="20"/>
          <w:szCs w:val="20"/>
          <w:color w:val="auto"/>
        </w:rPr>
      </w:pPr>
    </w:p>
    <w:p>
      <w:pPr>
        <w:spacing w:after="0"/>
        <w:rPr>
          <w:sz w:val="20"/>
          <w:szCs w:val="20"/>
          <w:color w:val="auto"/>
        </w:rPr>
      </w:pPr>
      <w:r>
        <w:rPr>
          <w:rFonts w:ascii="Calibri" w:cs="Calibri" w:eastAsia="Calibri" w:hAnsi="Calibri"/>
          <w:sz w:val="63"/>
          <w:szCs w:val="63"/>
          <w:b w:val="1"/>
          <w:bCs w:val="1"/>
          <w:color w:val="FFFFFF"/>
        </w:rPr>
        <w:t>2</w:t>
      </w:r>
    </w:p>
    <w:p>
      <w:pPr>
        <w:spacing w:after="0" w:line="200" w:lineRule="exact"/>
        <w:rPr>
          <w:sz w:val="20"/>
          <w:szCs w:val="20"/>
          <w:color w:val="auto"/>
        </w:rPr>
      </w:pPr>
    </w:p>
    <w:p>
      <w:pPr>
        <w:spacing w:after="0" w:line="290" w:lineRule="exact"/>
        <w:rPr>
          <w:sz w:val="20"/>
          <w:szCs w:val="20"/>
          <w:color w:val="auto"/>
        </w:rPr>
      </w:pPr>
    </w:p>
    <w:p>
      <w:pPr>
        <w:spacing w:after="0"/>
        <w:rPr>
          <w:sz w:val="20"/>
          <w:szCs w:val="20"/>
          <w:color w:val="auto"/>
        </w:rPr>
      </w:pPr>
      <w:r>
        <w:rPr>
          <w:rFonts w:ascii="Calibri" w:cs="Calibri" w:eastAsia="Calibri" w:hAnsi="Calibri"/>
          <w:sz w:val="63"/>
          <w:szCs w:val="63"/>
          <w:b w:val="1"/>
          <w:bCs w:val="1"/>
          <w:color w:val="FFFFFF"/>
        </w:rPr>
        <w:t>3</w:t>
      </w:r>
    </w:p>
    <w:p>
      <w:pPr>
        <w:spacing w:after="0" w:line="200" w:lineRule="exact"/>
        <w:rPr>
          <w:sz w:val="20"/>
          <w:szCs w:val="20"/>
          <w:color w:val="auto"/>
        </w:rPr>
      </w:pPr>
    </w:p>
    <w:p>
      <w:pPr>
        <w:spacing w:after="0" w:line="290" w:lineRule="exact"/>
        <w:rPr>
          <w:sz w:val="20"/>
          <w:szCs w:val="20"/>
          <w:color w:val="auto"/>
        </w:rPr>
      </w:pPr>
    </w:p>
    <w:p>
      <w:pPr>
        <w:spacing w:after="0"/>
        <w:rPr>
          <w:sz w:val="20"/>
          <w:szCs w:val="20"/>
          <w:color w:val="auto"/>
        </w:rPr>
      </w:pPr>
      <w:r>
        <w:rPr>
          <w:rFonts w:ascii="Calibri" w:cs="Calibri" w:eastAsia="Calibri" w:hAnsi="Calibri"/>
          <w:sz w:val="63"/>
          <w:szCs w:val="63"/>
          <w:b w:val="1"/>
          <w:bCs w:val="1"/>
          <w:color w:val="FFFFFF"/>
        </w:rPr>
        <w:t>4</w:t>
      </w:r>
    </w:p>
    <w:p>
      <w:pPr>
        <w:spacing w:after="0" w:line="200" w:lineRule="exact"/>
        <w:rPr>
          <w:sz w:val="20"/>
          <w:szCs w:val="20"/>
          <w:color w:val="auto"/>
        </w:rPr>
      </w:pPr>
    </w:p>
    <w:p>
      <w:pPr>
        <w:spacing w:after="0" w:line="290" w:lineRule="exact"/>
        <w:rPr>
          <w:sz w:val="20"/>
          <w:szCs w:val="20"/>
          <w:color w:val="auto"/>
        </w:rPr>
      </w:pPr>
    </w:p>
    <w:p>
      <w:pPr>
        <w:spacing w:after="0"/>
        <w:rPr>
          <w:sz w:val="20"/>
          <w:szCs w:val="20"/>
          <w:color w:val="auto"/>
        </w:rPr>
      </w:pPr>
      <w:r>
        <w:rPr>
          <w:rFonts w:ascii="Calibri" w:cs="Calibri" w:eastAsia="Calibri" w:hAnsi="Calibri"/>
          <w:sz w:val="63"/>
          <w:szCs w:val="63"/>
          <w:b w:val="1"/>
          <w:bCs w:val="1"/>
          <w:color w:val="FFFFFF"/>
        </w:rPr>
        <w:t>5</w:t>
      </w:r>
    </w:p>
    <w:p>
      <w:pPr>
        <w:spacing w:after="0" w:line="137" w:lineRule="exact"/>
        <w:rPr>
          <w:sz w:val="20"/>
          <w:szCs w:val="20"/>
          <w:color w:val="auto"/>
        </w:rPr>
      </w:pPr>
      <w:r>
        <w:rPr>
          <w:sz w:val="20"/>
          <w:szCs w:val="20"/>
          <w:color w:val="auto"/>
        </w:rPr>
        <w:br w:type="column"/>
      </w:r>
    </w:p>
    <w:p>
      <w:pPr>
        <w:ind w:left="1208"/>
        <w:spacing w:after="0"/>
        <w:rPr>
          <w:sz w:val="20"/>
          <w:szCs w:val="20"/>
          <w:color w:val="auto"/>
        </w:rPr>
      </w:pPr>
      <w:r>
        <w:rPr>
          <w:rFonts w:ascii="Arial" w:cs="Arial" w:eastAsia="Arial" w:hAnsi="Arial"/>
          <w:sz w:val="24"/>
          <w:szCs w:val="24"/>
          <w:b w:val="1"/>
          <w:bCs w:val="1"/>
          <w:color w:val="auto"/>
        </w:rPr>
        <w:t>Sostenible</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-1577340</wp:posOffset>
            </wp:positionH>
            <wp:positionV relativeFrom="paragraph">
              <wp:posOffset>187325</wp:posOffset>
            </wp:positionV>
            <wp:extent cx="5792470" cy="4008120"/>
            <wp:wrapNone/>
            <wp:docPr id="161" name="Picture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43">
                      <a:extLst>
                        <a:ext uri="{28A0092B-C50C-407E-A947-70E740481C1C}"/>
                      </a:extLst>
                    </a:blip>
                    <a:srcRect/>
                    <a:stretch>
                      <a:fillRect/>
                    </a:stretch>
                  </pic:blipFill>
                  <pic:spPr bwMode="auto">
                    <a:xfrm>
                      <a:off x="0" y="0"/>
                      <a:ext cx="5792470" cy="4008120"/>
                    </a:xfrm>
                    <a:prstGeom prst="rect">
                      <a:avLst/>
                    </a:prstGeom>
                    <a:noFill/>
                  </pic:spPr>
                </pic:pic>
              </a:graphicData>
            </a:graphic>
          </wp:anchor>
        </w:drawing>
      </w:r>
    </w:p>
    <w:p>
      <w:pPr>
        <w:spacing w:after="0" w:line="200" w:lineRule="exact"/>
        <w:rPr>
          <w:sz w:val="20"/>
          <w:szCs w:val="20"/>
          <w:color w:val="auto"/>
        </w:rPr>
      </w:pPr>
    </w:p>
    <w:p>
      <w:pPr>
        <w:spacing w:after="0" w:line="393" w:lineRule="exact"/>
        <w:rPr>
          <w:sz w:val="20"/>
          <w:szCs w:val="20"/>
          <w:color w:val="auto"/>
        </w:rPr>
      </w:pPr>
    </w:p>
    <w:p>
      <w:pPr>
        <w:ind w:left="8"/>
        <w:spacing w:after="0" w:line="239" w:lineRule="auto"/>
        <w:rPr>
          <w:sz w:val="20"/>
          <w:szCs w:val="20"/>
          <w:color w:val="auto"/>
        </w:rPr>
      </w:pPr>
      <w:r>
        <w:rPr>
          <w:rFonts w:ascii="Arial" w:cs="Arial" w:eastAsia="Arial" w:hAnsi="Arial"/>
          <w:sz w:val="22"/>
          <w:szCs w:val="22"/>
          <w:color w:val="auto"/>
        </w:rPr>
        <w:t>•</w:t>
      </w:r>
      <w:r>
        <w:rPr>
          <w:rFonts w:ascii="Arial" w:cs="Arial" w:eastAsia="Arial" w:hAnsi="Arial"/>
          <w:sz w:val="22"/>
          <w:szCs w:val="22"/>
          <w:b w:val="1"/>
          <w:bCs w:val="1"/>
          <w:color w:val="auto"/>
        </w:rPr>
        <w:t>PROMOVER POLÍTICAS</w:t>
      </w:r>
    </w:p>
    <w:p>
      <w:pPr>
        <w:spacing w:after="0" w:line="200" w:lineRule="exact"/>
        <w:rPr>
          <w:sz w:val="20"/>
          <w:szCs w:val="20"/>
          <w:color w:val="auto"/>
        </w:rPr>
      </w:pPr>
    </w:p>
    <w:p>
      <w:pPr>
        <w:spacing w:after="0" w:line="200" w:lineRule="exact"/>
        <w:rPr>
          <w:sz w:val="20"/>
          <w:szCs w:val="20"/>
          <w:color w:val="auto"/>
        </w:rPr>
      </w:pPr>
    </w:p>
    <w:p>
      <w:pPr>
        <w:spacing w:after="0" w:line="255" w:lineRule="exact"/>
        <w:rPr>
          <w:sz w:val="20"/>
          <w:szCs w:val="20"/>
          <w:color w:val="auto"/>
        </w:rPr>
      </w:pPr>
    </w:p>
    <w:p>
      <w:pPr>
        <w:ind w:left="8"/>
        <w:spacing w:after="0" w:line="239" w:lineRule="auto"/>
        <w:rPr>
          <w:sz w:val="20"/>
          <w:szCs w:val="20"/>
          <w:color w:val="auto"/>
        </w:rPr>
      </w:pPr>
      <w:r>
        <w:rPr>
          <w:rFonts w:ascii="Arial" w:cs="Arial" w:eastAsia="Arial" w:hAnsi="Arial"/>
          <w:sz w:val="22"/>
          <w:szCs w:val="22"/>
          <w:color w:val="auto"/>
        </w:rPr>
        <w:t>•</w:t>
      </w:r>
      <w:r>
        <w:rPr>
          <w:rFonts w:ascii="Arial" w:cs="Arial" w:eastAsia="Arial" w:hAnsi="Arial"/>
          <w:sz w:val="22"/>
          <w:szCs w:val="22"/>
          <w:b w:val="1"/>
          <w:bCs w:val="1"/>
          <w:color w:val="auto"/>
        </w:rPr>
        <w:t>INTEGRAR LAS PRÁCTICAS DE LA SOSTENIBILIDAD EN</w:t>
      </w:r>
    </w:p>
    <w:p>
      <w:pPr>
        <w:ind w:left="88"/>
        <w:spacing w:after="0" w:line="217" w:lineRule="auto"/>
        <w:rPr>
          <w:sz w:val="20"/>
          <w:szCs w:val="20"/>
          <w:color w:val="auto"/>
        </w:rPr>
      </w:pPr>
      <w:r>
        <w:rPr>
          <w:rFonts w:ascii="Arial" w:cs="Arial" w:eastAsia="Arial" w:hAnsi="Arial"/>
          <w:sz w:val="22"/>
          <w:szCs w:val="22"/>
          <w:b w:val="1"/>
          <w:bCs w:val="1"/>
          <w:color w:val="auto"/>
        </w:rPr>
        <w:t>LOS CONTEXTOS PEDAGÓGICOS Y DE CAPACITACIÓN</w:t>
      </w:r>
    </w:p>
    <w:p>
      <w:pPr>
        <w:ind w:left="88"/>
        <w:spacing w:after="0" w:line="216" w:lineRule="auto"/>
        <w:rPr>
          <w:sz w:val="20"/>
          <w:szCs w:val="20"/>
          <w:color w:val="auto"/>
        </w:rPr>
      </w:pPr>
      <w:r>
        <w:rPr>
          <w:rFonts w:ascii="Arial" w:cs="Arial" w:eastAsia="Arial" w:hAnsi="Arial"/>
          <w:sz w:val="22"/>
          <w:szCs w:val="22"/>
          <w:b w:val="1"/>
          <w:bCs w:val="1"/>
          <w:color w:val="auto"/>
        </w:rPr>
        <w:t>(MEDIANTE ENFOQUES QUE ABARQUEN AL CONJUNTO</w:t>
      </w:r>
    </w:p>
    <w:p>
      <w:pPr>
        <w:ind w:left="88"/>
        <w:spacing w:after="0" w:line="226" w:lineRule="auto"/>
        <w:rPr>
          <w:sz w:val="20"/>
          <w:szCs w:val="20"/>
          <w:color w:val="auto"/>
        </w:rPr>
      </w:pPr>
      <w:r>
        <w:rPr>
          <w:rFonts w:ascii="Arial" w:cs="Arial" w:eastAsia="Arial" w:hAnsi="Arial"/>
          <w:sz w:val="22"/>
          <w:szCs w:val="22"/>
          <w:b w:val="1"/>
          <w:bCs w:val="1"/>
          <w:color w:val="auto"/>
        </w:rPr>
        <w:t>DE LA INSTITUCIÓN)</w:t>
      </w:r>
    </w:p>
    <w:p>
      <w:pPr>
        <w:spacing w:after="0" w:line="200" w:lineRule="exact"/>
        <w:rPr>
          <w:sz w:val="20"/>
          <w:szCs w:val="20"/>
          <w:color w:val="auto"/>
        </w:rPr>
      </w:pPr>
    </w:p>
    <w:p>
      <w:pPr>
        <w:spacing w:after="0" w:line="340" w:lineRule="exact"/>
        <w:rPr>
          <w:sz w:val="20"/>
          <w:szCs w:val="20"/>
          <w:color w:val="auto"/>
        </w:rPr>
      </w:pPr>
    </w:p>
    <w:p>
      <w:pPr>
        <w:ind w:left="8"/>
        <w:spacing w:after="0"/>
        <w:rPr>
          <w:sz w:val="20"/>
          <w:szCs w:val="20"/>
          <w:color w:val="auto"/>
        </w:rPr>
      </w:pPr>
      <w:r>
        <w:rPr>
          <w:rFonts w:ascii="Arial" w:cs="Arial" w:eastAsia="Arial" w:hAnsi="Arial"/>
          <w:sz w:val="22"/>
          <w:szCs w:val="22"/>
          <w:color w:val="auto"/>
        </w:rPr>
        <w:t>•</w:t>
      </w:r>
      <w:r>
        <w:rPr>
          <w:rFonts w:ascii="Arial" w:cs="Arial" w:eastAsia="Arial" w:hAnsi="Arial"/>
          <w:sz w:val="22"/>
          <w:szCs w:val="22"/>
          <w:b w:val="1"/>
          <w:bCs w:val="1"/>
          <w:color w:val="auto"/>
        </w:rPr>
        <w:t>AUMENTAR LAS CAPACIDADES DE LOS EDUCADORES</w:t>
      </w:r>
    </w:p>
    <w:p>
      <w:pPr>
        <w:ind w:left="88"/>
        <w:spacing w:after="0" w:line="226" w:lineRule="auto"/>
        <w:rPr>
          <w:sz w:val="20"/>
          <w:szCs w:val="20"/>
          <w:color w:val="auto"/>
        </w:rPr>
      </w:pPr>
      <w:r>
        <w:rPr>
          <w:rFonts w:ascii="Arial" w:cs="Arial" w:eastAsia="Arial" w:hAnsi="Arial"/>
          <w:sz w:val="22"/>
          <w:szCs w:val="22"/>
          <w:b w:val="1"/>
          <w:bCs w:val="1"/>
          <w:color w:val="auto"/>
        </w:rPr>
        <w:t>Y FORMADORES</w:t>
      </w:r>
    </w:p>
    <w:p>
      <w:pPr>
        <w:spacing w:after="0" w:line="200" w:lineRule="exact"/>
        <w:rPr>
          <w:sz w:val="20"/>
          <w:szCs w:val="20"/>
          <w:color w:val="auto"/>
        </w:rPr>
      </w:pPr>
    </w:p>
    <w:p>
      <w:pPr>
        <w:spacing w:after="0" w:line="200" w:lineRule="exact"/>
        <w:rPr>
          <w:sz w:val="20"/>
          <w:szCs w:val="20"/>
          <w:color w:val="auto"/>
        </w:rPr>
      </w:pPr>
    </w:p>
    <w:p>
      <w:pPr>
        <w:spacing w:after="0" w:line="368" w:lineRule="exact"/>
        <w:rPr>
          <w:sz w:val="20"/>
          <w:szCs w:val="20"/>
          <w:color w:val="auto"/>
        </w:rPr>
      </w:pPr>
    </w:p>
    <w:p>
      <w:pPr>
        <w:ind w:left="8"/>
        <w:spacing w:after="0"/>
        <w:rPr>
          <w:sz w:val="20"/>
          <w:szCs w:val="20"/>
          <w:color w:val="auto"/>
        </w:rPr>
      </w:pPr>
      <w:r>
        <w:rPr>
          <w:rFonts w:ascii="Arial" w:cs="Arial" w:eastAsia="Arial" w:hAnsi="Arial"/>
          <w:sz w:val="22"/>
          <w:szCs w:val="22"/>
          <w:color w:val="auto"/>
        </w:rPr>
        <w:t>•</w:t>
      </w:r>
      <w:r>
        <w:rPr>
          <w:rFonts w:ascii="Arial" w:cs="Arial" w:eastAsia="Arial" w:hAnsi="Arial"/>
          <w:sz w:val="22"/>
          <w:szCs w:val="22"/>
          <w:b w:val="1"/>
          <w:bCs w:val="1"/>
          <w:color w:val="auto"/>
        </w:rPr>
        <w:t>DOTAR DE AUTONOMÍA A LOS JÓVENES Y</w:t>
      </w:r>
    </w:p>
    <w:p>
      <w:pPr>
        <w:ind w:left="88"/>
        <w:spacing w:after="0" w:line="226" w:lineRule="auto"/>
        <w:rPr>
          <w:sz w:val="20"/>
          <w:szCs w:val="20"/>
          <w:color w:val="auto"/>
        </w:rPr>
      </w:pPr>
      <w:r>
        <w:rPr>
          <w:rFonts w:ascii="Arial" w:cs="Arial" w:eastAsia="Arial" w:hAnsi="Arial"/>
          <w:sz w:val="22"/>
          <w:szCs w:val="22"/>
          <w:b w:val="1"/>
          <w:bCs w:val="1"/>
          <w:color w:val="auto"/>
        </w:rPr>
        <w:t>MOVILIZARLOS</w:t>
      </w:r>
    </w:p>
    <w:p>
      <w:pPr>
        <w:spacing w:after="0" w:line="200" w:lineRule="exact"/>
        <w:rPr>
          <w:sz w:val="20"/>
          <w:szCs w:val="20"/>
          <w:color w:val="auto"/>
        </w:rPr>
      </w:pPr>
    </w:p>
    <w:p>
      <w:pPr>
        <w:spacing w:after="0" w:line="200" w:lineRule="exact"/>
        <w:rPr>
          <w:sz w:val="20"/>
          <w:szCs w:val="20"/>
          <w:color w:val="auto"/>
        </w:rPr>
      </w:pPr>
    </w:p>
    <w:p>
      <w:pPr>
        <w:spacing w:after="0" w:line="254" w:lineRule="exact"/>
        <w:rPr>
          <w:sz w:val="20"/>
          <w:szCs w:val="20"/>
          <w:color w:val="auto"/>
        </w:rPr>
      </w:pPr>
    </w:p>
    <w:p>
      <w:pPr>
        <w:jc w:val="both"/>
        <w:ind w:left="88" w:hanging="88"/>
        <w:spacing w:after="0"/>
        <w:tabs>
          <w:tab w:leader="none" w:pos="88" w:val="left"/>
        </w:tabs>
        <w:numPr>
          <w:ilvl w:val="0"/>
          <w:numId w:val="29"/>
        </w:numPr>
        <w:rPr>
          <w:rFonts w:ascii="Arial" w:cs="Arial" w:eastAsia="Arial" w:hAnsi="Arial"/>
          <w:sz w:val="22"/>
          <w:szCs w:val="22"/>
          <w:color w:val="auto"/>
        </w:rPr>
      </w:pPr>
      <w:r>
        <w:rPr>
          <w:rFonts w:ascii="Arial" w:cs="Arial" w:eastAsia="Arial" w:hAnsi="Arial"/>
          <w:sz w:val="22"/>
          <w:szCs w:val="22"/>
          <w:b w:val="1"/>
          <w:bCs w:val="1"/>
          <w:color w:val="auto"/>
        </w:rPr>
        <w:t>INSTAR A LAS COMUNIDADES LOCALES Y LAS</w:t>
      </w:r>
    </w:p>
    <w:p>
      <w:pPr>
        <w:jc w:val="both"/>
        <w:ind w:left="88"/>
        <w:spacing w:after="0" w:line="216" w:lineRule="auto"/>
        <w:rPr>
          <w:rFonts w:ascii="Arial" w:cs="Arial" w:eastAsia="Arial" w:hAnsi="Arial"/>
          <w:sz w:val="22"/>
          <w:szCs w:val="22"/>
          <w:color w:val="auto"/>
        </w:rPr>
      </w:pPr>
      <w:r>
        <w:rPr>
          <w:rFonts w:ascii="Arial" w:cs="Arial" w:eastAsia="Arial" w:hAnsi="Arial"/>
          <w:sz w:val="22"/>
          <w:szCs w:val="22"/>
          <w:b w:val="1"/>
          <w:bCs w:val="1"/>
          <w:color w:val="auto"/>
        </w:rPr>
        <w:t>AUTORIDADES MUNICIPALES A QUE ELABOREN</w:t>
      </w:r>
    </w:p>
    <w:p>
      <w:pPr>
        <w:jc w:val="both"/>
        <w:ind w:left="88"/>
        <w:spacing w:after="0" w:line="226" w:lineRule="auto"/>
        <w:rPr>
          <w:rFonts w:ascii="Arial" w:cs="Arial" w:eastAsia="Arial" w:hAnsi="Arial"/>
          <w:sz w:val="22"/>
          <w:szCs w:val="22"/>
          <w:color w:val="auto"/>
        </w:rPr>
      </w:pPr>
      <w:r>
        <w:rPr>
          <w:rFonts w:ascii="Arial" w:cs="Arial" w:eastAsia="Arial" w:hAnsi="Arial"/>
          <w:sz w:val="22"/>
          <w:szCs w:val="22"/>
          <w:b w:val="1"/>
          <w:bCs w:val="1"/>
          <w:color w:val="auto"/>
        </w:rPr>
        <w:t>PROGRAMAS DE EDS DE BASE COMUNITARIA</w:t>
      </w:r>
    </w:p>
    <w:p>
      <w:pPr>
        <w:sectPr>
          <w:pgSz w:w="12240" w:h="15840" w:orient="portrait"/>
          <w:cols w:equalWidth="0" w:num="2">
            <w:col w:w="320" w:space="1252"/>
            <w:col w:w="6128"/>
          </w:cols>
          <w:pgMar w:left="2740" w:top="699" w:right="1800" w:bottom="707" w:gutter="0" w:footer="0" w:header="0"/>
          <w:type w:val="continuous"/>
        </w:sectPr>
      </w:pPr>
    </w:p>
    <w:p>
      <w:pPr>
        <w:spacing w:after="0" w:line="200" w:lineRule="exact"/>
        <w:rPr>
          <w:sz w:val="20"/>
          <w:szCs w:val="20"/>
          <w:color w:val="auto"/>
        </w:rPr>
      </w:pPr>
    </w:p>
    <w:p>
      <w:pPr>
        <w:spacing w:after="0" w:line="200" w:lineRule="exact"/>
        <w:rPr>
          <w:sz w:val="20"/>
          <w:szCs w:val="20"/>
          <w:color w:val="auto"/>
        </w:rPr>
      </w:pPr>
    </w:p>
    <w:p>
      <w:pPr>
        <w:spacing w:after="0" w:line="248" w:lineRule="exact"/>
        <w:rPr>
          <w:sz w:val="20"/>
          <w:szCs w:val="20"/>
          <w:color w:val="auto"/>
        </w:rPr>
      </w:pPr>
    </w:p>
    <w:p>
      <w:pPr>
        <w:spacing w:after="0"/>
        <w:rPr>
          <w:sz w:val="20"/>
          <w:szCs w:val="20"/>
          <w:color w:val="auto"/>
        </w:rPr>
      </w:pPr>
      <w:r>
        <w:rPr>
          <w:rFonts w:ascii="Arial" w:cs="Arial" w:eastAsia="Arial" w:hAnsi="Arial"/>
          <w:sz w:val="24"/>
          <w:szCs w:val="24"/>
          <w:color w:val="auto"/>
        </w:rPr>
        <w:t>Fuente: Elaborado con base en PNUMA, 2014</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8"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47</w:t>
      </w:r>
    </w:p>
    <w:p>
      <w:pPr>
        <w:sectPr>
          <w:pgSz w:w="12240" w:h="15840" w:orient="portrait"/>
          <w:cols w:equalWidth="0" w:num="1">
            <w:col w:w="6900"/>
          </w:cols>
          <w:pgMar w:left="3640" w:top="699" w:right="1700" w:bottom="707" w:gutter="0" w:footer="0" w:header="0"/>
          <w:type w:val="continuous"/>
        </w:sectPr>
      </w:pPr>
    </w:p>
    <w:bookmarkStart w:id="53" w:name="page54"/>
    <w:bookmarkEnd w:id="53"/>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162" name="Picture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pic:cNvPicPr>
                      <a:picLocks noChangeAspect="1" noChangeArrowheads="1"/>
                    </pic:cNvPicPr>
                  </pic:nvPicPr>
                  <pic:blipFill>
                    <a:blip r:embed="rId144">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163" name="Picture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pic:cNvPicPr>
                      <a:picLocks noChangeAspect="1" noChangeArrowheads="1"/>
                    </pic:cNvPicPr>
                  </pic:nvPicPr>
                  <pic:blipFill>
                    <a:blip r:embed="rId145">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46"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Resumen</w:t>
      </w:r>
    </w:p>
    <w:p>
      <w:pPr>
        <w:spacing w:after="0" w:line="150" w:lineRule="exact"/>
        <w:rPr>
          <w:sz w:val="20"/>
          <w:szCs w:val="20"/>
          <w:color w:val="auto"/>
        </w:rPr>
      </w:pPr>
    </w:p>
    <w:p>
      <w:pPr>
        <w:jc w:val="both"/>
        <w:spacing w:after="0" w:line="356" w:lineRule="auto"/>
        <w:rPr>
          <w:sz w:val="20"/>
          <w:szCs w:val="20"/>
          <w:color w:val="auto"/>
        </w:rPr>
      </w:pPr>
      <w:r>
        <w:rPr>
          <w:rFonts w:ascii="Arial" w:cs="Arial" w:eastAsia="Arial" w:hAnsi="Arial"/>
          <w:sz w:val="24"/>
          <w:szCs w:val="24"/>
          <w:color w:val="auto"/>
        </w:rPr>
        <w:t>Como se ha hecho notar, la educación ambiental no es un campo de estudio en sí mismo; dicho de otro modo es un conjunto de estrategias y proceso enfocados a la concientización y sensibilización de la sociedad sobre el valor e importancia de los recursos naturales existentes en su entorno.</w:t>
      </w:r>
    </w:p>
    <w:p>
      <w:pPr>
        <w:spacing w:after="0" w:line="19" w:lineRule="exact"/>
        <w:rPr>
          <w:sz w:val="20"/>
          <w:szCs w:val="20"/>
          <w:color w:val="auto"/>
        </w:rPr>
      </w:pPr>
    </w:p>
    <w:p>
      <w:pPr>
        <w:jc w:val="both"/>
        <w:spacing w:after="0" w:line="356" w:lineRule="auto"/>
        <w:rPr>
          <w:sz w:val="20"/>
          <w:szCs w:val="20"/>
          <w:color w:val="auto"/>
        </w:rPr>
      </w:pPr>
      <w:r>
        <w:rPr>
          <w:rFonts w:ascii="Arial" w:cs="Arial" w:eastAsia="Arial" w:hAnsi="Arial"/>
          <w:sz w:val="24"/>
          <w:szCs w:val="24"/>
          <w:color w:val="auto"/>
        </w:rPr>
        <w:t>Se ha visto que algunos de los principales objetivos de la educación ambiental son el reducir la generación de residuos, llevar a cabo prácticas de reciclaje y en la medida de lo posible disminuir la explotación de los recursos naturales, con la finalidad de permitir la existencia de las otras especies que dependen de ellos.</w:t>
      </w:r>
    </w:p>
    <w:p>
      <w:pPr>
        <w:spacing w:after="0" w:line="259"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En México se han tomado algunas medidas para impulsar la educación ambiental, entre las que destacan la incorporación de estos temas en el sistema educativo, la participación de los medios de comunicación mediante campañas de difusión, así como iniciativas a nivel federal como el Consejo Nacional de Educación Ambiental para la Sustentabilidad.</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43"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48</w:t>
      </w:r>
    </w:p>
    <w:p>
      <w:pPr>
        <w:sectPr>
          <w:pgSz w:w="12240" w:h="15840" w:orient="portrait"/>
          <w:cols w:equalWidth="0" w:num="1">
            <w:col w:w="8840"/>
          </w:cols>
          <w:pgMar w:left="1700" w:top="699" w:right="1700" w:bottom="707" w:gutter="0" w:footer="0" w:header="0"/>
        </w:sectPr>
      </w:pPr>
    </w:p>
    <w:bookmarkStart w:id="54" w:name="page55"/>
    <w:bookmarkEnd w:id="54"/>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164" name="Picture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pic:cNvPicPr>
                      <a:picLocks noChangeAspect="1" noChangeArrowheads="1"/>
                    </pic:cNvPicPr>
                  </pic:nvPicPr>
                  <pic:blipFill>
                    <a:blip r:embed="rId146">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165" name="Picture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pic:cNvPicPr>
                      <a:picLocks noChangeAspect="1" noChangeArrowheads="1"/>
                    </pic:cNvPicPr>
                  </pic:nvPicPr>
                  <pic:blipFill>
                    <a:blip r:embed="rId147">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46" w:lineRule="exact"/>
        <w:rPr>
          <w:sz w:val="20"/>
          <w:szCs w:val="20"/>
          <w:color w:val="auto"/>
        </w:rPr>
      </w:pPr>
    </w:p>
    <w:p>
      <w:pPr>
        <w:ind w:left="2860"/>
        <w:spacing w:after="0" w:line="239" w:lineRule="auto"/>
        <w:rPr>
          <w:sz w:val="20"/>
          <w:szCs w:val="20"/>
          <w:color w:val="auto"/>
        </w:rPr>
      </w:pPr>
      <w:r>
        <w:rPr>
          <w:rFonts w:ascii="Arial" w:cs="Arial" w:eastAsia="Arial" w:hAnsi="Arial"/>
          <w:sz w:val="22"/>
          <w:szCs w:val="22"/>
          <w:b w:val="1"/>
          <w:bCs w:val="1"/>
          <w:i w:val="1"/>
          <w:iCs w:val="1"/>
          <w:u w:val="single" w:color="auto"/>
          <w:color w:val="BF8F00"/>
        </w:rPr>
        <w:t>ACTIVIDADES DE LA UNIDAD</w:t>
      </w:r>
    </w:p>
    <w:p>
      <w:pPr>
        <w:spacing w:after="0" w:line="370" w:lineRule="exact"/>
        <w:rPr>
          <w:sz w:val="20"/>
          <w:szCs w:val="20"/>
          <w:color w:val="auto"/>
        </w:rPr>
      </w:pPr>
    </w:p>
    <w:p>
      <w:pPr>
        <w:ind w:left="2820"/>
        <w:spacing w:after="0" w:line="239" w:lineRule="auto"/>
        <w:rPr>
          <w:sz w:val="20"/>
          <w:szCs w:val="20"/>
          <w:color w:val="auto"/>
        </w:rPr>
      </w:pPr>
      <w:r>
        <w:rPr>
          <w:rFonts w:ascii="Arial" w:cs="Arial" w:eastAsia="Arial" w:hAnsi="Arial"/>
          <w:sz w:val="22"/>
          <w:szCs w:val="22"/>
          <w:b w:val="1"/>
          <w:bCs w:val="1"/>
          <w:i w:val="1"/>
          <w:iCs w:val="1"/>
          <w:color w:val="BF8F00"/>
        </w:rPr>
        <w:t>Unidad 2 Educación ambiental</w:t>
      </w:r>
    </w:p>
    <w:p>
      <w:pPr>
        <w:spacing w:after="0" w:line="133" w:lineRule="exact"/>
        <w:rPr>
          <w:sz w:val="20"/>
          <w:szCs w:val="20"/>
          <w:color w:val="auto"/>
        </w:rPr>
      </w:pPr>
    </w:p>
    <w:p>
      <w:pPr>
        <w:ind w:left="5560" w:hanging="5172"/>
        <w:spacing w:after="0" w:line="351" w:lineRule="auto"/>
        <w:rPr>
          <w:sz w:val="20"/>
          <w:szCs w:val="20"/>
          <w:color w:val="auto"/>
        </w:rPr>
      </w:pPr>
      <w:r>
        <w:rPr>
          <w:rFonts w:ascii="Arial" w:cs="Arial" w:eastAsia="Arial" w:hAnsi="Arial"/>
          <w:sz w:val="22"/>
          <w:szCs w:val="22"/>
          <w:b w:val="1"/>
          <w:bCs w:val="1"/>
          <w:color w:val="BF8F00"/>
        </w:rPr>
        <w:t>Secuencia didáctica para lograr la actividad como evidencia de desempeño en el desarrollo de las competencias</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jc w:val="both"/>
        <w:spacing w:after="0" w:line="376" w:lineRule="auto"/>
        <w:rPr>
          <w:sz w:val="20"/>
          <w:szCs w:val="20"/>
          <w:color w:val="auto"/>
        </w:rPr>
      </w:pPr>
      <w:r>
        <w:rPr>
          <w:rFonts w:ascii="Arial" w:cs="Arial" w:eastAsia="Arial" w:hAnsi="Arial"/>
          <w:sz w:val="23"/>
          <w:szCs w:val="23"/>
          <w:color w:val="auto"/>
        </w:rPr>
        <w:t>1.- Desarrollar el encuadre del módulo mediante el mapa conceptual destacando la importancia de la educación ambiental desde el enfoque sistemático en el impacto de la acción del hombre sobre el medio ambiente y la falta de educación ambiental.</w:t>
      </w:r>
    </w:p>
    <w:p>
      <w:pPr>
        <w:spacing w:after="0" w:line="200" w:lineRule="exact"/>
        <w:rPr>
          <w:sz w:val="20"/>
          <w:szCs w:val="20"/>
          <w:color w:val="auto"/>
        </w:rPr>
      </w:pPr>
    </w:p>
    <w:p>
      <w:pPr>
        <w:spacing w:after="0" w:line="214"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2.- En equipos de trabajo o en parejas, de preferencia con quien se trabajó en la unidad anterior describan en espacio geográfico de la localidad que eligieron e identifiquen dentro de las problemáticas ambientales las que estén relacionadas con la educación ambiental con la finalidad de producir información que promueva el interés por cambiar los malos hábitos del ser humano con respecto al medio ambiente.</w:t>
      </w:r>
    </w:p>
    <w:p>
      <w:pPr>
        <w:spacing w:after="0" w:line="200" w:lineRule="exact"/>
        <w:rPr>
          <w:sz w:val="20"/>
          <w:szCs w:val="20"/>
          <w:color w:val="auto"/>
        </w:rPr>
      </w:pPr>
    </w:p>
    <w:p>
      <w:pPr>
        <w:spacing w:after="0" w:line="234" w:lineRule="exact"/>
        <w:rPr>
          <w:sz w:val="20"/>
          <w:szCs w:val="20"/>
          <w:color w:val="auto"/>
        </w:rPr>
      </w:pPr>
    </w:p>
    <w:p>
      <w:pPr>
        <w:jc w:val="both"/>
        <w:spacing w:after="0" w:line="355" w:lineRule="auto"/>
        <w:rPr>
          <w:sz w:val="20"/>
          <w:szCs w:val="20"/>
          <w:color w:val="auto"/>
        </w:rPr>
      </w:pPr>
      <w:r>
        <w:rPr>
          <w:rFonts w:ascii="Arial" w:cs="Arial" w:eastAsia="Arial" w:hAnsi="Arial"/>
          <w:sz w:val="24"/>
          <w:szCs w:val="24"/>
          <w:color w:val="auto"/>
        </w:rPr>
        <w:t>3.- Detecta de acuerdo al contenido de la unidad las organizaciones que han surgido para atender el tema de la educación ambiental y el proceso que siguieron para lograr sus objetivos.</w:t>
      </w:r>
    </w:p>
    <w:p>
      <w:pPr>
        <w:spacing w:after="0" w:line="200" w:lineRule="exact"/>
        <w:rPr>
          <w:sz w:val="20"/>
          <w:szCs w:val="20"/>
          <w:color w:val="auto"/>
        </w:rPr>
      </w:pPr>
    </w:p>
    <w:p>
      <w:pPr>
        <w:spacing w:after="0" w:line="231"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4.- Investiga cuales han sido las estrategias educativas y las propuestas para fortalecer el buen uso del medio ambiente. Posteriormente acudan a la localidad que eligieron y entrevisten a algunas personas para saber si conocen las problemáticas ambientales que ahí se presentan, si existe algún medio de difusión del cuidado ambiental y si consideran que esas problemáticas están relacionadas al tipo de educación ambiental que tienen en su localidad.</w:t>
      </w:r>
    </w:p>
    <w:p>
      <w:pPr>
        <w:spacing w:after="0" w:line="200" w:lineRule="exact"/>
        <w:rPr>
          <w:sz w:val="20"/>
          <w:szCs w:val="20"/>
          <w:color w:val="auto"/>
        </w:rPr>
      </w:pPr>
    </w:p>
    <w:p>
      <w:pPr>
        <w:spacing w:after="0" w:line="230" w:lineRule="exact"/>
        <w:rPr>
          <w:sz w:val="20"/>
          <w:szCs w:val="20"/>
          <w:color w:val="auto"/>
        </w:rPr>
      </w:pPr>
    </w:p>
    <w:p>
      <w:pPr>
        <w:jc w:val="both"/>
        <w:spacing w:after="0" w:line="354" w:lineRule="auto"/>
        <w:rPr>
          <w:sz w:val="20"/>
          <w:szCs w:val="20"/>
          <w:color w:val="auto"/>
        </w:rPr>
      </w:pPr>
      <w:r>
        <w:rPr>
          <w:rFonts w:ascii="Arial" w:cs="Arial" w:eastAsia="Arial" w:hAnsi="Arial"/>
          <w:sz w:val="24"/>
          <w:szCs w:val="24"/>
          <w:color w:val="auto"/>
        </w:rPr>
        <w:t>5.- Individualmente sugerir alternativas de solución a la problemática de la educación ambiental a través de un ensayo retomando como ideas principales: Los enfoques de la educación ambiental, las organizaciones que la promueven y</w:t>
      </w:r>
    </w:p>
    <w:p>
      <w:pPr>
        <w:spacing w:after="0" w:line="246"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49</w:t>
      </w:r>
    </w:p>
    <w:p>
      <w:pPr>
        <w:sectPr>
          <w:pgSz w:w="12240" w:h="15840" w:orient="portrait"/>
          <w:cols w:equalWidth="0" w:num="1">
            <w:col w:w="8840"/>
          </w:cols>
          <w:pgMar w:left="1700" w:top="699" w:right="1700" w:bottom="707" w:gutter="0" w:footer="0" w:header="0"/>
        </w:sectPr>
      </w:pPr>
    </w:p>
    <w:bookmarkStart w:id="55" w:name="page56"/>
    <w:bookmarkEnd w:id="55"/>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166" name="Picture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pic:cNvPicPr>
                      <a:picLocks noChangeAspect="1" noChangeArrowheads="1"/>
                    </pic:cNvPicPr>
                  </pic:nvPicPr>
                  <pic:blipFill>
                    <a:blip r:embed="rId148">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167" name="Picture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pic:cNvPicPr>
                      <a:picLocks noChangeAspect="1" noChangeArrowheads="1"/>
                    </pic:cNvPicPr>
                  </pic:nvPicPr>
                  <pic:blipFill>
                    <a:blip r:embed="rId149">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57" w:lineRule="exact"/>
        <w:rPr>
          <w:sz w:val="20"/>
          <w:szCs w:val="20"/>
          <w:color w:val="auto"/>
        </w:rPr>
      </w:pPr>
    </w:p>
    <w:p>
      <w:pPr>
        <w:jc w:val="both"/>
        <w:spacing w:after="0" w:line="351" w:lineRule="auto"/>
        <w:rPr>
          <w:sz w:val="20"/>
          <w:szCs w:val="20"/>
          <w:color w:val="auto"/>
        </w:rPr>
      </w:pPr>
      <w:r>
        <w:rPr>
          <w:rFonts w:ascii="Arial" w:cs="Arial" w:eastAsia="Arial" w:hAnsi="Arial"/>
          <w:sz w:val="24"/>
          <w:szCs w:val="24"/>
          <w:color w:val="auto"/>
        </w:rPr>
        <w:t>métodos de difusión de información sobre el tema entre los habitantes de la localidad elegida.</w:t>
      </w:r>
    </w:p>
    <w:p>
      <w:pPr>
        <w:spacing w:after="0" w:line="200" w:lineRule="exact"/>
        <w:rPr>
          <w:sz w:val="20"/>
          <w:szCs w:val="20"/>
          <w:color w:val="auto"/>
        </w:rPr>
      </w:pPr>
    </w:p>
    <w:p>
      <w:pPr>
        <w:spacing w:after="0" w:line="236" w:lineRule="exact"/>
        <w:rPr>
          <w:sz w:val="20"/>
          <w:szCs w:val="20"/>
          <w:color w:val="auto"/>
        </w:rPr>
      </w:pPr>
    </w:p>
    <w:p>
      <w:pPr>
        <w:jc w:val="both"/>
        <w:spacing w:after="0" w:line="355" w:lineRule="auto"/>
        <w:rPr>
          <w:sz w:val="20"/>
          <w:szCs w:val="20"/>
          <w:color w:val="auto"/>
        </w:rPr>
      </w:pPr>
      <w:r>
        <w:rPr>
          <w:rFonts w:ascii="Arial" w:cs="Arial" w:eastAsia="Arial" w:hAnsi="Arial"/>
          <w:sz w:val="24"/>
          <w:szCs w:val="24"/>
          <w:color w:val="auto"/>
        </w:rPr>
        <w:t>6.- De acuerdo a las conclusiones del ensayo, reúnete con tu equipo y discutan ¿Cómo definirían a la educación ambiental, si es una problemática y qué papel juega la sociedad en éste tema?</w:t>
      </w:r>
    </w:p>
    <w:p>
      <w:pPr>
        <w:spacing w:after="0" w:line="200" w:lineRule="exact"/>
        <w:rPr>
          <w:sz w:val="20"/>
          <w:szCs w:val="20"/>
          <w:color w:val="auto"/>
        </w:rPr>
      </w:pPr>
    </w:p>
    <w:p>
      <w:pPr>
        <w:spacing w:after="0" w:line="231" w:lineRule="exact"/>
        <w:rPr>
          <w:sz w:val="20"/>
          <w:szCs w:val="20"/>
          <w:color w:val="auto"/>
        </w:rPr>
      </w:pPr>
    </w:p>
    <w:p>
      <w:pPr>
        <w:jc w:val="both"/>
        <w:spacing w:after="0" w:line="355" w:lineRule="auto"/>
        <w:rPr>
          <w:sz w:val="20"/>
          <w:szCs w:val="20"/>
          <w:color w:val="auto"/>
        </w:rPr>
      </w:pPr>
      <w:r>
        <w:rPr>
          <w:rFonts w:ascii="Arial" w:cs="Arial" w:eastAsia="Arial" w:hAnsi="Arial"/>
          <w:sz w:val="24"/>
          <w:szCs w:val="24"/>
          <w:color w:val="auto"/>
        </w:rPr>
        <w:t>7.- Evaluación: todos los materiales estarán en una rúbrica diseñada y programada por el profesor, misma que será entregada a los alumnos para que construyan su evaluación continua.</w:t>
      </w:r>
    </w:p>
    <w:p>
      <w:pPr>
        <w:spacing w:after="0" w:line="200" w:lineRule="exact"/>
        <w:rPr>
          <w:sz w:val="20"/>
          <w:szCs w:val="20"/>
          <w:color w:val="auto"/>
        </w:rPr>
      </w:pPr>
    </w:p>
    <w:p>
      <w:pPr>
        <w:spacing w:after="0" w:line="232" w:lineRule="exact"/>
        <w:rPr>
          <w:sz w:val="20"/>
          <w:szCs w:val="20"/>
          <w:color w:val="auto"/>
        </w:rPr>
      </w:pPr>
    </w:p>
    <w:p>
      <w:pPr>
        <w:jc w:val="both"/>
        <w:spacing w:after="0" w:line="355" w:lineRule="auto"/>
        <w:rPr>
          <w:sz w:val="20"/>
          <w:szCs w:val="20"/>
          <w:color w:val="auto"/>
        </w:rPr>
      </w:pPr>
      <w:r>
        <w:rPr>
          <w:rFonts w:ascii="Arial" w:cs="Arial" w:eastAsia="Arial" w:hAnsi="Arial"/>
          <w:sz w:val="24"/>
          <w:szCs w:val="24"/>
          <w:color w:val="auto"/>
        </w:rPr>
        <w:t>8.- Discusión: a través de una mesa redonda organicen una discusión tomando la temática de su ensayo, con el propósito de construir una propuesta para difundir y promover la educación ambiental.</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83"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50</w:t>
      </w:r>
    </w:p>
    <w:p>
      <w:pPr>
        <w:sectPr>
          <w:pgSz w:w="12240" w:h="15840" w:orient="portrait"/>
          <w:cols w:equalWidth="0" w:num="1">
            <w:col w:w="8840"/>
          </w:cols>
          <w:pgMar w:left="1700" w:top="699" w:right="1700" w:bottom="707" w:gutter="0" w:footer="0" w:header="0"/>
        </w:sectPr>
      </w:pPr>
    </w:p>
    <w:bookmarkStart w:id="56" w:name="page57"/>
    <w:bookmarkEnd w:id="56"/>
    <w:p>
      <w:pPr>
        <w:spacing w:after="0" w:line="239" w:lineRule="auto"/>
        <w:rPr>
          <w:sz w:val="20"/>
          <w:szCs w:val="20"/>
          <w:color w:val="auto"/>
        </w:rPr>
      </w:pPr>
      <w:r>
        <w:rPr>
          <w:rFonts w:ascii="Calibri" w:cs="Calibri" w:eastAsia="Calibri" w:hAnsi="Calibri"/>
          <w:sz w:val="21"/>
          <w:szCs w:val="21"/>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168" name="Picture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pic:cNvPicPr>
                      <a:picLocks noChangeAspect="1" noChangeArrowheads="1"/>
                    </pic:cNvPicPr>
                  </pic:nvPicPr>
                  <pic:blipFill>
                    <a:blip r:embed="rId150">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169" name="Picture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pic:cNvPicPr>
                      <a:picLocks noChangeAspect="1" noChangeArrowheads="1"/>
                    </pic:cNvPicPr>
                  </pic:nvPicPr>
                  <pic:blipFill>
                    <a:blip r:embed="rId151">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39" w:lineRule="auto"/>
        <w:rPr>
          <w:sz w:val="20"/>
          <w:szCs w:val="20"/>
          <w:color w:val="auto"/>
        </w:rPr>
        <w:sectPr>
          <w:pgSz w:w="12240" w:h="15840" w:orient="portrait"/>
          <w:cols w:equalWidth="0" w:num="1">
            <w:col w:w="8320"/>
          </w:cols>
          <w:pgMar w:left="2000" w:top="712" w:right="1920" w:bottom="708" w:gutter="0" w:footer="0" w:header="0"/>
        </w:sectPr>
      </w:pPr>
      <w:r>
        <w:rPr>
          <w:sz w:val="20"/>
          <w:szCs w:val="20"/>
          <w:color w:val="auto"/>
        </w:rPr>
        <w:drawing>
          <wp:anchor simplePos="0" relativeHeight="251657728" behindDoc="1" locked="0" layoutInCell="0" allowOverlap="1">
            <wp:simplePos x="0" y="0"/>
            <wp:positionH relativeFrom="column">
              <wp:posOffset>-176530</wp:posOffset>
            </wp:positionH>
            <wp:positionV relativeFrom="paragraph">
              <wp:posOffset>354965</wp:posOffset>
            </wp:positionV>
            <wp:extent cx="1793875" cy="324485"/>
            <wp:wrapNone/>
            <wp:docPr id="170" name="Picture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pic:cNvPicPr>
                      <a:picLocks noChangeAspect="1" noChangeArrowheads="1"/>
                    </pic:cNvPicPr>
                  </pic:nvPicPr>
                  <pic:blipFill>
                    <a:blip r:embed="rId152">
                      <a:extLst>
                        <a:ext uri="{28A0092B-C50C-407E-A947-70E740481C1C}"/>
                      </a:extLst>
                    </a:blip>
                    <a:srcRect/>
                    <a:stretch>
                      <a:fillRect/>
                    </a:stretch>
                  </pic:blipFill>
                  <pic:spPr bwMode="auto">
                    <a:xfrm>
                      <a:off x="0" y="0"/>
                      <a:ext cx="1793875" cy="324485"/>
                    </a:xfrm>
                    <a:prstGeom prst="rect">
                      <a:avLst/>
                    </a:prstGeom>
                    <a:noFill/>
                  </pic:spPr>
                </pic:pic>
              </a:graphicData>
            </a:graphic>
          </wp:anchor>
        </w:drawing>
        <w:drawing>
          <wp:anchor simplePos="0" relativeHeight="251657728" behindDoc="1" locked="0" layoutInCell="0" allowOverlap="1">
            <wp:simplePos x="0" y="0"/>
            <wp:positionH relativeFrom="column">
              <wp:posOffset>547370</wp:posOffset>
            </wp:positionH>
            <wp:positionV relativeFrom="paragraph">
              <wp:posOffset>953770</wp:posOffset>
            </wp:positionV>
            <wp:extent cx="4909820" cy="327660"/>
            <wp:wrapNone/>
            <wp:docPr id="171" name="Picture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pic:cNvPicPr>
                      <a:picLocks noChangeAspect="1" noChangeArrowheads="1"/>
                    </pic:cNvPicPr>
                  </pic:nvPicPr>
                  <pic:blipFill>
                    <a:blip r:embed="rId153">
                      <a:extLst>
                        <a:ext uri="{28A0092B-C50C-407E-A947-70E740481C1C}"/>
                      </a:extLst>
                    </a:blip>
                    <a:srcRect/>
                    <a:stretch>
                      <a:fillRect/>
                    </a:stretch>
                  </pic:blipFill>
                  <pic:spPr bwMode="auto">
                    <a:xfrm>
                      <a:off x="0" y="0"/>
                      <a:ext cx="4909820" cy="327660"/>
                    </a:xfrm>
                    <a:prstGeom prst="rect">
                      <a:avLst/>
                    </a:prstGeom>
                    <a:noFill/>
                  </pic:spPr>
                </pic:pic>
              </a:graphicData>
            </a:graphic>
          </wp:anchor>
        </w:drawing>
        <w:drawing>
          <wp:anchor simplePos="0" relativeHeight="251657728" behindDoc="1" locked="0" layoutInCell="0" allowOverlap="1">
            <wp:simplePos x="0" y="0"/>
            <wp:positionH relativeFrom="column">
              <wp:posOffset>708660</wp:posOffset>
            </wp:positionH>
            <wp:positionV relativeFrom="paragraph">
              <wp:posOffset>1483995</wp:posOffset>
            </wp:positionV>
            <wp:extent cx="4748530" cy="327660"/>
            <wp:wrapNone/>
            <wp:docPr id="172" name="Picture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pic:cNvPicPr>
                      <a:picLocks noChangeAspect="1" noChangeArrowheads="1"/>
                    </pic:cNvPicPr>
                  </pic:nvPicPr>
                  <pic:blipFill>
                    <a:blip r:embed="rId154">
                      <a:extLst>
                        <a:ext uri="{28A0092B-C50C-407E-A947-70E740481C1C}"/>
                      </a:extLst>
                    </a:blip>
                    <a:srcRect/>
                    <a:stretch>
                      <a:fillRect/>
                    </a:stretch>
                  </pic:blipFill>
                  <pic:spPr bwMode="auto">
                    <a:xfrm>
                      <a:off x="0" y="0"/>
                      <a:ext cx="4748530" cy="327660"/>
                    </a:xfrm>
                    <a:prstGeom prst="rect">
                      <a:avLst/>
                    </a:prstGeom>
                    <a:noFill/>
                  </pic:spPr>
                </pic:pic>
              </a:graphicData>
            </a:graphic>
          </wp:anchor>
        </w:drawing>
        <w:drawing>
          <wp:anchor simplePos="0" relativeHeight="251657728" behindDoc="1" locked="0" layoutInCell="0" allowOverlap="1">
            <wp:simplePos x="0" y="0"/>
            <wp:positionH relativeFrom="column">
              <wp:posOffset>2316480</wp:posOffset>
            </wp:positionH>
            <wp:positionV relativeFrom="paragraph">
              <wp:posOffset>2014855</wp:posOffset>
            </wp:positionV>
            <wp:extent cx="3140710" cy="327660"/>
            <wp:wrapNone/>
            <wp:docPr id="173" name="Picture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pic:cNvPicPr>
                      <a:picLocks noChangeAspect="1" noChangeArrowheads="1"/>
                    </pic:cNvPicPr>
                  </pic:nvPicPr>
                  <pic:blipFill>
                    <a:blip r:embed="rId155">
                      <a:extLst>
                        <a:ext uri="{28A0092B-C50C-407E-A947-70E740481C1C}"/>
                      </a:extLst>
                    </a:blip>
                    <a:srcRect/>
                    <a:stretch>
                      <a:fillRect/>
                    </a:stretch>
                  </pic:blipFill>
                  <pic:spPr bwMode="auto">
                    <a:xfrm>
                      <a:off x="0" y="0"/>
                      <a:ext cx="3140710" cy="327660"/>
                    </a:xfrm>
                    <a:prstGeom prst="rect">
                      <a:avLst/>
                    </a:prstGeom>
                    <a:noFill/>
                  </pic:spPr>
                </pic:pic>
              </a:graphicData>
            </a:graphic>
          </wp:anchor>
        </w:drawing>
        <w:drawing>
          <wp:anchor simplePos="0" relativeHeight="251657728" behindDoc="1" locked="0" layoutInCell="0" allowOverlap="1">
            <wp:simplePos x="0" y="0"/>
            <wp:positionH relativeFrom="column">
              <wp:posOffset>-188595</wp:posOffset>
            </wp:positionH>
            <wp:positionV relativeFrom="paragraph">
              <wp:posOffset>2545080</wp:posOffset>
            </wp:positionV>
            <wp:extent cx="5669280" cy="4498975"/>
            <wp:wrapNone/>
            <wp:docPr id="174" name="Picture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pic:cNvPicPr>
                      <a:picLocks noChangeAspect="1" noChangeArrowheads="1"/>
                    </pic:cNvPicPr>
                  </pic:nvPicPr>
                  <pic:blipFill>
                    <a:blip r:embed="rId156">
                      <a:extLst>
                        <a:ext uri="{28A0092B-C50C-407E-A947-70E740481C1C}"/>
                      </a:extLst>
                    </a:blip>
                    <a:srcRect/>
                    <a:stretch>
                      <a:fillRect/>
                    </a:stretch>
                  </pic:blipFill>
                  <pic:spPr bwMode="auto">
                    <a:xfrm>
                      <a:off x="0" y="0"/>
                      <a:ext cx="5669280" cy="449897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33" w:lineRule="exact"/>
        <w:rPr>
          <w:sz w:val="20"/>
          <w:szCs w:val="20"/>
          <w:color w:val="auto"/>
        </w:rPr>
      </w:pPr>
    </w:p>
    <w:p>
      <w:pPr>
        <w:spacing w:after="0" w:line="239" w:lineRule="auto"/>
        <w:rPr>
          <w:sz w:val="20"/>
          <w:szCs w:val="20"/>
          <w:color w:val="auto"/>
        </w:rPr>
      </w:pPr>
      <w:r>
        <w:rPr>
          <w:rFonts w:ascii="Calibri" w:cs="Calibri" w:eastAsia="Calibri" w:hAnsi="Calibri"/>
          <w:sz w:val="21"/>
          <w:szCs w:val="21"/>
          <w:color w:val="auto"/>
        </w:rPr>
        <w:t>51</w:t>
      </w:r>
    </w:p>
    <w:p>
      <w:pPr>
        <w:sectPr>
          <w:pgSz w:w="12240" w:h="15840" w:orient="portrait"/>
          <w:cols w:equalWidth="0" w:num="1">
            <w:col w:w="220"/>
          </w:cols>
          <w:pgMar w:left="10320" w:top="712" w:right="1700" w:bottom="708" w:gutter="0" w:footer="0" w:header="0"/>
          <w:type w:val="continuous"/>
        </w:sectPr>
      </w:pPr>
    </w:p>
    <w:bookmarkStart w:id="57" w:name="page58"/>
    <w:bookmarkEnd w:id="57"/>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175" name="Picture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pic:cNvPicPr>
                      <a:picLocks noChangeAspect="1" noChangeArrowheads="1"/>
                    </pic:cNvPicPr>
                  </pic:nvPicPr>
                  <pic:blipFill>
                    <a:blip r:embed="rId157">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176" name="Picture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
                    <pic:cNvPicPr>
                      <a:picLocks noChangeAspect="1" noChangeArrowheads="1"/>
                    </pic:cNvPicPr>
                  </pic:nvPicPr>
                  <pic:blipFill>
                    <a:blip r:embed="rId158">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46"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Introducción</w:t>
      </w:r>
    </w:p>
    <w:p>
      <w:pPr>
        <w:spacing w:after="0" w:line="150"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Al interior de los grupos sociales se llevan a cabo diversos tipos de acciones e interacciones entre sus miembros. Esto con el objetivo de desarrollar procesos inherentes a las características propias del grupo. En este sentido, surge la necesidad de contar con instrumentos legales y normativos que regulen esta actividad.</w:t>
      </w:r>
    </w:p>
    <w:p>
      <w:pPr>
        <w:spacing w:after="0" w:line="16"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Las acciones e interacciones que la sociedad realiza en y sobre el medio ambiente también deben ser reguladas, de lo contrario los procesos de apropiación y aprovechamiento de los recursos naturales se pueden ver sesgados por los intereses individuales o colectivos de sectores específicos de los grupos sociales.</w:t>
      </w:r>
    </w:p>
    <w:p>
      <w:pPr>
        <w:spacing w:after="0" w:line="15"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En México se cuenta con diversos instrumentos legales y normativos cuyo objetivo principal es regular el uso y aprovechamiento de los recursos naturales, en diversos escenarios, escalas y vertientes. Derivado de esto, se han creado un conjunto de leyes, reglamentos y normas, además de la incorporación en la agenda política de los instrumentos de política ambiental.</w:t>
      </w:r>
    </w:p>
    <w:p>
      <w:pPr>
        <w:spacing w:after="0" w:line="19"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Esta unidad se estructura a partir de la presentación de las principales leyes ambientales que rigen a nivel federal; en un segundo momento se define el proceso de generación la política ambiental y los instrumentos utilizados en esto; por último se destaca la importancia de la participación social en el ámbito de la toma de decisiones del sector ambiental.</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99"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52</w:t>
      </w:r>
    </w:p>
    <w:p>
      <w:pPr>
        <w:sectPr>
          <w:pgSz w:w="12240" w:h="15840" w:orient="portrait"/>
          <w:cols w:equalWidth="0" w:num="1">
            <w:col w:w="8840"/>
          </w:cols>
          <w:pgMar w:left="1700" w:top="699" w:right="1700" w:bottom="707" w:gutter="0" w:footer="0" w:header="0"/>
        </w:sectPr>
      </w:pPr>
    </w:p>
    <w:bookmarkStart w:id="58" w:name="page59"/>
    <w:bookmarkEnd w:id="58"/>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177" name="Picture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pic:cNvPicPr>
                      <a:picLocks noChangeAspect="1" noChangeArrowheads="1"/>
                    </pic:cNvPicPr>
                  </pic:nvPicPr>
                  <pic:blipFill>
                    <a:blip r:embed="rId159">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178" name="Picture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
                    <pic:cNvPicPr>
                      <a:picLocks noChangeAspect="1" noChangeArrowheads="1"/>
                    </pic:cNvPicPr>
                  </pic:nvPicPr>
                  <pic:blipFill>
                    <a:blip r:embed="rId160">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46"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3.1 Legislación ambiental</w:t>
      </w:r>
    </w:p>
    <w:p>
      <w:pPr>
        <w:spacing w:after="0" w:line="150"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De acuerdo con Gutiérrez (2011), la legislación ambiental es considerada como el proceso integrador y sistemático de las leyes que inciden directa o indirectamente en el ambiente, representa uno de los aspectos más amplios desde la perspectiva jurídica, para el análisis, evaluación y resolución de los conflictos ambientales y territoriales, así como la formulación de estrategias y medidas.</w:t>
      </w:r>
    </w:p>
    <w:p>
      <w:pPr>
        <w:spacing w:after="0" w:line="16" w:lineRule="exact"/>
        <w:rPr>
          <w:sz w:val="20"/>
          <w:szCs w:val="20"/>
          <w:color w:val="auto"/>
        </w:rPr>
      </w:pPr>
    </w:p>
    <w:p>
      <w:pPr>
        <w:jc w:val="both"/>
        <w:spacing w:after="0" w:line="351" w:lineRule="auto"/>
        <w:rPr>
          <w:sz w:val="20"/>
          <w:szCs w:val="20"/>
          <w:color w:val="auto"/>
        </w:rPr>
      </w:pPr>
      <w:r>
        <w:rPr>
          <w:rFonts w:ascii="Arial" w:cs="Arial" w:eastAsia="Arial" w:hAnsi="Arial"/>
          <w:sz w:val="24"/>
          <w:szCs w:val="24"/>
          <w:color w:val="auto"/>
        </w:rPr>
        <w:t>Cabe señalar que uno de los insumos de gran utilidad para conocer las leyes y reglamentos que se toman como referencia en materia ambiental y territorial, es la</w:t>
      </w:r>
    </w:p>
    <w:p>
      <w:pPr>
        <w:spacing w:after="0" w:line="21" w:lineRule="exact"/>
        <w:rPr>
          <w:sz w:val="20"/>
          <w:szCs w:val="20"/>
          <w:color w:val="auto"/>
        </w:rPr>
      </w:pPr>
    </w:p>
    <w:p>
      <w:pPr>
        <w:ind w:left="2100" w:right="1000" w:hanging="2102"/>
        <w:spacing w:after="0" w:line="385" w:lineRule="auto"/>
        <w:rPr>
          <w:sz w:val="20"/>
          <w:szCs w:val="20"/>
          <w:color w:val="auto"/>
        </w:rPr>
      </w:pPr>
      <w:r>
        <w:rPr>
          <w:rFonts w:ascii="Arial" w:cs="Arial" w:eastAsia="Arial" w:hAnsi="Arial"/>
          <w:sz w:val="24"/>
          <w:szCs w:val="24"/>
          <w:color w:val="auto"/>
        </w:rPr>
        <w:t>“Agenda Ecológica Federal”, la cual es publicada anualmente (Figura 12). Figura 12. Agenda Ecológica Federal 2014.</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1835785</wp:posOffset>
            </wp:positionH>
            <wp:positionV relativeFrom="paragraph">
              <wp:posOffset>-88900</wp:posOffset>
            </wp:positionV>
            <wp:extent cx="1934210" cy="3418205"/>
            <wp:wrapNone/>
            <wp:docPr id="179" name="Picture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pic:cNvPicPr>
                      <a:picLocks noChangeAspect="1" noChangeArrowheads="1"/>
                    </pic:cNvPicPr>
                  </pic:nvPicPr>
                  <pic:blipFill>
                    <a:blip r:embed="rId161">
                      <a:extLst>
                        <a:ext uri="{28A0092B-C50C-407E-A947-70E740481C1C}"/>
                      </a:extLst>
                    </a:blip>
                    <a:srcRect/>
                    <a:stretch>
                      <a:fillRect/>
                    </a:stretch>
                  </pic:blipFill>
                  <pic:spPr bwMode="auto">
                    <a:xfrm>
                      <a:off x="0" y="0"/>
                      <a:ext cx="1934210" cy="341820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23" w:lineRule="exact"/>
        <w:rPr>
          <w:sz w:val="20"/>
          <w:szCs w:val="20"/>
          <w:color w:val="auto"/>
        </w:rPr>
      </w:pPr>
    </w:p>
    <w:p>
      <w:pPr>
        <w:ind w:left="2420"/>
        <w:spacing w:after="0"/>
        <w:rPr>
          <w:sz w:val="20"/>
          <w:szCs w:val="20"/>
          <w:color w:val="auto"/>
        </w:rPr>
      </w:pPr>
      <w:r>
        <w:rPr>
          <w:rFonts w:ascii="Arial" w:cs="Arial" w:eastAsia="Arial" w:hAnsi="Arial"/>
          <w:sz w:val="22"/>
          <w:szCs w:val="22"/>
          <w:color w:val="auto"/>
        </w:rPr>
        <w:t>Fuente: Agenda Ecológica Federal 2014.</w:t>
      </w:r>
    </w:p>
    <w:p>
      <w:pPr>
        <w:spacing w:after="0" w:line="171"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En los siguientes párrafos se señalan las principales leyes en materia ambiental y territorial, de las cuales se hace una introducción a partir de las disposiciones generales y los artículos que versan sobre los aspectos que regulan fundamentalmente.</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88" w:lineRule="exact"/>
        <w:rPr>
          <w:sz w:val="20"/>
          <w:szCs w:val="20"/>
          <w:color w:val="auto"/>
        </w:rPr>
      </w:pPr>
    </w:p>
    <w:p>
      <w:pPr>
        <w:ind w:left="8620"/>
        <w:spacing w:after="0" w:line="239" w:lineRule="auto"/>
        <w:rPr>
          <w:sz w:val="20"/>
          <w:szCs w:val="20"/>
          <w:color w:val="auto"/>
        </w:rPr>
      </w:pPr>
      <w:r>
        <w:rPr>
          <w:rFonts w:ascii="Calibri" w:cs="Calibri" w:eastAsia="Calibri" w:hAnsi="Calibri"/>
          <w:sz w:val="21"/>
          <w:szCs w:val="21"/>
          <w:color w:val="auto"/>
        </w:rPr>
        <w:t>53</w:t>
      </w:r>
    </w:p>
    <w:p>
      <w:pPr>
        <w:sectPr>
          <w:pgSz w:w="12240" w:h="15840" w:orient="portrait"/>
          <w:cols w:equalWidth="0" w:num="1">
            <w:col w:w="8840"/>
          </w:cols>
          <w:pgMar w:left="1700" w:top="699" w:right="1700" w:bottom="708" w:gutter="0" w:footer="0" w:header="0"/>
        </w:sectPr>
      </w:pPr>
    </w:p>
    <w:bookmarkStart w:id="59" w:name="page60"/>
    <w:bookmarkEnd w:id="59"/>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180" name="Picture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pic:cNvPicPr>
                      <a:picLocks noChangeAspect="1" noChangeArrowheads="1"/>
                    </pic:cNvPicPr>
                  </pic:nvPicPr>
                  <pic:blipFill>
                    <a:blip r:embed="rId162">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181" name="Picture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pic:cNvPicPr>
                      <a:picLocks noChangeAspect="1" noChangeArrowheads="1"/>
                    </pic:cNvPicPr>
                  </pic:nvPicPr>
                  <pic:blipFill>
                    <a:blip r:embed="rId163">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46" w:lineRule="exact"/>
        <w:rPr>
          <w:sz w:val="20"/>
          <w:szCs w:val="20"/>
          <w:color w:val="auto"/>
        </w:rPr>
      </w:pPr>
    </w:p>
    <w:p>
      <w:pPr>
        <w:ind w:left="260"/>
        <w:spacing w:after="0"/>
        <w:rPr>
          <w:sz w:val="20"/>
          <w:szCs w:val="20"/>
          <w:color w:val="auto"/>
        </w:rPr>
      </w:pPr>
      <w:r>
        <w:rPr>
          <w:rFonts w:ascii="Arial" w:cs="Arial" w:eastAsia="Arial" w:hAnsi="Arial"/>
          <w:sz w:val="24"/>
          <w:szCs w:val="24"/>
          <w:b w:val="1"/>
          <w:bCs w:val="1"/>
          <w:color w:val="auto"/>
        </w:rPr>
        <w:t>Ley General del Equilibrio Ecológico y Protección al Ambiente (LGEEPA)</w:t>
      </w:r>
    </w:p>
    <w:p>
      <w:pPr>
        <w:spacing w:after="0" w:line="150"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En el Artículo 1° señala que esta ley es reglamentaria de las disposiciones de la Constitución Política de los Estados Unidos Mexicanos que se refieren a la preservación y restauración del equilibrio ecológico, así como a la protección al ambiente, en el territorio nacional y las zonas sobre las que la nación ejerce su soberanía y jurisdicción. Sus disposiciones son de orden público e interés social y tienen por objeto propiciar el desarrollo sustentable.</w:t>
      </w:r>
    </w:p>
    <w:p>
      <w:pPr>
        <w:spacing w:after="0" w:line="21" w:lineRule="exact"/>
        <w:rPr>
          <w:sz w:val="20"/>
          <w:szCs w:val="20"/>
          <w:color w:val="auto"/>
        </w:rPr>
      </w:pPr>
    </w:p>
    <w:p>
      <w:pPr>
        <w:jc w:val="both"/>
        <w:spacing w:after="0" w:line="350" w:lineRule="auto"/>
        <w:rPr>
          <w:sz w:val="20"/>
          <w:szCs w:val="20"/>
          <w:color w:val="auto"/>
        </w:rPr>
      </w:pPr>
      <w:r>
        <w:rPr>
          <w:rFonts w:ascii="Arial" w:cs="Arial" w:eastAsia="Arial" w:hAnsi="Arial"/>
          <w:sz w:val="24"/>
          <w:szCs w:val="24"/>
          <w:color w:val="auto"/>
        </w:rPr>
        <w:t>Según sus disposiciones generales, entre las principales funciones de esta ley está regular aspectos como los siguientes:</w:t>
      </w:r>
    </w:p>
    <w:p>
      <w:pPr>
        <w:spacing w:after="0" w:line="24" w:lineRule="exact"/>
        <w:rPr>
          <w:sz w:val="20"/>
          <w:szCs w:val="20"/>
          <w:color w:val="auto"/>
        </w:rPr>
      </w:pPr>
    </w:p>
    <w:p>
      <w:pPr>
        <w:jc w:val="both"/>
        <w:ind w:left="720" w:hanging="358"/>
        <w:spacing w:after="0" w:line="201" w:lineRule="auto"/>
        <w:tabs>
          <w:tab w:leader="none" w:pos="720" w:val="left"/>
        </w:tabs>
        <w:numPr>
          <w:ilvl w:val="0"/>
          <w:numId w:val="30"/>
        </w:numPr>
        <w:rPr>
          <w:rFonts w:ascii="Wingdings" w:cs="Wingdings" w:eastAsia="Wingdings" w:hAnsi="Wingdings"/>
          <w:sz w:val="48"/>
          <w:szCs w:val="48"/>
          <w:color w:val="auto"/>
          <w:vertAlign w:val="superscript"/>
        </w:rPr>
      </w:pPr>
      <w:r>
        <w:rPr>
          <w:rFonts w:ascii="Arial" w:cs="Arial" w:eastAsia="Arial" w:hAnsi="Arial"/>
          <w:sz w:val="24"/>
          <w:szCs w:val="24"/>
          <w:color w:val="auto"/>
        </w:rPr>
        <w:t>Garantizar el derecho de toda persona a vivir en un medio ambiente sano para su desarrollo, salud y bienestar.</w:t>
      </w:r>
    </w:p>
    <w:p>
      <w:pPr>
        <w:spacing w:after="0" w:line="150" w:lineRule="exact"/>
        <w:rPr>
          <w:rFonts w:ascii="Wingdings" w:cs="Wingdings" w:eastAsia="Wingdings" w:hAnsi="Wingdings"/>
          <w:sz w:val="48"/>
          <w:szCs w:val="48"/>
          <w:color w:val="auto"/>
          <w:vertAlign w:val="superscript"/>
        </w:rPr>
      </w:pPr>
    </w:p>
    <w:p>
      <w:pPr>
        <w:jc w:val="both"/>
        <w:ind w:left="720" w:hanging="358"/>
        <w:spacing w:after="0" w:line="201" w:lineRule="auto"/>
        <w:tabs>
          <w:tab w:leader="none" w:pos="720" w:val="left"/>
        </w:tabs>
        <w:numPr>
          <w:ilvl w:val="0"/>
          <w:numId w:val="30"/>
        </w:numPr>
        <w:rPr>
          <w:rFonts w:ascii="Wingdings" w:cs="Wingdings" w:eastAsia="Wingdings" w:hAnsi="Wingdings"/>
          <w:sz w:val="48"/>
          <w:szCs w:val="48"/>
          <w:color w:val="auto"/>
          <w:vertAlign w:val="superscript"/>
        </w:rPr>
      </w:pPr>
      <w:r>
        <w:rPr>
          <w:rFonts w:ascii="Arial" w:cs="Arial" w:eastAsia="Arial" w:hAnsi="Arial"/>
          <w:sz w:val="24"/>
          <w:szCs w:val="24"/>
          <w:color w:val="auto"/>
        </w:rPr>
        <w:t>Definir los principios de la política ambiental y los instrumentos para su aplicación.</w:t>
      </w:r>
    </w:p>
    <w:p>
      <w:pPr>
        <w:jc w:val="both"/>
        <w:ind w:left="720" w:hanging="358"/>
        <w:spacing w:after="0" w:line="187" w:lineRule="auto"/>
        <w:tabs>
          <w:tab w:leader="none" w:pos="720" w:val="left"/>
        </w:tabs>
        <w:numPr>
          <w:ilvl w:val="0"/>
          <w:numId w:val="30"/>
        </w:numPr>
        <w:rPr>
          <w:rFonts w:ascii="Wingdings" w:cs="Wingdings" w:eastAsia="Wingdings" w:hAnsi="Wingdings"/>
          <w:sz w:val="48"/>
          <w:szCs w:val="48"/>
          <w:color w:val="auto"/>
          <w:vertAlign w:val="superscript"/>
        </w:rPr>
      </w:pPr>
      <w:r>
        <w:rPr>
          <w:rFonts w:ascii="Arial" w:cs="Arial" w:eastAsia="Arial" w:hAnsi="Arial"/>
          <w:sz w:val="24"/>
          <w:szCs w:val="24"/>
          <w:color w:val="auto"/>
        </w:rPr>
        <w:t>La preservación, la restauración y el mejoramiento del ambiente.</w:t>
      </w:r>
    </w:p>
    <w:p>
      <w:pPr>
        <w:spacing w:after="0" w:line="153" w:lineRule="exact"/>
        <w:rPr>
          <w:rFonts w:ascii="Wingdings" w:cs="Wingdings" w:eastAsia="Wingdings" w:hAnsi="Wingdings"/>
          <w:sz w:val="48"/>
          <w:szCs w:val="48"/>
          <w:color w:val="auto"/>
          <w:vertAlign w:val="superscript"/>
        </w:rPr>
      </w:pPr>
    </w:p>
    <w:p>
      <w:pPr>
        <w:jc w:val="both"/>
        <w:ind w:left="720" w:hanging="358"/>
        <w:spacing w:after="0" w:line="200" w:lineRule="auto"/>
        <w:tabs>
          <w:tab w:leader="none" w:pos="720" w:val="left"/>
        </w:tabs>
        <w:numPr>
          <w:ilvl w:val="0"/>
          <w:numId w:val="30"/>
        </w:numPr>
        <w:rPr>
          <w:rFonts w:ascii="Wingdings" w:cs="Wingdings" w:eastAsia="Wingdings" w:hAnsi="Wingdings"/>
          <w:sz w:val="48"/>
          <w:szCs w:val="48"/>
          <w:color w:val="auto"/>
          <w:vertAlign w:val="superscript"/>
        </w:rPr>
      </w:pPr>
      <w:r>
        <w:rPr>
          <w:rFonts w:ascii="Arial" w:cs="Arial" w:eastAsia="Arial" w:hAnsi="Arial"/>
          <w:sz w:val="24"/>
          <w:szCs w:val="24"/>
          <w:color w:val="auto"/>
        </w:rPr>
        <w:t>La preservación y protección de la biodiversidad, así como el establecimiento y administración de las áreas naturales protegidas.</w:t>
      </w:r>
    </w:p>
    <w:p>
      <w:pPr>
        <w:spacing w:after="0" w:line="148" w:lineRule="exact"/>
        <w:rPr>
          <w:rFonts w:ascii="Wingdings" w:cs="Wingdings" w:eastAsia="Wingdings" w:hAnsi="Wingdings"/>
          <w:sz w:val="48"/>
          <w:szCs w:val="48"/>
          <w:color w:val="auto"/>
          <w:vertAlign w:val="superscript"/>
        </w:rPr>
      </w:pPr>
    </w:p>
    <w:p>
      <w:pPr>
        <w:jc w:val="both"/>
        <w:ind w:left="720" w:hanging="358"/>
        <w:spacing w:after="0" w:line="272" w:lineRule="auto"/>
        <w:tabs>
          <w:tab w:leader="none" w:pos="720" w:val="left"/>
        </w:tabs>
        <w:numPr>
          <w:ilvl w:val="0"/>
          <w:numId w:val="30"/>
        </w:numPr>
        <w:rPr>
          <w:rFonts w:ascii="Wingdings" w:cs="Wingdings" w:eastAsia="Wingdings" w:hAnsi="Wingdings"/>
          <w:sz w:val="48"/>
          <w:szCs w:val="48"/>
          <w:color w:val="auto"/>
          <w:vertAlign w:val="superscript"/>
        </w:rPr>
      </w:pPr>
      <w:r>
        <w:rPr>
          <w:rFonts w:ascii="Arial" w:cs="Arial" w:eastAsia="Arial" w:hAnsi="Arial"/>
          <w:sz w:val="24"/>
          <w:szCs w:val="24"/>
          <w:color w:val="auto"/>
        </w:rPr>
        <w:t>El aprovechamiento sustentable, la preservación y, en su caso, la restauración del suelo, el agua y los demás recursos naturales, de manera que sean compatibles la obtención de beneficios económicos y las actividades de la sociedad con la preservación de los ecosistemas.</w:t>
      </w:r>
    </w:p>
    <w:p>
      <w:pPr>
        <w:jc w:val="both"/>
        <w:ind w:left="720" w:hanging="358"/>
        <w:spacing w:after="0" w:line="185" w:lineRule="auto"/>
        <w:tabs>
          <w:tab w:leader="none" w:pos="720" w:val="left"/>
        </w:tabs>
        <w:numPr>
          <w:ilvl w:val="0"/>
          <w:numId w:val="30"/>
        </w:numPr>
        <w:rPr>
          <w:rFonts w:ascii="Wingdings" w:cs="Wingdings" w:eastAsia="Wingdings" w:hAnsi="Wingdings"/>
          <w:sz w:val="48"/>
          <w:szCs w:val="48"/>
          <w:color w:val="auto"/>
          <w:vertAlign w:val="superscript"/>
        </w:rPr>
      </w:pPr>
      <w:r>
        <w:rPr>
          <w:rFonts w:ascii="Arial" w:cs="Arial" w:eastAsia="Arial" w:hAnsi="Arial"/>
          <w:sz w:val="24"/>
          <w:szCs w:val="24"/>
          <w:color w:val="auto"/>
        </w:rPr>
        <w:t>La prevención y el control de la contaminación del aire, agua y suelo.</w:t>
      </w:r>
    </w:p>
    <w:p>
      <w:pPr>
        <w:spacing w:after="0" w:line="158" w:lineRule="exact"/>
        <w:rPr>
          <w:rFonts w:ascii="Wingdings" w:cs="Wingdings" w:eastAsia="Wingdings" w:hAnsi="Wingdings"/>
          <w:sz w:val="48"/>
          <w:szCs w:val="48"/>
          <w:color w:val="auto"/>
          <w:vertAlign w:val="superscript"/>
        </w:rPr>
      </w:pPr>
    </w:p>
    <w:p>
      <w:pPr>
        <w:jc w:val="both"/>
        <w:ind w:left="720" w:hanging="358"/>
        <w:spacing w:after="0"/>
        <w:tabs>
          <w:tab w:leader="none" w:pos="720" w:val="left"/>
        </w:tabs>
        <w:numPr>
          <w:ilvl w:val="0"/>
          <w:numId w:val="30"/>
        </w:numPr>
        <w:rPr>
          <w:rFonts w:ascii="Wingdings" w:cs="Wingdings" w:eastAsia="Wingdings" w:hAnsi="Wingdings"/>
          <w:sz w:val="48"/>
          <w:szCs w:val="48"/>
          <w:color w:val="auto"/>
          <w:vertAlign w:val="superscript"/>
        </w:rPr>
      </w:pPr>
      <w:r>
        <w:rPr>
          <w:rFonts w:ascii="Arial" w:cs="Arial" w:eastAsia="Arial" w:hAnsi="Arial"/>
          <w:sz w:val="24"/>
          <w:szCs w:val="24"/>
          <w:color w:val="auto"/>
        </w:rPr>
        <w:t>Garantizar la participación corresponsable de las personas, en forma individual o colectiva, en la preservación y restauración del equilibrio ecológico y la protección al ambiente.</w:t>
      </w:r>
    </w:p>
    <w:p>
      <w:pPr>
        <w:spacing w:after="0" w:line="150" w:lineRule="exact"/>
        <w:rPr>
          <w:rFonts w:ascii="Wingdings" w:cs="Wingdings" w:eastAsia="Wingdings" w:hAnsi="Wingdings"/>
          <w:sz w:val="48"/>
          <w:szCs w:val="48"/>
          <w:color w:val="auto"/>
          <w:vertAlign w:val="superscript"/>
        </w:rPr>
      </w:pPr>
    </w:p>
    <w:p>
      <w:pPr>
        <w:jc w:val="both"/>
        <w:ind w:left="720" w:hanging="358"/>
        <w:spacing w:after="0" w:line="242" w:lineRule="auto"/>
        <w:tabs>
          <w:tab w:leader="none" w:pos="720" w:val="left"/>
        </w:tabs>
        <w:numPr>
          <w:ilvl w:val="0"/>
          <w:numId w:val="30"/>
        </w:numPr>
        <w:rPr>
          <w:rFonts w:ascii="Wingdings" w:cs="Wingdings" w:eastAsia="Wingdings" w:hAnsi="Wingdings"/>
          <w:sz w:val="48"/>
          <w:szCs w:val="48"/>
          <w:color w:val="auto"/>
          <w:vertAlign w:val="superscript"/>
        </w:rPr>
      </w:pPr>
      <w:r>
        <w:rPr>
          <w:rFonts w:ascii="Arial" w:cs="Arial" w:eastAsia="Arial" w:hAnsi="Arial"/>
          <w:sz w:val="24"/>
          <w:szCs w:val="24"/>
          <w:color w:val="auto"/>
        </w:rPr>
        <w:t>El establecimiento de los mecanismos de coordinación, inducción y concertación entre autoridades, entre éstas y los sectores social y privado, así como con personas y grupos sociales, en materia ambiental.</w:t>
      </w:r>
    </w:p>
    <w:p>
      <w:pPr>
        <w:spacing w:after="0" w:line="150" w:lineRule="exact"/>
        <w:rPr>
          <w:rFonts w:ascii="Wingdings" w:cs="Wingdings" w:eastAsia="Wingdings" w:hAnsi="Wingdings"/>
          <w:sz w:val="48"/>
          <w:szCs w:val="48"/>
          <w:color w:val="auto"/>
          <w:vertAlign w:val="superscript"/>
        </w:rPr>
      </w:pPr>
    </w:p>
    <w:p>
      <w:pPr>
        <w:jc w:val="both"/>
        <w:ind w:left="720" w:hanging="358"/>
        <w:spacing w:after="0" w:line="241" w:lineRule="auto"/>
        <w:tabs>
          <w:tab w:leader="none" w:pos="720" w:val="left"/>
        </w:tabs>
        <w:numPr>
          <w:ilvl w:val="0"/>
          <w:numId w:val="30"/>
        </w:numPr>
        <w:rPr>
          <w:rFonts w:ascii="Wingdings" w:cs="Wingdings" w:eastAsia="Wingdings" w:hAnsi="Wingdings"/>
          <w:sz w:val="48"/>
          <w:szCs w:val="48"/>
          <w:color w:val="auto"/>
          <w:vertAlign w:val="superscript"/>
        </w:rPr>
      </w:pPr>
      <w:r>
        <w:rPr>
          <w:rFonts w:ascii="Arial" w:cs="Arial" w:eastAsia="Arial" w:hAnsi="Arial"/>
          <w:sz w:val="24"/>
          <w:szCs w:val="24"/>
          <w:color w:val="auto"/>
        </w:rPr>
        <w:t>El establecimiento de medidas de control y de seguridad para garantizar el cumplimiento y la aplicación de esta ley, así como para la imposición de las sanciones administrativas y penales que correspondan.</w:t>
      </w:r>
    </w:p>
    <w:p>
      <w:pPr>
        <w:spacing w:after="0" w:line="141" w:lineRule="exact"/>
        <w:rPr>
          <w:sz w:val="20"/>
          <w:szCs w:val="20"/>
          <w:color w:val="auto"/>
        </w:rPr>
      </w:pPr>
    </w:p>
    <w:p>
      <w:pPr>
        <w:spacing w:after="0"/>
        <w:rPr>
          <w:sz w:val="20"/>
          <w:szCs w:val="20"/>
          <w:color w:val="auto"/>
        </w:rPr>
      </w:pPr>
      <w:r>
        <w:rPr>
          <w:rFonts w:ascii="Arial" w:cs="Arial" w:eastAsia="Arial" w:hAnsi="Arial"/>
          <w:sz w:val="24"/>
          <w:szCs w:val="24"/>
          <w:color w:val="auto"/>
        </w:rPr>
        <w:t>Artículo 2°.- Establece que se consideran de utilidad pública:</w:t>
      </w:r>
    </w:p>
    <w:p>
      <w:pPr>
        <w:spacing w:after="0" w:line="200" w:lineRule="exact"/>
        <w:rPr>
          <w:sz w:val="20"/>
          <w:szCs w:val="20"/>
          <w:color w:val="auto"/>
        </w:rPr>
      </w:pPr>
    </w:p>
    <w:p>
      <w:pPr>
        <w:spacing w:after="0" w:line="289" w:lineRule="exact"/>
        <w:rPr>
          <w:sz w:val="20"/>
          <w:szCs w:val="20"/>
          <w:color w:val="auto"/>
        </w:rPr>
      </w:pPr>
    </w:p>
    <w:p>
      <w:pPr>
        <w:ind w:left="8620"/>
        <w:spacing w:after="0" w:line="239" w:lineRule="auto"/>
        <w:rPr>
          <w:sz w:val="20"/>
          <w:szCs w:val="20"/>
          <w:color w:val="auto"/>
        </w:rPr>
      </w:pPr>
      <w:r>
        <w:rPr>
          <w:rFonts w:ascii="Calibri" w:cs="Calibri" w:eastAsia="Calibri" w:hAnsi="Calibri"/>
          <w:sz w:val="21"/>
          <w:szCs w:val="21"/>
          <w:color w:val="auto"/>
        </w:rPr>
        <w:t>54</w:t>
      </w:r>
    </w:p>
    <w:p>
      <w:pPr>
        <w:sectPr>
          <w:pgSz w:w="12240" w:h="15840" w:orient="portrait"/>
          <w:cols w:equalWidth="0" w:num="1">
            <w:col w:w="8840"/>
          </w:cols>
          <w:pgMar w:left="1700" w:top="699" w:right="1700" w:bottom="708" w:gutter="0" w:footer="0" w:header="0"/>
        </w:sectPr>
      </w:pPr>
    </w:p>
    <w:bookmarkStart w:id="60" w:name="page61"/>
    <w:bookmarkEnd w:id="60"/>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182" name="Picture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pic:cNvPicPr>
                      <a:picLocks noChangeAspect="1" noChangeArrowheads="1"/>
                    </pic:cNvPicPr>
                  </pic:nvPicPr>
                  <pic:blipFill>
                    <a:blip r:embed="rId164">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183" name="Picture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pic:cNvPicPr>
                      <a:picLocks noChangeAspect="1" noChangeArrowheads="1"/>
                    </pic:cNvPicPr>
                  </pic:nvPicPr>
                  <pic:blipFill>
                    <a:blip r:embed="rId165">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74" w:lineRule="exact"/>
        <w:rPr>
          <w:sz w:val="20"/>
          <w:szCs w:val="20"/>
          <w:color w:val="auto"/>
        </w:rPr>
      </w:pPr>
    </w:p>
    <w:p>
      <w:pPr>
        <w:jc w:val="both"/>
        <w:ind w:left="720" w:hanging="358"/>
        <w:spacing w:after="0" w:line="336" w:lineRule="auto"/>
        <w:tabs>
          <w:tab w:leader="none" w:pos="720" w:val="left"/>
        </w:tabs>
        <w:numPr>
          <w:ilvl w:val="0"/>
          <w:numId w:val="31"/>
        </w:numPr>
        <w:rPr>
          <w:rFonts w:ascii="Symbol" w:cs="Symbol" w:eastAsia="Symbol" w:hAnsi="Symbol"/>
          <w:sz w:val="24"/>
          <w:szCs w:val="24"/>
          <w:color w:val="auto"/>
        </w:rPr>
      </w:pPr>
      <w:r>
        <w:rPr>
          <w:rFonts w:ascii="Arial" w:cs="Arial" w:eastAsia="Arial" w:hAnsi="Arial"/>
          <w:sz w:val="24"/>
          <w:szCs w:val="24"/>
          <w:color w:val="auto"/>
        </w:rPr>
        <w:t>El ordenamiento ecológico del territorio nacional en los casos previstos por ésta y las demás leyes aplicables.</w:t>
      </w:r>
    </w:p>
    <w:p>
      <w:pPr>
        <w:spacing w:after="0" w:line="46" w:lineRule="exact"/>
        <w:rPr>
          <w:rFonts w:ascii="Symbol" w:cs="Symbol" w:eastAsia="Symbol" w:hAnsi="Symbol"/>
          <w:sz w:val="24"/>
          <w:szCs w:val="24"/>
          <w:color w:val="auto"/>
        </w:rPr>
      </w:pPr>
    </w:p>
    <w:p>
      <w:pPr>
        <w:jc w:val="both"/>
        <w:ind w:left="720" w:hanging="358"/>
        <w:spacing w:after="0" w:line="333" w:lineRule="auto"/>
        <w:tabs>
          <w:tab w:leader="none" w:pos="720" w:val="left"/>
        </w:tabs>
        <w:numPr>
          <w:ilvl w:val="0"/>
          <w:numId w:val="31"/>
        </w:numPr>
        <w:rPr>
          <w:rFonts w:ascii="Symbol" w:cs="Symbol" w:eastAsia="Symbol" w:hAnsi="Symbol"/>
          <w:sz w:val="24"/>
          <w:szCs w:val="24"/>
          <w:color w:val="auto"/>
        </w:rPr>
      </w:pPr>
      <w:r>
        <w:rPr>
          <w:rFonts w:ascii="Arial" w:cs="Arial" w:eastAsia="Arial" w:hAnsi="Arial"/>
          <w:sz w:val="24"/>
          <w:szCs w:val="24"/>
          <w:color w:val="auto"/>
        </w:rPr>
        <w:t>El establecimiento, protección y preservación de las áreas naturales protegidas y de las zonas de restauración ecológica.</w:t>
      </w:r>
    </w:p>
    <w:p>
      <w:pPr>
        <w:spacing w:after="0" w:line="53" w:lineRule="exact"/>
        <w:rPr>
          <w:rFonts w:ascii="Symbol" w:cs="Symbol" w:eastAsia="Symbol" w:hAnsi="Symbol"/>
          <w:sz w:val="24"/>
          <w:szCs w:val="24"/>
          <w:color w:val="auto"/>
        </w:rPr>
      </w:pPr>
    </w:p>
    <w:p>
      <w:pPr>
        <w:jc w:val="both"/>
        <w:ind w:left="720" w:hanging="358"/>
        <w:spacing w:after="0" w:line="348" w:lineRule="auto"/>
        <w:tabs>
          <w:tab w:leader="none" w:pos="720" w:val="left"/>
        </w:tabs>
        <w:numPr>
          <w:ilvl w:val="0"/>
          <w:numId w:val="31"/>
        </w:numPr>
        <w:rPr>
          <w:rFonts w:ascii="Symbol" w:cs="Symbol" w:eastAsia="Symbol" w:hAnsi="Symbol"/>
          <w:sz w:val="24"/>
          <w:szCs w:val="24"/>
          <w:color w:val="auto"/>
        </w:rPr>
      </w:pPr>
      <w:r>
        <w:rPr>
          <w:rFonts w:ascii="Arial" w:cs="Arial" w:eastAsia="Arial" w:hAnsi="Arial"/>
          <w:sz w:val="24"/>
          <w:szCs w:val="24"/>
          <w:color w:val="auto"/>
        </w:rPr>
        <w:t>La formulación y ejecución de acciones de protección y preservación de la biodiversidad del territorio nacional y las zonas sobre las que la nación ejerce su soberanía y jurisdicción, así como el aprovechamiento de material genético.</w:t>
      </w:r>
    </w:p>
    <w:p>
      <w:pPr>
        <w:spacing w:after="0" w:line="46" w:lineRule="exact"/>
        <w:rPr>
          <w:rFonts w:ascii="Symbol" w:cs="Symbol" w:eastAsia="Symbol" w:hAnsi="Symbol"/>
          <w:sz w:val="24"/>
          <w:szCs w:val="24"/>
          <w:color w:val="auto"/>
        </w:rPr>
      </w:pPr>
    </w:p>
    <w:p>
      <w:pPr>
        <w:jc w:val="both"/>
        <w:ind w:left="720" w:hanging="358"/>
        <w:spacing w:after="0" w:line="333" w:lineRule="auto"/>
        <w:tabs>
          <w:tab w:leader="none" w:pos="720" w:val="left"/>
        </w:tabs>
        <w:numPr>
          <w:ilvl w:val="0"/>
          <w:numId w:val="31"/>
        </w:numPr>
        <w:rPr>
          <w:rFonts w:ascii="Symbol" w:cs="Symbol" w:eastAsia="Symbol" w:hAnsi="Symbol"/>
          <w:sz w:val="24"/>
          <w:szCs w:val="24"/>
          <w:color w:val="auto"/>
        </w:rPr>
      </w:pPr>
      <w:r>
        <w:rPr>
          <w:rFonts w:ascii="Arial" w:cs="Arial" w:eastAsia="Arial" w:hAnsi="Arial"/>
          <w:sz w:val="24"/>
          <w:szCs w:val="24"/>
          <w:color w:val="auto"/>
        </w:rPr>
        <w:t>El establecimiento de zonas intermedias de salvaguardia, con motivo de la presencia de actividades consideradas como riesgosas.</w:t>
      </w:r>
    </w:p>
    <w:p>
      <w:pPr>
        <w:spacing w:after="0" w:line="51" w:lineRule="exact"/>
        <w:rPr>
          <w:rFonts w:ascii="Symbol" w:cs="Symbol" w:eastAsia="Symbol" w:hAnsi="Symbol"/>
          <w:sz w:val="24"/>
          <w:szCs w:val="24"/>
          <w:color w:val="auto"/>
        </w:rPr>
      </w:pPr>
    </w:p>
    <w:p>
      <w:pPr>
        <w:jc w:val="both"/>
        <w:ind w:left="720" w:hanging="358"/>
        <w:spacing w:after="0" w:line="333" w:lineRule="auto"/>
        <w:tabs>
          <w:tab w:leader="none" w:pos="720" w:val="left"/>
        </w:tabs>
        <w:numPr>
          <w:ilvl w:val="0"/>
          <w:numId w:val="31"/>
        </w:numPr>
        <w:rPr>
          <w:rFonts w:ascii="Symbol" w:cs="Symbol" w:eastAsia="Symbol" w:hAnsi="Symbol"/>
          <w:sz w:val="24"/>
          <w:szCs w:val="24"/>
          <w:color w:val="auto"/>
        </w:rPr>
      </w:pPr>
      <w:r>
        <w:rPr>
          <w:rFonts w:ascii="Arial" w:cs="Arial" w:eastAsia="Arial" w:hAnsi="Arial"/>
          <w:sz w:val="24"/>
          <w:szCs w:val="24"/>
          <w:color w:val="auto"/>
        </w:rPr>
        <w:t>La formulación y ejecución de acciones de mitigación y adaptación al cambio climático.</w:t>
      </w:r>
    </w:p>
    <w:p>
      <w:pPr>
        <w:spacing w:after="0" w:line="37" w:lineRule="exact"/>
        <w:rPr>
          <w:sz w:val="20"/>
          <w:szCs w:val="20"/>
          <w:color w:val="auto"/>
        </w:rPr>
      </w:pPr>
    </w:p>
    <w:p>
      <w:pPr>
        <w:jc w:val="both"/>
        <w:spacing w:after="0" w:line="355" w:lineRule="auto"/>
        <w:rPr>
          <w:sz w:val="20"/>
          <w:szCs w:val="20"/>
          <w:color w:val="auto"/>
        </w:rPr>
      </w:pPr>
      <w:r>
        <w:rPr>
          <w:rFonts w:ascii="Arial" w:cs="Arial" w:eastAsia="Arial" w:hAnsi="Arial"/>
          <w:sz w:val="24"/>
          <w:szCs w:val="24"/>
          <w:color w:val="auto"/>
        </w:rPr>
        <w:t>Artículo 3°.- Para los efectos de esta Ley, debido a la magnitud se realizó una integración de todas las secciones para así poder abarcar los aspectos generales a los cuales hace mención este artículo, ver (tabla 9).</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01" w:lineRule="exact"/>
        <w:rPr>
          <w:sz w:val="20"/>
          <w:szCs w:val="20"/>
          <w:color w:val="auto"/>
        </w:rPr>
      </w:pPr>
    </w:p>
    <w:p>
      <w:pPr>
        <w:ind w:left="8620"/>
        <w:spacing w:after="0" w:line="239" w:lineRule="auto"/>
        <w:rPr>
          <w:sz w:val="20"/>
          <w:szCs w:val="20"/>
          <w:color w:val="auto"/>
        </w:rPr>
      </w:pPr>
      <w:r>
        <w:rPr>
          <w:rFonts w:ascii="Calibri" w:cs="Calibri" w:eastAsia="Calibri" w:hAnsi="Calibri"/>
          <w:sz w:val="21"/>
          <w:szCs w:val="21"/>
          <w:color w:val="auto"/>
        </w:rPr>
        <w:t>55</w:t>
      </w:r>
    </w:p>
    <w:p>
      <w:pPr>
        <w:sectPr>
          <w:pgSz w:w="12240" w:h="15840" w:orient="portrait"/>
          <w:cols w:equalWidth="0" w:num="1">
            <w:col w:w="8840"/>
          </w:cols>
          <w:pgMar w:left="1700" w:top="699" w:right="1700" w:bottom="708" w:gutter="0" w:footer="0" w:header="0"/>
        </w:sectPr>
      </w:pPr>
    </w:p>
    <w:bookmarkStart w:id="61" w:name="page62"/>
    <w:bookmarkEnd w:id="61"/>
    <w:p>
      <w:pPr>
        <w:ind w:left="96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184" name="Picture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pic:cNvPicPr>
                      <a:picLocks noChangeAspect="1" noChangeArrowheads="1"/>
                    </pic:cNvPicPr>
                  </pic:nvPicPr>
                  <pic:blipFill>
                    <a:blip r:embed="rId166">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185" name="Picture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pic:cNvPicPr>
                      <a:picLocks noChangeAspect="1" noChangeArrowheads="1"/>
                    </pic:cNvPicPr>
                  </pic:nvPicPr>
                  <pic:blipFill>
                    <a:blip r:embed="rId167">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46" w:lineRule="exact"/>
        <w:rPr>
          <w:sz w:val="20"/>
          <w:szCs w:val="20"/>
          <w:color w:val="auto"/>
        </w:rPr>
      </w:pPr>
    </w:p>
    <w:p>
      <w:pPr>
        <w:ind w:left="2560"/>
        <w:spacing w:after="0"/>
        <w:rPr>
          <w:sz w:val="20"/>
          <w:szCs w:val="20"/>
          <w:color w:val="auto"/>
        </w:rPr>
      </w:pPr>
      <w:r>
        <w:rPr>
          <w:rFonts w:ascii="Arial" w:cs="Arial" w:eastAsia="Arial" w:hAnsi="Arial"/>
          <w:sz w:val="24"/>
          <w:szCs w:val="24"/>
          <w:color w:val="auto"/>
        </w:rPr>
        <w:t>Tabla 9. Conceptos integrados en el artículo 1|.</w:t>
      </w:r>
    </w:p>
    <w:p>
      <w:pPr>
        <w:spacing w:after="0" w:line="200" w:lineRule="exact"/>
        <w:rPr>
          <w:sz w:val="20"/>
          <w:szCs w:val="20"/>
          <w:color w:val="auto"/>
        </w:rPr>
      </w:pPr>
    </w:p>
    <w:p>
      <w:pPr>
        <w:spacing w:after="0" w:line="394" w:lineRule="exact"/>
        <w:rPr>
          <w:sz w:val="20"/>
          <w:szCs w:val="20"/>
          <w:color w:val="auto"/>
        </w:rPr>
      </w:pPr>
    </w:p>
    <w:tbl>
      <w:tblPr>
        <w:tblLayout w:type="fixed"/>
        <w:tblInd w:w="10" w:type="dxa"/>
        <w:tblCellMar>
          <w:top w:w="0" w:type="dxa"/>
          <w:left w:w="0" w:type="dxa"/>
          <w:bottom w:w="0" w:type="dxa"/>
          <w:right w:w="0" w:type="dxa"/>
        </w:tblCellMar>
      </w:tblPr>
      <w:tr>
        <w:trPr>
          <w:trHeight w:val="398"/>
        </w:trPr>
        <w:tc>
          <w:tcPr>
            <w:tcW w:w="1920" w:type="dxa"/>
            <w:vAlign w:val="bottom"/>
            <w:tcBorders>
              <w:top w:val="single" w:sz="8" w:color="4472C4"/>
              <w:left w:val="single" w:sz="8" w:color="5B9BD5"/>
            </w:tcBorders>
            <w:vMerge w:val="restart"/>
            <w:shd w:val="clear" w:color="auto" w:fill="DEEBF7"/>
          </w:tcPr>
          <w:p>
            <w:pPr>
              <w:ind w:left="120"/>
              <w:spacing w:after="0" w:line="462" w:lineRule="exact"/>
              <w:rPr>
                <w:sz w:val="20"/>
                <w:szCs w:val="20"/>
                <w:color w:val="auto"/>
              </w:rPr>
            </w:pPr>
            <w:r>
              <w:rPr>
                <w:rFonts w:ascii="Calibri" w:cs="Calibri" w:eastAsia="Calibri" w:hAnsi="Calibri"/>
                <w:sz w:val="38"/>
                <w:szCs w:val="38"/>
                <w:color w:val="auto"/>
              </w:rPr>
              <w:t>Conceptos</w:t>
            </w:r>
          </w:p>
        </w:tc>
        <w:tc>
          <w:tcPr>
            <w:tcW w:w="1380" w:type="dxa"/>
            <w:vAlign w:val="bottom"/>
            <w:tcBorders>
              <w:top w:val="single" w:sz="8" w:color="4472C4"/>
            </w:tcBorders>
            <w:shd w:val="clear" w:color="auto" w:fill="DEEBF7"/>
          </w:tcPr>
          <w:p>
            <w:pPr>
              <w:ind w:left="240"/>
              <w:spacing w:after="0" w:line="316" w:lineRule="exact"/>
              <w:rPr>
                <w:sz w:val="20"/>
                <w:szCs w:val="20"/>
                <w:color w:val="auto"/>
              </w:rPr>
            </w:pPr>
            <w:r>
              <w:rPr>
                <w:rFonts w:ascii="Calibri" w:cs="Calibri" w:eastAsia="Calibri" w:hAnsi="Calibri"/>
                <w:sz w:val="26"/>
                <w:szCs w:val="26"/>
                <w:color w:val="auto"/>
              </w:rPr>
              <w:t>Ambiente</w:t>
            </w:r>
          </w:p>
        </w:tc>
        <w:tc>
          <w:tcPr>
            <w:tcW w:w="3240" w:type="dxa"/>
            <w:vAlign w:val="bottom"/>
            <w:tcBorders>
              <w:top w:val="single" w:sz="8" w:color="4472C4"/>
            </w:tcBorders>
            <w:gridSpan w:val="6"/>
            <w:shd w:val="clear" w:color="auto" w:fill="DEEBF7"/>
          </w:tcPr>
          <w:p>
            <w:pPr>
              <w:ind w:left="240"/>
              <w:spacing w:after="0" w:line="316" w:lineRule="exact"/>
              <w:rPr>
                <w:sz w:val="20"/>
                <w:szCs w:val="20"/>
                <w:color w:val="auto"/>
              </w:rPr>
            </w:pPr>
            <w:r>
              <w:rPr>
                <w:rFonts w:ascii="Calibri" w:cs="Calibri" w:eastAsia="Calibri" w:hAnsi="Calibri"/>
                <w:sz w:val="26"/>
                <w:szCs w:val="26"/>
                <w:color w:val="auto"/>
              </w:rPr>
              <w:t>Áreas Naturales Protegidas</w:t>
            </w:r>
          </w:p>
        </w:tc>
        <w:tc>
          <w:tcPr>
            <w:tcW w:w="3820" w:type="dxa"/>
            <w:vAlign w:val="bottom"/>
            <w:tcBorders>
              <w:top w:val="single" w:sz="8" w:color="4472C4"/>
              <w:right w:val="single" w:sz="8" w:color="5B9BD5"/>
            </w:tcBorders>
            <w:gridSpan w:val="4"/>
            <w:shd w:val="clear" w:color="auto" w:fill="DEEBF7"/>
          </w:tcPr>
          <w:p>
            <w:pPr>
              <w:ind w:left="140"/>
              <w:spacing w:after="0" w:line="316" w:lineRule="exact"/>
              <w:rPr>
                <w:sz w:val="20"/>
                <w:szCs w:val="20"/>
                <w:color w:val="auto"/>
              </w:rPr>
            </w:pPr>
            <w:r>
              <w:rPr>
                <w:rFonts w:ascii="Calibri" w:cs="Calibri" w:eastAsia="Calibri" w:hAnsi="Calibri"/>
                <w:sz w:val="26"/>
                <w:szCs w:val="26"/>
                <w:color w:val="auto"/>
              </w:rPr>
              <w:t>Aprovechamiento sustentable</w:t>
            </w:r>
          </w:p>
        </w:tc>
        <w:tc>
          <w:tcPr>
            <w:tcW w:w="0" w:type="dxa"/>
            <w:vAlign w:val="bottom"/>
          </w:tcPr>
          <w:p>
            <w:pPr>
              <w:spacing w:after="0"/>
              <w:rPr>
                <w:sz w:val="1"/>
                <w:szCs w:val="1"/>
                <w:color w:val="auto"/>
              </w:rPr>
            </w:pPr>
          </w:p>
        </w:tc>
      </w:tr>
      <w:tr>
        <w:trPr>
          <w:trHeight w:val="135"/>
        </w:trPr>
        <w:tc>
          <w:tcPr>
            <w:tcW w:w="1920" w:type="dxa"/>
            <w:vAlign w:val="bottom"/>
            <w:tcBorders>
              <w:left w:val="single" w:sz="8" w:color="5B9BD5"/>
            </w:tcBorders>
            <w:vMerge w:val="continue"/>
            <w:shd w:val="clear" w:color="auto" w:fill="DEEBF7"/>
          </w:tcPr>
          <w:p>
            <w:pPr>
              <w:spacing w:after="0"/>
              <w:rPr>
                <w:sz w:val="11"/>
                <w:szCs w:val="11"/>
                <w:color w:val="auto"/>
              </w:rPr>
            </w:pPr>
          </w:p>
        </w:tc>
        <w:tc>
          <w:tcPr>
            <w:tcW w:w="1380" w:type="dxa"/>
            <w:vAlign w:val="bottom"/>
            <w:shd w:val="clear" w:color="auto" w:fill="DEEBF7"/>
          </w:tcPr>
          <w:p>
            <w:pPr>
              <w:spacing w:after="0"/>
              <w:rPr>
                <w:sz w:val="11"/>
                <w:szCs w:val="11"/>
                <w:color w:val="auto"/>
              </w:rPr>
            </w:pPr>
          </w:p>
        </w:tc>
        <w:tc>
          <w:tcPr>
            <w:tcW w:w="400" w:type="dxa"/>
            <w:vAlign w:val="bottom"/>
            <w:shd w:val="clear" w:color="auto" w:fill="DEEBF7"/>
          </w:tcPr>
          <w:p>
            <w:pPr>
              <w:spacing w:after="0"/>
              <w:rPr>
                <w:sz w:val="11"/>
                <w:szCs w:val="11"/>
                <w:color w:val="auto"/>
              </w:rPr>
            </w:pPr>
          </w:p>
        </w:tc>
        <w:tc>
          <w:tcPr>
            <w:tcW w:w="580" w:type="dxa"/>
            <w:vAlign w:val="bottom"/>
            <w:shd w:val="clear" w:color="auto" w:fill="DEEBF7"/>
          </w:tcPr>
          <w:p>
            <w:pPr>
              <w:spacing w:after="0"/>
              <w:rPr>
                <w:sz w:val="11"/>
                <w:szCs w:val="11"/>
                <w:color w:val="auto"/>
              </w:rPr>
            </w:pPr>
          </w:p>
        </w:tc>
        <w:tc>
          <w:tcPr>
            <w:tcW w:w="320" w:type="dxa"/>
            <w:vAlign w:val="bottom"/>
            <w:shd w:val="clear" w:color="auto" w:fill="DEEBF7"/>
          </w:tcPr>
          <w:p>
            <w:pPr>
              <w:spacing w:after="0"/>
              <w:rPr>
                <w:sz w:val="11"/>
                <w:szCs w:val="11"/>
                <w:color w:val="auto"/>
              </w:rPr>
            </w:pPr>
          </w:p>
        </w:tc>
        <w:tc>
          <w:tcPr>
            <w:tcW w:w="560" w:type="dxa"/>
            <w:vAlign w:val="bottom"/>
            <w:shd w:val="clear" w:color="auto" w:fill="DEEBF7"/>
          </w:tcPr>
          <w:p>
            <w:pPr>
              <w:spacing w:after="0"/>
              <w:rPr>
                <w:sz w:val="11"/>
                <w:szCs w:val="11"/>
                <w:color w:val="auto"/>
              </w:rPr>
            </w:pPr>
          </w:p>
        </w:tc>
        <w:tc>
          <w:tcPr>
            <w:tcW w:w="380" w:type="dxa"/>
            <w:vAlign w:val="bottom"/>
            <w:shd w:val="clear" w:color="auto" w:fill="DEEBF7"/>
          </w:tcPr>
          <w:p>
            <w:pPr>
              <w:spacing w:after="0"/>
              <w:rPr>
                <w:sz w:val="11"/>
                <w:szCs w:val="11"/>
                <w:color w:val="auto"/>
              </w:rPr>
            </w:pPr>
          </w:p>
        </w:tc>
        <w:tc>
          <w:tcPr>
            <w:tcW w:w="1000" w:type="dxa"/>
            <w:vAlign w:val="bottom"/>
            <w:shd w:val="clear" w:color="auto" w:fill="DEEBF7"/>
          </w:tcPr>
          <w:p>
            <w:pPr>
              <w:spacing w:after="0"/>
              <w:rPr>
                <w:sz w:val="11"/>
                <w:szCs w:val="11"/>
                <w:color w:val="auto"/>
              </w:rPr>
            </w:pPr>
          </w:p>
        </w:tc>
        <w:tc>
          <w:tcPr>
            <w:tcW w:w="660" w:type="dxa"/>
            <w:vAlign w:val="bottom"/>
            <w:shd w:val="clear" w:color="auto" w:fill="DEEBF7"/>
          </w:tcPr>
          <w:p>
            <w:pPr>
              <w:spacing w:after="0"/>
              <w:rPr>
                <w:sz w:val="11"/>
                <w:szCs w:val="11"/>
                <w:color w:val="auto"/>
              </w:rPr>
            </w:pPr>
          </w:p>
        </w:tc>
        <w:tc>
          <w:tcPr>
            <w:tcW w:w="600" w:type="dxa"/>
            <w:vAlign w:val="bottom"/>
            <w:shd w:val="clear" w:color="auto" w:fill="DEEBF7"/>
          </w:tcPr>
          <w:p>
            <w:pPr>
              <w:spacing w:after="0"/>
              <w:rPr>
                <w:sz w:val="11"/>
                <w:szCs w:val="11"/>
                <w:color w:val="auto"/>
              </w:rPr>
            </w:pPr>
          </w:p>
        </w:tc>
        <w:tc>
          <w:tcPr>
            <w:tcW w:w="2400" w:type="dxa"/>
            <w:vAlign w:val="bottom"/>
            <w:shd w:val="clear" w:color="auto" w:fill="DEEBF7"/>
          </w:tcPr>
          <w:p>
            <w:pPr>
              <w:spacing w:after="0"/>
              <w:rPr>
                <w:sz w:val="11"/>
                <w:szCs w:val="11"/>
                <w:color w:val="auto"/>
              </w:rPr>
            </w:pPr>
          </w:p>
        </w:tc>
        <w:tc>
          <w:tcPr>
            <w:tcW w:w="160" w:type="dxa"/>
            <w:vAlign w:val="bottom"/>
            <w:tcBorders>
              <w:right w:val="single" w:sz="8" w:color="5B9BD5"/>
            </w:tcBorders>
            <w:shd w:val="clear" w:color="auto" w:fill="DEEBF7"/>
          </w:tcPr>
          <w:p>
            <w:pPr>
              <w:spacing w:after="0"/>
              <w:rPr>
                <w:sz w:val="11"/>
                <w:szCs w:val="11"/>
                <w:color w:val="auto"/>
              </w:rPr>
            </w:pPr>
          </w:p>
        </w:tc>
        <w:tc>
          <w:tcPr>
            <w:tcW w:w="0" w:type="dxa"/>
            <w:vAlign w:val="bottom"/>
          </w:tcPr>
          <w:p>
            <w:pPr>
              <w:spacing w:after="0"/>
              <w:rPr>
                <w:sz w:val="1"/>
                <w:szCs w:val="1"/>
                <w:color w:val="auto"/>
              </w:rPr>
            </w:pPr>
          </w:p>
        </w:tc>
      </w:tr>
      <w:tr>
        <w:trPr>
          <w:trHeight w:val="96"/>
        </w:trPr>
        <w:tc>
          <w:tcPr>
            <w:tcW w:w="1920" w:type="dxa"/>
            <w:vAlign w:val="bottom"/>
            <w:tcBorders>
              <w:left w:val="single" w:sz="8" w:color="5B9BD5"/>
              <w:bottom w:val="single" w:sz="8" w:color="DEEBF7"/>
            </w:tcBorders>
            <w:shd w:val="clear" w:color="auto" w:fill="DEEBF7"/>
          </w:tcPr>
          <w:p>
            <w:pPr>
              <w:spacing w:after="0"/>
              <w:rPr>
                <w:sz w:val="8"/>
                <w:szCs w:val="8"/>
                <w:color w:val="auto"/>
              </w:rPr>
            </w:pPr>
          </w:p>
        </w:tc>
        <w:tc>
          <w:tcPr>
            <w:tcW w:w="1780" w:type="dxa"/>
            <w:vAlign w:val="bottom"/>
            <w:tcBorders>
              <w:bottom w:val="single" w:sz="8" w:color="C0C9E4"/>
            </w:tcBorders>
            <w:gridSpan w:val="2"/>
            <w:shd w:val="clear" w:color="auto" w:fill="DEEBF7"/>
          </w:tcPr>
          <w:p>
            <w:pPr>
              <w:spacing w:after="0"/>
              <w:rPr>
                <w:sz w:val="8"/>
                <w:szCs w:val="8"/>
                <w:color w:val="auto"/>
              </w:rPr>
            </w:pPr>
          </w:p>
        </w:tc>
        <w:tc>
          <w:tcPr>
            <w:tcW w:w="1840" w:type="dxa"/>
            <w:vAlign w:val="bottom"/>
            <w:tcBorders>
              <w:bottom w:val="single" w:sz="8" w:color="C0C9E4"/>
            </w:tcBorders>
            <w:gridSpan w:val="4"/>
            <w:shd w:val="clear" w:color="auto" w:fill="DEEBF7"/>
          </w:tcPr>
          <w:p>
            <w:pPr>
              <w:spacing w:after="0"/>
              <w:rPr>
                <w:sz w:val="8"/>
                <w:szCs w:val="8"/>
                <w:color w:val="auto"/>
              </w:rPr>
            </w:pPr>
          </w:p>
        </w:tc>
        <w:tc>
          <w:tcPr>
            <w:tcW w:w="2260" w:type="dxa"/>
            <w:vAlign w:val="bottom"/>
            <w:tcBorders>
              <w:bottom w:val="single" w:sz="8" w:color="C0C9E4"/>
            </w:tcBorders>
            <w:gridSpan w:val="3"/>
            <w:shd w:val="clear" w:color="auto" w:fill="DEEBF7"/>
          </w:tcPr>
          <w:p>
            <w:pPr>
              <w:spacing w:after="0"/>
              <w:rPr>
                <w:sz w:val="8"/>
                <w:szCs w:val="8"/>
                <w:color w:val="auto"/>
              </w:rPr>
            </w:pPr>
          </w:p>
        </w:tc>
        <w:tc>
          <w:tcPr>
            <w:tcW w:w="2400" w:type="dxa"/>
            <w:vAlign w:val="bottom"/>
            <w:tcBorders>
              <w:bottom w:val="single" w:sz="8" w:color="C0C9E4"/>
            </w:tcBorders>
            <w:shd w:val="clear" w:color="auto" w:fill="DEEBF7"/>
          </w:tcPr>
          <w:p>
            <w:pPr>
              <w:spacing w:after="0"/>
              <w:rPr>
                <w:sz w:val="8"/>
                <w:szCs w:val="8"/>
                <w:color w:val="auto"/>
              </w:rPr>
            </w:pPr>
          </w:p>
        </w:tc>
        <w:tc>
          <w:tcPr>
            <w:tcW w:w="160" w:type="dxa"/>
            <w:vAlign w:val="bottom"/>
            <w:tcBorders>
              <w:bottom w:val="single" w:sz="8" w:color="DEEBF7"/>
              <w:right w:val="single" w:sz="8" w:color="5B9BD5"/>
            </w:tcBorders>
            <w:shd w:val="clear" w:color="auto" w:fill="DEEBF7"/>
          </w:tcPr>
          <w:p>
            <w:pPr>
              <w:spacing w:after="0"/>
              <w:rPr>
                <w:sz w:val="8"/>
                <w:szCs w:val="8"/>
                <w:color w:val="auto"/>
              </w:rPr>
            </w:pPr>
          </w:p>
        </w:tc>
        <w:tc>
          <w:tcPr>
            <w:tcW w:w="0" w:type="dxa"/>
            <w:vAlign w:val="bottom"/>
          </w:tcPr>
          <w:p>
            <w:pPr>
              <w:spacing w:after="0"/>
              <w:rPr>
                <w:sz w:val="1"/>
                <w:szCs w:val="1"/>
                <w:color w:val="auto"/>
              </w:rPr>
            </w:pPr>
          </w:p>
        </w:tc>
      </w:tr>
      <w:tr>
        <w:trPr>
          <w:trHeight w:val="379"/>
        </w:trPr>
        <w:tc>
          <w:tcPr>
            <w:tcW w:w="1920" w:type="dxa"/>
            <w:vAlign w:val="bottom"/>
            <w:tcBorders>
              <w:left w:val="single" w:sz="8" w:color="5B9BD5"/>
            </w:tcBorders>
            <w:shd w:val="clear" w:color="auto" w:fill="DEEBF7"/>
          </w:tcPr>
          <w:p>
            <w:pPr>
              <w:spacing w:after="0"/>
              <w:rPr>
                <w:sz w:val="24"/>
                <w:szCs w:val="24"/>
                <w:color w:val="auto"/>
              </w:rPr>
            </w:pPr>
          </w:p>
        </w:tc>
        <w:tc>
          <w:tcPr>
            <w:tcW w:w="1780" w:type="dxa"/>
            <w:vAlign w:val="bottom"/>
            <w:gridSpan w:val="2"/>
            <w:shd w:val="clear" w:color="auto" w:fill="DEEBF7"/>
          </w:tcPr>
          <w:p>
            <w:pPr>
              <w:ind w:left="240"/>
              <w:spacing w:after="0" w:line="316" w:lineRule="exact"/>
              <w:rPr>
                <w:sz w:val="20"/>
                <w:szCs w:val="20"/>
                <w:color w:val="auto"/>
              </w:rPr>
            </w:pPr>
            <w:r>
              <w:rPr>
                <w:rFonts w:ascii="Calibri" w:cs="Calibri" w:eastAsia="Calibri" w:hAnsi="Calibri"/>
                <w:sz w:val="26"/>
                <w:szCs w:val="26"/>
                <w:color w:val="auto"/>
              </w:rPr>
              <w:t>Biodiversidad</w:t>
            </w:r>
          </w:p>
        </w:tc>
        <w:tc>
          <w:tcPr>
            <w:tcW w:w="1840" w:type="dxa"/>
            <w:vAlign w:val="bottom"/>
            <w:gridSpan w:val="4"/>
            <w:shd w:val="clear" w:color="auto" w:fill="DEEBF7"/>
          </w:tcPr>
          <w:p>
            <w:pPr>
              <w:ind w:left="180"/>
              <w:spacing w:after="0" w:line="316" w:lineRule="exact"/>
              <w:rPr>
                <w:sz w:val="20"/>
                <w:szCs w:val="20"/>
                <w:color w:val="auto"/>
              </w:rPr>
            </w:pPr>
            <w:r>
              <w:rPr>
                <w:rFonts w:ascii="Calibri" w:cs="Calibri" w:eastAsia="Calibri" w:hAnsi="Calibri"/>
                <w:sz w:val="26"/>
                <w:szCs w:val="26"/>
                <w:color w:val="auto"/>
              </w:rPr>
              <w:t>Biotecnología</w:t>
            </w:r>
          </w:p>
        </w:tc>
        <w:tc>
          <w:tcPr>
            <w:tcW w:w="2260" w:type="dxa"/>
            <w:vAlign w:val="bottom"/>
            <w:gridSpan w:val="3"/>
            <w:shd w:val="clear" w:color="auto" w:fill="DEEBF7"/>
          </w:tcPr>
          <w:p>
            <w:pPr>
              <w:ind w:left="180"/>
              <w:spacing w:after="0" w:line="316" w:lineRule="exact"/>
              <w:rPr>
                <w:sz w:val="20"/>
                <w:szCs w:val="20"/>
                <w:color w:val="auto"/>
              </w:rPr>
            </w:pPr>
            <w:r>
              <w:rPr>
                <w:rFonts w:ascii="Calibri" w:cs="Calibri" w:eastAsia="Calibri" w:hAnsi="Calibri"/>
                <w:sz w:val="26"/>
                <w:szCs w:val="26"/>
                <w:color w:val="auto"/>
              </w:rPr>
              <w:t>Cambio Climático</w:t>
            </w:r>
          </w:p>
        </w:tc>
        <w:tc>
          <w:tcPr>
            <w:tcW w:w="2560" w:type="dxa"/>
            <w:vAlign w:val="bottom"/>
            <w:tcBorders>
              <w:right w:val="single" w:sz="8" w:color="5B9BD5"/>
            </w:tcBorders>
            <w:gridSpan w:val="2"/>
            <w:shd w:val="clear" w:color="auto" w:fill="DEEBF7"/>
          </w:tcPr>
          <w:p>
            <w:pPr>
              <w:jc w:val="right"/>
              <w:ind w:right="800"/>
              <w:spacing w:after="0" w:line="316" w:lineRule="exact"/>
              <w:rPr>
                <w:sz w:val="20"/>
                <w:szCs w:val="20"/>
                <w:color w:val="auto"/>
              </w:rPr>
            </w:pPr>
            <w:r>
              <w:rPr>
                <w:rFonts w:ascii="Calibri" w:cs="Calibri" w:eastAsia="Calibri" w:hAnsi="Calibri"/>
                <w:sz w:val="26"/>
                <w:szCs w:val="26"/>
                <w:color w:val="auto"/>
              </w:rPr>
              <w:t>Contaminación</w:t>
            </w:r>
          </w:p>
        </w:tc>
        <w:tc>
          <w:tcPr>
            <w:tcW w:w="0" w:type="dxa"/>
            <w:vAlign w:val="bottom"/>
          </w:tcPr>
          <w:p>
            <w:pPr>
              <w:spacing w:after="0"/>
              <w:rPr>
                <w:sz w:val="1"/>
                <w:szCs w:val="1"/>
                <w:color w:val="auto"/>
              </w:rPr>
            </w:pPr>
          </w:p>
        </w:tc>
      </w:tr>
      <w:tr>
        <w:trPr>
          <w:trHeight w:val="230"/>
        </w:trPr>
        <w:tc>
          <w:tcPr>
            <w:tcW w:w="1920" w:type="dxa"/>
            <w:vAlign w:val="bottom"/>
            <w:tcBorders>
              <w:left w:val="single" w:sz="8" w:color="5B9BD5"/>
              <w:bottom w:val="single" w:sz="8" w:color="DEEBF7"/>
            </w:tcBorders>
            <w:shd w:val="clear" w:color="auto" w:fill="DEEBF7"/>
          </w:tcPr>
          <w:p>
            <w:pPr>
              <w:spacing w:after="0"/>
              <w:rPr>
                <w:sz w:val="20"/>
                <w:szCs w:val="20"/>
                <w:color w:val="auto"/>
              </w:rPr>
            </w:pPr>
          </w:p>
        </w:tc>
        <w:tc>
          <w:tcPr>
            <w:tcW w:w="1780" w:type="dxa"/>
            <w:vAlign w:val="bottom"/>
            <w:tcBorders>
              <w:bottom w:val="single" w:sz="8" w:color="C0C9E4"/>
            </w:tcBorders>
            <w:gridSpan w:val="2"/>
            <w:shd w:val="clear" w:color="auto" w:fill="DEEBF7"/>
          </w:tcPr>
          <w:p>
            <w:pPr>
              <w:spacing w:after="0"/>
              <w:rPr>
                <w:sz w:val="20"/>
                <w:szCs w:val="20"/>
                <w:color w:val="auto"/>
              </w:rPr>
            </w:pPr>
          </w:p>
        </w:tc>
        <w:tc>
          <w:tcPr>
            <w:tcW w:w="2840" w:type="dxa"/>
            <w:vAlign w:val="bottom"/>
            <w:tcBorders>
              <w:bottom w:val="single" w:sz="8" w:color="C0C9E4"/>
            </w:tcBorders>
            <w:gridSpan w:val="5"/>
            <w:shd w:val="clear" w:color="auto" w:fill="DEEBF7"/>
          </w:tcPr>
          <w:p>
            <w:pPr>
              <w:spacing w:after="0"/>
              <w:rPr>
                <w:sz w:val="20"/>
                <w:szCs w:val="20"/>
                <w:color w:val="auto"/>
              </w:rPr>
            </w:pPr>
          </w:p>
        </w:tc>
        <w:tc>
          <w:tcPr>
            <w:tcW w:w="3660" w:type="dxa"/>
            <w:vAlign w:val="bottom"/>
            <w:tcBorders>
              <w:bottom w:val="single" w:sz="8" w:color="C0C9E4"/>
            </w:tcBorders>
            <w:gridSpan w:val="3"/>
            <w:shd w:val="clear" w:color="auto" w:fill="DEEBF7"/>
          </w:tcPr>
          <w:p>
            <w:pPr>
              <w:spacing w:after="0"/>
              <w:rPr>
                <w:sz w:val="20"/>
                <w:szCs w:val="20"/>
                <w:color w:val="auto"/>
              </w:rPr>
            </w:pPr>
          </w:p>
        </w:tc>
        <w:tc>
          <w:tcPr>
            <w:tcW w:w="160" w:type="dxa"/>
            <w:vAlign w:val="bottom"/>
            <w:tcBorders>
              <w:bottom w:val="single" w:sz="8" w:color="DEEBF7"/>
              <w:right w:val="single" w:sz="8" w:color="5B9BD5"/>
            </w:tcBorders>
            <w:shd w:val="clear" w:color="auto" w:fill="DEEBF7"/>
          </w:tcPr>
          <w:p>
            <w:pPr>
              <w:spacing w:after="0"/>
              <w:rPr>
                <w:sz w:val="20"/>
                <w:szCs w:val="20"/>
                <w:color w:val="auto"/>
              </w:rPr>
            </w:pPr>
          </w:p>
        </w:tc>
        <w:tc>
          <w:tcPr>
            <w:tcW w:w="0" w:type="dxa"/>
            <w:vAlign w:val="bottom"/>
          </w:tcPr>
          <w:p>
            <w:pPr>
              <w:spacing w:after="0"/>
              <w:rPr>
                <w:sz w:val="1"/>
                <w:szCs w:val="1"/>
                <w:color w:val="auto"/>
              </w:rPr>
            </w:pPr>
          </w:p>
        </w:tc>
      </w:tr>
      <w:tr>
        <w:trPr>
          <w:trHeight w:val="379"/>
        </w:trPr>
        <w:tc>
          <w:tcPr>
            <w:tcW w:w="1920" w:type="dxa"/>
            <w:vAlign w:val="bottom"/>
            <w:tcBorders>
              <w:left w:val="single" w:sz="8" w:color="5B9BD5"/>
            </w:tcBorders>
            <w:shd w:val="clear" w:color="auto" w:fill="DEEBF7"/>
          </w:tcPr>
          <w:p>
            <w:pPr>
              <w:spacing w:after="0"/>
              <w:rPr>
                <w:sz w:val="24"/>
                <w:szCs w:val="24"/>
                <w:color w:val="auto"/>
              </w:rPr>
            </w:pPr>
          </w:p>
        </w:tc>
        <w:tc>
          <w:tcPr>
            <w:tcW w:w="1780" w:type="dxa"/>
            <w:vAlign w:val="bottom"/>
            <w:gridSpan w:val="2"/>
            <w:shd w:val="clear" w:color="auto" w:fill="DEEBF7"/>
          </w:tcPr>
          <w:p>
            <w:pPr>
              <w:ind w:left="240"/>
              <w:spacing w:after="0" w:line="316" w:lineRule="exact"/>
              <w:rPr>
                <w:sz w:val="20"/>
                <w:szCs w:val="20"/>
                <w:color w:val="auto"/>
              </w:rPr>
            </w:pPr>
            <w:r>
              <w:rPr>
                <w:rFonts w:ascii="Calibri" w:cs="Calibri" w:eastAsia="Calibri" w:hAnsi="Calibri"/>
                <w:sz w:val="26"/>
                <w:szCs w:val="26"/>
                <w:color w:val="auto"/>
              </w:rPr>
              <w:t>Contaminante</w:t>
            </w:r>
          </w:p>
        </w:tc>
        <w:tc>
          <w:tcPr>
            <w:tcW w:w="2840" w:type="dxa"/>
            <w:vAlign w:val="bottom"/>
            <w:gridSpan w:val="5"/>
            <w:shd w:val="clear" w:color="auto" w:fill="DEEBF7"/>
          </w:tcPr>
          <w:p>
            <w:pPr>
              <w:ind w:left="140"/>
              <w:spacing w:after="0" w:line="316" w:lineRule="exact"/>
              <w:rPr>
                <w:sz w:val="20"/>
                <w:szCs w:val="20"/>
                <w:color w:val="auto"/>
              </w:rPr>
            </w:pPr>
            <w:r>
              <w:rPr>
                <w:rFonts w:ascii="Calibri" w:cs="Calibri" w:eastAsia="Calibri" w:hAnsi="Calibri"/>
                <w:sz w:val="26"/>
                <w:szCs w:val="26"/>
                <w:color w:val="auto"/>
              </w:rPr>
              <w:t>Contingencia ambiental</w:t>
            </w:r>
          </w:p>
        </w:tc>
        <w:tc>
          <w:tcPr>
            <w:tcW w:w="3820" w:type="dxa"/>
            <w:vAlign w:val="bottom"/>
            <w:tcBorders>
              <w:right w:val="single" w:sz="8" w:color="5B9BD5"/>
            </w:tcBorders>
            <w:gridSpan w:val="4"/>
            <w:shd w:val="clear" w:color="auto" w:fill="DEEBF7"/>
          </w:tcPr>
          <w:p>
            <w:pPr>
              <w:jc w:val="right"/>
              <w:ind w:right="800"/>
              <w:spacing w:after="0" w:line="316" w:lineRule="exact"/>
              <w:rPr>
                <w:sz w:val="20"/>
                <w:szCs w:val="20"/>
                <w:color w:val="auto"/>
              </w:rPr>
            </w:pPr>
            <w:r>
              <w:rPr>
                <w:rFonts w:ascii="Calibri" w:cs="Calibri" w:eastAsia="Calibri" w:hAnsi="Calibri"/>
                <w:sz w:val="26"/>
                <w:szCs w:val="26"/>
                <w:color w:val="auto"/>
              </w:rPr>
              <w:t>Control  Criterios ecológicos</w:t>
            </w:r>
          </w:p>
        </w:tc>
        <w:tc>
          <w:tcPr>
            <w:tcW w:w="0" w:type="dxa"/>
            <w:vAlign w:val="bottom"/>
          </w:tcPr>
          <w:p>
            <w:pPr>
              <w:spacing w:after="0"/>
              <w:rPr>
                <w:sz w:val="1"/>
                <w:szCs w:val="1"/>
                <w:color w:val="auto"/>
              </w:rPr>
            </w:pPr>
          </w:p>
        </w:tc>
      </w:tr>
      <w:tr>
        <w:trPr>
          <w:trHeight w:val="230"/>
        </w:trPr>
        <w:tc>
          <w:tcPr>
            <w:tcW w:w="1920" w:type="dxa"/>
            <w:vAlign w:val="bottom"/>
            <w:tcBorders>
              <w:left w:val="single" w:sz="8" w:color="5B9BD5"/>
              <w:bottom w:val="single" w:sz="8" w:color="DEEBF7"/>
            </w:tcBorders>
            <w:shd w:val="clear" w:color="auto" w:fill="DEEBF7"/>
          </w:tcPr>
          <w:p>
            <w:pPr>
              <w:spacing w:after="0"/>
              <w:rPr>
                <w:sz w:val="20"/>
                <w:szCs w:val="20"/>
                <w:color w:val="auto"/>
              </w:rPr>
            </w:pPr>
          </w:p>
        </w:tc>
        <w:tc>
          <w:tcPr>
            <w:tcW w:w="2680" w:type="dxa"/>
            <w:vAlign w:val="bottom"/>
            <w:tcBorders>
              <w:bottom w:val="single" w:sz="8" w:color="C0C9E4"/>
            </w:tcBorders>
            <w:gridSpan w:val="4"/>
            <w:shd w:val="clear" w:color="auto" w:fill="DEEBF7"/>
          </w:tcPr>
          <w:p>
            <w:pPr>
              <w:spacing w:after="0"/>
              <w:rPr>
                <w:sz w:val="20"/>
                <w:szCs w:val="20"/>
                <w:color w:val="auto"/>
              </w:rPr>
            </w:pPr>
          </w:p>
        </w:tc>
        <w:tc>
          <w:tcPr>
            <w:tcW w:w="3200" w:type="dxa"/>
            <w:vAlign w:val="bottom"/>
            <w:tcBorders>
              <w:bottom w:val="single" w:sz="8" w:color="C0C9E4"/>
            </w:tcBorders>
            <w:gridSpan w:val="5"/>
            <w:shd w:val="clear" w:color="auto" w:fill="DEEBF7"/>
          </w:tcPr>
          <w:p>
            <w:pPr>
              <w:spacing w:after="0"/>
              <w:rPr>
                <w:sz w:val="20"/>
                <w:szCs w:val="20"/>
                <w:color w:val="auto"/>
              </w:rPr>
            </w:pPr>
          </w:p>
        </w:tc>
        <w:tc>
          <w:tcPr>
            <w:tcW w:w="2400" w:type="dxa"/>
            <w:vAlign w:val="bottom"/>
            <w:tcBorders>
              <w:bottom w:val="single" w:sz="8" w:color="C0C9E4"/>
            </w:tcBorders>
            <w:shd w:val="clear" w:color="auto" w:fill="DEEBF7"/>
          </w:tcPr>
          <w:p>
            <w:pPr>
              <w:spacing w:after="0"/>
              <w:rPr>
                <w:sz w:val="20"/>
                <w:szCs w:val="20"/>
                <w:color w:val="auto"/>
              </w:rPr>
            </w:pPr>
          </w:p>
        </w:tc>
        <w:tc>
          <w:tcPr>
            <w:tcW w:w="160" w:type="dxa"/>
            <w:vAlign w:val="bottom"/>
            <w:tcBorders>
              <w:bottom w:val="single" w:sz="8" w:color="DEEBF7"/>
              <w:right w:val="single" w:sz="8" w:color="5B9BD5"/>
            </w:tcBorders>
            <w:shd w:val="clear" w:color="auto" w:fill="DEEBF7"/>
          </w:tcPr>
          <w:p>
            <w:pPr>
              <w:spacing w:after="0"/>
              <w:rPr>
                <w:sz w:val="20"/>
                <w:szCs w:val="20"/>
                <w:color w:val="auto"/>
              </w:rPr>
            </w:pPr>
          </w:p>
        </w:tc>
        <w:tc>
          <w:tcPr>
            <w:tcW w:w="0" w:type="dxa"/>
            <w:vAlign w:val="bottom"/>
          </w:tcPr>
          <w:p>
            <w:pPr>
              <w:spacing w:after="0"/>
              <w:rPr>
                <w:sz w:val="1"/>
                <w:szCs w:val="1"/>
                <w:color w:val="auto"/>
              </w:rPr>
            </w:pPr>
          </w:p>
        </w:tc>
      </w:tr>
      <w:tr>
        <w:trPr>
          <w:trHeight w:val="379"/>
        </w:trPr>
        <w:tc>
          <w:tcPr>
            <w:tcW w:w="1920" w:type="dxa"/>
            <w:vAlign w:val="bottom"/>
            <w:tcBorders>
              <w:left w:val="single" w:sz="8" w:color="5B9BD5"/>
            </w:tcBorders>
            <w:shd w:val="clear" w:color="auto" w:fill="DEEBF7"/>
          </w:tcPr>
          <w:p>
            <w:pPr>
              <w:spacing w:after="0"/>
              <w:rPr>
                <w:sz w:val="24"/>
                <w:szCs w:val="24"/>
                <w:color w:val="auto"/>
              </w:rPr>
            </w:pPr>
          </w:p>
        </w:tc>
        <w:tc>
          <w:tcPr>
            <w:tcW w:w="2680" w:type="dxa"/>
            <w:vAlign w:val="bottom"/>
            <w:gridSpan w:val="4"/>
            <w:shd w:val="clear" w:color="auto" w:fill="DEEBF7"/>
          </w:tcPr>
          <w:p>
            <w:pPr>
              <w:ind w:left="240"/>
              <w:spacing w:after="0" w:line="316" w:lineRule="exact"/>
              <w:rPr>
                <w:sz w:val="20"/>
                <w:szCs w:val="20"/>
                <w:color w:val="auto"/>
              </w:rPr>
            </w:pPr>
            <w:r>
              <w:rPr>
                <w:rFonts w:ascii="Calibri" w:cs="Calibri" w:eastAsia="Calibri" w:hAnsi="Calibri"/>
                <w:sz w:val="26"/>
                <w:szCs w:val="26"/>
                <w:color w:val="auto"/>
              </w:rPr>
              <w:t>Desarrollo sustentable</w:t>
            </w:r>
          </w:p>
        </w:tc>
        <w:tc>
          <w:tcPr>
            <w:tcW w:w="3200" w:type="dxa"/>
            <w:vAlign w:val="bottom"/>
            <w:gridSpan w:val="5"/>
            <w:shd w:val="clear" w:color="auto" w:fill="DEEBF7"/>
          </w:tcPr>
          <w:p>
            <w:pPr>
              <w:ind w:left="340"/>
              <w:spacing w:after="0" w:line="316" w:lineRule="exact"/>
              <w:rPr>
                <w:sz w:val="20"/>
                <w:szCs w:val="20"/>
                <w:color w:val="auto"/>
              </w:rPr>
            </w:pPr>
            <w:r>
              <w:rPr>
                <w:rFonts w:ascii="Calibri" w:cs="Calibri" w:eastAsia="Calibri" w:hAnsi="Calibri"/>
                <w:sz w:val="26"/>
                <w:szCs w:val="26"/>
                <w:color w:val="auto"/>
              </w:rPr>
              <w:t>Desequilibrio Ecológico</w:t>
            </w:r>
          </w:p>
        </w:tc>
        <w:tc>
          <w:tcPr>
            <w:tcW w:w="2560" w:type="dxa"/>
            <w:vAlign w:val="bottom"/>
            <w:tcBorders>
              <w:right w:val="single" w:sz="8" w:color="5B9BD5"/>
            </w:tcBorders>
            <w:gridSpan w:val="2"/>
            <w:shd w:val="clear" w:color="auto" w:fill="DEEBF7"/>
          </w:tcPr>
          <w:p>
            <w:pPr>
              <w:ind w:left="40"/>
              <w:spacing w:after="0" w:line="316" w:lineRule="exact"/>
              <w:rPr>
                <w:sz w:val="20"/>
                <w:szCs w:val="20"/>
                <w:color w:val="auto"/>
              </w:rPr>
            </w:pPr>
            <w:r>
              <w:rPr>
                <w:rFonts w:ascii="Calibri" w:cs="Calibri" w:eastAsia="Calibri" w:hAnsi="Calibri"/>
                <w:sz w:val="26"/>
                <w:szCs w:val="26"/>
                <w:color w:val="auto"/>
              </w:rPr>
              <w:t>Ecosistema</w:t>
            </w:r>
          </w:p>
        </w:tc>
        <w:tc>
          <w:tcPr>
            <w:tcW w:w="0" w:type="dxa"/>
            <w:vAlign w:val="bottom"/>
          </w:tcPr>
          <w:p>
            <w:pPr>
              <w:spacing w:after="0"/>
              <w:rPr>
                <w:sz w:val="1"/>
                <w:szCs w:val="1"/>
                <w:color w:val="auto"/>
              </w:rPr>
            </w:pPr>
          </w:p>
        </w:tc>
      </w:tr>
      <w:tr>
        <w:trPr>
          <w:trHeight w:val="230"/>
        </w:trPr>
        <w:tc>
          <w:tcPr>
            <w:tcW w:w="1920" w:type="dxa"/>
            <w:vAlign w:val="bottom"/>
            <w:tcBorders>
              <w:left w:val="single" w:sz="8" w:color="5B9BD5"/>
              <w:bottom w:val="single" w:sz="8" w:color="DEEBF7"/>
            </w:tcBorders>
            <w:shd w:val="clear" w:color="auto" w:fill="DEEBF7"/>
          </w:tcPr>
          <w:p>
            <w:pPr>
              <w:spacing w:after="0"/>
              <w:rPr>
                <w:sz w:val="19"/>
                <w:szCs w:val="19"/>
                <w:color w:val="auto"/>
              </w:rPr>
            </w:pPr>
          </w:p>
        </w:tc>
        <w:tc>
          <w:tcPr>
            <w:tcW w:w="2360" w:type="dxa"/>
            <w:vAlign w:val="bottom"/>
            <w:tcBorders>
              <w:bottom w:val="single" w:sz="8" w:color="C0C9E4"/>
            </w:tcBorders>
            <w:gridSpan w:val="3"/>
            <w:shd w:val="clear" w:color="auto" w:fill="DEEBF7"/>
          </w:tcPr>
          <w:p>
            <w:pPr>
              <w:spacing w:after="0"/>
              <w:rPr>
                <w:sz w:val="19"/>
                <w:szCs w:val="19"/>
                <w:color w:val="auto"/>
              </w:rPr>
            </w:pPr>
          </w:p>
        </w:tc>
        <w:tc>
          <w:tcPr>
            <w:tcW w:w="320" w:type="dxa"/>
            <w:vAlign w:val="bottom"/>
            <w:tcBorders>
              <w:bottom w:val="single" w:sz="8" w:color="C0C9E4"/>
            </w:tcBorders>
            <w:shd w:val="clear" w:color="auto" w:fill="DEEBF7"/>
          </w:tcPr>
          <w:p>
            <w:pPr>
              <w:spacing w:after="0"/>
              <w:rPr>
                <w:sz w:val="19"/>
                <w:szCs w:val="19"/>
                <w:color w:val="auto"/>
              </w:rPr>
            </w:pPr>
          </w:p>
        </w:tc>
        <w:tc>
          <w:tcPr>
            <w:tcW w:w="1940" w:type="dxa"/>
            <w:vAlign w:val="bottom"/>
            <w:tcBorders>
              <w:bottom w:val="single" w:sz="8" w:color="C0C9E4"/>
            </w:tcBorders>
            <w:gridSpan w:val="3"/>
            <w:shd w:val="clear" w:color="auto" w:fill="DEEBF7"/>
          </w:tcPr>
          <w:p>
            <w:pPr>
              <w:spacing w:after="0"/>
              <w:rPr>
                <w:sz w:val="19"/>
                <w:szCs w:val="19"/>
                <w:color w:val="auto"/>
              </w:rPr>
            </w:pPr>
          </w:p>
        </w:tc>
        <w:tc>
          <w:tcPr>
            <w:tcW w:w="3660" w:type="dxa"/>
            <w:vAlign w:val="bottom"/>
            <w:tcBorders>
              <w:bottom w:val="single" w:sz="8" w:color="C0C9E4"/>
            </w:tcBorders>
            <w:gridSpan w:val="3"/>
            <w:shd w:val="clear" w:color="auto" w:fill="DEEBF7"/>
          </w:tcPr>
          <w:p>
            <w:pPr>
              <w:spacing w:after="0"/>
              <w:rPr>
                <w:sz w:val="19"/>
                <w:szCs w:val="19"/>
                <w:color w:val="auto"/>
              </w:rPr>
            </w:pPr>
          </w:p>
        </w:tc>
        <w:tc>
          <w:tcPr>
            <w:tcW w:w="160" w:type="dxa"/>
            <w:vAlign w:val="bottom"/>
            <w:tcBorders>
              <w:bottom w:val="single" w:sz="8" w:color="DEEBF7"/>
              <w:right w:val="single" w:sz="8" w:color="5B9BD5"/>
            </w:tcBorders>
            <w:shd w:val="clear" w:color="auto" w:fill="DEEBF7"/>
          </w:tcPr>
          <w:p>
            <w:pPr>
              <w:spacing w:after="0"/>
              <w:rPr>
                <w:sz w:val="19"/>
                <w:szCs w:val="19"/>
                <w:color w:val="auto"/>
              </w:rPr>
            </w:pPr>
          </w:p>
        </w:tc>
        <w:tc>
          <w:tcPr>
            <w:tcW w:w="0" w:type="dxa"/>
            <w:vAlign w:val="bottom"/>
          </w:tcPr>
          <w:p>
            <w:pPr>
              <w:spacing w:after="0"/>
              <w:rPr>
                <w:sz w:val="1"/>
                <w:szCs w:val="1"/>
                <w:color w:val="auto"/>
              </w:rPr>
            </w:pPr>
          </w:p>
        </w:tc>
      </w:tr>
      <w:tr>
        <w:trPr>
          <w:trHeight w:val="380"/>
        </w:trPr>
        <w:tc>
          <w:tcPr>
            <w:tcW w:w="1920" w:type="dxa"/>
            <w:vAlign w:val="bottom"/>
            <w:tcBorders>
              <w:left w:val="single" w:sz="8" w:color="5B9BD5"/>
            </w:tcBorders>
            <w:shd w:val="clear" w:color="auto" w:fill="DEEBF7"/>
          </w:tcPr>
          <w:p>
            <w:pPr>
              <w:spacing w:after="0"/>
              <w:rPr>
                <w:sz w:val="24"/>
                <w:szCs w:val="24"/>
                <w:color w:val="auto"/>
              </w:rPr>
            </w:pPr>
          </w:p>
        </w:tc>
        <w:tc>
          <w:tcPr>
            <w:tcW w:w="2360" w:type="dxa"/>
            <w:vAlign w:val="bottom"/>
            <w:gridSpan w:val="3"/>
            <w:shd w:val="clear" w:color="auto" w:fill="DEEBF7"/>
          </w:tcPr>
          <w:p>
            <w:pPr>
              <w:ind w:left="240"/>
              <w:spacing w:after="0" w:line="316" w:lineRule="exact"/>
              <w:rPr>
                <w:sz w:val="20"/>
                <w:szCs w:val="20"/>
                <w:color w:val="auto"/>
              </w:rPr>
            </w:pPr>
            <w:r>
              <w:rPr>
                <w:rFonts w:ascii="Calibri" w:cs="Calibri" w:eastAsia="Calibri" w:hAnsi="Calibri"/>
                <w:sz w:val="26"/>
                <w:szCs w:val="26"/>
                <w:color w:val="auto"/>
              </w:rPr>
              <w:t>Equilibrio ecológico</w:t>
            </w:r>
          </w:p>
        </w:tc>
        <w:tc>
          <w:tcPr>
            <w:tcW w:w="320" w:type="dxa"/>
            <w:vAlign w:val="bottom"/>
            <w:shd w:val="clear" w:color="auto" w:fill="DEEBF7"/>
          </w:tcPr>
          <w:p>
            <w:pPr>
              <w:spacing w:after="0"/>
              <w:rPr>
                <w:sz w:val="24"/>
                <w:szCs w:val="24"/>
                <w:color w:val="auto"/>
              </w:rPr>
            </w:pPr>
          </w:p>
        </w:tc>
        <w:tc>
          <w:tcPr>
            <w:tcW w:w="1940" w:type="dxa"/>
            <w:vAlign w:val="bottom"/>
            <w:gridSpan w:val="3"/>
            <w:shd w:val="clear" w:color="auto" w:fill="DEEBF7"/>
          </w:tcPr>
          <w:p>
            <w:pPr>
              <w:ind w:left="80"/>
              <w:spacing w:after="0" w:line="316" w:lineRule="exact"/>
              <w:rPr>
                <w:sz w:val="20"/>
                <w:szCs w:val="20"/>
                <w:color w:val="auto"/>
              </w:rPr>
            </w:pPr>
            <w:r>
              <w:rPr>
                <w:rFonts w:ascii="Calibri" w:cs="Calibri" w:eastAsia="Calibri" w:hAnsi="Calibri"/>
                <w:sz w:val="26"/>
                <w:szCs w:val="26"/>
                <w:color w:val="auto"/>
              </w:rPr>
              <w:t>Elemento natural</w:t>
            </w:r>
          </w:p>
        </w:tc>
        <w:tc>
          <w:tcPr>
            <w:tcW w:w="3820" w:type="dxa"/>
            <w:vAlign w:val="bottom"/>
            <w:tcBorders>
              <w:right w:val="single" w:sz="8" w:color="5B9BD5"/>
            </w:tcBorders>
            <w:gridSpan w:val="4"/>
            <w:shd w:val="clear" w:color="auto" w:fill="DEEBF7"/>
          </w:tcPr>
          <w:p>
            <w:pPr>
              <w:jc w:val="center"/>
              <w:ind w:right="440"/>
              <w:spacing w:after="0" w:line="316" w:lineRule="exact"/>
              <w:rPr>
                <w:sz w:val="20"/>
                <w:szCs w:val="20"/>
                <w:color w:val="auto"/>
              </w:rPr>
            </w:pPr>
            <w:r>
              <w:rPr>
                <w:rFonts w:ascii="Calibri" w:cs="Calibri" w:eastAsia="Calibri" w:hAnsi="Calibri"/>
                <w:sz w:val="26"/>
                <w:szCs w:val="26"/>
                <w:color w:val="auto"/>
                <w:w w:val="98"/>
              </w:rPr>
              <w:t>Emergencia ecológica</w:t>
            </w:r>
          </w:p>
        </w:tc>
        <w:tc>
          <w:tcPr>
            <w:tcW w:w="0" w:type="dxa"/>
            <w:vAlign w:val="bottom"/>
          </w:tcPr>
          <w:p>
            <w:pPr>
              <w:spacing w:after="0"/>
              <w:rPr>
                <w:sz w:val="1"/>
                <w:szCs w:val="1"/>
                <w:color w:val="auto"/>
              </w:rPr>
            </w:pPr>
          </w:p>
        </w:tc>
      </w:tr>
      <w:tr>
        <w:trPr>
          <w:trHeight w:val="232"/>
        </w:trPr>
        <w:tc>
          <w:tcPr>
            <w:tcW w:w="1920" w:type="dxa"/>
            <w:vAlign w:val="bottom"/>
            <w:tcBorders>
              <w:left w:val="single" w:sz="8" w:color="5B9BD5"/>
              <w:bottom w:val="single" w:sz="8" w:color="DEEBF7"/>
            </w:tcBorders>
            <w:shd w:val="clear" w:color="auto" w:fill="DEEBF7"/>
          </w:tcPr>
          <w:p>
            <w:pPr>
              <w:spacing w:after="0"/>
              <w:rPr>
                <w:sz w:val="20"/>
                <w:szCs w:val="20"/>
                <w:color w:val="auto"/>
              </w:rPr>
            </w:pPr>
          </w:p>
        </w:tc>
        <w:tc>
          <w:tcPr>
            <w:tcW w:w="1380" w:type="dxa"/>
            <w:vAlign w:val="bottom"/>
            <w:tcBorders>
              <w:bottom w:val="single" w:sz="8" w:color="C0C9E4"/>
            </w:tcBorders>
            <w:shd w:val="clear" w:color="auto" w:fill="DEEBF7"/>
          </w:tcPr>
          <w:p>
            <w:pPr>
              <w:spacing w:after="0"/>
              <w:rPr>
                <w:sz w:val="20"/>
                <w:szCs w:val="20"/>
                <w:color w:val="auto"/>
              </w:rPr>
            </w:pPr>
          </w:p>
        </w:tc>
        <w:tc>
          <w:tcPr>
            <w:tcW w:w="1860" w:type="dxa"/>
            <w:vAlign w:val="bottom"/>
            <w:tcBorders>
              <w:bottom w:val="single" w:sz="8" w:color="C0C9E4"/>
            </w:tcBorders>
            <w:gridSpan w:val="4"/>
            <w:shd w:val="clear" w:color="auto" w:fill="DEEBF7"/>
          </w:tcPr>
          <w:p>
            <w:pPr>
              <w:spacing w:after="0"/>
              <w:rPr>
                <w:sz w:val="20"/>
                <w:szCs w:val="20"/>
                <w:color w:val="auto"/>
              </w:rPr>
            </w:pPr>
          </w:p>
        </w:tc>
        <w:tc>
          <w:tcPr>
            <w:tcW w:w="2040" w:type="dxa"/>
            <w:vAlign w:val="bottom"/>
            <w:tcBorders>
              <w:bottom w:val="single" w:sz="8" w:color="C0C9E4"/>
            </w:tcBorders>
            <w:gridSpan w:val="3"/>
            <w:shd w:val="clear" w:color="auto" w:fill="DEEBF7"/>
          </w:tcPr>
          <w:p>
            <w:pPr>
              <w:spacing w:after="0"/>
              <w:rPr>
                <w:sz w:val="20"/>
                <w:szCs w:val="20"/>
                <w:color w:val="auto"/>
              </w:rPr>
            </w:pPr>
          </w:p>
        </w:tc>
        <w:tc>
          <w:tcPr>
            <w:tcW w:w="3000" w:type="dxa"/>
            <w:vAlign w:val="bottom"/>
            <w:tcBorders>
              <w:bottom w:val="single" w:sz="8" w:color="C0C9E4"/>
            </w:tcBorders>
            <w:gridSpan w:val="2"/>
            <w:shd w:val="clear" w:color="auto" w:fill="DEEBF7"/>
          </w:tcPr>
          <w:p>
            <w:pPr>
              <w:spacing w:after="0"/>
              <w:rPr>
                <w:sz w:val="20"/>
                <w:szCs w:val="20"/>
                <w:color w:val="auto"/>
              </w:rPr>
            </w:pPr>
          </w:p>
        </w:tc>
        <w:tc>
          <w:tcPr>
            <w:tcW w:w="160" w:type="dxa"/>
            <w:vAlign w:val="bottom"/>
            <w:tcBorders>
              <w:bottom w:val="single" w:sz="8" w:color="DEEBF7"/>
              <w:right w:val="single" w:sz="8" w:color="5B9BD5"/>
            </w:tcBorders>
            <w:shd w:val="clear" w:color="auto" w:fill="DEEBF7"/>
          </w:tcPr>
          <w:p>
            <w:pPr>
              <w:spacing w:after="0"/>
              <w:rPr>
                <w:sz w:val="20"/>
                <w:szCs w:val="20"/>
                <w:color w:val="auto"/>
              </w:rPr>
            </w:pPr>
          </w:p>
        </w:tc>
        <w:tc>
          <w:tcPr>
            <w:tcW w:w="0" w:type="dxa"/>
            <w:vAlign w:val="bottom"/>
          </w:tcPr>
          <w:p>
            <w:pPr>
              <w:spacing w:after="0"/>
              <w:rPr>
                <w:sz w:val="1"/>
                <w:szCs w:val="1"/>
                <w:color w:val="auto"/>
              </w:rPr>
            </w:pPr>
          </w:p>
        </w:tc>
      </w:tr>
      <w:tr>
        <w:trPr>
          <w:trHeight w:val="377"/>
        </w:trPr>
        <w:tc>
          <w:tcPr>
            <w:tcW w:w="1920" w:type="dxa"/>
            <w:vAlign w:val="bottom"/>
            <w:tcBorders>
              <w:left w:val="single" w:sz="8" w:color="5B9BD5"/>
            </w:tcBorders>
            <w:shd w:val="clear" w:color="auto" w:fill="DEEBF7"/>
          </w:tcPr>
          <w:p>
            <w:pPr>
              <w:spacing w:after="0"/>
              <w:rPr>
                <w:sz w:val="24"/>
                <w:szCs w:val="24"/>
                <w:color w:val="auto"/>
              </w:rPr>
            </w:pPr>
          </w:p>
        </w:tc>
        <w:tc>
          <w:tcPr>
            <w:tcW w:w="1380" w:type="dxa"/>
            <w:vAlign w:val="bottom"/>
            <w:shd w:val="clear" w:color="auto" w:fill="DEEBF7"/>
          </w:tcPr>
          <w:p>
            <w:pPr>
              <w:ind w:left="240"/>
              <w:spacing w:after="0" w:line="316" w:lineRule="exact"/>
              <w:rPr>
                <w:sz w:val="20"/>
                <w:szCs w:val="20"/>
                <w:color w:val="auto"/>
              </w:rPr>
            </w:pPr>
            <w:r>
              <w:rPr>
                <w:rFonts w:ascii="Calibri" w:cs="Calibri" w:eastAsia="Calibri" w:hAnsi="Calibri"/>
                <w:sz w:val="26"/>
                <w:szCs w:val="26"/>
                <w:color w:val="auto"/>
              </w:rPr>
              <w:t>Emisión</w:t>
            </w:r>
          </w:p>
        </w:tc>
        <w:tc>
          <w:tcPr>
            <w:tcW w:w="1860" w:type="dxa"/>
            <w:vAlign w:val="bottom"/>
            <w:gridSpan w:val="4"/>
            <w:shd w:val="clear" w:color="auto" w:fill="DEEBF7"/>
          </w:tcPr>
          <w:p>
            <w:pPr>
              <w:ind w:left="100"/>
              <w:spacing w:after="0" w:line="316" w:lineRule="exact"/>
              <w:rPr>
                <w:sz w:val="20"/>
                <w:szCs w:val="20"/>
                <w:color w:val="auto"/>
              </w:rPr>
            </w:pPr>
            <w:r>
              <w:rPr>
                <w:rFonts w:ascii="Calibri" w:cs="Calibri" w:eastAsia="Calibri" w:hAnsi="Calibri"/>
                <w:sz w:val="26"/>
                <w:szCs w:val="26"/>
                <w:color w:val="auto"/>
              </w:rPr>
              <w:t>Fauna Silvestre</w:t>
            </w:r>
          </w:p>
        </w:tc>
        <w:tc>
          <w:tcPr>
            <w:tcW w:w="2040" w:type="dxa"/>
            <w:vAlign w:val="bottom"/>
            <w:gridSpan w:val="3"/>
            <w:shd w:val="clear" w:color="auto" w:fill="DEEBF7"/>
          </w:tcPr>
          <w:p>
            <w:pPr>
              <w:ind w:left="240"/>
              <w:spacing w:after="0" w:line="316" w:lineRule="exact"/>
              <w:rPr>
                <w:sz w:val="20"/>
                <w:szCs w:val="20"/>
                <w:color w:val="auto"/>
              </w:rPr>
            </w:pPr>
            <w:r>
              <w:rPr>
                <w:rFonts w:ascii="Calibri" w:cs="Calibri" w:eastAsia="Calibri" w:hAnsi="Calibri"/>
                <w:sz w:val="26"/>
                <w:szCs w:val="26"/>
                <w:color w:val="auto"/>
              </w:rPr>
              <w:t>Flora silvestre</w:t>
            </w:r>
          </w:p>
        </w:tc>
        <w:tc>
          <w:tcPr>
            <w:tcW w:w="3160" w:type="dxa"/>
            <w:vAlign w:val="bottom"/>
            <w:tcBorders>
              <w:right w:val="single" w:sz="8" w:color="5B9BD5"/>
            </w:tcBorders>
            <w:gridSpan w:val="3"/>
            <w:shd w:val="clear" w:color="auto" w:fill="DEEBF7"/>
          </w:tcPr>
          <w:p>
            <w:pPr>
              <w:jc w:val="center"/>
              <w:ind w:right="1060"/>
              <w:spacing w:after="0" w:line="316" w:lineRule="exact"/>
              <w:rPr>
                <w:sz w:val="20"/>
                <w:szCs w:val="20"/>
                <w:color w:val="auto"/>
              </w:rPr>
            </w:pPr>
            <w:r>
              <w:rPr>
                <w:rFonts w:ascii="Calibri" w:cs="Calibri" w:eastAsia="Calibri" w:hAnsi="Calibri"/>
                <w:sz w:val="26"/>
                <w:szCs w:val="26"/>
                <w:color w:val="auto"/>
                <w:w w:val="99"/>
              </w:rPr>
              <w:t>Impacto ambiental</w:t>
            </w:r>
          </w:p>
        </w:tc>
        <w:tc>
          <w:tcPr>
            <w:tcW w:w="0" w:type="dxa"/>
            <w:vAlign w:val="bottom"/>
          </w:tcPr>
          <w:p>
            <w:pPr>
              <w:spacing w:after="0"/>
              <w:rPr>
                <w:sz w:val="1"/>
                <w:szCs w:val="1"/>
                <w:color w:val="auto"/>
              </w:rPr>
            </w:pPr>
          </w:p>
        </w:tc>
      </w:tr>
      <w:tr>
        <w:trPr>
          <w:trHeight w:val="232"/>
        </w:trPr>
        <w:tc>
          <w:tcPr>
            <w:tcW w:w="1920" w:type="dxa"/>
            <w:vAlign w:val="bottom"/>
            <w:tcBorders>
              <w:left w:val="single" w:sz="8" w:color="5B9BD5"/>
              <w:bottom w:val="single" w:sz="8" w:color="DEEBF7"/>
            </w:tcBorders>
            <w:shd w:val="clear" w:color="auto" w:fill="DEEBF7"/>
          </w:tcPr>
          <w:p>
            <w:pPr>
              <w:spacing w:after="0"/>
              <w:rPr>
                <w:sz w:val="20"/>
                <w:szCs w:val="20"/>
                <w:color w:val="auto"/>
              </w:rPr>
            </w:pPr>
          </w:p>
        </w:tc>
        <w:tc>
          <w:tcPr>
            <w:tcW w:w="3620" w:type="dxa"/>
            <w:vAlign w:val="bottom"/>
            <w:tcBorders>
              <w:bottom w:val="single" w:sz="8" w:color="C0C9E4"/>
            </w:tcBorders>
            <w:gridSpan w:val="6"/>
            <w:shd w:val="clear" w:color="auto" w:fill="DEEBF7"/>
          </w:tcPr>
          <w:p>
            <w:pPr>
              <w:spacing w:after="0"/>
              <w:rPr>
                <w:sz w:val="20"/>
                <w:szCs w:val="20"/>
                <w:color w:val="auto"/>
              </w:rPr>
            </w:pPr>
          </w:p>
        </w:tc>
        <w:tc>
          <w:tcPr>
            <w:tcW w:w="1660" w:type="dxa"/>
            <w:vAlign w:val="bottom"/>
            <w:tcBorders>
              <w:bottom w:val="single" w:sz="8" w:color="C0C9E4"/>
            </w:tcBorders>
            <w:gridSpan w:val="2"/>
            <w:shd w:val="clear" w:color="auto" w:fill="DEEBF7"/>
          </w:tcPr>
          <w:p>
            <w:pPr>
              <w:spacing w:after="0"/>
              <w:rPr>
                <w:sz w:val="20"/>
                <w:szCs w:val="20"/>
                <w:color w:val="auto"/>
              </w:rPr>
            </w:pPr>
          </w:p>
        </w:tc>
        <w:tc>
          <w:tcPr>
            <w:tcW w:w="3000" w:type="dxa"/>
            <w:vAlign w:val="bottom"/>
            <w:tcBorders>
              <w:bottom w:val="single" w:sz="8" w:color="C0C9E4"/>
            </w:tcBorders>
            <w:gridSpan w:val="2"/>
            <w:shd w:val="clear" w:color="auto" w:fill="DEEBF7"/>
          </w:tcPr>
          <w:p>
            <w:pPr>
              <w:spacing w:after="0"/>
              <w:rPr>
                <w:sz w:val="20"/>
                <w:szCs w:val="20"/>
                <w:color w:val="auto"/>
              </w:rPr>
            </w:pPr>
          </w:p>
        </w:tc>
        <w:tc>
          <w:tcPr>
            <w:tcW w:w="160" w:type="dxa"/>
            <w:vAlign w:val="bottom"/>
            <w:tcBorders>
              <w:bottom w:val="single" w:sz="8" w:color="DEEBF7"/>
              <w:right w:val="single" w:sz="8" w:color="5B9BD5"/>
            </w:tcBorders>
            <w:shd w:val="clear" w:color="auto" w:fill="DEEBF7"/>
          </w:tcPr>
          <w:p>
            <w:pPr>
              <w:spacing w:after="0"/>
              <w:rPr>
                <w:sz w:val="20"/>
                <w:szCs w:val="20"/>
                <w:color w:val="auto"/>
              </w:rPr>
            </w:pPr>
          </w:p>
        </w:tc>
        <w:tc>
          <w:tcPr>
            <w:tcW w:w="0" w:type="dxa"/>
            <w:vAlign w:val="bottom"/>
          </w:tcPr>
          <w:p>
            <w:pPr>
              <w:spacing w:after="0"/>
              <w:rPr>
                <w:sz w:val="1"/>
                <w:szCs w:val="1"/>
                <w:color w:val="auto"/>
              </w:rPr>
            </w:pPr>
          </w:p>
        </w:tc>
      </w:tr>
      <w:tr>
        <w:trPr>
          <w:trHeight w:val="322"/>
        </w:trPr>
        <w:tc>
          <w:tcPr>
            <w:tcW w:w="1920" w:type="dxa"/>
            <w:vAlign w:val="bottom"/>
            <w:tcBorders>
              <w:left w:val="single" w:sz="8" w:color="5B9BD5"/>
            </w:tcBorders>
            <w:shd w:val="clear" w:color="auto" w:fill="DEEBF7"/>
          </w:tcPr>
          <w:p>
            <w:pPr>
              <w:spacing w:after="0"/>
              <w:rPr>
                <w:sz w:val="24"/>
                <w:szCs w:val="24"/>
                <w:color w:val="auto"/>
              </w:rPr>
            </w:pPr>
          </w:p>
        </w:tc>
        <w:tc>
          <w:tcPr>
            <w:tcW w:w="3620" w:type="dxa"/>
            <w:vAlign w:val="bottom"/>
            <w:gridSpan w:val="6"/>
            <w:shd w:val="clear" w:color="auto" w:fill="DEEBF7"/>
          </w:tcPr>
          <w:p>
            <w:pPr>
              <w:ind w:left="240"/>
              <w:spacing w:after="0"/>
              <w:rPr>
                <w:sz w:val="20"/>
                <w:szCs w:val="20"/>
                <w:color w:val="auto"/>
              </w:rPr>
            </w:pPr>
            <w:r>
              <w:rPr>
                <w:rFonts w:ascii="Calibri" w:cs="Calibri" w:eastAsia="Calibri" w:hAnsi="Calibri"/>
                <w:sz w:val="22"/>
                <w:szCs w:val="22"/>
                <w:color w:val="auto"/>
              </w:rPr>
              <w:t>Manifestación de impacto ambiental</w:t>
            </w:r>
          </w:p>
        </w:tc>
        <w:tc>
          <w:tcPr>
            <w:tcW w:w="1660" w:type="dxa"/>
            <w:vAlign w:val="bottom"/>
            <w:gridSpan w:val="2"/>
            <w:shd w:val="clear" w:color="auto" w:fill="DEEBF7"/>
          </w:tcPr>
          <w:p>
            <w:pPr>
              <w:jc w:val="center"/>
              <w:spacing w:after="0"/>
              <w:rPr>
                <w:sz w:val="20"/>
                <w:szCs w:val="20"/>
                <w:color w:val="auto"/>
              </w:rPr>
            </w:pPr>
            <w:r>
              <w:rPr>
                <w:rFonts w:ascii="Calibri" w:cs="Calibri" w:eastAsia="Calibri" w:hAnsi="Calibri"/>
                <w:sz w:val="22"/>
                <w:szCs w:val="22"/>
                <w:color w:val="auto"/>
                <w:w w:val="99"/>
              </w:rPr>
              <w:t>Material génetico</w:t>
            </w:r>
          </w:p>
        </w:tc>
        <w:tc>
          <w:tcPr>
            <w:tcW w:w="3160" w:type="dxa"/>
            <w:vAlign w:val="bottom"/>
            <w:tcBorders>
              <w:right w:val="single" w:sz="8" w:color="5B9BD5"/>
            </w:tcBorders>
            <w:gridSpan w:val="3"/>
            <w:shd w:val="clear" w:color="auto" w:fill="DEEBF7"/>
          </w:tcPr>
          <w:p>
            <w:pPr>
              <w:ind w:left="160"/>
              <w:spacing w:after="0"/>
              <w:rPr>
                <w:sz w:val="20"/>
                <w:szCs w:val="20"/>
                <w:color w:val="auto"/>
              </w:rPr>
            </w:pPr>
            <w:r>
              <w:rPr>
                <w:rFonts w:ascii="Calibri" w:cs="Calibri" w:eastAsia="Calibri" w:hAnsi="Calibri"/>
                <w:sz w:val="22"/>
                <w:szCs w:val="22"/>
                <w:color w:val="auto"/>
              </w:rPr>
              <w:t>Material peligroso</w:t>
            </w:r>
          </w:p>
        </w:tc>
        <w:tc>
          <w:tcPr>
            <w:tcW w:w="0" w:type="dxa"/>
            <w:vAlign w:val="bottom"/>
          </w:tcPr>
          <w:p>
            <w:pPr>
              <w:spacing w:after="0"/>
              <w:rPr>
                <w:sz w:val="1"/>
                <w:szCs w:val="1"/>
                <w:color w:val="auto"/>
              </w:rPr>
            </w:pPr>
          </w:p>
        </w:tc>
      </w:tr>
      <w:tr>
        <w:trPr>
          <w:trHeight w:val="287"/>
        </w:trPr>
        <w:tc>
          <w:tcPr>
            <w:tcW w:w="1920" w:type="dxa"/>
            <w:vAlign w:val="bottom"/>
            <w:tcBorders>
              <w:left w:val="single" w:sz="8" w:color="5B9BD5"/>
              <w:bottom w:val="single" w:sz="8" w:color="DEEBF7"/>
            </w:tcBorders>
            <w:shd w:val="clear" w:color="auto" w:fill="DEEBF7"/>
          </w:tcPr>
          <w:p>
            <w:pPr>
              <w:spacing w:after="0"/>
              <w:rPr>
                <w:sz w:val="24"/>
                <w:szCs w:val="24"/>
                <w:color w:val="auto"/>
              </w:rPr>
            </w:pPr>
          </w:p>
        </w:tc>
        <w:tc>
          <w:tcPr>
            <w:tcW w:w="3240" w:type="dxa"/>
            <w:vAlign w:val="bottom"/>
            <w:tcBorders>
              <w:bottom w:val="single" w:sz="8" w:color="C0C9E4"/>
            </w:tcBorders>
            <w:gridSpan w:val="5"/>
            <w:shd w:val="clear" w:color="auto" w:fill="DEEBF7"/>
          </w:tcPr>
          <w:p>
            <w:pPr>
              <w:spacing w:after="0"/>
              <w:rPr>
                <w:sz w:val="24"/>
                <w:szCs w:val="24"/>
                <w:color w:val="auto"/>
              </w:rPr>
            </w:pPr>
          </w:p>
        </w:tc>
        <w:tc>
          <w:tcPr>
            <w:tcW w:w="1380" w:type="dxa"/>
            <w:vAlign w:val="bottom"/>
            <w:tcBorders>
              <w:bottom w:val="single" w:sz="8" w:color="C0C9E4"/>
            </w:tcBorders>
            <w:gridSpan w:val="2"/>
            <w:shd w:val="clear" w:color="auto" w:fill="DEEBF7"/>
          </w:tcPr>
          <w:p>
            <w:pPr>
              <w:spacing w:after="0"/>
              <w:rPr>
                <w:sz w:val="24"/>
                <w:szCs w:val="24"/>
                <w:color w:val="auto"/>
              </w:rPr>
            </w:pPr>
          </w:p>
        </w:tc>
        <w:tc>
          <w:tcPr>
            <w:tcW w:w="3660" w:type="dxa"/>
            <w:vAlign w:val="bottom"/>
            <w:tcBorders>
              <w:bottom w:val="single" w:sz="8" w:color="C0C9E4"/>
            </w:tcBorders>
            <w:gridSpan w:val="3"/>
            <w:shd w:val="clear" w:color="auto" w:fill="DEEBF7"/>
          </w:tcPr>
          <w:p>
            <w:pPr>
              <w:spacing w:after="0"/>
              <w:rPr>
                <w:sz w:val="24"/>
                <w:szCs w:val="24"/>
                <w:color w:val="auto"/>
              </w:rPr>
            </w:pPr>
          </w:p>
        </w:tc>
        <w:tc>
          <w:tcPr>
            <w:tcW w:w="160" w:type="dxa"/>
            <w:vAlign w:val="bottom"/>
            <w:tcBorders>
              <w:bottom w:val="single" w:sz="8" w:color="DEEBF7"/>
              <w:right w:val="single" w:sz="8" w:color="5B9BD5"/>
            </w:tcBorders>
            <w:shd w:val="clear" w:color="auto" w:fill="DEEBF7"/>
          </w:tcPr>
          <w:p>
            <w:pPr>
              <w:spacing w:after="0"/>
              <w:rPr>
                <w:sz w:val="24"/>
                <w:szCs w:val="24"/>
                <w:color w:val="auto"/>
              </w:rPr>
            </w:pPr>
          </w:p>
        </w:tc>
        <w:tc>
          <w:tcPr>
            <w:tcW w:w="0" w:type="dxa"/>
            <w:vAlign w:val="bottom"/>
          </w:tcPr>
          <w:p>
            <w:pPr>
              <w:spacing w:after="0"/>
              <w:rPr>
                <w:sz w:val="1"/>
                <w:szCs w:val="1"/>
                <w:color w:val="auto"/>
              </w:rPr>
            </w:pPr>
          </w:p>
        </w:tc>
      </w:tr>
      <w:tr>
        <w:trPr>
          <w:trHeight w:val="378"/>
        </w:trPr>
        <w:tc>
          <w:tcPr>
            <w:tcW w:w="1920" w:type="dxa"/>
            <w:vAlign w:val="bottom"/>
            <w:tcBorders>
              <w:left w:val="single" w:sz="8" w:color="5B9BD5"/>
            </w:tcBorders>
            <w:shd w:val="clear" w:color="auto" w:fill="DEEBF7"/>
          </w:tcPr>
          <w:p>
            <w:pPr>
              <w:spacing w:after="0"/>
              <w:rPr>
                <w:sz w:val="24"/>
                <w:szCs w:val="24"/>
                <w:color w:val="auto"/>
              </w:rPr>
            </w:pPr>
          </w:p>
        </w:tc>
        <w:tc>
          <w:tcPr>
            <w:tcW w:w="3240" w:type="dxa"/>
            <w:vAlign w:val="bottom"/>
            <w:gridSpan w:val="5"/>
            <w:shd w:val="clear" w:color="auto" w:fill="DEEBF7"/>
          </w:tcPr>
          <w:p>
            <w:pPr>
              <w:ind w:left="240"/>
              <w:spacing w:after="0"/>
              <w:rPr>
                <w:sz w:val="20"/>
                <w:szCs w:val="20"/>
                <w:color w:val="auto"/>
              </w:rPr>
            </w:pPr>
            <w:r>
              <w:rPr>
                <w:rFonts w:ascii="Calibri" w:cs="Calibri" w:eastAsia="Calibri" w:hAnsi="Calibri"/>
                <w:sz w:val="26"/>
                <w:szCs w:val="26"/>
                <w:color w:val="auto"/>
              </w:rPr>
              <w:t>Ordenamiento ecológico</w:t>
            </w:r>
          </w:p>
        </w:tc>
        <w:tc>
          <w:tcPr>
            <w:tcW w:w="1380" w:type="dxa"/>
            <w:vAlign w:val="bottom"/>
            <w:gridSpan w:val="2"/>
            <w:shd w:val="clear" w:color="auto" w:fill="DEEBF7"/>
          </w:tcPr>
          <w:p>
            <w:pPr>
              <w:spacing w:after="0"/>
              <w:rPr>
                <w:sz w:val="20"/>
                <w:szCs w:val="20"/>
                <w:color w:val="auto"/>
              </w:rPr>
            </w:pPr>
            <w:r>
              <w:rPr>
                <w:rFonts w:ascii="Calibri" w:cs="Calibri" w:eastAsia="Calibri" w:hAnsi="Calibri"/>
                <w:sz w:val="26"/>
                <w:szCs w:val="26"/>
                <w:color w:val="auto"/>
                <w:w w:val="99"/>
              </w:rPr>
              <w:t>Preservación</w:t>
            </w:r>
          </w:p>
        </w:tc>
        <w:tc>
          <w:tcPr>
            <w:tcW w:w="3820" w:type="dxa"/>
            <w:vAlign w:val="bottom"/>
            <w:tcBorders>
              <w:right w:val="single" w:sz="8" w:color="5B9BD5"/>
            </w:tcBorders>
            <w:gridSpan w:val="4"/>
            <w:shd w:val="clear" w:color="auto" w:fill="DEEBF7"/>
          </w:tcPr>
          <w:p>
            <w:pPr>
              <w:jc w:val="center"/>
              <w:ind w:right="500"/>
              <w:spacing w:after="0"/>
              <w:rPr>
                <w:sz w:val="20"/>
                <w:szCs w:val="20"/>
                <w:color w:val="auto"/>
              </w:rPr>
            </w:pPr>
            <w:r>
              <w:rPr>
                <w:rFonts w:ascii="Calibri" w:cs="Calibri" w:eastAsia="Calibri" w:hAnsi="Calibri"/>
                <w:sz w:val="26"/>
                <w:szCs w:val="26"/>
                <w:color w:val="auto"/>
              </w:rPr>
              <w:t>Prevención   Protección</w:t>
            </w:r>
          </w:p>
        </w:tc>
        <w:tc>
          <w:tcPr>
            <w:tcW w:w="0" w:type="dxa"/>
            <w:vAlign w:val="bottom"/>
          </w:tcPr>
          <w:p>
            <w:pPr>
              <w:spacing w:after="0"/>
              <w:rPr>
                <w:sz w:val="1"/>
                <w:szCs w:val="1"/>
                <w:color w:val="auto"/>
              </w:rPr>
            </w:pPr>
          </w:p>
        </w:tc>
      </w:tr>
      <w:tr>
        <w:trPr>
          <w:trHeight w:val="231"/>
        </w:trPr>
        <w:tc>
          <w:tcPr>
            <w:tcW w:w="1920" w:type="dxa"/>
            <w:vAlign w:val="bottom"/>
            <w:tcBorders>
              <w:left w:val="single" w:sz="8" w:color="5B9BD5"/>
              <w:bottom w:val="single" w:sz="8" w:color="DEEBF7"/>
            </w:tcBorders>
            <w:shd w:val="clear" w:color="auto" w:fill="DEEBF7"/>
          </w:tcPr>
          <w:p>
            <w:pPr>
              <w:spacing w:after="0"/>
              <w:rPr>
                <w:sz w:val="20"/>
                <w:szCs w:val="20"/>
                <w:color w:val="auto"/>
              </w:rPr>
            </w:pPr>
          </w:p>
        </w:tc>
        <w:tc>
          <w:tcPr>
            <w:tcW w:w="2360" w:type="dxa"/>
            <w:vAlign w:val="bottom"/>
            <w:tcBorders>
              <w:bottom w:val="single" w:sz="8" w:color="C0C9E4"/>
            </w:tcBorders>
            <w:gridSpan w:val="3"/>
            <w:shd w:val="clear" w:color="auto" w:fill="DEEBF7"/>
          </w:tcPr>
          <w:p>
            <w:pPr>
              <w:spacing w:after="0"/>
              <w:rPr>
                <w:sz w:val="20"/>
                <w:szCs w:val="20"/>
                <w:color w:val="auto"/>
              </w:rPr>
            </w:pPr>
          </w:p>
        </w:tc>
        <w:tc>
          <w:tcPr>
            <w:tcW w:w="2260" w:type="dxa"/>
            <w:vAlign w:val="bottom"/>
            <w:tcBorders>
              <w:bottom w:val="single" w:sz="8" w:color="C0C9E4"/>
            </w:tcBorders>
            <w:gridSpan w:val="4"/>
            <w:shd w:val="clear" w:color="auto" w:fill="DEEBF7"/>
          </w:tcPr>
          <w:p>
            <w:pPr>
              <w:spacing w:after="0"/>
              <w:rPr>
                <w:sz w:val="20"/>
                <w:szCs w:val="20"/>
                <w:color w:val="auto"/>
              </w:rPr>
            </w:pPr>
          </w:p>
        </w:tc>
        <w:tc>
          <w:tcPr>
            <w:tcW w:w="3660" w:type="dxa"/>
            <w:vAlign w:val="bottom"/>
            <w:tcBorders>
              <w:bottom w:val="single" w:sz="8" w:color="C0C9E4"/>
            </w:tcBorders>
            <w:gridSpan w:val="3"/>
            <w:shd w:val="clear" w:color="auto" w:fill="DEEBF7"/>
          </w:tcPr>
          <w:p>
            <w:pPr>
              <w:spacing w:after="0"/>
              <w:rPr>
                <w:sz w:val="20"/>
                <w:szCs w:val="20"/>
                <w:color w:val="auto"/>
              </w:rPr>
            </w:pPr>
          </w:p>
        </w:tc>
        <w:tc>
          <w:tcPr>
            <w:tcW w:w="160" w:type="dxa"/>
            <w:vAlign w:val="bottom"/>
            <w:tcBorders>
              <w:bottom w:val="single" w:sz="8" w:color="DEEBF7"/>
              <w:right w:val="single" w:sz="8" w:color="5B9BD5"/>
            </w:tcBorders>
            <w:shd w:val="clear" w:color="auto" w:fill="DEEBF7"/>
          </w:tcPr>
          <w:p>
            <w:pPr>
              <w:spacing w:after="0"/>
              <w:rPr>
                <w:sz w:val="20"/>
                <w:szCs w:val="20"/>
                <w:color w:val="auto"/>
              </w:rPr>
            </w:pPr>
          </w:p>
        </w:tc>
        <w:tc>
          <w:tcPr>
            <w:tcW w:w="0" w:type="dxa"/>
            <w:vAlign w:val="bottom"/>
          </w:tcPr>
          <w:p>
            <w:pPr>
              <w:spacing w:after="0"/>
              <w:rPr>
                <w:sz w:val="1"/>
                <w:szCs w:val="1"/>
                <w:color w:val="auto"/>
              </w:rPr>
            </w:pPr>
          </w:p>
        </w:tc>
      </w:tr>
      <w:tr>
        <w:trPr>
          <w:trHeight w:val="378"/>
        </w:trPr>
        <w:tc>
          <w:tcPr>
            <w:tcW w:w="1920" w:type="dxa"/>
            <w:vAlign w:val="bottom"/>
            <w:tcBorders>
              <w:left w:val="single" w:sz="8" w:color="5B9BD5"/>
            </w:tcBorders>
            <w:shd w:val="clear" w:color="auto" w:fill="DEEBF7"/>
          </w:tcPr>
          <w:p>
            <w:pPr>
              <w:spacing w:after="0"/>
              <w:rPr>
                <w:sz w:val="24"/>
                <w:szCs w:val="24"/>
                <w:color w:val="auto"/>
              </w:rPr>
            </w:pPr>
          </w:p>
        </w:tc>
        <w:tc>
          <w:tcPr>
            <w:tcW w:w="2360" w:type="dxa"/>
            <w:vAlign w:val="bottom"/>
            <w:gridSpan w:val="3"/>
            <w:shd w:val="clear" w:color="auto" w:fill="DEEBF7"/>
          </w:tcPr>
          <w:p>
            <w:pPr>
              <w:ind w:left="240"/>
              <w:spacing w:after="0"/>
              <w:rPr>
                <w:sz w:val="20"/>
                <w:szCs w:val="20"/>
                <w:color w:val="auto"/>
              </w:rPr>
            </w:pPr>
            <w:r>
              <w:rPr>
                <w:rFonts w:ascii="Calibri" w:cs="Calibri" w:eastAsia="Calibri" w:hAnsi="Calibri"/>
                <w:sz w:val="26"/>
                <w:szCs w:val="26"/>
                <w:color w:val="auto"/>
              </w:rPr>
              <w:t>Recursos biológicos</w:t>
            </w:r>
          </w:p>
        </w:tc>
        <w:tc>
          <w:tcPr>
            <w:tcW w:w="2260" w:type="dxa"/>
            <w:vAlign w:val="bottom"/>
            <w:gridSpan w:val="4"/>
            <w:shd w:val="clear" w:color="auto" w:fill="DEEBF7"/>
          </w:tcPr>
          <w:p>
            <w:pPr>
              <w:ind w:left="180"/>
              <w:spacing w:after="0"/>
              <w:rPr>
                <w:sz w:val="20"/>
                <w:szCs w:val="20"/>
                <w:color w:val="auto"/>
              </w:rPr>
            </w:pPr>
            <w:r>
              <w:rPr>
                <w:rFonts w:ascii="Calibri" w:cs="Calibri" w:eastAsia="Calibri" w:hAnsi="Calibri"/>
                <w:sz w:val="26"/>
                <w:szCs w:val="26"/>
                <w:color w:val="auto"/>
              </w:rPr>
              <w:t>Recursos genéticos</w:t>
            </w:r>
          </w:p>
        </w:tc>
        <w:tc>
          <w:tcPr>
            <w:tcW w:w="3820" w:type="dxa"/>
            <w:vAlign w:val="bottom"/>
            <w:tcBorders>
              <w:right w:val="single" w:sz="8" w:color="5B9BD5"/>
            </w:tcBorders>
            <w:gridSpan w:val="4"/>
            <w:shd w:val="clear" w:color="auto" w:fill="DEEBF7"/>
          </w:tcPr>
          <w:p>
            <w:pPr>
              <w:ind w:left="160"/>
              <w:spacing w:after="0"/>
              <w:rPr>
                <w:sz w:val="20"/>
                <w:szCs w:val="20"/>
                <w:color w:val="auto"/>
              </w:rPr>
            </w:pPr>
            <w:r>
              <w:rPr>
                <w:rFonts w:ascii="Calibri" w:cs="Calibri" w:eastAsia="Calibri" w:hAnsi="Calibri"/>
                <w:sz w:val="26"/>
                <w:szCs w:val="26"/>
                <w:color w:val="auto"/>
              </w:rPr>
              <w:t>Región ecológica  Residuo</w:t>
            </w:r>
          </w:p>
        </w:tc>
        <w:tc>
          <w:tcPr>
            <w:tcW w:w="0" w:type="dxa"/>
            <w:vAlign w:val="bottom"/>
          </w:tcPr>
          <w:p>
            <w:pPr>
              <w:spacing w:after="0"/>
              <w:rPr>
                <w:sz w:val="1"/>
                <w:szCs w:val="1"/>
                <w:color w:val="auto"/>
              </w:rPr>
            </w:pPr>
          </w:p>
        </w:tc>
      </w:tr>
      <w:tr>
        <w:trPr>
          <w:trHeight w:val="231"/>
        </w:trPr>
        <w:tc>
          <w:tcPr>
            <w:tcW w:w="1920" w:type="dxa"/>
            <w:vAlign w:val="bottom"/>
            <w:tcBorders>
              <w:left w:val="single" w:sz="8" w:color="5B9BD5"/>
              <w:bottom w:val="single" w:sz="8" w:color="DEEBF7"/>
            </w:tcBorders>
            <w:shd w:val="clear" w:color="auto" w:fill="DEEBF7"/>
          </w:tcPr>
          <w:p>
            <w:pPr>
              <w:spacing w:after="0"/>
              <w:rPr>
                <w:sz w:val="20"/>
                <w:szCs w:val="20"/>
                <w:color w:val="auto"/>
              </w:rPr>
            </w:pPr>
          </w:p>
        </w:tc>
        <w:tc>
          <w:tcPr>
            <w:tcW w:w="2360" w:type="dxa"/>
            <w:vAlign w:val="bottom"/>
            <w:tcBorders>
              <w:bottom w:val="single" w:sz="8" w:color="C0C9E4"/>
            </w:tcBorders>
            <w:gridSpan w:val="3"/>
            <w:shd w:val="clear" w:color="auto" w:fill="DEEBF7"/>
          </w:tcPr>
          <w:p>
            <w:pPr>
              <w:spacing w:after="0"/>
              <w:rPr>
                <w:sz w:val="20"/>
                <w:szCs w:val="20"/>
                <w:color w:val="auto"/>
              </w:rPr>
            </w:pPr>
          </w:p>
        </w:tc>
        <w:tc>
          <w:tcPr>
            <w:tcW w:w="2920" w:type="dxa"/>
            <w:vAlign w:val="bottom"/>
            <w:tcBorders>
              <w:bottom w:val="single" w:sz="8" w:color="C0C9E4"/>
            </w:tcBorders>
            <w:gridSpan w:val="5"/>
            <w:shd w:val="clear" w:color="auto" w:fill="DEEBF7"/>
          </w:tcPr>
          <w:p>
            <w:pPr>
              <w:spacing w:after="0"/>
              <w:rPr>
                <w:sz w:val="20"/>
                <w:szCs w:val="20"/>
                <w:color w:val="auto"/>
              </w:rPr>
            </w:pPr>
          </w:p>
        </w:tc>
        <w:tc>
          <w:tcPr>
            <w:tcW w:w="3000" w:type="dxa"/>
            <w:vAlign w:val="bottom"/>
            <w:tcBorders>
              <w:bottom w:val="single" w:sz="8" w:color="C0C9E4"/>
            </w:tcBorders>
            <w:gridSpan w:val="2"/>
            <w:shd w:val="clear" w:color="auto" w:fill="DEEBF7"/>
          </w:tcPr>
          <w:p>
            <w:pPr>
              <w:spacing w:after="0"/>
              <w:rPr>
                <w:sz w:val="20"/>
                <w:szCs w:val="20"/>
                <w:color w:val="auto"/>
              </w:rPr>
            </w:pPr>
          </w:p>
        </w:tc>
        <w:tc>
          <w:tcPr>
            <w:tcW w:w="160" w:type="dxa"/>
            <w:vAlign w:val="bottom"/>
            <w:tcBorders>
              <w:bottom w:val="single" w:sz="8" w:color="DEEBF7"/>
              <w:right w:val="single" w:sz="8" w:color="5B9BD5"/>
            </w:tcBorders>
            <w:shd w:val="clear" w:color="auto" w:fill="DEEBF7"/>
          </w:tcPr>
          <w:p>
            <w:pPr>
              <w:spacing w:after="0"/>
              <w:rPr>
                <w:sz w:val="20"/>
                <w:szCs w:val="20"/>
                <w:color w:val="auto"/>
              </w:rPr>
            </w:pPr>
          </w:p>
        </w:tc>
        <w:tc>
          <w:tcPr>
            <w:tcW w:w="0" w:type="dxa"/>
            <w:vAlign w:val="bottom"/>
          </w:tcPr>
          <w:p>
            <w:pPr>
              <w:spacing w:after="0"/>
              <w:rPr>
                <w:sz w:val="1"/>
                <w:szCs w:val="1"/>
                <w:color w:val="auto"/>
              </w:rPr>
            </w:pPr>
          </w:p>
        </w:tc>
      </w:tr>
      <w:tr>
        <w:trPr>
          <w:trHeight w:val="379"/>
        </w:trPr>
        <w:tc>
          <w:tcPr>
            <w:tcW w:w="1920" w:type="dxa"/>
            <w:vAlign w:val="bottom"/>
            <w:tcBorders>
              <w:left w:val="single" w:sz="8" w:color="5B9BD5"/>
            </w:tcBorders>
            <w:shd w:val="clear" w:color="auto" w:fill="DEEBF7"/>
          </w:tcPr>
          <w:p>
            <w:pPr>
              <w:spacing w:after="0"/>
              <w:rPr>
                <w:sz w:val="24"/>
                <w:szCs w:val="24"/>
                <w:color w:val="auto"/>
              </w:rPr>
            </w:pPr>
          </w:p>
        </w:tc>
        <w:tc>
          <w:tcPr>
            <w:tcW w:w="2360" w:type="dxa"/>
            <w:vAlign w:val="bottom"/>
            <w:gridSpan w:val="3"/>
            <w:shd w:val="clear" w:color="auto" w:fill="DEEBF7"/>
          </w:tcPr>
          <w:p>
            <w:pPr>
              <w:ind w:left="240"/>
              <w:spacing w:after="0"/>
              <w:rPr>
                <w:sz w:val="20"/>
                <w:szCs w:val="20"/>
                <w:color w:val="auto"/>
              </w:rPr>
            </w:pPr>
            <w:r>
              <w:rPr>
                <w:rFonts w:ascii="Calibri" w:cs="Calibri" w:eastAsia="Calibri" w:hAnsi="Calibri"/>
                <w:sz w:val="26"/>
                <w:szCs w:val="26"/>
                <w:color w:val="auto"/>
              </w:rPr>
              <w:t>Residuos peligrosos</w:t>
            </w:r>
          </w:p>
        </w:tc>
        <w:tc>
          <w:tcPr>
            <w:tcW w:w="2920" w:type="dxa"/>
            <w:vAlign w:val="bottom"/>
            <w:gridSpan w:val="5"/>
            <w:shd w:val="clear" w:color="auto" w:fill="DEEBF7"/>
          </w:tcPr>
          <w:p>
            <w:pPr>
              <w:ind w:left="120"/>
              <w:spacing w:after="0"/>
              <w:rPr>
                <w:sz w:val="20"/>
                <w:szCs w:val="20"/>
                <w:color w:val="auto"/>
              </w:rPr>
            </w:pPr>
            <w:r>
              <w:rPr>
                <w:rFonts w:ascii="Calibri" w:cs="Calibri" w:eastAsia="Calibri" w:hAnsi="Calibri"/>
                <w:sz w:val="26"/>
                <w:szCs w:val="26"/>
                <w:color w:val="auto"/>
              </w:rPr>
              <w:t>Restauración  Secretaría</w:t>
            </w:r>
          </w:p>
        </w:tc>
        <w:tc>
          <w:tcPr>
            <w:tcW w:w="3160" w:type="dxa"/>
            <w:vAlign w:val="bottom"/>
            <w:tcBorders>
              <w:right w:val="single" w:sz="8" w:color="5B9BD5"/>
            </w:tcBorders>
            <w:gridSpan w:val="3"/>
            <w:shd w:val="clear" w:color="auto" w:fill="DEEBF7"/>
          </w:tcPr>
          <w:p>
            <w:pPr>
              <w:ind w:left="40"/>
              <w:spacing w:after="0"/>
              <w:rPr>
                <w:sz w:val="20"/>
                <w:szCs w:val="20"/>
                <w:color w:val="auto"/>
              </w:rPr>
            </w:pPr>
            <w:r>
              <w:rPr>
                <w:rFonts w:ascii="Calibri" w:cs="Calibri" w:eastAsia="Calibri" w:hAnsi="Calibri"/>
                <w:sz w:val="26"/>
                <w:szCs w:val="26"/>
                <w:color w:val="auto"/>
              </w:rPr>
              <w:t>Servicios ambientales</w:t>
            </w:r>
          </w:p>
        </w:tc>
        <w:tc>
          <w:tcPr>
            <w:tcW w:w="0" w:type="dxa"/>
            <w:vAlign w:val="bottom"/>
          </w:tcPr>
          <w:p>
            <w:pPr>
              <w:spacing w:after="0"/>
              <w:rPr>
                <w:sz w:val="1"/>
                <w:szCs w:val="1"/>
                <w:color w:val="auto"/>
              </w:rPr>
            </w:pPr>
          </w:p>
        </w:tc>
      </w:tr>
      <w:tr>
        <w:trPr>
          <w:trHeight w:val="230"/>
        </w:trPr>
        <w:tc>
          <w:tcPr>
            <w:tcW w:w="1920" w:type="dxa"/>
            <w:vAlign w:val="bottom"/>
            <w:tcBorders>
              <w:left w:val="single" w:sz="8" w:color="5B9BD5"/>
              <w:bottom w:val="single" w:sz="8" w:color="DEEBF7"/>
            </w:tcBorders>
            <w:shd w:val="clear" w:color="auto" w:fill="DEEBF7"/>
          </w:tcPr>
          <w:p>
            <w:pPr>
              <w:spacing w:after="0"/>
              <w:rPr>
                <w:sz w:val="20"/>
                <w:szCs w:val="20"/>
                <w:color w:val="auto"/>
              </w:rPr>
            </w:pPr>
          </w:p>
        </w:tc>
        <w:tc>
          <w:tcPr>
            <w:tcW w:w="2360" w:type="dxa"/>
            <w:vAlign w:val="bottom"/>
            <w:tcBorders>
              <w:bottom w:val="single" w:sz="8" w:color="C0C9E4"/>
            </w:tcBorders>
            <w:gridSpan w:val="3"/>
            <w:shd w:val="clear" w:color="auto" w:fill="DEEBF7"/>
          </w:tcPr>
          <w:p>
            <w:pPr>
              <w:spacing w:after="0"/>
              <w:rPr>
                <w:sz w:val="20"/>
                <w:szCs w:val="20"/>
                <w:color w:val="auto"/>
              </w:rPr>
            </w:pPr>
          </w:p>
        </w:tc>
        <w:tc>
          <w:tcPr>
            <w:tcW w:w="320" w:type="dxa"/>
            <w:vAlign w:val="bottom"/>
            <w:tcBorders>
              <w:bottom w:val="single" w:sz="8" w:color="C0C9E4"/>
            </w:tcBorders>
            <w:shd w:val="clear" w:color="auto" w:fill="DEEBF7"/>
          </w:tcPr>
          <w:p>
            <w:pPr>
              <w:spacing w:after="0"/>
              <w:rPr>
                <w:sz w:val="20"/>
                <w:szCs w:val="20"/>
                <w:color w:val="auto"/>
              </w:rPr>
            </w:pPr>
          </w:p>
        </w:tc>
        <w:tc>
          <w:tcPr>
            <w:tcW w:w="2600" w:type="dxa"/>
            <w:vAlign w:val="bottom"/>
            <w:tcBorders>
              <w:bottom w:val="single" w:sz="8" w:color="C0C9E4"/>
            </w:tcBorders>
            <w:gridSpan w:val="4"/>
            <w:shd w:val="clear" w:color="auto" w:fill="DEEBF7"/>
          </w:tcPr>
          <w:p>
            <w:pPr>
              <w:spacing w:after="0"/>
              <w:rPr>
                <w:sz w:val="20"/>
                <w:szCs w:val="20"/>
                <w:color w:val="auto"/>
              </w:rPr>
            </w:pPr>
          </w:p>
        </w:tc>
        <w:tc>
          <w:tcPr>
            <w:tcW w:w="3000" w:type="dxa"/>
            <w:vAlign w:val="bottom"/>
            <w:tcBorders>
              <w:bottom w:val="single" w:sz="8" w:color="C0C9E4"/>
            </w:tcBorders>
            <w:gridSpan w:val="2"/>
            <w:shd w:val="clear" w:color="auto" w:fill="DEEBF7"/>
          </w:tcPr>
          <w:p>
            <w:pPr>
              <w:spacing w:after="0"/>
              <w:rPr>
                <w:sz w:val="20"/>
                <w:szCs w:val="20"/>
                <w:color w:val="auto"/>
              </w:rPr>
            </w:pPr>
          </w:p>
        </w:tc>
        <w:tc>
          <w:tcPr>
            <w:tcW w:w="160" w:type="dxa"/>
            <w:vAlign w:val="bottom"/>
            <w:tcBorders>
              <w:bottom w:val="single" w:sz="8" w:color="DEEBF7"/>
              <w:right w:val="single" w:sz="8" w:color="5B9BD5"/>
            </w:tcBorders>
            <w:shd w:val="clear" w:color="auto" w:fill="DEEBF7"/>
          </w:tcPr>
          <w:p>
            <w:pPr>
              <w:spacing w:after="0"/>
              <w:rPr>
                <w:sz w:val="20"/>
                <w:szCs w:val="20"/>
                <w:color w:val="auto"/>
              </w:rPr>
            </w:pPr>
          </w:p>
        </w:tc>
        <w:tc>
          <w:tcPr>
            <w:tcW w:w="0" w:type="dxa"/>
            <w:vAlign w:val="bottom"/>
          </w:tcPr>
          <w:p>
            <w:pPr>
              <w:spacing w:after="0"/>
              <w:rPr>
                <w:sz w:val="1"/>
                <w:szCs w:val="1"/>
                <w:color w:val="auto"/>
              </w:rPr>
            </w:pPr>
          </w:p>
        </w:tc>
      </w:tr>
      <w:tr>
        <w:trPr>
          <w:trHeight w:val="379"/>
        </w:trPr>
        <w:tc>
          <w:tcPr>
            <w:tcW w:w="1920" w:type="dxa"/>
            <w:vAlign w:val="bottom"/>
            <w:tcBorders>
              <w:left w:val="single" w:sz="8" w:color="5B9BD5"/>
            </w:tcBorders>
            <w:shd w:val="clear" w:color="auto" w:fill="DEEBF7"/>
          </w:tcPr>
          <w:p>
            <w:pPr>
              <w:spacing w:after="0"/>
              <w:rPr>
                <w:sz w:val="24"/>
                <w:szCs w:val="24"/>
                <w:color w:val="auto"/>
              </w:rPr>
            </w:pPr>
          </w:p>
        </w:tc>
        <w:tc>
          <w:tcPr>
            <w:tcW w:w="2360" w:type="dxa"/>
            <w:vAlign w:val="bottom"/>
            <w:gridSpan w:val="3"/>
            <w:shd w:val="clear" w:color="auto" w:fill="DEEBF7"/>
          </w:tcPr>
          <w:p>
            <w:pPr>
              <w:ind w:left="240"/>
              <w:spacing w:after="0"/>
              <w:rPr>
                <w:sz w:val="20"/>
                <w:szCs w:val="20"/>
                <w:color w:val="auto"/>
              </w:rPr>
            </w:pPr>
            <w:r>
              <w:rPr>
                <w:rFonts w:ascii="Calibri" w:cs="Calibri" w:eastAsia="Calibri" w:hAnsi="Calibri"/>
                <w:sz w:val="26"/>
                <w:szCs w:val="26"/>
                <w:color w:val="auto"/>
              </w:rPr>
              <w:t>Vocación natural</w:t>
            </w:r>
          </w:p>
        </w:tc>
        <w:tc>
          <w:tcPr>
            <w:tcW w:w="320" w:type="dxa"/>
            <w:vAlign w:val="bottom"/>
            <w:shd w:val="clear" w:color="auto" w:fill="DEEBF7"/>
          </w:tcPr>
          <w:p>
            <w:pPr>
              <w:spacing w:after="0"/>
              <w:rPr>
                <w:sz w:val="24"/>
                <w:szCs w:val="24"/>
                <w:color w:val="auto"/>
              </w:rPr>
            </w:pPr>
          </w:p>
        </w:tc>
        <w:tc>
          <w:tcPr>
            <w:tcW w:w="2600" w:type="dxa"/>
            <w:vAlign w:val="bottom"/>
            <w:gridSpan w:val="4"/>
            <w:shd w:val="clear" w:color="auto" w:fill="DEEBF7"/>
          </w:tcPr>
          <w:p>
            <w:pPr>
              <w:ind w:left="200"/>
              <w:spacing w:after="0"/>
              <w:rPr>
                <w:sz w:val="20"/>
                <w:szCs w:val="20"/>
                <w:color w:val="auto"/>
              </w:rPr>
            </w:pPr>
            <w:r>
              <w:rPr>
                <w:rFonts w:ascii="Calibri" w:cs="Calibri" w:eastAsia="Calibri" w:hAnsi="Calibri"/>
                <w:sz w:val="26"/>
                <w:szCs w:val="26"/>
                <w:color w:val="auto"/>
              </w:rPr>
              <w:t>Educación ambiental</w:t>
            </w:r>
          </w:p>
        </w:tc>
        <w:tc>
          <w:tcPr>
            <w:tcW w:w="3160" w:type="dxa"/>
            <w:vAlign w:val="bottom"/>
            <w:tcBorders>
              <w:right w:val="single" w:sz="8" w:color="5B9BD5"/>
            </w:tcBorders>
            <w:gridSpan w:val="3"/>
            <w:shd w:val="clear" w:color="auto" w:fill="DEEBF7"/>
          </w:tcPr>
          <w:p>
            <w:pPr>
              <w:jc w:val="center"/>
              <w:ind w:right="1140"/>
              <w:spacing w:after="0"/>
              <w:rPr>
                <w:sz w:val="20"/>
                <w:szCs w:val="20"/>
                <w:color w:val="auto"/>
              </w:rPr>
            </w:pPr>
            <w:r>
              <w:rPr>
                <w:rFonts w:ascii="Calibri" w:cs="Calibri" w:eastAsia="Calibri" w:hAnsi="Calibri"/>
                <w:sz w:val="26"/>
                <w:szCs w:val="26"/>
                <w:color w:val="auto"/>
                <w:w w:val="99"/>
              </w:rPr>
              <w:t>Zonificación</w:t>
            </w:r>
          </w:p>
        </w:tc>
        <w:tc>
          <w:tcPr>
            <w:tcW w:w="0" w:type="dxa"/>
            <w:vAlign w:val="bottom"/>
          </w:tcPr>
          <w:p>
            <w:pPr>
              <w:spacing w:after="0"/>
              <w:rPr>
                <w:sz w:val="1"/>
                <w:szCs w:val="1"/>
                <w:color w:val="auto"/>
              </w:rPr>
            </w:pPr>
          </w:p>
        </w:tc>
      </w:tr>
      <w:tr>
        <w:trPr>
          <w:trHeight w:val="275"/>
        </w:trPr>
        <w:tc>
          <w:tcPr>
            <w:tcW w:w="1920" w:type="dxa"/>
            <w:vAlign w:val="bottom"/>
            <w:tcBorders>
              <w:left w:val="single" w:sz="8" w:color="5B9BD5"/>
              <w:bottom w:val="single" w:sz="8" w:color="DEEBF7"/>
            </w:tcBorders>
            <w:shd w:val="clear" w:color="auto" w:fill="DEEBF7"/>
          </w:tcPr>
          <w:p>
            <w:pPr>
              <w:spacing w:after="0"/>
              <w:rPr>
                <w:sz w:val="23"/>
                <w:szCs w:val="23"/>
                <w:color w:val="auto"/>
              </w:rPr>
            </w:pPr>
          </w:p>
        </w:tc>
        <w:tc>
          <w:tcPr>
            <w:tcW w:w="1780" w:type="dxa"/>
            <w:vAlign w:val="bottom"/>
            <w:tcBorders>
              <w:bottom w:val="single" w:sz="8" w:color="C0C9E4"/>
            </w:tcBorders>
            <w:gridSpan w:val="2"/>
            <w:shd w:val="clear" w:color="auto" w:fill="DEEBF7"/>
          </w:tcPr>
          <w:p>
            <w:pPr>
              <w:spacing w:after="0"/>
              <w:rPr>
                <w:sz w:val="23"/>
                <w:szCs w:val="23"/>
                <w:color w:val="auto"/>
              </w:rPr>
            </w:pPr>
          </w:p>
        </w:tc>
        <w:tc>
          <w:tcPr>
            <w:tcW w:w="580" w:type="dxa"/>
            <w:vAlign w:val="bottom"/>
            <w:tcBorders>
              <w:bottom w:val="single" w:sz="8" w:color="C0C9E4"/>
            </w:tcBorders>
            <w:shd w:val="clear" w:color="auto" w:fill="DEEBF7"/>
          </w:tcPr>
          <w:p>
            <w:pPr>
              <w:spacing w:after="0"/>
              <w:rPr>
                <w:sz w:val="23"/>
                <w:szCs w:val="23"/>
                <w:color w:val="auto"/>
              </w:rPr>
            </w:pPr>
          </w:p>
        </w:tc>
        <w:tc>
          <w:tcPr>
            <w:tcW w:w="320" w:type="dxa"/>
            <w:vAlign w:val="bottom"/>
            <w:tcBorders>
              <w:bottom w:val="single" w:sz="8" w:color="C0C9E4"/>
            </w:tcBorders>
            <w:shd w:val="clear" w:color="auto" w:fill="DEEBF7"/>
          </w:tcPr>
          <w:p>
            <w:pPr>
              <w:spacing w:after="0"/>
              <w:rPr>
                <w:sz w:val="23"/>
                <w:szCs w:val="23"/>
                <w:color w:val="auto"/>
              </w:rPr>
            </w:pPr>
          </w:p>
        </w:tc>
        <w:tc>
          <w:tcPr>
            <w:tcW w:w="560" w:type="dxa"/>
            <w:vAlign w:val="bottom"/>
            <w:tcBorders>
              <w:bottom w:val="single" w:sz="8" w:color="C0C9E4"/>
            </w:tcBorders>
            <w:shd w:val="clear" w:color="auto" w:fill="DEEBF7"/>
          </w:tcPr>
          <w:p>
            <w:pPr>
              <w:spacing w:after="0"/>
              <w:rPr>
                <w:sz w:val="23"/>
                <w:szCs w:val="23"/>
                <w:color w:val="auto"/>
              </w:rPr>
            </w:pPr>
          </w:p>
        </w:tc>
        <w:tc>
          <w:tcPr>
            <w:tcW w:w="380" w:type="dxa"/>
            <w:vAlign w:val="bottom"/>
            <w:tcBorders>
              <w:bottom w:val="single" w:sz="8" w:color="C0C9E4"/>
            </w:tcBorders>
            <w:shd w:val="clear" w:color="auto" w:fill="DEEBF7"/>
          </w:tcPr>
          <w:p>
            <w:pPr>
              <w:spacing w:after="0"/>
              <w:rPr>
                <w:sz w:val="23"/>
                <w:szCs w:val="23"/>
                <w:color w:val="auto"/>
              </w:rPr>
            </w:pPr>
          </w:p>
        </w:tc>
        <w:tc>
          <w:tcPr>
            <w:tcW w:w="1000" w:type="dxa"/>
            <w:vAlign w:val="bottom"/>
            <w:tcBorders>
              <w:bottom w:val="single" w:sz="8" w:color="C0C9E4"/>
            </w:tcBorders>
            <w:shd w:val="clear" w:color="auto" w:fill="DEEBF7"/>
          </w:tcPr>
          <w:p>
            <w:pPr>
              <w:spacing w:after="0"/>
              <w:rPr>
                <w:sz w:val="23"/>
                <w:szCs w:val="23"/>
                <w:color w:val="auto"/>
              </w:rPr>
            </w:pPr>
          </w:p>
        </w:tc>
        <w:tc>
          <w:tcPr>
            <w:tcW w:w="660" w:type="dxa"/>
            <w:vAlign w:val="bottom"/>
            <w:tcBorders>
              <w:bottom w:val="single" w:sz="8" w:color="C0C9E4"/>
            </w:tcBorders>
            <w:shd w:val="clear" w:color="auto" w:fill="DEEBF7"/>
          </w:tcPr>
          <w:p>
            <w:pPr>
              <w:spacing w:after="0"/>
              <w:rPr>
                <w:sz w:val="23"/>
                <w:szCs w:val="23"/>
                <w:color w:val="auto"/>
              </w:rPr>
            </w:pPr>
          </w:p>
        </w:tc>
        <w:tc>
          <w:tcPr>
            <w:tcW w:w="600" w:type="dxa"/>
            <w:vAlign w:val="bottom"/>
            <w:tcBorders>
              <w:bottom w:val="single" w:sz="8" w:color="C0C9E4"/>
            </w:tcBorders>
            <w:shd w:val="clear" w:color="auto" w:fill="DEEBF7"/>
          </w:tcPr>
          <w:p>
            <w:pPr>
              <w:spacing w:after="0"/>
              <w:rPr>
                <w:sz w:val="23"/>
                <w:szCs w:val="23"/>
                <w:color w:val="auto"/>
              </w:rPr>
            </w:pPr>
          </w:p>
        </w:tc>
        <w:tc>
          <w:tcPr>
            <w:tcW w:w="2400" w:type="dxa"/>
            <w:vAlign w:val="bottom"/>
            <w:tcBorders>
              <w:bottom w:val="single" w:sz="8" w:color="C0C9E4"/>
            </w:tcBorders>
            <w:shd w:val="clear" w:color="auto" w:fill="DEEBF7"/>
          </w:tcPr>
          <w:p>
            <w:pPr>
              <w:spacing w:after="0"/>
              <w:rPr>
                <w:sz w:val="23"/>
                <w:szCs w:val="23"/>
                <w:color w:val="auto"/>
              </w:rPr>
            </w:pPr>
          </w:p>
        </w:tc>
        <w:tc>
          <w:tcPr>
            <w:tcW w:w="160" w:type="dxa"/>
            <w:vAlign w:val="bottom"/>
            <w:tcBorders>
              <w:bottom w:val="single" w:sz="8" w:color="DEEBF7"/>
              <w:right w:val="single" w:sz="8" w:color="5B9BD5"/>
            </w:tcBorders>
            <w:shd w:val="clear" w:color="auto" w:fill="DEEBF7"/>
          </w:tcPr>
          <w:p>
            <w:pPr>
              <w:spacing w:after="0"/>
              <w:rPr>
                <w:sz w:val="23"/>
                <w:szCs w:val="23"/>
                <w:color w:val="auto"/>
              </w:rPr>
            </w:pPr>
          </w:p>
        </w:tc>
        <w:tc>
          <w:tcPr>
            <w:tcW w:w="0" w:type="dxa"/>
            <w:vAlign w:val="bottom"/>
          </w:tcPr>
          <w:p>
            <w:pPr>
              <w:spacing w:after="0"/>
              <w:rPr>
                <w:sz w:val="1"/>
                <w:szCs w:val="1"/>
                <w:color w:val="auto"/>
              </w:rPr>
            </w:pPr>
          </w:p>
        </w:tc>
      </w:tr>
      <w:tr>
        <w:trPr>
          <w:trHeight w:val="337"/>
        </w:trPr>
        <w:tc>
          <w:tcPr>
            <w:tcW w:w="3700" w:type="dxa"/>
            <w:vAlign w:val="bottom"/>
            <w:tcBorders>
              <w:top w:val="single" w:sz="8" w:color="5B9BD5"/>
            </w:tcBorders>
            <w:gridSpan w:val="3"/>
          </w:tcPr>
          <w:p>
            <w:pPr>
              <w:ind w:left="660"/>
              <w:spacing w:after="0"/>
              <w:rPr>
                <w:sz w:val="20"/>
                <w:szCs w:val="20"/>
                <w:color w:val="auto"/>
              </w:rPr>
            </w:pPr>
            <w:r>
              <w:rPr>
                <w:rFonts w:ascii="Arial" w:cs="Arial" w:eastAsia="Arial" w:hAnsi="Arial"/>
                <w:sz w:val="24"/>
                <w:szCs w:val="24"/>
                <w:color w:val="auto"/>
              </w:rPr>
              <w:t>Fuente: Elaboración propia.</w:t>
            </w:r>
          </w:p>
        </w:tc>
        <w:tc>
          <w:tcPr>
            <w:tcW w:w="580" w:type="dxa"/>
            <w:vAlign w:val="bottom"/>
            <w:tcBorders>
              <w:top w:val="single" w:sz="8" w:color="5B9BD5"/>
            </w:tcBorders>
          </w:tcPr>
          <w:p>
            <w:pPr>
              <w:spacing w:after="0"/>
              <w:rPr>
                <w:sz w:val="24"/>
                <w:szCs w:val="24"/>
                <w:color w:val="auto"/>
              </w:rPr>
            </w:pPr>
          </w:p>
        </w:tc>
        <w:tc>
          <w:tcPr>
            <w:tcW w:w="320" w:type="dxa"/>
            <w:vAlign w:val="bottom"/>
            <w:tcBorders>
              <w:top w:val="single" w:sz="8" w:color="5B9BD5"/>
            </w:tcBorders>
          </w:tcPr>
          <w:p>
            <w:pPr>
              <w:spacing w:after="0"/>
              <w:rPr>
                <w:sz w:val="24"/>
                <w:szCs w:val="24"/>
                <w:color w:val="auto"/>
              </w:rPr>
            </w:pPr>
          </w:p>
        </w:tc>
        <w:tc>
          <w:tcPr>
            <w:tcW w:w="560" w:type="dxa"/>
            <w:vAlign w:val="bottom"/>
            <w:tcBorders>
              <w:top w:val="single" w:sz="8" w:color="5B9BD5"/>
            </w:tcBorders>
          </w:tcPr>
          <w:p>
            <w:pPr>
              <w:spacing w:after="0"/>
              <w:rPr>
                <w:sz w:val="24"/>
                <w:szCs w:val="24"/>
                <w:color w:val="auto"/>
              </w:rPr>
            </w:pPr>
          </w:p>
        </w:tc>
        <w:tc>
          <w:tcPr>
            <w:tcW w:w="380" w:type="dxa"/>
            <w:vAlign w:val="bottom"/>
            <w:tcBorders>
              <w:top w:val="single" w:sz="8" w:color="5B9BD5"/>
            </w:tcBorders>
          </w:tcPr>
          <w:p>
            <w:pPr>
              <w:spacing w:after="0"/>
              <w:rPr>
                <w:sz w:val="24"/>
                <w:szCs w:val="24"/>
                <w:color w:val="auto"/>
              </w:rPr>
            </w:pPr>
          </w:p>
        </w:tc>
        <w:tc>
          <w:tcPr>
            <w:tcW w:w="1000" w:type="dxa"/>
            <w:vAlign w:val="bottom"/>
            <w:tcBorders>
              <w:top w:val="single" w:sz="8" w:color="5B9BD5"/>
            </w:tcBorders>
          </w:tcPr>
          <w:p>
            <w:pPr>
              <w:spacing w:after="0"/>
              <w:rPr>
                <w:sz w:val="24"/>
                <w:szCs w:val="24"/>
                <w:color w:val="auto"/>
              </w:rPr>
            </w:pPr>
          </w:p>
        </w:tc>
        <w:tc>
          <w:tcPr>
            <w:tcW w:w="660" w:type="dxa"/>
            <w:vAlign w:val="bottom"/>
            <w:tcBorders>
              <w:top w:val="single" w:sz="8" w:color="5B9BD5"/>
            </w:tcBorders>
          </w:tcPr>
          <w:p>
            <w:pPr>
              <w:spacing w:after="0"/>
              <w:rPr>
                <w:sz w:val="24"/>
                <w:szCs w:val="24"/>
                <w:color w:val="auto"/>
              </w:rPr>
            </w:pPr>
          </w:p>
        </w:tc>
        <w:tc>
          <w:tcPr>
            <w:tcW w:w="600" w:type="dxa"/>
            <w:vAlign w:val="bottom"/>
            <w:tcBorders>
              <w:top w:val="single" w:sz="8" w:color="5B9BD5"/>
            </w:tcBorders>
          </w:tcPr>
          <w:p>
            <w:pPr>
              <w:spacing w:after="0"/>
              <w:rPr>
                <w:sz w:val="24"/>
                <w:szCs w:val="24"/>
                <w:color w:val="auto"/>
              </w:rPr>
            </w:pPr>
          </w:p>
        </w:tc>
        <w:tc>
          <w:tcPr>
            <w:tcW w:w="2400" w:type="dxa"/>
            <w:vAlign w:val="bottom"/>
            <w:tcBorders>
              <w:top w:val="single" w:sz="8" w:color="5B9BD5"/>
            </w:tcBorders>
          </w:tcPr>
          <w:p>
            <w:pPr>
              <w:spacing w:after="0"/>
              <w:rPr>
                <w:sz w:val="24"/>
                <w:szCs w:val="24"/>
                <w:color w:val="auto"/>
              </w:rPr>
            </w:pPr>
          </w:p>
        </w:tc>
        <w:tc>
          <w:tcPr>
            <w:tcW w:w="160" w:type="dxa"/>
            <w:vAlign w:val="bottom"/>
            <w:tcBorders>
              <w:top w:val="single" w:sz="8" w:color="5B9BD5"/>
            </w:tcBorders>
          </w:tcPr>
          <w:p>
            <w:pPr>
              <w:spacing w:after="0"/>
              <w:rPr>
                <w:sz w:val="24"/>
                <w:szCs w:val="24"/>
                <w:color w:val="auto"/>
              </w:rPr>
            </w:pPr>
          </w:p>
        </w:tc>
        <w:tc>
          <w:tcPr>
            <w:tcW w:w="0" w:type="dxa"/>
            <w:vAlign w:val="bottom"/>
          </w:tcPr>
          <w:p>
            <w:pPr>
              <w:spacing w:after="0"/>
              <w:rPr>
                <w:sz w:val="1"/>
                <w:szCs w:val="1"/>
                <w:color w:val="auto"/>
              </w:rPr>
            </w:pPr>
          </w:p>
        </w:tc>
      </w:tr>
      <w:tr>
        <w:trPr>
          <w:trHeight w:val="919"/>
        </w:trPr>
        <w:tc>
          <w:tcPr>
            <w:tcW w:w="10360" w:type="dxa"/>
            <w:vAlign w:val="bottom"/>
            <w:gridSpan w:val="12"/>
          </w:tcPr>
          <w:p>
            <w:pPr>
              <w:ind w:left="660"/>
              <w:spacing w:after="0"/>
              <w:rPr>
                <w:sz w:val="20"/>
                <w:szCs w:val="20"/>
                <w:color w:val="auto"/>
              </w:rPr>
            </w:pPr>
            <w:r>
              <w:rPr>
                <w:rFonts w:ascii="Arial" w:cs="Arial" w:eastAsia="Arial" w:hAnsi="Arial"/>
                <w:sz w:val="24"/>
                <w:szCs w:val="24"/>
                <w:b w:val="1"/>
                <w:bCs w:val="1"/>
                <w:color w:val="auto"/>
              </w:rPr>
              <w:t>Reglamento  de  la  Ley  General  del  Equilibrio  Ecológico  y  protección  al</w:t>
            </w:r>
          </w:p>
        </w:tc>
        <w:tc>
          <w:tcPr>
            <w:tcW w:w="0" w:type="dxa"/>
            <w:vAlign w:val="bottom"/>
          </w:tcPr>
          <w:p>
            <w:pPr>
              <w:spacing w:after="0"/>
              <w:rPr>
                <w:sz w:val="1"/>
                <w:szCs w:val="1"/>
                <w:color w:val="auto"/>
              </w:rPr>
            </w:pPr>
          </w:p>
        </w:tc>
      </w:tr>
      <w:tr>
        <w:trPr>
          <w:trHeight w:val="413"/>
        </w:trPr>
        <w:tc>
          <w:tcPr>
            <w:tcW w:w="1920" w:type="dxa"/>
            <w:vAlign w:val="bottom"/>
          </w:tcPr>
          <w:p>
            <w:pPr>
              <w:ind w:left="660"/>
              <w:spacing w:after="0"/>
              <w:rPr>
                <w:sz w:val="20"/>
                <w:szCs w:val="20"/>
                <w:color w:val="auto"/>
              </w:rPr>
            </w:pPr>
            <w:r>
              <w:rPr>
                <w:rFonts w:ascii="Arial" w:cs="Arial" w:eastAsia="Arial" w:hAnsi="Arial"/>
                <w:sz w:val="24"/>
                <w:szCs w:val="24"/>
                <w:b w:val="1"/>
                <w:bCs w:val="1"/>
                <w:color w:val="auto"/>
              </w:rPr>
              <w:t>Ambiente</w:t>
            </w:r>
          </w:p>
        </w:tc>
        <w:tc>
          <w:tcPr>
            <w:tcW w:w="1380" w:type="dxa"/>
            <w:vAlign w:val="bottom"/>
          </w:tcPr>
          <w:p>
            <w:pPr>
              <w:spacing w:after="0"/>
              <w:rPr>
                <w:sz w:val="24"/>
                <w:szCs w:val="24"/>
                <w:color w:val="auto"/>
              </w:rPr>
            </w:pPr>
          </w:p>
        </w:tc>
        <w:tc>
          <w:tcPr>
            <w:tcW w:w="400" w:type="dxa"/>
            <w:vAlign w:val="bottom"/>
          </w:tcPr>
          <w:p>
            <w:pPr>
              <w:spacing w:after="0"/>
              <w:rPr>
                <w:sz w:val="24"/>
                <w:szCs w:val="24"/>
                <w:color w:val="auto"/>
              </w:rPr>
            </w:pPr>
          </w:p>
        </w:tc>
        <w:tc>
          <w:tcPr>
            <w:tcW w:w="58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560" w:type="dxa"/>
            <w:vAlign w:val="bottom"/>
          </w:tcPr>
          <w:p>
            <w:pPr>
              <w:spacing w:after="0"/>
              <w:rPr>
                <w:sz w:val="24"/>
                <w:szCs w:val="24"/>
                <w:color w:val="auto"/>
              </w:rPr>
            </w:pPr>
          </w:p>
        </w:tc>
        <w:tc>
          <w:tcPr>
            <w:tcW w:w="380" w:type="dxa"/>
            <w:vAlign w:val="bottom"/>
          </w:tcPr>
          <w:p>
            <w:pPr>
              <w:spacing w:after="0"/>
              <w:rPr>
                <w:sz w:val="24"/>
                <w:szCs w:val="24"/>
                <w:color w:val="auto"/>
              </w:rPr>
            </w:pPr>
          </w:p>
        </w:tc>
        <w:tc>
          <w:tcPr>
            <w:tcW w:w="1000" w:type="dxa"/>
            <w:vAlign w:val="bottom"/>
          </w:tcPr>
          <w:p>
            <w:pPr>
              <w:spacing w:after="0"/>
              <w:rPr>
                <w:sz w:val="24"/>
                <w:szCs w:val="24"/>
                <w:color w:val="auto"/>
              </w:rPr>
            </w:pPr>
          </w:p>
        </w:tc>
        <w:tc>
          <w:tcPr>
            <w:tcW w:w="660" w:type="dxa"/>
            <w:vAlign w:val="bottom"/>
          </w:tcPr>
          <w:p>
            <w:pPr>
              <w:spacing w:after="0"/>
              <w:rPr>
                <w:sz w:val="24"/>
                <w:szCs w:val="24"/>
                <w:color w:val="auto"/>
              </w:rPr>
            </w:pPr>
          </w:p>
        </w:tc>
        <w:tc>
          <w:tcPr>
            <w:tcW w:w="600" w:type="dxa"/>
            <w:vAlign w:val="bottom"/>
          </w:tcPr>
          <w:p>
            <w:pPr>
              <w:spacing w:after="0"/>
              <w:rPr>
                <w:sz w:val="24"/>
                <w:szCs w:val="24"/>
                <w:color w:val="auto"/>
              </w:rPr>
            </w:pPr>
          </w:p>
        </w:tc>
        <w:tc>
          <w:tcPr>
            <w:tcW w:w="2400" w:type="dxa"/>
            <w:vAlign w:val="bottom"/>
          </w:tcPr>
          <w:p>
            <w:pPr>
              <w:spacing w:after="0"/>
              <w:rPr>
                <w:sz w:val="24"/>
                <w:szCs w:val="24"/>
                <w:color w:val="auto"/>
              </w:rPr>
            </w:pPr>
          </w:p>
        </w:tc>
        <w:tc>
          <w:tcPr>
            <w:tcW w:w="1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415"/>
        </w:trPr>
        <w:tc>
          <w:tcPr>
            <w:tcW w:w="3700" w:type="dxa"/>
            <w:vAlign w:val="bottom"/>
            <w:gridSpan w:val="3"/>
          </w:tcPr>
          <w:p>
            <w:pPr>
              <w:ind w:left="660"/>
              <w:spacing w:after="0"/>
              <w:rPr>
                <w:sz w:val="20"/>
                <w:szCs w:val="20"/>
                <w:color w:val="auto"/>
              </w:rPr>
            </w:pPr>
            <w:r>
              <w:rPr>
                <w:rFonts w:ascii="Arial" w:cs="Arial" w:eastAsia="Arial" w:hAnsi="Arial"/>
                <w:sz w:val="24"/>
                <w:szCs w:val="24"/>
                <w:color w:val="auto"/>
              </w:rPr>
              <w:t>Los  principales  conceptos</w:t>
            </w:r>
          </w:p>
        </w:tc>
        <w:tc>
          <w:tcPr>
            <w:tcW w:w="580" w:type="dxa"/>
            <w:vAlign w:val="bottom"/>
          </w:tcPr>
          <w:p>
            <w:pPr>
              <w:ind w:left="60"/>
              <w:spacing w:after="0"/>
              <w:rPr>
                <w:sz w:val="20"/>
                <w:szCs w:val="20"/>
                <w:color w:val="auto"/>
              </w:rPr>
            </w:pPr>
            <w:r>
              <w:rPr>
                <w:rFonts w:ascii="Arial" w:cs="Arial" w:eastAsia="Arial" w:hAnsi="Arial"/>
                <w:sz w:val="24"/>
                <w:szCs w:val="24"/>
                <w:color w:val="auto"/>
              </w:rPr>
              <w:t>que</w:t>
            </w:r>
          </w:p>
        </w:tc>
        <w:tc>
          <w:tcPr>
            <w:tcW w:w="880" w:type="dxa"/>
            <w:vAlign w:val="bottom"/>
            <w:gridSpan w:val="2"/>
          </w:tcPr>
          <w:p>
            <w:pPr>
              <w:ind w:left="40"/>
              <w:spacing w:after="0"/>
              <w:rPr>
                <w:sz w:val="20"/>
                <w:szCs w:val="20"/>
                <w:color w:val="auto"/>
              </w:rPr>
            </w:pPr>
            <w:r>
              <w:rPr>
                <w:rFonts w:ascii="Arial" w:cs="Arial" w:eastAsia="Arial" w:hAnsi="Arial"/>
                <w:sz w:val="24"/>
                <w:szCs w:val="24"/>
                <w:color w:val="auto"/>
                <w:w w:val="97"/>
              </w:rPr>
              <w:t>detallan</w:t>
            </w:r>
          </w:p>
        </w:tc>
        <w:tc>
          <w:tcPr>
            <w:tcW w:w="380" w:type="dxa"/>
            <w:vAlign w:val="bottom"/>
          </w:tcPr>
          <w:p>
            <w:pPr>
              <w:ind w:left="160"/>
              <w:spacing w:after="0"/>
              <w:rPr>
                <w:sz w:val="20"/>
                <w:szCs w:val="20"/>
                <w:color w:val="auto"/>
              </w:rPr>
            </w:pPr>
            <w:r>
              <w:rPr>
                <w:rFonts w:ascii="Arial" w:cs="Arial" w:eastAsia="Arial" w:hAnsi="Arial"/>
                <w:sz w:val="24"/>
                <w:szCs w:val="24"/>
                <w:color w:val="auto"/>
              </w:rPr>
              <w:t>el</w:t>
            </w:r>
          </w:p>
        </w:tc>
        <w:tc>
          <w:tcPr>
            <w:tcW w:w="1660" w:type="dxa"/>
            <w:vAlign w:val="bottom"/>
            <w:gridSpan w:val="2"/>
          </w:tcPr>
          <w:p>
            <w:pPr>
              <w:jc w:val="center"/>
              <w:spacing w:after="0"/>
              <w:rPr>
                <w:sz w:val="20"/>
                <w:szCs w:val="20"/>
                <w:color w:val="auto"/>
              </w:rPr>
            </w:pPr>
            <w:r>
              <w:rPr>
                <w:rFonts w:ascii="Arial" w:cs="Arial" w:eastAsia="Arial" w:hAnsi="Arial"/>
                <w:sz w:val="24"/>
                <w:szCs w:val="24"/>
                <w:color w:val="auto"/>
              </w:rPr>
              <w:t>contenido  de</w:t>
            </w:r>
          </w:p>
        </w:tc>
        <w:tc>
          <w:tcPr>
            <w:tcW w:w="600" w:type="dxa"/>
            <w:vAlign w:val="bottom"/>
          </w:tcPr>
          <w:p>
            <w:pPr>
              <w:ind w:left="80"/>
              <w:spacing w:after="0"/>
              <w:rPr>
                <w:sz w:val="20"/>
                <w:szCs w:val="20"/>
                <w:color w:val="auto"/>
              </w:rPr>
            </w:pPr>
            <w:r>
              <w:rPr>
                <w:rFonts w:ascii="Arial" w:cs="Arial" w:eastAsia="Arial" w:hAnsi="Arial"/>
                <w:sz w:val="24"/>
                <w:szCs w:val="24"/>
                <w:color w:val="auto"/>
              </w:rPr>
              <w:t>este</w:t>
            </w:r>
          </w:p>
        </w:tc>
        <w:tc>
          <w:tcPr>
            <w:tcW w:w="2560" w:type="dxa"/>
            <w:vAlign w:val="bottom"/>
            <w:gridSpan w:val="2"/>
          </w:tcPr>
          <w:p>
            <w:pPr>
              <w:ind w:left="80"/>
              <w:spacing w:after="0"/>
              <w:rPr>
                <w:sz w:val="20"/>
                <w:szCs w:val="20"/>
                <w:color w:val="auto"/>
              </w:rPr>
            </w:pPr>
            <w:r>
              <w:rPr>
                <w:rFonts w:ascii="Arial" w:cs="Arial" w:eastAsia="Arial" w:hAnsi="Arial"/>
                <w:sz w:val="24"/>
                <w:szCs w:val="24"/>
                <w:color w:val="auto"/>
              </w:rPr>
              <w:t>reglamento  se</w:t>
            </w:r>
          </w:p>
        </w:tc>
        <w:tc>
          <w:tcPr>
            <w:tcW w:w="0" w:type="dxa"/>
            <w:vAlign w:val="bottom"/>
          </w:tcPr>
          <w:p>
            <w:pPr>
              <w:spacing w:after="0"/>
              <w:rPr>
                <w:sz w:val="1"/>
                <w:szCs w:val="1"/>
                <w:color w:val="auto"/>
              </w:rPr>
            </w:pPr>
          </w:p>
        </w:tc>
      </w:tr>
    </w:tbl>
    <w:p>
      <w:pPr>
        <w:spacing w:after="0" w:line="137" w:lineRule="exact"/>
        <w:rPr>
          <w:sz w:val="20"/>
          <w:szCs w:val="20"/>
          <w:color w:val="auto"/>
        </w:rPr>
      </w:pPr>
    </w:p>
    <w:p>
      <w:pPr>
        <w:ind w:left="660"/>
        <w:spacing w:after="0"/>
        <w:rPr>
          <w:sz w:val="20"/>
          <w:szCs w:val="20"/>
          <w:color w:val="auto"/>
        </w:rPr>
      </w:pPr>
      <w:r>
        <w:rPr>
          <w:rFonts w:ascii="Arial" w:cs="Arial" w:eastAsia="Arial" w:hAnsi="Arial"/>
          <w:sz w:val="24"/>
          <w:szCs w:val="24"/>
          <w:color w:val="auto"/>
        </w:rPr>
        <w:t>encuentran en el Capítulo I, el cual establece las disposiciones generales.</w:t>
      </w:r>
    </w:p>
    <w:p>
      <w:pPr>
        <w:spacing w:after="0" w:line="164" w:lineRule="exact"/>
        <w:rPr>
          <w:sz w:val="20"/>
          <w:szCs w:val="20"/>
          <w:color w:val="auto"/>
        </w:rPr>
      </w:pPr>
    </w:p>
    <w:p>
      <w:pPr>
        <w:jc w:val="both"/>
        <w:ind w:left="1380" w:right="860" w:hanging="358"/>
        <w:spacing w:after="0" w:line="344" w:lineRule="auto"/>
        <w:tabs>
          <w:tab w:leader="none" w:pos="1447" w:val="left"/>
        </w:tabs>
        <w:numPr>
          <w:ilvl w:val="0"/>
          <w:numId w:val="32"/>
        </w:numPr>
        <w:rPr>
          <w:rFonts w:ascii="Symbol" w:cs="Symbol" w:eastAsia="Symbol" w:hAnsi="Symbol"/>
          <w:sz w:val="24"/>
          <w:szCs w:val="24"/>
          <w:color w:val="auto"/>
        </w:rPr>
      </w:pPr>
      <w:r>
        <w:rPr>
          <w:rFonts w:ascii="Arial" w:cs="Arial" w:eastAsia="Arial" w:hAnsi="Arial"/>
          <w:sz w:val="24"/>
          <w:szCs w:val="24"/>
          <w:color w:val="auto"/>
        </w:rPr>
        <w:t>El ordenamiento tiene por objeto reglamentar la Ley General del Equilibrio Ecológico y la Protección al Ambiente, en materia de evaluación del impacto ambiental a nivel federal.</w:t>
      </w:r>
    </w:p>
    <w:p>
      <w:pPr>
        <w:spacing w:after="0" w:line="47" w:lineRule="exact"/>
        <w:rPr>
          <w:rFonts w:ascii="Symbol" w:cs="Symbol" w:eastAsia="Symbol" w:hAnsi="Symbol"/>
          <w:sz w:val="24"/>
          <w:szCs w:val="24"/>
          <w:color w:val="auto"/>
        </w:rPr>
      </w:pPr>
    </w:p>
    <w:p>
      <w:pPr>
        <w:jc w:val="both"/>
        <w:ind w:left="1380" w:right="860" w:hanging="358"/>
        <w:spacing w:after="0" w:line="363" w:lineRule="auto"/>
        <w:tabs>
          <w:tab w:leader="none" w:pos="1380" w:val="left"/>
        </w:tabs>
        <w:numPr>
          <w:ilvl w:val="0"/>
          <w:numId w:val="32"/>
        </w:numPr>
        <w:rPr>
          <w:rFonts w:ascii="Symbol" w:cs="Symbol" w:eastAsia="Symbol" w:hAnsi="Symbol"/>
          <w:sz w:val="23"/>
          <w:szCs w:val="23"/>
          <w:color w:val="auto"/>
        </w:rPr>
      </w:pPr>
      <w:r>
        <w:rPr>
          <w:rFonts w:ascii="Arial" w:cs="Arial" w:eastAsia="Arial" w:hAnsi="Arial"/>
          <w:sz w:val="23"/>
          <w:szCs w:val="23"/>
          <w:color w:val="auto"/>
        </w:rPr>
        <w:t>La aplicación de este reglamento compete al Ejecutivo Federal, por conducto de la Secretaría de Medio Ambiente, Recursos Naturales y Pesca, de conformidad con las disposiciones legales y reglamentarias en la materia.</w:t>
      </w:r>
    </w:p>
    <w:p>
      <w:pPr>
        <w:spacing w:after="0" w:line="157" w:lineRule="exact"/>
        <w:rPr>
          <w:sz w:val="20"/>
          <w:szCs w:val="20"/>
          <w:color w:val="auto"/>
        </w:rPr>
      </w:pPr>
    </w:p>
    <w:p>
      <w:pPr>
        <w:ind w:left="9280"/>
        <w:spacing w:after="0"/>
        <w:rPr>
          <w:sz w:val="20"/>
          <w:szCs w:val="20"/>
          <w:color w:val="auto"/>
        </w:rPr>
      </w:pPr>
      <w:r>
        <w:rPr>
          <w:rFonts w:ascii="Calibri" w:cs="Calibri" w:eastAsia="Calibri" w:hAnsi="Calibri"/>
          <w:sz w:val="22"/>
          <w:szCs w:val="22"/>
          <w:color w:val="auto"/>
        </w:rPr>
        <w:t>56</w:t>
      </w:r>
    </w:p>
    <w:p>
      <w:pPr>
        <w:sectPr>
          <w:pgSz w:w="12240" w:h="15840" w:orient="portrait"/>
          <w:cols w:equalWidth="0" w:num="1">
            <w:col w:w="10360"/>
          </w:cols>
          <w:pgMar w:left="1040" w:top="699" w:right="840" w:bottom="707" w:gutter="0" w:footer="0" w:header="0"/>
        </w:sectPr>
      </w:pPr>
    </w:p>
    <w:bookmarkStart w:id="62" w:name="page63"/>
    <w:bookmarkEnd w:id="62"/>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186" name="Picture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pic:cNvPicPr>
                      <a:picLocks noChangeAspect="1" noChangeArrowheads="1"/>
                    </pic:cNvPicPr>
                  </pic:nvPicPr>
                  <pic:blipFill>
                    <a:blip r:embed="rId168">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187" name="Picture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pic:cNvPicPr>
                      <a:picLocks noChangeAspect="1" noChangeArrowheads="1"/>
                    </pic:cNvPicPr>
                  </pic:nvPicPr>
                  <pic:blipFill>
                    <a:blip r:embed="rId169">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48" w:lineRule="exact"/>
        <w:rPr>
          <w:sz w:val="20"/>
          <w:szCs w:val="20"/>
          <w:color w:val="auto"/>
        </w:rPr>
      </w:pPr>
    </w:p>
    <w:p>
      <w:pPr>
        <w:jc w:val="both"/>
        <w:ind w:left="720" w:right="460" w:hanging="359"/>
        <w:spacing w:after="0" w:line="358" w:lineRule="auto"/>
        <w:rPr>
          <w:sz w:val="20"/>
          <w:szCs w:val="20"/>
          <w:color w:val="auto"/>
        </w:rPr>
      </w:pPr>
      <w:r>
        <w:rPr>
          <w:rFonts w:ascii="Symbol" w:cs="Symbol" w:eastAsia="Symbol" w:hAnsi="Symbol"/>
          <w:sz w:val="24"/>
          <w:szCs w:val="24"/>
          <w:color w:val="auto"/>
        </w:rPr>
        <w:t></w:t>
      </w:r>
      <w:r>
        <w:rPr>
          <w:rFonts w:ascii="Arial" w:cs="Arial" w:eastAsia="Arial" w:hAnsi="Arial"/>
          <w:sz w:val="24"/>
          <w:szCs w:val="24"/>
          <w:color w:val="auto"/>
        </w:rPr>
        <w:t xml:space="preserve"> Para los efectos del presente reglamento se considerarán los siguientes conceptos (Figura 13).</w:t>
      </w:r>
    </w:p>
    <w:p>
      <w:pPr>
        <w:spacing w:after="0" w:line="31" w:lineRule="exact"/>
        <w:rPr>
          <w:sz w:val="20"/>
          <w:szCs w:val="20"/>
          <w:color w:val="auto"/>
        </w:rPr>
      </w:pPr>
    </w:p>
    <w:p>
      <w:pPr>
        <w:ind w:left="1680"/>
        <w:spacing w:after="0"/>
        <w:rPr>
          <w:sz w:val="20"/>
          <w:szCs w:val="20"/>
          <w:color w:val="auto"/>
        </w:rPr>
      </w:pPr>
      <w:r>
        <w:rPr>
          <w:rFonts w:ascii="Arial" w:cs="Arial" w:eastAsia="Arial" w:hAnsi="Arial"/>
          <w:sz w:val="24"/>
          <w:szCs w:val="24"/>
          <w:color w:val="auto"/>
        </w:rPr>
        <w:t>Figura 13. Conceptos integrados en el Reglamento.</w:t>
      </w:r>
    </w:p>
    <w:p>
      <w:pPr>
        <w:spacing w:after="0" w:line="59" w:lineRule="exact"/>
        <w:rPr>
          <w:sz w:val="20"/>
          <w:szCs w:val="20"/>
          <w:color w:val="auto"/>
        </w:rPr>
      </w:pPr>
    </w:p>
    <w:tbl>
      <w:tblPr>
        <w:tblLayout w:type="fixed"/>
        <w:tblInd w:w="10" w:type="dxa"/>
        <w:tblCellMar>
          <w:top w:w="0" w:type="dxa"/>
          <w:left w:w="0" w:type="dxa"/>
          <w:bottom w:w="0" w:type="dxa"/>
          <w:right w:w="0" w:type="dxa"/>
        </w:tblCellMar>
      </w:tblPr>
      <w:tr>
        <w:trPr>
          <w:trHeight w:val="173"/>
        </w:trPr>
        <w:tc>
          <w:tcPr>
            <w:tcW w:w="3020" w:type="dxa"/>
            <w:vAlign w:val="bottom"/>
            <w:tcBorders>
              <w:top w:val="single" w:sz="8" w:color="548235"/>
              <w:left w:val="single" w:sz="8" w:color="548235"/>
              <w:bottom w:val="single" w:sz="8" w:color="EDEDED"/>
            </w:tcBorders>
            <w:shd w:val="clear" w:color="auto" w:fill="EDEDED"/>
          </w:tcPr>
          <w:p>
            <w:pPr>
              <w:spacing w:after="0"/>
              <w:rPr>
                <w:sz w:val="15"/>
                <w:szCs w:val="15"/>
                <w:color w:val="auto"/>
              </w:rPr>
            </w:pPr>
          </w:p>
        </w:tc>
        <w:tc>
          <w:tcPr>
            <w:tcW w:w="300" w:type="dxa"/>
            <w:vAlign w:val="bottom"/>
            <w:tcBorders>
              <w:top w:val="single" w:sz="8" w:color="548235"/>
              <w:bottom w:val="single" w:sz="8" w:color="EDEDED"/>
            </w:tcBorders>
            <w:shd w:val="clear" w:color="auto" w:fill="EDEDED"/>
          </w:tcPr>
          <w:p>
            <w:pPr>
              <w:spacing w:after="0"/>
              <w:rPr>
                <w:sz w:val="15"/>
                <w:szCs w:val="15"/>
                <w:color w:val="auto"/>
              </w:rPr>
            </w:pPr>
          </w:p>
        </w:tc>
        <w:tc>
          <w:tcPr>
            <w:tcW w:w="120" w:type="dxa"/>
            <w:vAlign w:val="bottom"/>
            <w:tcBorders>
              <w:top w:val="single" w:sz="8" w:color="548235"/>
              <w:bottom w:val="single" w:sz="8" w:color="EDEDED"/>
              <w:right w:val="single" w:sz="8" w:color="EDEDED"/>
            </w:tcBorders>
            <w:shd w:val="clear" w:color="auto" w:fill="EDEDED"/>
          </w:tcPr>
          <w:p>
            <w:pPr>
              <w:spacing w:after="0"/>
              <w:rPr>
                <w:sz w:val="15"/>
                <w:szCs w:val="15"/>
                <w:color w:val="auto"/>
              </w:rPr>
            </w:pPr>
          </w:p>
        </w:tc>
        <w:tc>
          <w:tcPr>
            <w:tcW w:w="100" w:type="dxa"/>
            <w:vAlign w:val="bottom"/>
            <w:tcBorders>
              <w:top w:val="single" w:sz="8" w:color="548235"/>
              <w:bottom w:val="single" w:sz="8" w:color="477BA9"/>
            </w:tcBorders>
            <w:shd w:val="clear" w:color="auto" w:fill="EDEDED"/>
          </w:tcPr>
          <w:p>
            <w:pPr>
              <w:spacing w:after="0"/>
              <w:rPr>
                <w:sz w:val="15"/>
                <w:szCs w:val="15"/>
                <w:color w:val="auto"/>
              </w:rPr>
            </w:pPr>
          </w:p>
        </w:tc>
        <w:tc>
          <w:tcPr>
            <w:tcW w:w="2760" w:type="dxa"/>
            <w:vAlign w:val="bottom"/>
            <w:tcBorders>
              <w:top w:val="single" w:sz="8" w:color="548235"/>
              <w:bottom w:val="single" w:sz="8" w:color="548235"/>
            </w:tcBorders>
            <w:vMerge w:val="restart"/>
            <w:shd w:val="clear" w:color="auto" w:fill="5B9BD5"/>
          </w:tcPr>
          <w:p>
            <w:pPr>
              <w:jc w:val="center"/>
              <w:spacing w:after="0" w:line="243" w:lineRule="exact"/>
              <w:rPr>
                <w:sz w:val="20"/>
                <w:szCs w:val="20"/>
                <w:color w:val="auto"/>
              </w:rPr>
            </w:pPr>
            <w:r>
              <w:rPr>
                <w:rFonts w:ascii="Calibri" w:cs="Calibri" w:eastAsia="Calibri" w:hAnsi="Calibri"/>
                <w:sz w:val="20"/>
                <w:szCs w:val="20"/>
                <w:color w:val="auto"/>
              </w:rPr>
              <w:t>Cambio de uso de suelo</w:t>
            </w:r>
          </w:p>
        </w:tc>
        <w:tc>
          <w:tcPr>
            <w:tcW w:w="3020" w:type="dxa"/>
            <w:vAlign w:val="bottom"/>
            <w:tcBorders>
              <w:top w:val="single" w:sz="8" w:color="548235"/>
              <w:bottom w:val="single" w:sz="8" w:color="548235"/>
              <w:right w:val="single" w:sz="8" w:color="548235"/>
            </w:tcBorders>
            <w:vMerge w:val="restart"/>
            <w:shd w:val="clear" w:color="auto" w:fill="EDEDED"/>
          </w:tcPr>
          <w:p>
            <w:pPr>
              <w:spacing w:after="0"/>
              <w:rPr>
                <w:sz w:val="15"/>
                <w:szCs w:val="15"/>
                <w:color w:val="auto"/>
              </w:rPr>
            </w:pPr>
          </w:p>
        </w:tc>
        <w:tc>
          <w:tcPr>
            <w:tcW w:w="0" w:type="dxa"/>
            <w:vAlign w:val="bottom"/>
          </w:tcPr>
          <w:p>
            <w:pPr>
              <w:spacing w:after="0"/>
              <w:rPr>
                <w:sz w:val="1"/>
                <w:szCs w:val="1"/>
                <w:color w:val="auto"/>
              </w:rPr>
            </w:pPr>
          </w:p>
        </w:tc>
      </w:tr>
      <w:tr>
        <w:trPr>
          <w:trHeight w:val="95"/>
        </w:trPr>
        <w:tc>
          <w:tcPr>
            <w:tcW w:w="3020" w:type="dxa"/>
            <w:vAlign w:val="bottom"/>
            <w:tcBorders>
              <w:left w:val="single" w:sz="8" w:color="548235"/>
            </w:tcBorders>
            <w:shd w:val="clear" w:color="auto" w:fill="EDEDED"/>
          </w:tcPr>
          <w:p>
            <w:pPr>
              <w:spacing w:after="0"/>
              <w:rPr>
                <w:sz w:val="8"/>
                <w:szCs w:val="8"/>
                <w:color w:val="auto"/>
              </w:rPr>
            </w:pPr>
          </w:p>
        </w:tc>
        <w:tc>
          <w:tcPr>
            <w:tcW w:w="300" w:type="dxa"/>
            <w:vAlign w:val="bottom"/>
            <w:shd w:val="clear" w:color="auto" w:fill="EDEDED"/>
          </w:tcPr>
          <w:p>
            <w:pPr>
              <w:spacing w:after="0"/>
              <w:rPr>
                <w:sz w:val="8"/>
                <w:szCs w:val="8"/>
                <w:color w:val="auto"/>
              </w:rPr>
            </w:pPr>
          </w:p>
        </w:tc>
        <w:tc>
          <w:tcPr>
            <w:tcW w:w="120" w:type="dxa"/>
            <w:vAlign w:val="bottom"/>
            <w:tcBorders>
              <w:right w:val="single" w:sz="8" w:color="477BA9"/>
            </w:tcBorders>
            <w:shd w:val="clear" w:color="auto" w:fill="EDEDED"/>
          </w:tcPr>
          <w:p>
            <w:pPr>
              <w:spacing w:after="0"/>
              <w:rPr>
                <w:sz w:val="8"/>
                <w:szCs w:val="8"/>
                <w:color w:val="auto"/>
              </w:rPr>
            </w:pPr>
          </w:p>
        </w:tc>
        <w:tc>
          <w:tcPr>
            <w:tcW w:w="100" w:type="dxa"/>
            <w:vAlign w:val="bottom"/>
            <w:shd w:val="clear" w:color="auto" w:fill="EDEDED"/>
          </w:tcPr>
          <w:p>
            <w:pPr>
              <w:spacing w:after="0"/>
              <w:rPr>
                <w:sz w:val="8"/>
                <w:szCs w:val="8"/>
                <w:color w:val="auto"/>
              </w:rPr>
            </w:pPr>
          </w:p>
        </w:tc>
        <w:tc>
          <w:tcPr>
            <w:tcW w:w="2760" w:type="dxa"/>
            <w:vAlign w:val="bottom"/>
            <w:vMerge w:val="continue"/>
            <w:shd w:val="clear" w:color="auto" w:fill="5B9BD5"/>
          </w:tcPr>
          <w:p>
            <w:pPr>
              <w:spacing w:after="0"/>
              <w:rPr>
                <w:sz w:val="8"/>
                <w:szCs w:val="8"/>
                <w:color w:val="auto"/>
              </w:rPr>
            </w:pPr>
          </w:p>
        </w:tc>
        <w:tc>
          <w:tcPr>
            <w:tcW w:w="3020" w:type="dxa"/>
            <w:vAlign w:val="bottom"/>
            <w:tcBorders>
              <w:right w:val="single" w:sz="8" w:color="548235"/>
            </w:tcBorders>
            <w:vMerge w:val="continue"/>
            <w:shd w:val="clear" w:color="auto" w:fill="EDEDED"/>
          </w:tcPr>
          <w:p>
            <w:pPr>
              <w:spacing w:after="0"/>
              <w:rPr>
                <w:sz w:val="8"/>
                <w:szCs w:val="8"/>
                <w:color w:val="auto"/>
              </w:rPr>
            </w:pPr>
          </w:p>
        </w:tc>
        <w:tc>
          <w:tcPr>
            <w:tcW w:w="0" w:type="dxa"/>
            <w:vAlign w:val="bottom"/>
          </w:tcPr>
          <w:p>
            <w:pPr>
              <w:spacing w:after="0"/>
              <w:rPr>
                <w:sz w:val="1"/>
                <w:szCs w:val="1"/>
                <w:color w:val="auto"/>
              </w:rPr>
            </w:pPr>
          </w:p>
        </w:tc>
      </w:tr>
      <w:tr>
        <w:trPr>
          <w:trHeight w:val="68"/>
        </w:trPr>
        <w:tc>
          <w:tcPr>
            <w:tcW w:w="3020" w:type="dxa"/>
            <w:vAlign w:val="bottom"/>
            <w:tcBorders>
              <w:left w:val="single" w:sz="8" w:color="548235"/>
            </w:tcBorders>
            <w:shd w:val="clear" w:color="auto" w:fill="EDEDED"/>
          </w:tcPr>
          <w:p>
            <w:pPr>
              <w:spacing w:after="0"/>
              <w:rPr>
                <w:sz w:val="5"/>
                <w:szCs w:val="5"/>
                <w:color w:val="auto"/>
              </w:rPr>
            </w:pPr>
          </w:p>
        </w:tc>
        <w:tc>
          <w:tcPr>
            <w:tcW w:w="300" w:type="dxa"/>
            <w:vAlign w:val="bottom"/>
            <w:shd w:val="clear" w:color="auto" w:fill="EDEDED"/>
          </w:tcPr>
          <w:p>
            <w:pPr>
              <w:spacing w:after="0"/>
              <w:rPr>
                <w:sz w:val="5"/>
                <w:szCs w:val="5"/>
                <w:color w:val="auto"/>
              </w:rPr>
            </w:pPr>
          </w:p>
        </w:tc>
        <w:tc>
          <w:tcPr>
            <w:tcW w:w="120" w:type="dxa"/>
            <w:vAlign w:val="bottom"/>
            <w:tcBorders>
              <w:right w:val="single" w:sz="8" w:color="477BA9"/>
            </w:tcBorders>
            <w:shd w:val="clear" w:color="auto" w:fill="EDEDED"/>
          </w:tcPr>
          <w:p>
            <w:pPr>
              <w:spacing w:after="0"/>
              <w:rPr>
                <w:sz w:val="5"/>
                <w:szCs w:val="5"/>
                <w:color w:val="auto"/>
              </w:rPr>
            </w:pPr>
          </w:p>
        </w:tc>
        <w:tc>
          <w:tcPr>
            <w:tcW w:w="100" w:type="dxa"/>
            <w:vAlign w:val="bottom"/>
            <w:shd w:val="clear" w:color="auto" w:fill="EDEDED"/>
          </w:tcPr>
          <w:p>
            <w:pPr>
              <w:spacing w:after="0"/>
              <w:rPr>
                <w:sz w:val="5"/>
                <w:szCs w:val="5"/>
                <w:color w:val="auto"/>
              </w:rPr>
            </w:pPr>
          </w:p>
        </w:tc>
        <w:tc>
          <w:tcPr>
            <w:tcW w:w="2760" w:type="dxa"/>
            <w:vAlign w:val="bottom"/>
            <w:shd w:val="clear" w:color="auto" w:fill="5B9BD5"/>
          </w:tcPr>
          <w:p>
            <w:pPr>
              <w:spacing w:after="0"/>
              <w:rPr>
                <w:sz w:val="5"/>
                <w:szCs w:val="5"/>
                <w:color w:val="auto"/>
              </w:rPr>
            </w:pPr>
          </w:p>
        </w:tc>
        <w:tc>
          <w:tcPr>
            <w:tcW w:w="3020" w:type="dxa"/>
            <w:vAlign w:val="bottom"/>
            <w:tcBorders>
              <w:right w:val="single" w:sz="8" w:color="548235"/>
            </w:tcBorders>
            <w:shd w:val="clear" w:color="auto" w:fill="EDEDED"/>
          </w:tcPr>
          <w:p>
            <w:pPr>
              <w:spacing w:after="0"/>
              <w:rPr>
                <w:sz w:val="5"/>
                <w:szCs w:val="5"/>
                <w:color w:val="auto"/>
              </w:rPr>
            </w:pPr>
          </w:p>
        </w:tc>
        <w:tc>
          <w:tcPr>
            <w:tcW w:w="0" w:type="dxa"/>
            <w:vAlign w:val="bottom"/>
          </w:tcPr>
          <w:p>
            <w:pPr>
              <w:spacing w:after="0"/>
              <w:rPr>
                <w:sz w:val="1"/>
                <w:szCs w:val="1"/>
                <w:color w:val="auto"/>
              </w:rPr>
            </w:pPr>
          </w:p>
        </w:tc>
      </w:tr>
      <w:tr>
        <w:trPr>
          <w:trHeight w:val="228"/>
        </w:trPr>
        <w:tc>
          <w:tcPr>
            <w:tcW w:w="3020" w:type="dxa"/>
            <w:vAlign w:val="bottom"/>
            <w:tcBorders>
              <w:left w:val="single" w:sz="8" w:color="548235"/>
              <w:bottom w:val="single" w:sz="8" w:color="EDEDED"/>
            </w:tcBorders>
            <w:shd w:val="clear" w:color="auto" w:fill="EDEDED"/>
          </w:tcPr>
          <w:p>
            <w:pPr>
              <w:spacing w:after="0"/>
              <w:rPr>
                <w:sz w:val="19"/>
                <w:szCs w:val="19"/>
                <w:color w:val="auto"/>
              </w:rPr>
            </w:pPr>
          </w:p>
        </w:tc>
        <w:tc>
          <w:tcPr>
            <w:tcW w:w="300" w:type="dxa"/>
            <w:vAlign w:val="bottom"/>
            <w:tcBorders>
              <w:bottom w:val="single" w:sz="8" w:color="EDEDED"/>
            </w:tcBorders>
            <w:shd w:val="clear" w:color="auto" w:fill="EDEDED"/>
          </w:tcPr>
          <w:p>
            <w:pPr>
              <w:spacing w:after="0"/>
              <w:rPr>
                <w:sz w:val="19"/>
                <w:szCs w:val="19"/>
                <w:color w:val="auto"/>
              </w:rPr>
            </w:pPr>
          </w:p>
        </w:tc>
        <w:tc>
          <w:tcPr>
            <w:tcW w:w="120" w:type="dxa"/>
            <w:vAlign w:val="bottom"/>
            <w:tcBorders>
              <w:bottom w:val="single" w:sz="8" w:color="EDEDED"/>
              <w:right w:val="single" w:sz="8" w:color="477BA9"/>
            </w:tcBorders>
            <w:shd w:val="clear" w:color="auto" w:fill="EDEDED"/>
          </w:tcPr>
          <w:p>
            <w:pPr>
              <w:spacing w:after="0"/>
              <w:rPr>
                <w:sz w:val="19"/>
                <w:szCs w:val="19"/>
                <w:color w:val="auto"/>
              </w:rPr>
            </w:pPr>
          </w:p>
        </w:tc>
        <w:tc>
          <w:tcPr>
            <w:tcW w:w="100" w:type="dxa"/>
            <w:vAlign w:val="bottom"/>
            <w:tcBorders>
              <w:bottom w:val="single" w:sz="8" w:color="477BA9"/>
            </w:tcBorders>
            <w:shd w:val="clear" w:color="auto" w:fill="EDEDED"/>
          </w:tcPr>
          <w:p>
            <w:pPr>
              <w:spacing w:after="0"/>
              <w:rPr>
                <w:sz w:val="19"/>
                <w:szCs w:val="19"/>
                <w:color w:val="auto"/>
              </w:rPr>
            </w:pPr>
          </w:p>
        </w:tc>
        <w:tc>
          <w:tcPr>
            <w:tcW w:w="5780" w:type="dxa"/>
            <w:vAlign w:val="bottom"/>
            <w:tcBorders>
              <w:bottom w:val="single" w:sz="8" w:color="EDEDED"/>
              <w:right w:val="single" w:sz="8" w:color="548235"/>
            </w:tcBorders>
            <w:gridSpan w:val="2"/>
            <w:vMerge w:val="restart"/>
            <w:shd w:val="clear" w:color="auto" w:fill="EDEDED"/>
          </w:tcPr>
          <w:p>
            <w:pPr>
              <w:jc w:val="center"/>
              <w:ind w:right="3040"/>
              <w:spacing w:after="0" w:line="243" w:lineRule="exact"/>
              <w:rPr>
                <w:sz w:val="20"/>
                <w:szCs w:val="20"/>
                <w:color w:val="auto"/>
              </w:rPr>
            </w:pPr>
            <w:r>
              <w:rPr>
                <w:rFonts w:ascii="Calibri" w:cs="Calibri" w:eastAsia="Calibri" w:hAnsi="Calibri"/>
                <w:sz w:val="20"/>
                <w:szCs w:val="20"/>
                <w:color w:val="auto"/>
              </w:rPr>
              <w:t>Especies de difícil regeneración</w:t>
            </w:r>
          </w:p>
        </w:tc>
        <w:tc>
          <w:tcPr>
            <w:tcW w:w="0" w:type="dxa"/>
            <w:vAlign w:val="bottom"/>
          </w:tcPr>
          <w:p>
            <w:pPr>
              <w:spacing w:after="0"/>
              <w:rPr>
                <w:sz w:val="1"/>
                <w:szCs w:val="1"/>
                <w:color w:val="auto"/>
              </w:rPr>
            </w:pPr>
          </w:p>
        </w:tc>
      </w:tr>
      <w:tr>
        <w:trPr>
          <w:trHeight w:val="94"/>
        </w:trPr>
        <w:tc>
          <w:tcPr>
            <w:tcW w:w="3020" w:type="dxa"/>
            <w:vAlign w:val="bottom"/>
            <w:tcBorders>
              <w:left w:val="single" w:sz="8" w:color="548235"/>
            </w:tcBorders>
            <w:shd w:val="clear" w:color="auto" w:fill="EDEDED"/>
          </w:tcPr>
          <w:p>
            <w:pPr>
              <w:spacing w:after="0"/>
              <w:rPr>
                <w:sz w:val="8"/>
                <w:szCs w:val="8"/>
                <w:color w:val="auto"/>
              </w:rPr>
            </w:pPr>
          </w:p>
        </w:tc>
        <w:tc>
          <w:tcPr>
            <w:tcW w:w="300" w:type="dxa"/>
            <w:vAlign w:val="bottom"/>
            <w:shd w:val="clear" w:color="auto" w:fill="EDEDED"/>
          </w:tcPr>
          <w:p>
            <w:pPr>
              <w:spacing w:after="0"/>
              <w:rPr>
                <w:sz w:val="8"/>
                <w:szCs w:val="8"/>
                <w:color w:val="auto"/>
              </w:rPr>
            </w:pPr>
          </w:p>
        </w:tc>
        <w:tc>
          <w:tcPr>
            <w:tcW w:w="120" w:type="dxa"/>
            <w:vAlign w:val="bottom"/>
            <w:tcBorders>
              <w:right w:val="single" w:sz="8" w:color="477BA9"/>
            </w:tcBorders>
            <w:shd w:val="clear" w:color="auto" w:fill="EDEDED"/>
          </w:tcPr>
          <w:p>
            <w:pPr>
              <w:spacing w:after="0"/>
              <w:rPr>
                <w:sz w:val="8"/>
                <w:szCs w:val="8"/>
                <w:color w:val="auto"/>
              </w:rPr>
            </w:pPr>
          </w:p>
        </w:tc>
        <w:tc>
          <w:tcPr>
            <w:tcW w:w="100" w:type="dxa"/>
            <w:vAlign w:val="bottom"/>
            <w:shd w:val="clear" w:color="auto" w:fill="EDEDED"/>
          </w:tcPr>
          <w:p>
            <w:pPr>
              <w:spacing w:after="0"/>
              <w:rPr>
                <w:sz w:val="8"/>
                <w:szCs w:val="8"/>
                <w:color w:val="auto"/>
              </w:rPr>
            </w:pPr>
          </w:p>
        </w:tc>
        <w:tc>
          <w:tcPr>
            <w:tcW w:w="5780" w:type="dxa"/>
            <w:vAlign w:val="bottom"/>
            <w:tcBorders>
              <w:right w:val="single" w:sz="8" w:color="548235"/>
            </w:tcBorders>
            <w:gridSpan w:val="2"/>
            <w:vMerge w:val="continue"/>
            <w:shd w:val="clear" w:color="auto" w:fill="EDEDED"/>
          </w:tcPr>
          <w:p>
            <w:pPr>
              <w:spacing w:after="0"/>
              <w:rPr>
                <w:sz w:val="8"/>
                <w:szCs w:val="8"/>
                <w:color w:val="auto"/>
              </w:rPr>
            </w:pPr>
          </w:p>
        </w:tc>
        <w:tc>
          <w:tcPr>
            <w:tcW w:w="0" w:type="dxa"/>
            <w:vAlign w:val="bottom"/>
          </w:tcPr>
          <w:p>
            <w:pPr>
              <w:spacing w:after="0"/>
              <w:rPr>
                <w:sz w:val="1"/>
                <w:szCs w:val="1"/>
                <w:color w:val="auto"/>
              </w:rPr>
            </w:pPr>
          </w:p>
        </w:tc>
      </w:tr>
      <w:tr>
        <w:trPr>
          <w:trHeight w:val="282"/>
        </w:trPr>
        <w:tc>
          <w:tcPr>
            <w:tcW w:w="3020" w:type="dxa"/>
            <w:vAlign w:val="bottom"/>
            <w:tcBorders>
              <w:left w:val="single" w:sz="8" w:color="548235"/>
              <w:bottom w:val="single" w:sz="8" w:color="EDEDED"/>
            </w:tcBorders>
            <w:shd w:val="clear" w:color="auto" w:fill="EDEDED"/>
          </w:tcPr>
          <w:p>
            <w:pPr>
              <w:spacing w:after="0"/>
              <w:rPr>
                <w:sz w:val="24"/>
                <w:szCs w:val="24"/>
                <w:color w:val="auto"/>
              </w:rPr>
            </w:pPr>
          </w:p>
        </w:tc>
        <w:tc>
          <w:tcPr>
            <w:tcW w:w="300" w:type="dxa"/>
            <w:vAlign w:val="bottom"/>
            <w:tcBorders>
              <w:bottom w:val="single" w:sz="8" w:color="EDEDED"/>
            </w:tcBorders>
            <w:shd w:val="clear" w:color="auto" w:fill="EDEDED"/>
          </w:tcPr>
          <w:p>
            <w:pPr>
              <w:spacing w:after="0"/>
              <w:rPr>
                <w:sz w:val="24"/>
                <w:szCs w:val="24"/>
                <w:color w:val="auto"/>
              </w:rPr>
            </w:pPr>
          </w:p>
        </w:tc>
        <w:tc>
          <w:tcPr>
            <w:tcW w:w="120" w:type="dxa"/>
            <w:vAlign w:val="bottom"/>
            <w:tcBorders>
              <w:bottom w:val="single" w:sz="8" w:color="EDEDED"/>
              <w:right w:val="single" w:sz="8" w:color="477BA9"/>
            </w:tcBorders>
            <w:shd w:val="clear" w:color="auto" w:fill="EDEDED"/>
          </w:tcPr>
          <w:p>
            <w:pPr>
              <w:spacing w:after="0"/>
              <w:rPr>
                <w:sz w:val="24"/>
                <w:szCs w:val="24"/>
                <w:color w:val="auto"/>
              </w:rPr>
            </w:pPr>
          </w:p>
        </w:tc>
        <w:tc>
          <w:tcPr>
            <w:tcW w:w="100" w:type="dxa"/>
            <w:vAlign w:val="bottom"/>
            <w:tcBorders>
              <w:bottom w:val="single" w:sz="8" w:color="477BA9"/>
            </w:tcBorders>
            <w:shd w:val="clear" w:color="auto" w:fill="EDEDED"/>
          </w:tcPr>
          <w:p>
            <w:pPr>
              <w:spacing w:after="0"/>
              <w:rPr>
                <w:sz w:val="24"/>
                <w:szCs w:val="24"/>
                <w:color w:val="auto"/>
              </w:rPr>
            </w:pPr>
          </w:p>
        </w:tc>
        <w:tc>
          <w:tcPr>
            <w:tcW w:w="5780" w:type="dxa"/>
            <w:vAlign w:val="bottom"/>
            <w:tcBorders>
              <w:bottom w:val="single" w:sz="8" w:color="EDEDED"/>
              <w:right w:val="single" w:sz="8" w:color="548235"/>
            </w:tcBorders>
            <w:gridSpan w:val="2"/>
            <w:vMerge w:val="restart"/>
            <w:shd w:val="clear" w:color="auto" w:fill="EDEDED"/>
          </w:tcPr>
          <w:p>
            <w:pPr>
              <w:jc w:val="center"/>
              <w:ind w:right="3040"/>
              <w:spacing w:after="0" w:line="243" w:lineRule="exact"/>
              <w:rPr>
                <w:sz w:val="20"/>
                <w:szCs w:val="20"/>
                <w:color w:val="auto"/>
              </w:rPr>
            </w:pPr>
            <w:r>
              <w:rPr>
                <w:rFonts w:ascii="Calibri" w:cs="Calibri" w:eastAsia="Calibri" w:hAnsi="Calibri"/>
                <w:sz w:val="20"/>
                <w:szCs w:val="20"/>
                <w:color w:val="auto"/>
              </w:rPr>
              <w:t>Daño ambiernal</w:t>
            </w:r>
          </w:p>
        </w:tc>
        <w:tc>
          <w:tcPr>
            <w:tcW w:w="0" w:type="dxa"/>
            <w:vAlign w:val="bottom"/>
          </w:tcPr>
          <w:p>
            <w:pPr>
              <w:spacing w:after="0"/>
              <w:rPr>
                <w:sz w:val="1"/>
                <w:szCs w:val="1"/>
                <w:color w:val="auto"/>
              </w:rPr>
            </w:pPr>
          </w:p>
        </w:tc>
      </w:tr>
      <w:tr>
        <w:trPr>
          <w:trHeight w:val="94"/>
        </w:trPr>
        <w:tc>
          <w:tcPr>
            <w:tcW w:w="3020" w:type="dxa"/>
            <w:vAlign w:val="bottom"/>
            <w:tcBorders>
              <w:left w:val="single" w:sz="8" w:color="548235"/>
            </w:tcBorders>
            <w:shd w:val="clear" w:color="auto" w:fill="EDEDED"/>
          </w:tcPr>
          <w:p>
            <w:pPr>
              <w:spacing w:after="0"/>
              <w:rPr>
                <w:sz w:val="8"/>
                <w:szCs w:val="8"/>
                <w:color w:val="auto"/>
              </w:rPr>
            </w:pPr>
          </w:p>
        </w:tc>
        <w:tc>
          <w:tcPr>
            <w:tcW w:w="300" w:type="dxa"/>
            <w:vAlign w:val="bottom"/>
            <w:shd w:val="clear" w:color="auto" w:fill="EDEDED"/>
          </w:tcPr>
          <w:p>
            <w:pPr>
              <w:spacing w:after="0"/>
              <w:rPr>
                <w:sz w:val="8"/>
                <w:szCs w:val="8"/>
                <w:color w:val="auto"/>
              </w:rPr>
            </w:pPr>
          </w:p>
        </w:tc>
        <w:tc>
          <w:tcPr>
            <w:tcW w:w="120" w:type="dxa"/>
            <w:vAlign w:val="bottom"/>
            <w:tcBorders>
              <w:right w:val="single" w:sz="8" w:color="477BA9"/>
            </w:tcBorders>
            <w:shd w:val="clear" w:color="auto" w:fill="EDEDED"/>
          </w:tcPr>
          <w:p>
            <w:pPr>
              <w:spacing w:after="0"/>
              <w:rPr>
                <w:sz w:val="8"/>
                <w:szCs w:val="8"/>
                <w:color w:val="auto"/>
              </w:rPr>
            </w:pPr>
          </w:p>
        </w:tc>
        <w:tc>
          <w:tcPr>
            <w:tcW w:w="100" w:type="dxa"/>
            <w:vAlign w:val="bottom"/>
            <w:shd w:val="clear" w:color="auto" w:fill="EDEDED"/>
          </w:tcPr>
          <w:p>
            <w:pPr>
              <w:spacing w:after="0"/>
              <w:rPr>
                <w:sz w:val="8"/>
                <w:szCs w:val="8"/>
                <w:color w:val="auto"/>
              </w:rPr>
            </w:pPr>
          </w:p>
        </w:tc>
        <w:tc>
          <w:tcPr>
            <w:tcW w:w="5780" w:type="dxa"/>
            <w:vAlign w:val="bottom"/>
            <w:tcBorders>
              <w:right w:val="single" w:sz="8" w:color="548235"/>
            </w:tcBorders>
            <w:gridSpan w:val="2"/>
            <w:vMerge w:val="continue"/>
            <w:shd w:val="clear" w:color="auto" w:fill="EDEDED"/>
          </w:tcPr>
          <w:p>
            <w:pPr>
              <w:spacing w:after="0"/>
              <w:rPr>
                <w:sz w:val="8"/>
                <w:szCs w:val="8"/>
                <w:color w:val="auto"/>
              </w:rPr>
            </w:pPr>
          </w:p>
        </w:tc>
        <w:tc>
          <w:tcPr>
            <w:tcW w:w="0" w:type="dxa"/>
            <w:vAlign w:val="bottom"/>
          </w:tcPr>
          <w:p>
            <w:pPr>
              <w:spacing w:after="0"/>
              <w:rPr>
                <w:sz w:val="1"/>
                <w:szCs w:val="1"/>
                <w:color w:val="auto"/>
              </w:rPr>
            </w:pPr>
          </w:p>
        </w:tc>
      </w:tr>
      <w:tr>
        <w:trPr>
          <w:trHeight w:val="282"/>
        </w:trPr>
        <w:tc>
          <w:tcPr>
            <w:tcW w:w="3020" w:type="dxa"/>
            <w:vAlign w:val="bottom"/>
            <w:tcBorders>
              <w:left w:val="single" w:sz="8" w:color="548235"/>
              <w:bottom w:val="single" w:sz="8" w:color="EDEDED"/>
            </w:tcBorders>
            <w:shd w:val="clear" w:color="auto" w:fill="EDEDED"/>
          </w:tcPr>
          <w:p>
            <w:pPr>
              <w:spacing w:after="0"/>
              <w:rPr>
                <w:sz w:val="24"/>
                <w:szCs w:val="24"/>
                <w:color w:val="auto"/>
              </w:rPr>
            </w:pPr>
          </w:p>
        </w:tc>
        <w:tc>
          <w:tcPr>
            <w:tcW w:w="300" w:type="dxa"/>
            <w:vAlign w:val="bottom"/>
            <w:tcBorders>
              <w:bottom w:val="single" w:sz="8" w:color="EDEDED"/>
            </w:tcBorders>
            <w:shd w:val="clear" w:color="auto" w:fill="EDEDED"/>
          </w:tcPr>
          <w:p>
            <w:pPr>
              <w:spacing w:after="0"/>
              <w:rPr>
                <w:sz w:val="24"/>
                <w:szCs w:val="24"/>
                <w:color w:val="auto"/>
              </w:rPr>
            </w:pPr>
          </w:p>
        </w:tc>
        <w:tc>
          <w:tcPr>
            <w:tcW w:w="120" w:type="dxa"/>
            <w:vAlign w:val="bottom"/>
            <w:tcBorders>
              <w:bottom w:val="single" w:sz="8" w:color="EDEDED"/>
              <w:right w:val="single" w:sz="8" w:color="477BA9"/>
            </w:tcBorders>
            <w:shd w:val="clear" w:color="auto" w:fill="EDEDED"/>
          </w:tcPr>
          <w:p>
            <w:pPr>
              <w:spacing w:after="0"/>
              <w:rPr>
                <w:sz w:val="24"/>
                <w:szCs w:val="24"/>
                <w:color w:val="auto"/>
              </w:rPr>
            </w:pPr>
          </w:p>
        </w:tc>
        <w:tc>
          <w:tcPr>
            <w:tcW w:w="100" w:type="dxa"/>
            <w:vAlign w:val="bottom"/>
            <w:tcBorders>
              <w:bottom w:val="single" w:sz="8" w:color="477BA9"/>
            </w:tcBorders>
            <w:shd w:val="clear" w:color="auto" w:fill="EDEDED"/>
          </w:tcPr>
          <w:p>
            <w:pPr>
              <w:spacing w:after="0"/>
              <w:rPr>
                <w:sz w:val="24"/>
                <w:szCs w:val="24"/>
                <w:color w:val="auto"/>
              </w:rPr>
            </w:pPr>
          </w:p>
        </w:tc>
        <w:tc>
          <w:tcPr>
            <w:tcW w:w="5780" w:type="dxa"/>
            <w:vAlign w:val="bottom"/>
            <w:tcBorders>
              <w:bottom w:val="single" w:sz="8" w:color="EDEDED"/>
              <w:right w:val="single" w:sz="8" w:color="548235"/>
            </w:tcBorders>
            <w:gridSpan w:val="2"/>
            <w:vMerge w:val="restart"/>
            <w:shd w:val="clear" w:color="auto" w:fill="EDEDED"/>
          </w:tcPr>
          <w:p>
            <w:pPr>
              <w:jc w:val="center"/>
              <w:ind w:right="3040"/>
              <w:spacing w:after="0" w:line="267" w:lineRule="exact"/>
              <w:rPr>
                <w:sz w:val="20"/>
                <w:szCs w:val="20"/>
                <w:color w:val="auto"/>
              </w:rPr>
            </w:pPr>
            <w:r>
              <w:rPr>
                <w:rFonts w:ascii="Calibri" w:cs="Calibri" w:eastAsia="Calibri" w:hAnsi="Calibri"/>
                <w:sz w:val="22"/>
                <w:szCs w:val="22"/>
                <w:color w:val="auto"/>
                <w:w w:val="99"/>
              </w:rPr>
              <w:t>Daño a los ecosistemas</w:t>
            </w:r>
          </w:p>
        </w:tc>
        <w:tc>
          <w:tcPr>
            <w:tcW w:w="0" w:type="dxa"/>
            <w:vAlign w:val="bottom"/>
          </w:tcPr>
          <w:p>
            <w:pPr>
              <w:spacing w:after="0"/>
              <w:rPr>
                <w:sz w:val="1"/>
                <w:szCs w:val="1"/>
                <w:color w:val="auto"/>
              </w:rPr>
            </w:pPr>
          </w:p>
        </w:tc>
      </w:tr>
      <w:tr>
        <w:trPr>
          <w:trHeight w:val="106"/>
        </w:trPr>
        <w:tc>
          <w:tcPr>
            <w:tcW w:w="3020" w:type="dxa"/>
            <w:vAlign w:val="bottom"/>
            <w:tcBorders>
              <w:left w:val="single" w:sz="8" w:color="548235"/>
            </w:tcBorders>
            <w:shd w:val="clear" w:color="auto" w:fill="EDEDED"/>
          </w:tcPr>
          <w:p>
            <w:pPr>
              <w:spacing w:after="0"/>
              <w:rPr>
                <w:sz w:val="9"/>
                <w:szCs w:val="9"/>
                <w:color w:val="auto"/>
              </w:rPr>
            </w:pPr>
          </w:p>
        </w:tc>
        <w:tc>
          <w:tcPr>
            <w:tcW w:w="300" w:type="dxa"/>
            <w:vAlign w:val="bottom"/>
            <w:shd w:val="clear" w:color="auto" w:fill="EDEDED"/>
          </w:tcPr>
          <w:p>
            <w:pPr>
              <w:spacing w:after="0"/>
              <w:rPr>
                <w:sz w:val="9"/>
                <w:szCs w:val="9"/>
                <w:color w:val="auto"/>
              </w:rPr>
            </w:pPr>
          </w:p>
        </w:tc>
        <w:tc>
          <w:tcPr>
            <w:tcW w:w="120" w:type="dxa"/>
            <w:vAlign w:val="bottom"/>
            <w:tcBorders>
              <w:right w:val="single" w:sz="8" w:color="477BA9"/>
            </w:tcBorders>
            <w:shd w:val="clear" w:color="auto" w:fill="EDEDED"/>
          </w:tcPr>
          <w:p>
            <w:pPr>
              <w:spacing w:after="0"/>
              <w:rPr>
                <w:sz w:val="9"/>
                <w:szCs w:val="9"/>
                <w:color w:val="auto"/>
              </w:rPr>
            </w:pPr>
          </w:p>
        </w:tc>
        <w:tc>
          <w:tcPr>
            <w:tcW w:w="100" w:type="dxa"/>
            <w:vAlign w:val="bottom"/>
            <w:shd w:val="clear" w:color="auto" w:fill="EDEDED"/>
          </w:tcPr>
          <w:p>
            <w:pPr>
              <w:spacing w:after="0"/>
              <w:rPr>
                <w:sz w:val="9"/>
                <w:szCs w:val="9"/>
                <w:color w:val="auto"/>
              </w:rPr>
            </w:pPr>
          </w:p>
        </w:tc>
        <w:tc>
          <w:tcPr>
            <w:tcW w:w="5780" w:type="dxa"/>
            <w:vAlign w:val="bottom"/>
            <w:tcBorders>
              <w:right w:val="single" w:sz="8" w:color="548235"/>
            </w:tcBorders>
            <w:gridSpan w:val="2"/>
            <w:vMerge w:val="continue"/>
            <w:shd w:val="clear" w:color="auto" w:fill="EDEDED"/>
          </w:tcPr>
          <w:p>
            <w:pPr>
              <w:spacing w:after="0"/>
              <w:rPr>
                <w:sz w:val="9"/>
                <w:szCs w:val="9"/>
                <w:color w:val="auto"/>
              </w:rPr>
            </w:pPr>
          </w:p>
        </w:tc>
        <w:tc>
          <w:tcPr>
            <w:tcW w:w="0" w:type="dxa"/>
            <w:vAlign w:val="bottom"/>
          </w:tcPr>
          <w:p>
            <w:pPr>
              <w:spacing w:after="0"/>
              <w:rPr>
                <w:sz w:val="1"/>
                <w:szCs w:val="1"/>
                <w:color w:val="auto"/>
              </w:rPr>
            </w:pPr>
          </w:p>
        </w:tc>
      </w:tr>
      <w:tr>
        <w:trPr>
          <w:trHeight w:val="270"/>
        </w:trPr>
        <w:tc>
          <w:tcPr>
            <w:tcW w:w="3020" w:type="dxa"/>
            <w:vAlign w:val="bottom"/>
            <w:tcBorders>
              <w:left w:val="single" w:sz="8" w:color="548235"/>
              <w:bottom w:val="single" w:sz="8" w:color="EDEDED"/>
            </w:tcBorders>
            <w:shd w:val="clear" w:color="auto" w:fill="EDEDED"/>
          </w:tcPr>
          <w:p>
            <w:pPr>
              <w:spacing w:after="0"/>
              <w:rPr>
                <w:sz w:val="23"/>
                <w:szCs w:val="23"/>
                <w:color w:val="auto"/>
              </w:rPr>
            </w:pPr>
          </w:p>
        </w:tc>
        <w:tc>
          <w:tcPr>
            <w:tcW w:w="300" w:type="dxa"/>
            <w:vAlign w:val="bottom"/>
            <w:tcBorders>
              <w:bottom w:val="single" w:sz="8" w:color="EDEDED"/>
            </w:tcBorders>
            <w:shd w:val="clear" w:color="auto" w:fill="EDEDED"/>
          </w:tcPr>
          <w:p>
            <w:pPr>
              <w:spacing w:after="0"/>
              <w:rPr>
                <w:sz w:val="23"/>
                <w:szCs w:val="23"/>
                <w:color w:val="auto"/>
              </w:rPr>
            </w:pPr>
          </w:p>
        </w:tc>
        <w:tc>
          <w:tcPr>
            <w:tcW w:w="120" w:type="dxa"/>
            <w:vAlign w:val="bottom"/>
            <w:tcBorders>
              <w:bottom w:val="single" w:sz="8" w:color="EDEDED"/>
              <w:right w:val="single" w:sz="8" w:color="477BA9"/>
            </w:tcBorders>
            <w:shd w:val="clear" w:color="auto" w:fill="EDEDED"/>
          </w:tcPr>
          <w:p>
            <w:pPr>
              <w:spacing w:after="0"/>
              <w:rPr>
                <w:sz w:val="23"/>
                <w:szCs w:val="23"/>
                <w:color w:val="auto"/>
              </w:rPr>
            </w:pPr>
          </w:p>
        </w:tc>
        <w:tc>
          <w:tcPr>
            <w:tcW w:w="100" w:type="dxa"/>
            <w:vAlign w:val="bottom"/>
            <w:tcBorders>
              <w:bottom w:val="single" w:sz="8" w:color="477BA9"/>
            </w:tcBorders>
            <w:shd w:val="clear" w:color="auto" w:fill="EDEDED"/>
          </w:tcPr>
          <w:p>
            <w:pPr>
              <w:spacing w:after="0"/>
              <w:rPr>
                <w:sz w:val="23"/>
                <w:szCs w:val="23"/>
                <w:color w:val="auto"/>
              </w:rPr>
            </w:pPr>
          </w:p>
        </w:tc>
        <w:tc>
          <w:tcPr>
            <w:tcW w:w="5780" w:type="dxa"/>
            <w:vAlign w:val="bottom"/>
            <w:tcBorders>
              <w:bottom w:val="single" w:sz="8" w:color="EDEDED"/>
              <w:right w:val="single" w:sz="8" w:color="548235"/>
            </w:tcBorders>
            <w:gridSpan w:val="2"/>
            <w:vMerge w:val="restart"/>
            <w:shd w:val="clear" w:color="auto" w:fill="EDEDED"/>
          </w:tcPr>
          <w:p>
            <w:pPr>
              <w:jc w:val="center"/>
              <w:ind w:right="3040"/>
              <w:spacing w:after="0" w:line="243" w:lineRule="exact"/>
              <w:rPr>
                <w:sz w:val="20"/>
                <w:szCs w:val="20"/>
                <w:color w:val="auto"/>
              </w:rPr>
            </w:pPr>
            <w:r>
              <w:rPr>
                <w:rFonts w:ascii="Calibri" w:cs="Calibri" w:eastAsia="Calibri" w:hAnsi="Calibri"/>
                <w:sz w:val="20"/>
                <w:szCs w:val="20"/>
                <w:color w:val="auto"/>
                <w:w w:val="99"/>
              </w:rPr>
              <w:t>Daño grave al ecosistema</w:t>
            </w:r>
          </w:p>
        </w:tc>
        <w:tc>
          <w:tcPr>
            <w:tcW w:w="0" w:type="dxa"/>
            <w:vAlign w:val="bottom"/>
          </w:tcPr>
          <w:p>
            <w:pPr>
              <w:spacing w:after="0"/>
              <w:rPr>
                <w:sz w:val="1"/>
                <w:szCs w:val="1"/>
                <w:color w:val="auto"/>
              </w:rPr>
            </w:pPr>
          </w:p>
        </w:tc>
      </w:tr>
      <w:tr>
        <w:trPr>
          <w:trHeight w:val="94"/>
        </w:trPr>
        <w:tc>
          <w:tcPr>
            <w:tcW w:w="3020" w:type="dxa"/>
            <w:vAlign w:val="bottom"/>
            <w:tcBorders>
              <w:left w:val="single" w:sz="8" w:color="548235"/>
            </w:tcBorders>
            <w:shd w:val="clear" w:color="auto" w:fill="EDEDED"/>
          </w:tcPr>
          <w:p>
            <w:pPr>
              <w:spacing w:after="0"/>
              <w:rPr>
                <w:sz w:val="8"/>
                <w:szCs w:val="8"/>
                <w:color w:val="auto"/>
              </w:rPr>
            </w:pPr>
          </w:p>
        </w:tc>
        <w:tc>
          <w:tcPr>
            <w:tcW w:w="300" w:type="dxa"/>
            <w:vAlign w:val="bottom"/>
            <w:shd w:val="clear" w:color="auto" w:fill="EDEDED"/>
          </w:tcPr>
          <w:p>
            <w:pPr>
              <w:spacing w:after="0"/>
              <w:rPr>
                <w:sz w:val="8"/>
                <w:szCs w:val="8"/>
                <w:color w:val="auto"/>
              </w:rPr>
            </w:pPr>
          </w:p>
        </w:tc>
        <w:tc>
          <w:tcPr>
            <w:tcW w:w="120" w:type="dxa"/>
            <w:vAlign w:val="bottom"/>
            <w:tcBorders>
              <w:right w:val="single" w:sz="8" w:color="477BA9"/>
            </w:tcBorders>
            <w:shd w:val="clear" w:color="auto" w:fill="EDEDED"/>
          </w:tcPr>
          <w:p>
            <w:pPr>
              <w:spacing w:after="0"/>
              <w:rPr>
                <w:sz w:val="8"/>
                <w:szCs w:val="8"/>
                <w:color w:val="auto"/>
              </w:rPr>
            </w:pPr>
          </w:p>
        </w:tc>
        <w:tc>
          <w:tcPr>
            <w:tcW w:w="100" w:type="dxa"/>
            <w:vAlign w:val="bottom"/>
            <w:shd w:val="clear" w:color="auto" w:fill="EDEDED"/>
          </w:tcPr>
          <w:p>
            <w:pPr>
              <w:spacing w:after="0"/>
              <w:rPr>
                <w:sz w:val="8"/>
                <w:szCs w:val="8"/>
                <w:color w:val="auto"/>
              </w:rPr>
            </w:pPr>
          </w:p>
        </w:tc>
        <w:tc>
          <w:tcPr>
            <w:tcW w:w="5780" w:type="dxa"/>
            <w:vAlign w:val="bottom"/>
            <w:tcBorders>
              <w:right w:val="single" w:sz="8" w:color="548235"/>
            </w:tcBorders>
            <w:gridSpan w:val="2"/>
            <w:vMerge w:val="continue"/>
            <w:shd w:val="clear" w:color="auto" w:fill="EDEDED"/>
          </w:tcPr>
          <w:p>
            <w:pPr>
              <w:spacing w:after="0"/>
              <w:rPr>
                <w:sz w:val="8"/>
                <w:szCs w:val="8"/>
                <w:color w:val="auto"/>
              </w:rPr>
            </w:pPr>
          </w:p>
        </w:tc>
        <w:tc>
          <w:tcPr>
            <w:tcW w:w="0" w:type="dxa"/>
            <w:vAlign w:val="bottom"/>
          </w:tcPr>
          <w:p>
            <w:pPr>
              <w:spacing w:after="0"/>
              <w:rPr>
                <w:sz w:val="1"/>
                <w:szCs w:val="1"/>
                <w:color w:val="auto"/>
              </w:rPr>
            </w:pPr>
          </w:p>
        </w:tc>
      </w:tr>
      <w:tr>
        <w:trPr>
          <w:trHeight w:val="282"/>
        </w:trPr>
        <w:tc>
          <w:tcPr>
            <w:tcW w:w="3020" w:type="dxa"/>
            <w:vAlign w:val="bottom"/>
            <w:tcBorders>
              <w:left w:val="single" w:sz="8" w:color="548235"/>
              <w:bottom w:val="single" w:sz="8" w:color="EDEDED"/>
            </w:tcBorders>
            <w:shd w:val="clear" w:color="auto" w:fill="EDEDED"/>
          </w:tcPr>
          <w:p>
            <w:pPr>
              <w:spacing w:after="0"/>
              <w:rPr>
                <w:sz w:val="24"/>
                <w:szCs w:val="24"/>
                <w:color w:val="auto"/>
              </w:rPr>
            </w:pPr>
          </w:p>
        </w:tc>
        <w:tc>
          <w:tcPr>
            <w:tcW w:w="300" w:type="dxa"/>
            <w:vAlign w:val="bottom"/>
            <w:tcBorders>
              <w:bottom w:val="single" w:sz="8" w:color="EDEDED"/>
            </w:tcBorders>
            <w:shd w:val="clear" w:color="auto" w:fill="EDEDED"/>
          </w:tcPr>
          <w:p>
            <w:pPr>
              <w:spacing w:after="0"/>
              <w:rPr>
                <w:sz w:val="24"/>
                <w:szCs w:val="24"/>
                <w:color w:val="auto"/>
              </w:rPr>
            </w:pPr>
          </w:p>
        </w:tc>
        <w:tc>
          <w:tcPr>
            <w:tcW w:w="120" w:type="dxa"/>
            <w:vAlign w:val="bottom"/>
            <w:tcBorders>
              <w:bottom w:val="single" w:sz="8" w:color="EDEDED"/>
              <w:right w:val="single" w:sz="8" w:color="477BA9"/>
            </w:tcBorders>
            <w:shd w:val="clear" w:color="auto" w:fill="EDEDED"/>
          </w:tcPr>
          <w:p>
            <w:pPr>
              <w:spacing w:after="0"/>
              <w:rPr>
                <w:sz w:val="24"/>
                <w:szCs w:val="24"/>
                <w:color w:val="auto"/>
              </w:rPr>
            </w:pPr>
          </w:p>
        </w:tc>
        <w:tc>
          <w:tcPr>
            <w:tcW w:w="100" w:type="dxa"/>
            <w:vAlign w:val="bottom"/>
            <w:tcBorders>
              <w:bottom w:val="single" w:sz="8" w:color="477BA9"/>
            </w:tcBorders>
            <w:shd w:val="clear" w:color="auto" w:fill="EDEDED"/>
          </w:tcPr>
          <w:p>
            <w:pPr>
              <w:spacing w:after="0"/>
              <w:rPr>
                <w:sz w:val="24"/>
                <w:szCs w:val="24"/>
                <w:color w:val="auto"/>
              </w:rPr>
            </w:pPr>
          </w:p>
        </w:tc>
        <w:tc>
          <w:tcPr>
            <w:tcW w:w="5780" w:type="dxa"/>
            <w:vAlign w:val="bottom"/>
            <w:tcBorders>
              <w:bottom w:val="single" w:sz="8" w:color="EDEDED"/>
              <w:right w:val="single" w:sz="8" w:color="548235"/>
            </w:tcBorders>
            <w:gridSpan w:val="2"/>
            <w:vMerge w:val="restart"/>
            <w:shd w:val="clear" w:color="auto" w:fill="EDEDED"/>
          </w:tcPr>
          <w:p>
            <w:pPr>
              <w:jc w:val="center"/>
              <w:ind w:right="3040"/>
              <w:spacing w:after="0" w:line="243" w:lineRule="exact"/>
              <w:rPr>
                <w:sz w:val="20"/>
                <w:szCs w:val="20"/>
                <w:color w:val="auto"/>
              </w:rPr>
            </w:pPr>
            <w:r>
              <w:rPr>
                <w:rFonts w:ascii="Calibri" w:cs="Calibri" w:eastAsia="Calibri" w:hAnsi="Calibri"/>
                <w:sz w:val="20"/>
                <w:szCs w:val="20"/>
                <w:color w:val="auto"/>
                <w:w w:val="99"/>
              </w:rPr>
              <w:t>Desequilibrio ecológico grave</w:t>
            </w:r>
          </w:p>
        </w:tc>
        <w:tc>
          <w:tcPr>
            <w:tcW w:w="0" w:type="dxa"/>
            <w:vAlign w:val="bottom"/>
          </w:tcPr>
          <w:p>
            <w:pPr>
              <w:spacing w:after="0"/>
              <w:rPr>
                <w:sz w:val="1"/>
                <w:szCs w:val="1"/>
                <w:color w:val="auto"/>
              </w:rPr>
            </w:pPr>
          </w:p>
        </w:tc>
      </w:tr>
      <w:tr>
        <w:trPr>
          <w:trHeight w:val="95"/>
        </w:trPr>
        <w:tc>
          <w:tcPr>
            <w:tcW w:w="3020" w:type="dxa"/>
            <w:vAlign w:val="bottom"/>
            <w:tcBorders>
              <w:left w:val="single" w:sz="8" w:color="548235"/>
            </w:tcBorders>
            <w:shd w:val="clear" w:color="auto" w:fill="EDEDED"/>
          </w:tcPr>
          <w:p>
            <w:pPr>
              <w:spacing w:after="0"/>
              <w:rPr>
                <w:sz w:val="8"/>
                <w:szCs w:val="8"/>
                <w:color w:val="auto"/>
              </w:rPr>
            </w:pPr>
          </w:p>
        </w:tc>
        <w:tc>
          <w:tcPr>
            <w:tcW w:w="300" w:type="dxa"/>
            <w:vAlign w:val="bottom"/>
            <w:shd w:val="clear" w:color="auto" w:fill="EDEDED"/>
          </w:tcPr>
          <w:p>
            <w:pPr>
              <w:spacing w:after="0"/>
              <w:rPr>
                <w:sz w:val="8"/>
                <w:szCs w:val="8"/>
                <w:color w:val="auto"/>
              </w:rPr>
            </w:pPr>
          </w:p>
        </w:tc>
        <w:tc>
          <w:tcPr>
            <w:tcW w:w="120" w:type="dxa"/>
            <w:vAlign w:val="bottom"/>
            <w:tcBorders>
              <w:right w:val="single" w:sz="8" w:color="477BA9"/>
            </w:tcBorders>
            <w:shd w:val="clear" w:color="auto" w:fill="EDEDED"/>
          </w:tcPr>
          <w:p>
            <w:pPr>
              <w:spacing w:after="0"/>
              <w:rPr>
                <w:sz w:val="8"/>
                <w:szCs w:val="8"/>
                <w:color w:val="auto"/>
              </w:rPr>
            </w:pPr>
          </w:p>
        </w:tc>
        <w:tc>
          <w:tcPr>
            <w:tcW w:w="100" w:type="dxa"/>
            <w:vAlign w:val="bottom"/>
            <w:shd w:val="clear" w:color="auto" w:fill="EDEDED"/>
          </w:tcPr>
          <w:p>
            <w:pPr>
              <w:spacing w:after="0"/>
              <w:rPr>
                <w:sz w:val="8"/>
                <w:szCs w:val="8"/>
                <w:color w:val="auto"/>
              </w:rPr>
            </w:pPr>
          </w:p>
        </w:tc>
        <w:tc>
          <w:tcPr>
            <w:tcW w:w="5780" w:type="dxa"/>
            <w:vAlign w:val="bottom"/>
            <w:tcBorders>
              <w:right w:val="single" w:sz="8" w:color="548235"/>
            </w:tcBorders>
            <w:gridSpan w:val="2"/>
            <w:vMerge w:val="continue"/>
            <w:shd w:val="clear" w:color="auto" w:fill="EDEDED"/>
          </w:tcPr>
          <w:p>
            <w:pPr>
              <w:spacing w:after="0"/>
              <w:rPr>
                <w:sz w:val="8"/>
                <w:szCs w:val="8"/>
                <w:color w:val="auto"/>
              </w:rPr>
            </w:pPr>
          </w:p>
        </w:tc>
        <w:tc>
          <w:tcPr>
            <w:tcW w:w="0" w:type="dxa"/>
            <w:vAlign w:val="bottom"/>
          </w:tcPr>
          <w:p>
            <w:pPr>
              <w:spacing w:after="0"/>
              <w:rPr>
                <w:sz w:val="1"/>
                <w:szCs w:val="1"/>
                <w:color w:val="auto"/>
              </w:rPr>
            </w:pPr>
          </w:p>
        </w:tc>
      </w:tr>
      <w:tr>
        <w:trPr>
          <w:trHeight w:val="286"/>
        </w:trPr>
        <w:tc>
          <w:tcPr>
            <w:tcW w:w="3020" w:type="dxa"/>
            <w:vAlign w:val="bottom"/>
            <w:tcBorders>
              <w:left w:val="single" w:sz="8" w:color="548235"/>
              <w:bottom w:val="single" w:sz="8" w:color="EDEDED"/>
            </w:tcBorders>
            <w:shd w:val="clear" w:color="auto" w:fill="EDEDED"/>
          </w:tcPr>
          <w:p>
            <w:pPr>
              <w:spacing w:after="0"/>
              <w:rPr>
                <w:sz w:val="24"/>
                <w:szCs w:val="24"/>
                <w:color w:val="auto"/>
              </w:rPr>
            </w:pPr>
          </w:p>
        </w:tc>
        <w:tc>
          <w:tcPr>
            <w:tcW w:w="300" w:type="dxa"/>
            <w:vAlign w:val="bottom"/>
            <w:tcBorders>
              <w:bottom w:val="single" w:sz="8" w:color="5B9BD5"/>
            </w:tcBorders>
            <w:shd w:val="clear" w:color="auto" w:fill="EDEDED"/>
          </w:tcPr>
          <w:p>
            <w:pPr>
              <w:spacing w:after="0"/>
              <w:rPr>
                <w:sz w:val="24"/>
                <w:szCs w:val="24"/>
                <w:color w:val="auto"/>
              </w:rPr>
            </w:pPr>
          </w:p>
        </w:tc>
        <w:tc>
          <w:tcPr>
            <w:tcW w:w="120" w:type="dxa"/>
            <w:vAlign w:val="bottom"/>
            <w:tcBorders>
              <w:bottom w:val="single" w:sz="8" w:color="EDEDED"/>
              <w:right w:val="single" w:sz="8" w:color="477BA9"/>
            </w:tcBorders>
            <w:shd w:val="clear" w:color="auto" w:fill="EDEDED"/>
          </w:tcPr>
          <w:p>
            <w:pPr>
              <w:spacing w:after="0"/>
              <w:rPr>
                <w:sz w:val="24"/>
                <w:szCs w:val="24"/>
                <w:color w:val="auto"/>
              </w:rPr>
            </w:pPr>
          </w:p>
        </w:tc>
        <w:tc>
          <w:tcPr>
            <w:tcW w:w="100" w:type="dxa"/>
            <w:vAlign w:val="bottom"/>
            <w:tcBorders>
              <w:bottom w:val="single" w:sz="8" w:color="EDEDED"/>
            </w:tcBorders>
            <w:shd w:val="clear" w:color="auto" w:fill="EDEDED"/>
          </w:tcPr>
          <w:p>
            <w:pPr>
              <w:spacing w:after="0"/>
              <w:rPr>
                <w:sz w:val="24"/>
                <w:szCs w:val="24"/>
                <w:color w:val="auto"/>
              </w:rPr>
            </w:pPr>
          </w:p>
        </w:tc>
        <w:tc>
          <w:tcPr>
            <w:tcW w:w="5780" w:type="dxa"/>
            <w:vAlign w:val="bottom"/>
            <w:tcBorders>
              <w:bottom w:val="single" w:sz="8" w:color="EDEDED"/>
              <w:right w:val="single" w:sz="8" w:color="548235"/>
            </w:tcBorders>
            <w:gridSpan w:val="2"/>
            <w:vMerge w:val="restart"/>
            <w:shd w:val="clear" w:color="auto" w:fill="EDEDED"/>
          </w:tcPr>
          <w:p>
            <w:pPr>
              <w:jc w:val="center"/>
              <w:ind w:right="3040"/>
              <w:spacing w:after="0" w:line="243" w:lineRule="exact"/>
              <w:rPr>
                <w:sz w:val="20"/>
                <w:szCs w:val="20"/>
                <w:color w:val="auto"/>
              </w:rPr>
            </w:pPr>
            <w:r>
              <w:rPr>
                <w:rFonts w:ascii="Calibri" w:cs="Calibri" w:eastAsia="Calibri" w:hAnsi="Calibri"/>
                <w:sz w:val="20"/>
                <w:szCs w:val="20"/>
                <w:color w:val="auto"/>
                <w:shd w:val="clear" w:color="auto" w:fill="5B9BD5"/>
              </w:rPr>
              <w:t>Impacto ambiental acumulativo</w:t>
            </w:r>
          </w:p>
        </w:tc>
        <w:tc>
          <w:tcPr>
            <w:tcW w:w="0" w:type="dxa"/>
            <w:vAlign w:val="bottom"/>
          </w:tcPr>
          <w:p>
            <w:pPr>
              <w:spacing w:after="0"/>
              <w:rPr>
                <w:sz w:val="1"/>
                <w:szCs w:val="1"/>
                <w:color w:val="auto"/>
              </w:rPr>
            </w:pPr>
          </w:p>
        </w:tc>
      </w:tr>
      <w:tr>
        <w:trPr>
          <w:trHeight w:val="95"/>
        </w:trPr>
        <w:tc>
          <w:tcPr>
            <w:tcW w:w="3020" w:type="dxa"/>
            <w:vAlign w:val="bottom"/>
            <w:tcBorders>
              <w:top w:val="single" w:sz="8" w:color="EDEDED"/>
              <w:left w:val="single" w:sz="8" w:color="548235"/>
            </w:tcBorders>
            <w:shd w:val="clear" w:color="auto" w:fill="EDEDED"/>
          </w:tcPr>
          <w:p>
            <w:pPr>
              <w:spacing w:after="0"/>
              <w:rPr>
                <w:sz w:val="8"/>
                <w:szCs w:val="8"/>
                <w:color w:val="auto"/>
              </w:rPr>
            </w:pPr>
          </w:p>
        </w:tc>
        <w:tc>
          <w:tcPr>
            <w:tcW w:w="300" w:type="dxa"/>
            <w:vAlign w:val="bottom"/>
            <w:tcBorders>
              <w:top w:val="single" w:sz="8" w:color="5B9BD5"/>
            </w:tcBorders>
            <w:vMerge w:val="restart"/>
            <w:textDirection w:val="btLr"/>
            <w:shd w:val="clear" w:color="auto" w:fill="5B9BD5"/>
          </w:tcPr>
          <w:p>
            <w:pPr>
              <w:ind w:left="140"/>
              <w:spacing w:after="0"/>
              <w:rPr>
                <w:sz w:val="20"/>
                <w:szCs w:val="20"/>
                <w:color w:val="auto"/>
              </w:rPr>
            </w:pPr>
            <w:r>
              <w:rPr>
                <w:rFonts w:ascii="Calibri" w:cs="Calibri" w:eastAsia="Calibri" w:hAnsi="Calibri"/>
                <w:sz w:val="12"/>
                <w:szCs w:val="12"/>
                <w:color w:val="auto"/>
                <w:w w:val="73"/>
              </w:rPr>
              <w:t>Conceptos</w:t>
            </w:r>
          </w:p>
        </w:tc>
        <w:tc>
          <w:tcPr>
            <w:tcW w:w="120" w:type="dxa"/>
            <w:vAlign w:val="bottom"/>
            <w:tcBorders>
              <w:top w:val="single" w:sz="8" w:color="EDEDED"/>
              <w:right w:val="single" w:sz="8" w:color="477BA9"/>
            </w:tcBorders>
            <w:shd w:val="clear" w:color="auto" w:fill="EDEDED"/>
          </w:tcPr>
          <w:p>
            <w:pPr>
              <w:spacing w:after="0"/>
              <w:rPr>
                <w:sz w:val="8"/>
                <w:szCs w:val="8"/>
                <w:color w:val="auto"/>
              </w:rPr>
            </w:pPr>
          </w:p>
        </w:tc>
        <w:tc>
          <w:tcPr>
            <w:tcW w:w="100" w:type="dxa"/>
            <w:vAlign w:val="bottom"/>
            <w:tcBorders>
              <w:top w:val="single" w:sz="8" w:color="477BA9"/>
            </w:tcBorders>
            <w:shd w:val="clear" w:color="auto" w:fill="EDEDED"/>
          </w:tcPr>
          <w:p>
            <w:pPr>
              <w:spacing w:after="0"/>
              <w:rPr>
                <w:sz w:val="8"/>
                <w:szCs w:val="8"/>
                <w:color w:val="auto"/>
              </w:rPr>
            </w:pPr>
          </w:p>
        </w:tc>
        <w:tc>
          <w:tcPr>
            <w:tcW w:w="5780" w:type="dxa"/>
            <w:vAlign w:val="bottom"/>
            <w:tcBorders>
              <w:top w:val="single" w:sz="8" w:color="EDEDED"/>
              <w:right w:val="single" w:sz="8" w:color="548235"/>
            </w:tcBorders>
            <w:gridSpan w:val="2"/>
            <w:vMerge w:val="continue"/>
            <w:shd w:val="clear" w:color="auto" w:fill="EDEDED"/>
          </w:tcPr>
          <w:p>
            <w:pPr>
              <w:spacing w:after="0"/>
              <w:rPr>
                <w:sz w:val="8"/>
                <w:szCs w:val="8"/>
                <w:color w:val="auto"/>
              </w:rPr>
            </w:pPr>
          </w:p>
        </w:tc>
        <w:tc>
          <w:tcPr>
            <w:tcW w:w="0" w:type="dxa"/>
            <w:vAlign w:val="bottom"/>
          </w:tcPr>
          <w:p>
            <w:pPr>
              <w:spacing w:after="0"/>
              <w:rPr>
                <w:sz w:val="1"/>
                <w:szCs w:val="1"/>
                <w:color w:val="auto"/>
              </w:rPr>
            </w:pPr>
          </w:p>
        </w:tc>
      </w:tr>
      <w:tr>
        <w:trPr>
          <w:trHeight w:val="281"/>
        </w:trPr>
        <w:tc>
          <w:tcPr>
            <w:tcW w:w="3020" w:type="dxa"/>
            <w:vAlign w:val="bottom"/>
            <w:tcBorders>
              <w:left w:val="single" w:sz="8" w:color="548235"/>
              <w:bottom w:val="single" w:sz="8" w:color="EDEDED"/>
            </w:tcBorders>
            <w:shd w:val="clear" w:color="auto" w:fill="EDEDED"/>
          </w:tcPr>
          <w:p>
            <w:pPr>
              <w:spacing w:after="0"/>
              <w:rPr>
                <w:sz w:val="24"/>
                <w:szCs w:val="24"/>
                <w:color w:val="auto"/>
              </w:rPr>
            </w:pPr>
          </w:p>
        </w:tc>
        <w:tc>
          <w:tcPr>
            <w:tcW w:w="300" w:type="dxa"/>
            <w:vAlign w:val="bottom"/>
            <w:tcBorders>
              <w:bottom w:val="single" w:sz="8" w:color="5B9BD5"/>
            </w:tcBorders>
            <w:vMerge w:val="continue"/>
            <w:shd w:val="clear" w:color="auto" w:fill="5B9BD5"/>
          </w:tcPr>
          <w:p>
            <w:pPr>
              <w:spacing w:after="0"/>
              <w:rPr>
                <w:sz w:val="24"/>
                <w:szCs w:val="24"/>
                <w:color w:val="auto"/>
              </w:rPr>
            </w:pPr>
          </w:p>
        </w:tc>
        <w:tc>
          <w:tcPr>
            <w:tcW w:w="120" w:type="dxa"/>
            <w:vAlign w:val="bottom"/>
            <w:tcBorders>
              <w:bottom w:val="single" w:sz="8" w:color="EDEDED"/>
              <w:right w:val="single" w:sz="8" w:color="477BA9"/>
            </w:tcBorders>
            <w:shd w:val="clear" w:color="auto" w:fill="EDEDED"/>
          </w:tcPr>
          <w:p>
            <w:pPr>
              <w:spacing w:after="0"/>
              <w:rPr>
                <w:sz w:val="24"/>
                <w:szCs w:val="24"/>
                <w:color w:val="auto"/>
              </w:rPr>
            </w:pPr>
          </w:p>
        </w:tc>
        <w:tc>
          <w:tcPr>
            <w:tcW w:w="100" w:type="dxa"/>
            <w:vAlign w:val="bottom"/>
            <w:tcBorders>
              <w:bottom w:val="single" w:sz="8" w:color="477BA9"/>
            </w:tcBorders>
            <w:shd w:val="clear" w:color="auto" w:fill="EDEDED"/>
          </w:tcPr>
          <w:p>
            <w:pPr>
              <w:spacing w:after="0"/>
              <w:rPr>
                <w:sz w:val="24"/>
                <w:szCs w:val="24"/>
                <w:color w:val="auto"/>
              </w:rPr>
            </w:pPr>
          </w:p>
        </w:tc>
        <w:tc>
          <w:tcPr>
            <w:tcW w:w="5780" w:type="dxa"/>
            <w:vAlign w:val="bottom"/>
            <w:tcBorders>
              <w:bottom w:val="single" w:sz="8" w:color="EDEDED"/>
              <w:right w:val="single" w:sz="8" w:color="548235"/>
            </w:tcBorders>
            <w:gridSpan w:val="2"/>
            <w:vMerge w:val="restart"/>
            <w:shd w:val="clear" w:color="auto" w:fill="EDEDED"/>
          </w:tcPr>
          <w:p>
            <w:pPr>
              <w:jc w:val="center"/>
              <w:ind w:right="3040"/>
              <w:spacing w:after="0" w:line="243" w:lineRule="exact"/>
              <w:rPr>
                <w:sz w:val="20"/>
                <w:szCs w:val="20"/>
                <w:color w:val="auto"/>
              </w:rPr>
            </w:pPr>
            <w:r>
              <w:rPr>
                <w:rFonts w:ascii="Calibri" w:cs="Calibri" w:eastAsia="Calibri" w:hAnsi="Calibri"/>
                <w:sz w:val="20"/>
                <w:szCs w:val="20"/>
                <w:color w:val="auto"/>
                <w:w w:val="99"/>
              </w:rPr>
              <w:t>Impacto ambiental sinérgico</w:t>
            </w:r>
          </w:p>
        </w:tc>
        <w:tc>
          <w:tcPr>
            <w:tcW w:w="0" w:type="dxa"/>
            <w:vAlign w:val="bottom"/>
          </w:tcPr>
          <w:p>
            <w:pPr>
              <w:spacing w:after="0"/>
              <w:rPr>
                <w:sz w:val="1"/>
                <w:szCs w:val="1"/>
                <w:color w:val="auto"/>
              </w:rPr>
            </w:pPr>
          </w:p>
        </w:tc>
      </w:tr>
      <w:tr>
        <w:trPr>
          <w:trHeight w:val="95"/>
        </w:trPr>
        <w:tc>
          <w:tcPr>
            <w:tcW w:w="3020" w:type="dxa"/>
            <w:vAlign w:val="bottom"/>
            <w:tcBorders>
              <w:left w:val="single" w:sz="8" w:color="548235"/>
            </w:tcBorders>
            <w:shd w:val="clear" w:color="auto" w:fill="EDEDED"/>
          </w:tcPr>
          <w:p>
            <w:pPr>
              <w:spacing w:after="0"/>
              <w:rPr>
                <w:sz w:val="8"/>
                <w:szCs w:val="8"/>
                <w:color w:val="auto"/>
              </w:rPr>
            </w:pPr>
          </w:p>
        </w:tc>
        <w:tc>
          <w:tcPr>
            <w:tcW w:w="300" w:type="dxa"/>
            <w:vAlign w:val="bottom"/>
            <w:shd w:val="clear" w:color="auto" w:fill="5B9BD5"/>
          </w:tcPr>
          <w:p>
            <w:pPr>
              <w:spacing w:after="0"/>
              <w:rPr>
                <w:sz w:val="8"/>
                <w:szCs w:val="8"/>
                <w:color w:val="auto"/>
              </w:rPr>
            </w:pPr>
          </w:p>
        </w:tc>
        <w:tc>
          <w:tcPr>
            <w:tcW w:w="120" w:type="dxa"/>
            <w:vAlign w:val="bottom"/>
            <w:tcBorders>
              <w:right w:val="single" w:sz="8" w:color="477BA9"/>
            </w:tcBorders>
            <w:shd w:val="clear" w:color="auto" w:fill="EDEDED"/>
          </w:tcPr>
          <w:p>
            <w:pPr>
              <w:spacing w:after="0"/>
              <w:rPr>
                <w:sz w:val="8"/>
                <w:szCs w:val="8"/>
                <w:color w:val="auto"/>
              </w:rPr>
            </w:pPr>
          </w:p>
        </w:tc>
        <w:tc>
          <w:tcPr>
            <w:tcW w:w="100" w:type="dxa"/>
            <w:vAlign w:val="bottom"/>
            <w:shd w:val="clear" w:color="auto" w:fill="EDEDED"/>
          </w:tcPr>
          <w:p>
            <w:pPr>
              <w:spacing w:after="0"/>
              <w:rPr>
                <w:sz w:val="8"/>
                <w:szCs w:val="8"/>
                <w:color w:val="auto"/>
              </w:rPr>
            </w:pPr>
          </w:p>
        </w:tc>
        <w:tc>
          <w:tcPr>
            <w:tcW w:w="5780" w:type="dxa"/>
            <w:vAlign w:val="bottom"/>
            <w:tcBorders>
              <w:right w:val="single" w:sz="8" w:color="548235"/>
            </w:tcBorders>
            <w:gridSpan w:val="2"/>
            <w:vMerge w:val="continue"/>
            <w:shd w:val="clear" w:color="auto" w:fill="EDEDED"/>
          </w:tcPr>
          <w:p>
            <w:pPr>
              <w:spacing w:after="0"/>
              <w:rPr>
                <w:sz w:val="8"/>
                <w:szCs w:val="8"/>
                <w:color w:val="auto"/>
              </w:rPr>
            </w:pPr>
          </w:p>
        </w:tc>
        <w:tc>
          <w:tcPr>
            <w:tcW w:w="0" w:type="dxa"/>
            <w:vAlign w:val="bottom"/>
          </w:tcPr>
          <w:p>
            <w:pPr>
              <w:spacing w:after="0"/>
              <w:rPr>
                <w:sz w:val="1"/>
                <w:szCs w:val="1"/>
                <w:color w:val="auto"/>
              </w:rPr>
            </w:pPr>
          </w:p>
        </w:tc>
      </w:tr>
      <w:tr>
        <w:trPr>
          <w:trHeight w:val="282"/>
        </w:trPr>
        <w:tc>
          <w:tcPr>
            <w:tcW w:w="3020" w:type="dxa"/>
            <w:vAlign w:val="bottom"/>
            <w:tcBorders>
              <w:left w:val="single" w:sz="8" w:color="548235"/>
              <w:bottom w:val="single" w:sz="8" w:color="EDEDED"/>
            </w:tcBorders>
            <w:shd w:val="clear" w:color="auto" w:fill="EDEDED"/>
          </w:tcPr>
          <w:p>
            <w:pPr>
              <w:spacing w:after="0"/>
              <w:rPr>
                <w:sz w:val="24"/>
                <w:szCs w:val="24"/>
                <w:color w:val="auto"/>
              </w:rPr>
            </w:pPr>
          </w:p>
        </w:tc>
        <w:tc>
          <w:tcPr>
            <w:tcW w:w="300" w:type="dxa"/>
            <w:vAlign w:val="bottom"/>
            <w:tcBorders>
              <w:bottom w:val="single" w:sz="8" w:color="5B9BD5"/>
            </w:tcBorders>
            <w:shd w:val="clear" w:color="auto" w:fill="5B9BD5"/>
          </w:tcPr>
          <w:p>
            <w:pPr>
              <w:spacing w:after="0"/>
              <w:rPr>
                <w:sz w:val="24"/>
                <w:szCs w:val="24"/>
                <w:color w:val="auto"/>
              </w:rPr>
            </w:pPr>
          </w:p>
        </w:tc>
        <w:tc>
          <w:tcPr>
            <w:tcW w:w="120" w:type="dxa"/>
            <w:vAlign w:val="bottom"/>
            <w:tcBorders>
              <w:bottom w:val="single" w:sz="8" w:color="477BA9"/>
              <w:right w:val="single" w:sz="8" w:color="477BA9"/>
            </w:tcBorders>
            <w:shd w:val="clear" w:color="auto" w:fill="EDEDED"/>
          </w:tcPr>
          <w:p>
            <w:pPr>
              <w:spacing w:after="0"/>
              <w:rPr>
                <w:sz w:val="24"/>
                <w:szCs w:val="24"/>
                <w:color w:val="auto"/>
              </w:rPr>
            </w:pPr>
          </w:p>
        </w:tc>
        <w:tc>
          <w:tcPr>
            <w:tcW w:w="100" w:type="dxa"/>
            <w:vAlign w:val="bottom"/>
            <w:tcBorders>
              <w:bottom w:val="single" w:sz="8" w:color="477BA9"/>
            </w:tcBorders>
            <w:shd w:val="clear" w:color="auto" w:fill="EDEDED"/>
          </w:tcPr>
          <w:p>
            <w:pPr>
              <w:spacing w:after="0"/>
              <w:rPr>
                <w:sz w:val="24"/>
                <w:szCs w:val="24"/>
                <w:color w:val="auto"/>
              </w:rPr>
            </w:pPr>
          </w:p>
        </w:tc>
        <w:tc>
          <w:tcPr>
            <w:tcW w:w="5780" w:type="dxa"/>
            <w:vAlign w:val="bottom"/>
            <w:tcBorders>
              <w:bottom w:val="single" w:sz="8" w:color="EDEDED"/>
              <w:right w:val="single" w:sz="8" w:color="548235"/>
            </w:tcBorders>
            <w:gridSpan w:val="2"/>
            <w:shd w:val="clear" w:color="auto" w:fill="EDEDED"/>
          </w:tcPr>
          <w:p>
            <w:pPr>
              <w:jc w:val="center"/>
              <w:ind w:right="3040"/>
              <w:spacing w:after="0"/>
              <w:rPr>
                <w:sz w:val="20"/>
                <w:szCs w:val="20"/>
                <w:color w:val="auto"/>
              </w:rPr>
            </w:pPr>
            <w:r>
              <w:rPr>
                <w:rFonts w:ascii="Calibri" w:cs="Calibri" w:eastAsia="Calibri" w:hAnsi="Calibri"/>
                <w:sz w:val="20"/>
                <w:szCs w:val="20"/>
                <w:color w:val="auto"/>
              </w:rPr>
              <w:t>Impacto ambiental significativo o</w:t>
            </w:r>
          </w:p>
        </w:tc>
        <w:tc>
          <w:tcPr>
            <w:tcW w:w="0" w:type="dxa"/>
            <w:vAlign w:val="bottom"/>
          </w:tcPr>
          <w:p>
            <w:pPr>
              <w:spacing w:after="0"/>
              <w:rPr>
                <w:sz w:val="1"/>
                <w:szCs w:val="1"/>
                <w:color w:val="auto"/>
              </w:rPr>
            </w:pPr>
          </w:p>
        </w:tc>
      </w:tr>
      <w:tr>
        <w:trPr>
          <w:trHeight w:val="205"/>
        </w:trPr>
        <w:tc>
          <w:tcPr>
            <w:tcW w:w="3020" w:type="dxa"/>
            <w:vAlign w:val="bottom"/>
            <w:tcBorders>
              <w:left w:val="single" w:sz="8" w:color="548235"/>
            </w:tcBorders>
            <w:shd w:val="clear" w:color="auto" w:fill="EDEDED"/>
          </w:tcPr>
          <w:p>
            <w:pPr>
              <w:spacing w:after="0"/>
              <w:rPr>
                <w:sz w:val="17"/>
                <w:szCs w:val="17"/>
                <w:color w:val="auto"/>
              </w:rPr>
            </w:pPr>
          </w:p>
        </w:tc>
        <w:tc>
          <w:tcPr>
            <w:tcW w:w="300" w:type="dxa"/>
            <w:vAlign w:val="bottom"/>
            <w:shd w:val="clear" w:color="auto" w:fill="5B9BD5"/>
          </w:tcPr>
          <w:p>
            <w:pPr>
              <w:spacing w:after="0"/>
              <w:rPr>
                <w:sz w:val="17"/>
                <w:szCs w:val="17"/>
                <w:color w:val="auto"/>
              </w:rPr>
            </w:pPr>
          </w:p>
        </w:tc>
        <w:tc>
          <w:tcPr>
            <w:tcW w:w="120" w:type="dxa"/>
            <w:vAlign w:val="bottom"/>
            <w:tcBorders>
              <w:right w:val="single" w:sz="8" w:color="477BA9"/>
            </w:tcBorders>
            <w:shd w:val="clear" w:color="auto" w:fill="EDEDED"/>
          </w:tcPr>
          <w:p>
            <w:pPr>
              <w:spacing w:after="0"/>
              <w:rPr>
                <w:sz w:val="17"/>
                <w:szCs w:val="17"/>
                <w:color w:val="auto"/>
              </w:rPr>
            </w:pPr>
          </w:p>
        </w:tc>
        <w:tc>
          <w:tcPr>
            <w:tcW w:w="100" w:type="dxa"/>
            <w:vAlign w:val="bottom"/>
            <w:shd w:val="clear" w:color="auto" w:fill="EDEDED"/>
          </w:tcPr>
          <w:p>
            <w:pPr>
              <w:spacing w:after="0"/>
              <w:rPr>
                <w:sz w:val="17"/>
                <w:szCs w:val="17"/>
                <w:color w:val="auto"/>
              </w:rPr>
            </w:pPr>
          </w:p>
        </w:tc>
        <w:tc>
          <w:tcPr>
            <w:tcW w:w="5780" w:type="dxa"/>
            <w:vAlign w:val="bottom"/>
            <w:tcBorders>
              <w:right w:val="single" w:sz="8" w:color="548235"/>
            </w:tcBorders>
            <w:gridSpan w:val="2"/>
            <w:shd w:val="clear" w:color="auto" w:fill="EDEDED"/>
          </w:tcPr>
          <w:p>
            <w:pPr>
              <w:jc w:val="center"/>
              <w:ind w:right="3040"/>
              <w:spacing w:after="0" w:line="204" w:lineRule="exact"/>
              <w:rPr>
                <w:sz w:val="20"/>
                <w:szCs w:val="20"/>
                <w:color w:val="auto"/>
              </w:rPr>
            </w:pPr>
            <w:r>
              <w:rPr>
                <w:rFonts w:ascii="Calibri" w:cs="Calibri" w:eastAsia="Calibri" w:hAnsi="Calibri"/>
                <w:sz w:val="20"/>
                <w:szCs w:val="20"/>
                <w:color w:val="auto"/>
              </w:rPr>
              <w:t>relevante</w:t>
            </w:r>
          </w:p>
        </w:tc>
        <w:tc>
          <w:tcPr>
            <w:tcW w:w="0" w:type="dxa"/>
            <w:vAlign w:val="bottom"/>
          </w:tcPr>
          <w:p>
            <w:pPr>
              <w:spacing w:after="0"/>
              <w:rPr>
                <w:sz w:val="1"/>
                <w:szCs w:val="1"/>
                <w:color w:val="auto"/>
              </w:rPr>
            </w:pPr>
          </w:p>
        </w:tc>
      </w:tr>
      <w:tr>
        <w:trPr>
          <w:trHeight w:val="172"/>
        </w:trPr>
        <w:tc>
          <w:tcPr>
            <w:tcW w:w="3020" w:type="dxa"/>
            <w:vAlign w:val="bottom"/>
            <w:tcBorders>
              <w:left w:val="single" w:sz="8" w:color="548235"/>
              <w:bottom w:val="single" w:sz="8" w:color="EDEDED"/>
            </w:tcBorders>
            <w:shd w:val="clear" w:color="auto" w:fill="EDEDED"/>
          </w:tcPr>
          <w:p>
            <w:pPr>
              <w:spacing w:after="0"/>
              <w:rPr>
                <w:sz w:val="14"/>
                <w:szCs w:val="14"/>
                <w:color w:val="auto"/>
              </w:rPr>
            </w:pPr>
          </w:p>
        </w:tc>
        <w:tc>
          <w:tcPr>
            <w:tcW w:w="300" w:type="dxa"/>
            <w:vAlign w:val="bottom"/>
            <w:tcBorders>
              <w:bottom w:val="single" w:sz="8" w:color="5B9BD5"/>
            </w:tcBorders>
            <w:shd w:val="clear" w:color="auto" w:fill="5B9BD5"/>
          </w:tcPr>
          <w:p>
            <w:pPr>
              <w:spacing w:after="0"/>
              <w:rPr>
                <w:sz w:val="14"/>
                <w:szCs w:val="14"/>
                <w:color w:val="auto"/>
              </w:rPr>
            </w:pPr>
          </w:p>
        </w:tc>
        <w:tc>
          <w:tcPr>
            <w:tcW w:w="120" w:type="dxa"/>
            <w:vAlign w:val="bottom"/>
            <w:tcBorders>
              <w:bottom w:val="single" w:sz="8" w:color="EDEDED"/>
              <w:right w:val="single" w:sz="8" w:color="477BA9"/>
            </w:tcBorders>
            <w:shd w:val="clear" w:color="auto" w:fill="EDEDED"/>
          </w:tcPr>
          <w:p>
            <w:pPr>
              <w:spacing w:after="0"/>
              <w:rPr>
                <w:sz w:val="14"/>
                <w:szCs w:val="14"/>
                <w:color w:val="auto"/>
              </w:rPr>
            </w:pPr>
          </w:p>
        </w:tc>
        <w:tc>
          <w:tcPr>
            <w:tcW w:w="100" w:type="dxa"/>
            <w:vAlign w:val="bottom"/>
            <w:tcBorders>
              <w:bottom w:val="single" w:sz="8" w:color="477BA9"/>
            </w:tcBorders>
            <w:shd w:val="clear" w:color="auto" w:fill="EDEDED"/>
          </w:tcPr>
          <w:p>
            <w:pPr>
              <w:spacing w:after="0"/>
              <w:rPr>
                <w:sz w:val="14"/>
                <w:szCs w:val="14"/>
                <w:color w:val="auto"/>
              </w:rPr>
            </w:pPr>
          </w:p>
        </w:tc>
        <w:tc>
          <w:tcPr>
            <w:tcW w:w="5780" w:type="dxa"/>
            <w:vAlign w:val="bottom"/>
            <w:tcBorders>
              <w:bottom w:val="single" w:sz="8" w:color="EDEDED"/>
              <w:right w:val="single" w:sz="8" w:color="548235"/>
            </w:tcBorders>
            <w:gridSpan w:val="2"/>
            <w:vMerge w:val="restart"/>
            <w:shd w:val="clear" w:color="auto" w:fill="EDEDED"/>
          </w:tcPr>
          <w:p>
            <w:pPr>
              <w:jc w:val="center"/>
              <w:ind w:right="3040"/>
              <w:spacing w:after="0"/>
              <w:rPr>
                <w:sz w:val="20"/>
                <w:szCs w:val="20"/>
                <w:color w:val="auto"/>
              </w:rPr>
            </w:pPr>
            <w:r>
              <w:rPr>
                <w:rFonts w:ascii="Calibri" w:cs="Calibri" w:eastAsia="Calibri" w:hAnsi="Calibri"/>
                <w:sz w:val="20"/>
                <w:szCs w:val="20"/>
                <w:color w:val="auto"/>
                <w:w w:val="99"/>
              </w:rPr>
              <w:t>Impacto ambiental residual</w:t>
            </w:r>
          </w:p>
        </w:tc>
        <w:tc>
          <w:tcPr>
            <w:tcW w:w="0" w:type="dxa"/>
            <w:vAlign w:val="bottom"/>
          </w:tcPr>
          <w:p>
            <w:pPr>
              <w:spacing w:after="0"/>
              <w:rPr>
                <w:sz w:val="1"/>
                <w:szCs w:val="1"/>
                <w:color w:val="auto"/>
              </w:rPr>
            </w:pPr>
          </w:p>
        </w:tc>
      </w:tr>
      <w:tr>
        <w:trPr>
          <w:trHeight w:val="94"/>
        </w:trPr>
        <w:tc>
          <w:tcPr>
            <w:tcW w:w="3020" w:type="dxa"/>
            <w:vAlign w:val="bottom"/>
            <w:tcBorders>
              <w:left w:val="single" w:sz="8" w:color="548235"/>
            </w:tcBorders>
            <w:shd w:val="clear" w:color="auto" w:fill="EDEDED"/>
          </w:tcPr>
          <w:p>
            <w:pPr>
              <w:spacing w:after="0"/>
              <w:rPr>
                <w:sz w:val="8"/>
                <w:szCs w:val="8"/>
                <w:color w:val="auto"/>
              </w:rPr>
            </w:pPr>
          </w:p>
        </w:tc>
        <w:tc>
          <w:tcPr>
            <w:tcW w:w="300" w:type="dxa"/>
            <w:vAlign w:val="bottom"/>
            <w:shd w:val="clear" w:color="auto" w:fill="5B9BD5"/>
          </w:tcPr>
          <w:p>
            <w:pPr>
              <w:spacing w:after="0"/>
              <w:rPr>
                <w:sz w:val="8"/>
                <w:szCs w:val="8"/>
                <w:color w:val="auto"/>
              </w:rPr>
            </w:pPr>
          </w:p>
        </w:tc>
        <w:tc>
          <w:tcPr>
            <w:tcW w:w="120" w:type="dxa"/>
            <w:vAlign w:val="bottom"/>
            <w:tcBorders>
              <w:right w:val="single" w:sz="8" w:color="477BA9"/>
            </w:tcBorders>
            <w:shd w:val="clear" w:color="auto" w:fill="EDEDED"/>
          </w:tcPr>
          <w:p>
            <w:pPr>
              <w:spacing w:after="0"/>
              <w:rPr>
                <w:sz w:val="8"/>
                <w:szCs w:val="8"/>
                <w:color w:val="auto"/>
              </w:rPr>
            </w:pPr>
          </w:p>
        </w:tc>
        <w:tc>
          <w:tcPr>
            <w:tcW w:w="100" w:type="dxa"/>
            <w:vAlign w:val="bottom"/>
            <w:shd w:val="clear" w:color="auto" w:fill="EDEDED"/>
          </w:tcPr>
          <w:p>
            <w:pPr>
              <w:spacing w:after="0"/>
              <w:rPr>
                <w:sz w:val="8"/>
                <w:szCs w:val="8"/>
                <w:color w:val="auto"/>
              </w:rPr>
            </w:pPr>
          </w:p>
        </w:tc>
        <w:tc>
          <w:tcPr>
            <w:tcW w:w="5780" w:type="dxa"/>
            <w:vAlign w:val="bottom"/>
            <w:tcBorders>
              <w:right w:val="single" w:sz="8" w:color="548235"/>
            </w:tcBorders>
            <w:gridSpan w:val="2"/>
            <w:vMerge w:val="continue"/>
            <w:shd w:val="clear" w:color="auto" w:fill="EDEDED"/>
          </w:tcPr>
          <w:p>
            <w:pPr>
              <w:spacing w:after="0"/>
              <w:rPr>
                <w:sz w:val="8"/>
                <w:szCs w:val="8"/>
                <w:color w:val="auto"/>
              </w:rPr>
            </w:pPr>
          </w:p>
        </w:tc>
        <w:tc>
          <w:tcPr>
            <w:tcW w:w="0" w:type="dxa"/>
            <w:vAlign w:val="bottom"/>
          </w:tcPr>
          <w:p>
            <w:pPr>
              <w:spacing w:after="0"/>
              <w:rPr>
                <w:sz w:val="1"/>
                <w:szCs w:val="1"/>
                <w:color w:val="auto"/>
              </w:rPr>
            </w:pPr>
          </w:p>
        </w:tc>
      </w:tr>
      <w:tr>
        <w:trPr>
          <w:trHeight w:val="299"/>
        </w:trPr>
        <w:tc>
          <w:tcPr>
            <w:tcW w:w="3020" w:type="dxa"/>
            <w:vAlign w:val="bottom"/>
            <w:tcBorders>
              <w:left w:val="single" w:sz="8" w:color="548235"/>
              <w:bottom w:val="single" w:sz="8" w:color="EDEDED"/>
            </w:tcBorders>
            <w:shd w:val="clear" w:color="auto" w:fill="EDEDED"/>
          </w:tcPr>
          <w:p>
            <w:pPr>
              <w:spacing w:after="0"/>
              <w:rPr>
                <w:sz w:val="24"/>
                <w:szCs w:val="24"/>
                <w:color w:val="auto"/>
              </w:rPr>
            </w:pPr>
          </w:p>
        </w:tc>
        <w:tc>
          <w:tcPr>
            <w:tcW w:w="300" w:type="dxa"/>
            <w:vAlign w:val="bottom"/>
            <w:tcBorders>
              <w:bottom w:val="single" w:sz="8" w:color="5B9BD5"/>
            </w:tcBorders>
            <w:shd w:val="clear" w:color="auto" w:fill="5B9BD5"/>
          </w:tcPr>
          <w:p>
            <w:pPr>
              <w:spacing w:after="0"/>
              <w:rPr>
                <w:sz w:val="24"/>
                <w:szCs w:val="24"/>
                <w:color w:val="auto"/>
              </w:rPr>
            </w:pPr>
          </w:p>
        </w:tc>
        <w:tc>
          <w:tcPr>
            <w:tcW w:w="120" w:type="dxa"/>
            <w:vAlign w:val="bottom"/>
            <w:tcBorders>
              <w:bottom w:val="single" w:sz="8" w:color="EDEDED"/>
              <w:right w:val="single" w:sz="8" w:color="477BA9"/>
            </w:tcBorders>
            <w:shd w:val="clear" w:color="auto" w:fill="EDEDED"/>
          </w:tcPr>
          <w:p>
            <w:pPr>
              <w:spacing w:after="0"/>
              <w:rPr>
                <w:sz w:val="24"/>
                <w:szCs w:val="24"/>
                <w:color w:val="auto"/>
              </w:rPr>
            </w:pPr>
          </w:p>
        </w:tc>
        <w:tc>
          <w:tcPr>
            <w:tcW w:w="100" w:type="dxa"/>
            <w:vAlign w:val="bottom"/>
            <w:tcBorders>
              <w:bottom w:val="single" w:sz="8" w:color="477BA9"/>
            </w:tcBorders>
            <w:shd w:val="clear" w:color="auto" w:fill="EDEDED"/>
          </w:tcPr>
          <w:p>
            <w:pPr>
              <w:spacing w:after="0"/>
              <w:rPr>
                <w:sz w:val="24"/>
                <w:szCs w:val="24"/>
                <w:color w:val="auto"/>
              </w:rPr>
            </w:pPr>
          </w:p>
        </w:tc>
        <w:tc>
          <w:tcPr>
            <w:tcW w:w="5780" w:type="dxa"/>
            <w:vAlign w:val="bottom"/>
            <w:tcBorders>
              <w:bottom w:val="single" w:sz="8" w:color="EDEDED"/>
              <w:right w:val="single" w:sz="8" w:color="548235"/>
            </w:tcBorders>
            <w:gridSpan w:val="2"/>
            <w:vMerge w:val="restart"/>
            <w:shd w:val="clear" w:color="auto" w:fill="EDEDED"/>
          </w:tcPr>
          <w:p>
            <w:pPr>
              <w:jc w:val="center"/>
              <w:ind w:right="3040"/>
              <w:spacing w:after="0"/>
              <w:rPr>
                <w:sz w:val="20"/>
                <w:szCs w:val="20"/>
                <w:color w:val="auto"/>
              </w:rPr>
            </w:pPr>
            <w:r>
              <w:rPr>
                <w:rFonts w:ascii="Calibri" w:cs="Calibri" w:eastAsia="Calibri" w:hAnsi="Calibri"/>
                <w:sz w:val="20"/>
                <w:szCs w:val="20"/>
                <w:color w:val="auto"/>
              </w:rPr>
              <w:t>Informe preventivo</w:t>
            </w:r>
          </w:p>
        </w:tc>
        <w:tc>
          <w:tcPr>
            <w:tcW w:w="0" w:type="dxa"/>
            <w:vAlign w:val="bottom"/>
          </w:tcPr>
          <w:p>
            <w:pPr>
              <w:spacing w:after="0"/>
              <w:rPr>
                <w:sz w:val="1"/>
                <w:szCs w:val="1"/>
                <w:color w:val="auto"/>
              </w:rPr>
            </w:pPr>
          </w:p>
        </w:tc>
      </w:tr>
      <w:tr>
        <w:trPr>
          <w:trHeight w:val="77"/>
        </w:trPr>
        <w:tc>
          <w:tcPr>
            <w:tcW w:w="3020" w:type="dxa"/>
            <w:vAlign w:val="bottom"/>
            <w:tcBorders>
              <w:left w:val="single" w:sz="8" w:color="548235"/>
            </w:tcBorders>
            <w:shd w:val="clear" w:color="auto" w:fill="EDEDED"/>
          </w:tcPr>
          <w:p>
            <w:pPr>
              <w:spacing w:after="0"/>
              <w:rPr>
                <w:sz w:val="6"/>
                <w:szCs w:val="6"/>
                <w:color w:val="auto"/>
              </w:rPr>
            </w:pPr>
          </w:p>
        </w:tc>
        <w:tc>
          <w:tcPr>
            <w:tcW w:w="300" w:type="dxa"/>
            <w:vAlign w:val="bottom"/>
            <w:shd w:val="clear" w:color="auto" w:fill="EDEDED"/>
          </w:tcPr>
          <w:p>
            <w:pPr>
              <w:spacing w:after="0"/>
              <w:rPr>
                <w:sz w:val="6"/>
                <w:szCs w:val="6"/>
                <w:color w:val="auto"/>
              </w:rPr>
            </w:pPr>
          </w:p>
        </w:tc>
        <w:tc>
          <w:tcPr>
            <w:tcW w:w="120" w:type="dxa"/>
            <w:vAlign w:val="bottom"/>
            <w:tcBorders>
              <w:right w:val="single" w:sz="8" w:color="477BA9"/>
            </w:tcBorders>
            <w:shd w:val="clear" w:color="auto" w:fill="EDEDED"/>
          </w:tcPr>
          <w:p>
            <w:pPr>
              <w:spacing w:after="0"/>
              <w:rPr>
                <w:sz w:val="6"/>
                <w:szCs w:val="6"/>
                <w:color w:val="auto"/>
              </w:rPr>
            </w:pPr>
          </w:p>
        </w:tc>
        <w:tc>
          <w:tcPr>
            <w:tcW w:w="100" w:type="dxa"/>
            <w:vAlign w:val="bottom"/>
            <w:shd w:val="clear" w:color="auto" w:fill="EDEDED"/>
          </w:tcPr>
          <w:p>
            <w:pPr>
              <w:spacing w:after="0"/>
              <w:rPr>
                <w:sz w:val="6"/>
                <w:szCs w:val="6"/>
                <w:color w:val="auto"/>
              </w:rPr>
            </w:pPr>
          </w:p>
        </w:tc>
        <w:tc>
          <w:tcPr>
            <w:tcW w:w="5780" w:type="dxa"/>
            <w:vAlign w:val="bottom"/>
            <w:tcBorders>
              <w:right w:val="single" w:sz="8" w:color="548235"/>
            </w:tcBorders>
            <w:gridSpan w:val="2"/>
            <w:vMerge w:val="continue"/>
            <w:shd w:val="clear" w:color="auto" w:fill="EDEDED"/>
          </w:tcPr>
          <w:p>
            <w:pPr>
              <w:spacing w:after="0"/>
              <w:rPr>
                <w:sz w:val="6"/>
                <w:szCs w:val="6"/>
                <w:color w:val="auto"/>
              </w:rPr>
            </w:pPr>
          </w:p>
        </w:tc>
        <w:tc>
          <w:tcPr>
            <w:tcW w:w="0" w:type="dxa"/>
            <w:vAlign w:val="bottom"/>
          </w:tcPr>
          <w:p>
            <w:pPr>
              <w:spacing w:after="0"/>
              <w:rPr>
                <w:sz w:val="1"/>
                <w:szCs w:val="1"/>
                <w:color w:val="auto"/>
              </w:rPr>
            </w:pPr>
          </w:p>
        </w:tc>
      </w:tr>
      <w:tr>
        <w:trPr>
          <w:trHeight w:val="282"/>
        </w:trPr>
        <w:tc>
          <w:tcPr>
            <w:tcW w:w="3020" w:type="dxa"/>
            <w:vAlign w:val="bottom"/>
            <w:tcBorders>
              <w:left w:val="single" w:sz="8" w:color="548235"/>
              <w:bottom w:val="single" w:sz="8" w:color="EDEDED"/>
            </w:tcBorders>
            <w:shd w:val="clear" w:color="auto" w:fill="EDEDED"/>
          </w:tcPr>
          <w:p>
            <w:pPr>
              <w:spacing w:after="0"/>
              <w:rPr>
                <w:sz w:val="24"/>
                <w:szCs w:val="24"/>
                <w:color w:val="auto"/>
              </w:rPr>
            </w:pPr>
          </w:p>
        </w:tc>
        <w:tc>
          <w:tcPr>
            <w:tcW w:w="300" w:type="dxa"/>
            <w:vAlign w:val="bottom"/>
            <w:tcBorders>
              <w:bottom w:val="single" w:sz="8" w:color="EDEDED"/>
            </w:tcBorders>
            <w:shd w:val="clear" w:color="auto" w:fill="EDEDED"/>
          </w:tcPr>
          <w:p>
            <w:pPr>
              <w:spacing w:after="0"/>
              <w:rPr>
                <w:sz w:val="24"/>
                <w:szCs w:val="24"/>
                <w:color w:val="auto"/>
              </w:rPr>
            </w:pPr>
          </w:p>
        </w:tc>
        <w:tc>
          <w:tcPr>
            <w:tcW w:w="120" w:type="dxa"/>
            <w:vAlign w:val="bottom"/>
            <w:tcBorders>
              <w:bottom w:val="single" w:sz="8" w:color="EDEDED"/>
              <w:right w:val="single" w:sz="8" w:color="477BA9"/>
            </w:tcBorders>
            <w:shd w:val="clear" w:color="auto" w:fill="EDEDED"/>
          </w:tcPr>
          <w:p>
            <w:pPr>
              <w:spacing w:after="0"/>
              <w:rPr>
                <w:sz w:val="24"/>
                <w:szCs w:val="24"/>
                <w:color w:val="auto"/>
              </w:rPr>
            </w:pPr>
          </w:p>
        </w:tc>
        <w:tc>
          <w:tcPr>
            <w:tcW w:w="100" w:type="dxa"/>
            <w:vAlign w:val="bottom"/>
            <w:tcBorders>
              <w:bottom w:val="single" w:sz="8" w:color="477BA9"/>
            </w:tcBorders>
            <w:shd w:val="clear" w:color="auto" w:fill="EDEDED"/>
          </w:tcPr>
          <w:p>
            <w:pPr>
              <w:spacing w:after="0"/>
              <w:rPr>
                <w:sz w:val="24"/>
                <w:szCs w:val="24"/>
                <w:color w:val="auto"/>
              </w:rPr>
            </w:pPr>
          </w:p>
        </w:tc>
        <w:tc>
          <w:tcPr>
            <w:tcW w:w="5780" w:type="dxa"/>
            <w:vAlign w:val="bottom"/>
            <w:tcBorders>
              <w:bottom w:val="single" w:sz="8" w:color="EDEDED"/>
              <w:right w:val="single" w:sz="8" w:color="548235"/>
            </w:tcBorders>
            <w:gridSpan w:val="2"/>
            <w:vMerge w:val="restart"/>
            <w:shd w:val="clear" w:color="auto" w:fill="EDEDED"/>
          </w:tcPr>
          <w:p>
            <w:pPr>
              <w:jc w:val="center"/>
              <w:ind w:right="3040"/>
              <w:spacing w:after="0"/>
              <w:rPr>
                <w:sz w:val="20"/>
                <w:szCs w:val="20"/>
                <w:color w:val="auto"/>
              </w:rPr>
            </w:pPr>
            <w:r>
              <w:rPr>
                <w:rFonts w:ascii="Calibri" w:cs="Calibri" w:eastAsia="Calibri" w:hAnsi="Calibri"/>
                <w:sz w:val="20"/>
                <w:szCs w:val="20"/>
                <w:color w:val="auto"/>
                <w:w w:val="94"/>
              </w:rPr>
              <w:t>Ley</w:t>
            </w:r>
          </w:p>
        </w:tc>
        <w:tc>
          <w:tcPr>
            <w:tcW w:w="0" w:type="dxa"/>
            <w:vAlign w:val="bottom"/>
          </w:tcPr>
          <w:p>
            <w:pPr>
              <w:spacing w:after="0"/>
              <w:rPr>
                <w:sz w:val="1"/>
                <w:szCs w:val="1"/>
                <w:color w:val="auto"/>
              </w:rPr>
            </w:pPr>
          </w:p>
        </w:tc>
      </w:tr>
      <w:tr>
        <w:trPr>
          <w:trHeight w:val="94"/>
        </w:trPr>
        <w:tc>
          <w:tcPr>
            <w:tcW w:w="3020" w:type="dxa"/>
            <w:vAlign w:val="bottom"/>
            <w:tcBorders>
              <w:left w:val="single" w:sz="8" w:color="548235"/>
            </w:tcBorders>
            <w:shd w:val="clear" w:color="auto" w:fill="EDEDED"/>
          </w:tcPr>
          <w:p>
            <w:pPr>
              <w:spacing w:after="0"/>
              <w:rPr>
                <w:sz w:val="8"/>
                <w:szCs w:val="8"/>
                <w:color w:val="auto"/>
              </w:rPr>
            </w:pPr>
          </w:p>
        </w:tc>
        <w:tc>
          <w:tcPr>
            <w:tcW w:w="300" w:type="dxa"/>
            <w:vAlign w:val="bottom"/>
            <w:shd w:val="clear" w:color="auto" w:fill="EDEDED"/>
          </w:tcPr>
          <w:p>
            <w:pPr>
              <w:spacing w:after="0"/>
              <w:rPr>
                <w:sz w:val="8"/>
                <w:szCs w:val="8"/>
                <w:color w:val="auto"/>
              </w:rPr>
            </w:pPr>
          </w:p>
        </w:tc>
        <w:tc>
          <w:tcPr>
            <w:tcW w:w="120" w:type="dxa"/>
            <w:vAlign w:val="bottom"/>
            <w:tcBorders>
              <w:right w:val="single" w:sz="8" w:color="477BA9"/>
            </w:tcBorders>
            <w:shd w:val="clear" w:color="auto" w:fill="EDEDED"/>
          </w:tcPr>
          <w:p>
            <w:pPr>
              <w:spacing w:after="0"/>
              <w:rPr>
                <w:sz w:val="8"/>
                <w:szCs w:val="8"/>
                <w:color w:val="auto"/>
              </w:rPr>
            </w:pPr>
          </w:p>
        </w:tc>
        <w:tc>
          <w:tcPr>
            <w:tcW w:w="100" w:type="dxa"/>
            <w:vAlign w:val="bottom"/>
            <w:shd w:val="clear" w:color="auto" w:fill="EDEDED"/>
          </w:tcPr>
          <w:p>
            <w:pPr>
              <w:spacing w:after="0"/>
              <w:rPr>
                <w:sz w:val="8"/>
                <w:szCs w:val="8"/>
                <w:color w:val="auto"/>
              </w:rPr>
            </w:pPr>
          </w:p>
        </w:tc>
        <w:tc>
          <w:tcPr>
            <w:tcW w:w="5780" w:type="dxa"/>
            <w:vAlign w:val="bottom"/>
            <w:tcBorders>
              <w:right w:val="single" w:sz="8" w:color="548235"/>
            </w:tcBorders>
            <w:gridSpan w:val="2"/>
            <w:vMerge w:val="continue"/>
            <w:shd w:val="clear" w:color="auto" w:fill="EDEDED"/>
          </w:tcPr>
          <w:p>
            <w:pPr>
              <w:spacing w:after="0"/>
              <w:rPr>
                <w:sz w:val="8"/>
                <w:szCs w:val="8"/>
                <w:color w:val="auto"/>
              </w:rPr>
            </w:pPr>
          </w:p>
        </w:tc>
        <w:tc>
          <w:tcPr>
            <w:tcW w:w="0" w:type="dxa"/>
            <w:vAlign w:val="bottom"/>
          </w:tcPr>
          <w:p>
            <w:pPr>
              <w:spacing w:after="0"/>
              <w:rPr>
                <w:sz w:val="1"/>
                <w:szCs w:val="1"/>
                <w:color w:val="auto"/>
              </w:rPr>
            </w:pPr>
          </w:p>
        </w:tc>
      </w:tr>
      <w:tr>
        <w:trPr>
          <w:trHeight w:val="283"/>
        </w:trPr>
        <w:tc>
          <w:tcPr>
            <w:tcW w:w="3020" w:type="dxa"/>
            <w:vAlign w:val="bottom"/>
            <w:tcBorders>
              <w:left w:val="single" w:sz="8" w:color="548235"/>
              <w:bottom w:val="single" w:sz="8" w:color="EDEDED"/>
            </w:tcBorders>
            <w:shd w:val="clear" w:color="auto" w:fill="EDEDED"/>
          </w:tcPr>
          <w:p>
            <w:pPr>
              <w:spacing w:after="0"/>
              <w:rPr>
                <w:sz w:val="24"/>
                <w:szCs w:val="24"/>
                <w:color w:val="auto"/>
              </w:rPr>
            </w:pPr>
          </w:p>
        </w:tc>
        <w:tc>
          <w:tcPr>
            <w:tcW w:w="300" w:type="dxa"/>
            <w:vAlign w:val="bottom"/>
            <w:tcBorders>
              <w:bottom w:val="single" w:sz="8" w:color="EDEDED"/>
            </w:tcBorders>
            <w:shd w:val="clear" w:color="auto" w:fill="EDEDED"/>
          </w:tcPr>
          <w:p>
            <w:pPr>
              <w:spacing w:after="0"/>
              <w:rPr>
                <w:sz w:val="24"/>
                <w:szCs w:val="24"/>
                <w:color w:val="auto"/>
              </w:rPr>
            </w:pPr>
          </w:p>
        </w:tc>
        <w:tc>
          <w:tcPr>
            <w:tcW w:w="120" w:type="dxa"/>
            <w:vAlign w:val="bottom"/>
            <w:tcBorders>
              <w:bottom w:val="single" w:sz="8" w:color="EDEDED"/>
              <w:right w:val="single" w:sz="8" w:color="477BA9"/>
            </w:tcBorders>
            <w:shd w:val="clear" w:color="auto" w:fill="EDEDED"/>
          </w:tcPr>
          <w:p>
            <w:pPr>
              <w:spacing w:after="0"/>
              <w:rPr>
                <w:sz w:val="24"/>
                <w:szCs w:val="24"/>
                <w:color w:val="auto"/>
              </w:rPr>
            </w:pPr>
          </w:p>
        </w:tc>
        <w:tc>
          <w:tcPr>
            <w:tcW w:w="100" w:type="dxa"/>
            <w:vAlign w:val="bottom"/>
            <w:tcBorders>
              <w:bottom w:val="single" w:sz="8" w:color="477BA9"/>
            </w:tcBorders>
            <w:shd w:val="clear" w:color="auto" w:fill="EDEDED"/>
          </w:tcPr>
          <w:p>
            <w:pPr>
              <w:spacing w:after="0"/>
              <w:rPr>
                <w:sz w:val="24"/>
                <w:szCs w:val="24"/>
                <w:color w:val="auto"/>
              </w:rPr>
            </w:pPr>
          </w:p>
        </w:tc>
        <w:tc>
          <w:tcPr>
            <w:tcW w:w="5780" w:type="dxa"/>
            <w:vAlign w:val="bottom"/>
            <w:tcBorders>
              <w:bottom w:val="single" w:sz="8" w:color="EDEDED"/>
              <w:right w:val="single" w:sz="8" w:color="548235"/>
            </w:tcBorders>
            <w:gridSpan w:val="2"/>
            <w:vMerge w:val="restart"/>
            <w:shd w:val="clear" w:color="auto" w:fill="EDEDED"/>
          </w:tcPr>
          <w:p>
            <w:pPr>
              <w:jc w:val="center"/>
              <w:ind w:right="3040"/>
              <w:spacing w:after="0"/>
              <w:rPr>
                <w:sz w:val="20"/>
                <w:szCs w:val="20"/>
                <w:color w:val="auto"/>
              </w:rPr>
            </w:pPr>
            <w:r>
              <w:rPr>
                <w:rFonts w:ascii="Calibri" w:cs="Calibri" w:eastAsia="Calibri" w:hAnsi="Calibri"/>
                <w:sz w:val="20"/>
                <w:szCs w:val="20"/>
                <w:color w:val="auto"/>
                <w:w w:val="99"/>
              </w:rPr>
              <w:t>Medidas de prevención</w:t>
            </w:r>
          </w:p>
        </w:tc>
        <w:tc>
          <w:tcPr>
            <w:tcW w:w="0" w:type="dxa"/>
            <w:vAlign w:val="bottom"/>
          </w:tcPr>
          <w:p>
            <w:pPr>
              <w:spacing w:after="0"/>
              <w:rPr>
                <w:sz w:val="1"/>
                <w:szCs w:val="1"/>
                <w:color w:val="auto"/>
              </w:rPr>
            </w:pPr>
          </w:p>
        </w:tc>
      </w:tr>
      <w:tr>
        <w:trPr>
          <w:trHeight w:val="93"/>
        </w:trPr>
        <w:tc>
          <w:tcPr>
            <w:tcW w:w="3020" w:type="dxa"/>
            <w:vAlign w:val="bottom"/>
            <w:tcBorders>
              <w:left w:val="single" w:sz="8" w:color="548235"/>
            </w:tcBorders>
            <w:shd w:val="clear" w:color="auto" w:fill="EDEDED"/>
          </w:tcPr>
          <w:p>
            <w:pPr>
              <w:spacing w:after="0"/>
              <w:rPr>
                <w:sz w:val="8"/>
                <w:szCs w:val="8"/>
                <w:color w:val="auto"/>
              </w:rPr>
            </w:pPr>
          </w:p>
        </w:tc>
        <w:tc>
          <w:tcPr>
            <w:tcW w:w="300" w:type="dxa"/>
            <w:vAlign w:val="bottom"/>
            <w:shd w:val="clear" w:color="auto" w:fill="EDEDED"/>
          </w:tcPr>
          <w:p>
            <w:pPr>
              <w:spacing w:after="0"/>
              <w:rPr>
                <w:sz w:val="8"/>
                <w:szCs w:val="8"/>
                <w:color w:val="auto"/>
              </w:rPr>
            </w:pPr>
          </w:p>
        </w:tc>
        <w:tc>
          <w:tcPr>
            <w:tcW w:w="120" w:type="dxa"/>
            <w:vAlign w:val="bottom"/>
            <w:tcBorders>
              <w:right w:val="single" w:sz="8" w:color="477BA9"/>
            </w:tcBorders>
            <w:shd w:val="clear" w:color="auto" w:fill="EDEDED"/>
          </w:tcPr>
          <w:p>
            <w:pPr>
              <w:spacing w:after="0"/>
              <w:rPr>
                <w:sz w:val="8"/>
                <w:szCs w:val="8"/>
                <w:color w:val="auto"/>
              </w:rPr>
            </w:pPr>
          </w:p>
        </w:tc>
        <w:tc>
          <w:tcPr>
            <w:tcW w:w="100" w:type="dxa"/>
            <w:vAlign w:val="bottom"/>
            <w:shd w:val="clear" w:color="auto" w:fill="EDEDED"/>
          </w:tcPr>
          <w:p>
            <w:pPr>
              <w:spacing w:after="0"/>
              <w:rPr>
                <w:sz w:val="8"/>
                <w:szCs w:val="8"/>
                <w:color w:val="auto"/>
              </w:rPr>
            </w:pPr>
          </w:p>
        </w:tc>
        <w:tc>
          <w:tcPr>
            <w:tcW w:w="5780" w:type="dxa"/>
            <w:vAlign w:val="bottom"/>
            <w:tcBorders>
              <w:right w:val="single" w:sz="8" w:color="548235"/>
            </w:tcBorders>
            <w:gridSpan w:val="2"/>
            <w:vMerge w:val="continue"/>
            <w:shd w:val="clear" w:color="auto" w:fill="EDEDED"/>
          </w:tcPr>
          <w:p>
            <w:pPr>
              <w:spacing w:after="0"/>
              <w:rPr>
                <w:sz w:val="8"/>
                <w:szCs w:val="8"/>
                <w:color w:val="auto"/>
              </w:rPr>
            </w:pPr>
          </w:p>
        </w:tc>
        <w:tc>
          <w:tcPr>
            <w:tcW w:w="0" w:type="dxa"/>
            <w:vAlign w:val="bottom"/>
          </w:tcPr>
          <w:p>
            <w:pPr>
              <w:spacing w:after="0"/>
              <w:rPr>
                <w:sz w:val="1"/>
                <w:szCs w:val="1"/>
                <w:color w:val="auto"/>
              </w:rPr>
            </w:pPr>
          </w:p>
        </w:tc>
      </w:tr>
      <w:tr>
        <w:trPr>
          <w:trHeight w:val="283"/>
        </w:trPr>
        <w:tc>
          <w:tcPr>
            <w:tcW w:w="3020" w:type="dxa"/>
            <w:vAlign w:val="bottom"/>
            <w:tcBorders>
              <w:left w:val="single" w:sz="8" w:color="548235"/>
              <w:bottom w:val="single" w:sz="8" w:color="EDEDED"/>
            </w:tcBorders>
            <w:shd w:val="clear" w:color="auto" w:fill="EDEDED"/>
          </w:tcPr>
          <w:p>
            <w:pPr>
              <w:spacing w:after="0"/>
              <w:rPr>
                <w:sz w:val="24"/>
                <w:szCs w:val="24"/>
                <w:color w:val="auto"/>
              </w:rPr>
            </w:pPr>
          </w:p>
        </w:tc>
        <w:tc>
          <w:tcPr>
            <w:tcW w:w="300" w:type="dxa"/>
            <w:vAlign w:val="bottom"/>
            <w:tcBorders>
              <w:bottom w:val="single" w:sz="8" w:color="EDEDED"/>
            </w:tcBorders>
            <w:shd w:val="clear" w:color="auto" w:fill="EDEDED"/>
          </w:tcPr>
          <w:p>
            <w:pPr>
              <w:spacing w:after="0"/>
              <w:rPr>
                <w:sz w:val="24"/>
                <w:szCs w:val="24"/>
                <w:color w:val="auto"/>
              </w:rPr>
            </w:pPr>
          </w:p>
        </w:tc>
        <w:tc>
          <w:tcPr>
            <w:tcW w:w="120" w:type="dxa"/>
            <w:vAlign w:val="bottom"/>
            <w:tcBorders>
              <w:bottom w:val="single" w:sz="8" w:color="EDEDED"/>
              <w:right w:val="single" w:sz="8" w:color="477BA9"/>
            </w:tcBorders>
            <w:shd w:val="clear" w:color="auto" w:fill="EDEDED"/>
          </w:tcPr>
          <w:p>
            <w:pPr>
              <w:spacing w:after="0"/>
              <w:rPr>
                <w:sz w:val="24"/>
                <w:szCs w:val="24"/>
                <w:color w:val="auto"/>
              </w:rPr>
            </w:pPr>
          </w:p>
        </w:tc>
        <w:tc>
          <w:tcPr>
            <w:tcW w:w="100" w:type="dxa"/>
            <w:vAlign w:val="bottom"/>
            <w:tcBorders>
              <w:bottom w:val="single" w:sz="8" w:color="477BA9"/>
            </w:tcBorders>
            <w:shd w:val="clear" w:color="auto" w:fill="EDEDED"/>
          </w:tcPr>
          <w:p>
            <w:pPr>
              <w:spacing w:after="0"/>
              <w:rPr>
                <w:sz w:val="24"/>
                <w:szCs w:val="24"/>
                <w:color w:val="auto"/>
              </w:rPr>
            </w:pPr>
          </w:p>
        </w:tc>
        <w:tc>
          <w:tcPr>
            <w:tcW w:w="5780" w:type="dxa"/>
            <w:vAlign w:val="bottom"/>
            <w:tcBorders>
              <w:bottom w:val="single" w:sz="8" w:color="EDEDED"/>
              <w:right w:val="single" w:sz="8" w:color="548235"/>
            </w:tcBorders>
            <w:gridSpan w:val="2"/>
            <w:vMerge w:val="restart"/>
            <w:shd w:val="clear" w:color="auto" w:fill="EDEDED"/>
          </w:tcPr>
          <w:p>
            <w:pPr>
              <w:jc w:val="center"/>
              <w:ind w:right="3060"/>
              <w:spacing w:after="0"/>
              <w:rPr>
                <w:sz w:val="20"/>
                <w:szCs w:val="20"/>
                <w:color w:val="auto"/>
              </w:rPr>
            </w:pPr>
            <w:r>
              <w:rPr>
                <w:rFonts w:ascii="Calibri" w:cs="Calibri" w:eastAsia="Calibri" w:hAnsi="Calibri"/>
                <w:sz w:val="20"/>
                <w:szCs w:val="20"/>
                <w:color w:val="auto"/>
                <w:w w:val="99"/>
              </w:rPr>
              <w:t>Medidas de mitigación</w:t>
            </w:r>
          </w:p>
        </w:tc>
        <w:tc>
          <w:tcPr>
            <w:tcW w:w="0" w:type="dxa"/>
            <w:vAlign w:val="bottom"/>
          </w:tcPr>
          <w:p>
            <w:pPr>
              <w:spacing w:after="0"/>
              <w:rPr>
                <w:sz w:val="1"/>
                <w:szCs w:val="1"/>
                <w:color w:val="auto"/>
              </w:rPr>
            </w:pPr>
          </w:p>
        </w:tc>
      </w:tr>
      <w:tr>
        <w:trPr>
          <w:trHeight w:val="93"/>
        </w:trPr>
        <w:tc>
          <w:tcPr>
            <w:tcW w:w="3020" w:type="dxa"/>
            <w:vAlign w:val="bottom"/>
            <w:tcBorders>
              <w:left w:val="single" w:sz="8" w:color="548235"/>
            </w:tcBorders>
            <w:shd w:val="clear" w:color="auto" w:fill="EDEDED"/>
          </w:tcPr>
          <w:p>
            <w:pPr>
              <w:spacing w:after="0"/>
              <w:rPr>
                <w:sz w:val="8"/>
                <w:szCs w:val="8"/>
                <w:color w:val="auto"/>
              </w:rPr>
            </w:pPr>
          </w:p>
        </w:tc>
        <w:tc>
          <w:tcPr>
            <w:tcW w:w="300" w:type="dxa"/>
            <w:vAlign w:val="bottom"/>
            <w:shd w:val="clear" w:color="auto" w:fill="EDEDED"/>
          </w:tcPr>
          <w:p>
            <w:pPr>
              <w:spacing w:after="0"/>
              <w:rPr>
                <w:sz w:val="8"/>
                <w:szCs w:val="8"/>
                <w:color w:val="auto"/>
              </w:rPr>
            </w:pPr>
          </w:p>
        </w:tc>
        <w:tc>
          <w:tcPr>
            <w:tcW w:w="120" w:type="dxa"/>
            <w:vAlign w:val="bottom"/>
            <w:tcBorders>
              <w:right w:val="single" w:sz="8" w:color="477BA9"/>
            </w:tcBorders>
            <w:shd w:val="clear" w:color="auto" w:fill="EDEDED"/>
          </w:tcPr>
          <w:p>
            <w:pPr>
              <w:spacing w:after="0"/>
              <w:rPr>
                <w:sz w:val="8"/>
                <w:szCs w:val="8"/>
                <w:color w:val="auto"/>
              </w:rPr>
            </w:pPr>
          </w:p>
        </w:tc>
        <w:tc>
          <w:tcPr>
            <w:tcW w:w="100" w:type="dxa"/>
            <w:vAlign w:val="bottom"/>
            <w:shd w:val="clear" w:color="auto" w:fill="EDEDED"/>
          </w:tcPr>
          <w:p>
            <w:pPr>
              <w:spacing w:after="0"/>
              <w:rPr>
                <w:sz w:val="8"/>
                <w:szCs w:val="8"/>
                <w:color w:val="auto"/>
              </w:rPr>
            </w:pPr>
          </w:p>
        </w:tc>
        <w:tc>
          <w:tcPr>
            <w:tcW w:w="5780" w:type="dxa"/>
            <w:vAlign w:val="bottom"/>
            <w:tcBorders>
              <w:right w:val="single" w:sz="8" w:color="548235"/>
            </w:tcBorders>
            <w:gridSpan w:val="2"/>
            <w:vMerge w:val="continue"/>
            <w:shd w:val="clear" w:color="auto" w:fill="EDEDED"/>
          </w:tcPr>
          <w:p>
            <w:pPr>
              <w:spacing w:after="0"/>
              <w:rPr>
                <w:sz w:val="8"/>
                <w:szCs w:val="8"/>
                <w:color w:val="auto"/>
              </w:rPr>
            </w:pPr>
          </w:p>
        </w:tc>
        <w:tc>
          <w:tcPr>
            <w:tcW w:w="0" w:type="dxa"/>
            <w:vAlign w:val="bottom"/>
          </w:tcPr>
          <w:p>
            <w:pPr>
              <w:spacing w:after="0"/>
              <w:rPr>
                <w:sz w:val="1"/>
                <w:szCs w:val="1"/>
                <w:color w:val="auto"/>
              </w:rPr>
            </w:pPr>
          </w:p>
        </w:tc>
      </w:tr>
      <w:tr>
        <w:trPr>
          <w:trHeight w:val="283"/>
        </w:trPr>
        <w:tc>
          <w:tcPr>
            <w:tcW w:w="3020" w:type="dxa"/>
            <w:vAlign w:val="bottom"/>
            <w:tcBorders>
              <w:left w:val="single" w:sz="8" w:color="548235"/>
              <w:bottom w:val="single" w:sz="8" w:color="EDEDED"/>
            </w:tcBorders>
            <w:shd w:val="clear" w:color="auto" w:fill="EDEDED"/>
          </w:tcPr>
          <w:p>
            <w:pPr>
              <w:spacing w:after="0"/>
              <w:rPr>
                <w:sz w:val="24"/>
                <w:szCs w:val="24"/>
                <w:color w:val="auto"/>
              </w:rPr>
            </w:pPr>
          </w:p>
        </w:tc>
        <w:tc>
          <w:tcPr>
            <w:tcW w:w="300" w:type="dxa"/>
            <w:vAlign w:val="bottom"/>
            <w:tcBorders>
              <w:bottom w:val="single" w:sz="8" w:color="EDEDED"/>
            </w:tcBorders>
            <w:shd w:val="clear" w:color="auto" w:fill="EDEDED"/>
          </w:tcPr>
          <w:p>
            <w:pPr>
              <w:spacing w:after="0"/>
              <w:rPr>
                <w:sz w:val="24"/>
                <w:szCs w:val="24"/>
                <w:color w:val="auto"/>
              </w:rPr>
            </w:pPr>
          </w:p>
        </w:tc>
        <w:tc>
          <w:tcPr>
            <w:tcW w:w="120" w:type="dxa"/>
            <w:vAlign w:val="bottom"/>
            <w:tcBorders>
              <w:bottom w:val="single" w:sz="8" w:color="EDEDED"/>
              <w:right w:val="single" w:sz="8" w:color="477BA9"/>
            </w:tcBorders>
            <w:shd w:val="clear" w:color="auto" w:fill="EDEDED"/>
          </w:tcPr>
          <w:p>
            <w:pPr>
              <w:spacing w:after="0"/>
              <w:rPr>
                <w:sz w:val="24"/>
                <w:szCs w:val="24"/>
                <w:color w:val="auto"/>
              </w:rPr>
            </w:pPr>
          </w:p>
        </w:tc>
        <w:tc>
          <w:tcPr>
            <w:tcW w:w="100" w:type="dxa"/>
            <w:vAlign w:val="bottom"/>
            <w:tcBorders>
              <w:bottom w:val="single" w:sz="8" w:color="477BA9"/>
            </w:tcBorders>
            <w:shd w:val="clear" w:color="auto" w:fill="EDEDED"/>
          </w:tcPr>
          <w:p>
            <w:pPr>
              <w:spacing w:after="0"/>
              <w:rPr>
                <w:sz w:val="24"/>
                <w:szCs w:val="24"/>
                <w:color w:val="auto"/>
              </w:rPr>
            </w:pPr>
          </w:p>
        </w:tc>
        <w:tc>
          <w:tcPr>
            <w:tcW w:w="5780" w:type="dxa"/>
            <w:vAlign w:val="bottom"/>
            <w:tcBorders>
              <w:bottom w:val="single" w:sz="8" w:color="EDEDED"/>
              <w:right w:val="single" w:sz="8" w:color="548235"/>
            </w:tcBorders>
            <w:gridSpan w:val="2"/>
            <w:vMerge w:val="restart"/>
            <w:shd w:val="clear" w:color="auto" w:fill="EDEDED"/>
          </w:tcPr>
          <w:p>
            <w:pPr>
              <w:jc w:val="center"/>
              <w:ind w:right="3040"/>
              <w:spacing w:after="0"/>
              <w:rPr>
                <w:sz w:val="20"/>
                <w:szCs w:val="20"/>
                <w:color w:val="auto"/>
              </w:rPr>
            </w:pPr>
            <w:r>
              <w:rPr>
                <w:rFonts w:ascii="Calibri" w:cs="Calibri" w:eastAsia="Calibri" w:hAnsi="Calibri"/>
                <w:sz w:val="20"/>
                <w:szCs w:val="20"/>
                <w:color w:val="auto"/>
                <w:w w:val="99"/>
              </w:rPr>
              <w:t>Parque industrial</w:t>
            </w:r>
          </w:p>
        </w:tc>
        <w:tc>
          <w:tcPr>
            <w:tcW w:w="0" w:type="dxa"/>
            <w:vAlign w:val="bottom"/>
          </w:tcPr>
          <w:p>
            <w:pPr>
              <w:spacing w:after="0"/>
              <w:rPr>
                <w:sz w:val="1"/>
                <w:szCs w:val="1"/>
                <w:color w:val="auto"/>
              </w:rPr>
            </w:pPr>
          </w:p>
        </w:tc>
      </w:tr>
      <w:tr>
        <w:trPr>
          <w:trHeight w:val="94"/>
        </w:trPr>
        <w:tc>
          <w:tcPr>
            <w:tcW w:w="3020" w:type="dxa"/>
            <w:vAlign w:val="bottom"/>
            <w:tcBorders>
              <w:left w:val="single" w:sz="8" w:color="548235"/>
            </w:tcBorders>
            <w:shd w:val="clear" w:color="auto" w:fill="EDEDED"/>
          </w:tcPr>
          <w:p>
            <w:pPr>
              <w:spacing w:after="0"/>
              <w:rPr>
                <w:sz w:val="8"/>
                <w:szCs w:val="8"/>
                <w:color w:val="auto"/>
              </w:rPr>
            </w:pPr>
          </w:p>
        </w:tc>
        <w:tc>
          <w:tcPr>
            <w:tcW w:w="300" w:type="dxa"/>
            <w:vAlign w:val="bottom"/>
            <w:shd w:val="clear" w:color="auto" w:fill="EDEDED"/>
          </w:tcPr>
          <w:p>
            <w:pPr>
              <w:spacing w:after="0"/>
              <w:rPr>
                <w:sz w:val="8"/>
                <w:szCs w:val="8"/>
                <w:color w:val="auto"/>
              </w:rPr>
            </w:pPr>
          </w:p>
        </w:tc>
        <w:tc>
          <w:tcPr>
            <w:tcW w:w="120" w:type="dxa"/>
            <w:vAlign w:val="bottom"/>
            <w:tcBorders>
              <w:right w:val="single" w:sz="8" w:color="477BA9"/>
            </w:tcBorders>
            <w:shd w:val="clear" w:color="auto" w:fill="EDEDED"/>
          </w:tcPr>
          <w:p>
            <w:pPr>
              <w:spacing w:after="0"/>
              <w:rPr>
                <w:sz w:val="8"/>
                <w:szCs w:val="8"/>
                <w:color w:val="auto"/>
              </w:rPr>
            </w:pPr>
          </w:p>
        </w:tc>
        <w:tc>
          <w:tcPr>
            <w:tcW w:w="100" w:type="dxa"/>
            <w:vAlign w:val="bottom"/>
            <w:shd w:val="clear" w:color="auto" w:fill="EDEDED"/>
          </w:tcPr>
          <w:p>
            <w:pPr>
              <w:spacing w:after="0"/>
              <w:rPr>
                <w:sz w:val="8"/>
                <w:szCs w:val="8"/>
                <w:color w:val="auto"/>
              </w:rPr>
            </w:pPr>
          </w:p>
        </w:tc>
        <w:tc>
          <w:tcPr>
            <w:tcW w:w="5780" w:type="dxa"/>
            <w:vAlign w:val="bottom"/>
            <w:tcBorders>
              <w:right w:val="single" w:sz="8" w:color="548235"/>
            </w:tcBorders>
            <w:gridSpan w:val="2"/>
            <w:vMerge w:val="continue"/>
            <w:shd w:val="clear" w:color="auto" w:fill="EDEDED"/>
          </w:tcPr>
          <w:p>
            <w:pPr>
              <w:spacing w:after="0"/>
              <w:rPr>
                <w:sz w:val="8"/>
                <w:szCs w:val="8"/>
                <w:color w:val="auto"/>
              </w:rPr>
            </w:pPr>
          </w:p>
        </w:tc>
        <w:tc>
          <w:tcPr>
            <w:tcW w:w="0" w:type="dxa"/>
            <w:vAlign w:val="bottom"/>
          </w:tcPr>
          <w:p>
            <w:pPr>
              <w:spacing w:after="0"/>
              <w:rPr>
                <w:sz w:val="1"/>
                <w:szCs w:val="1"/>
                <w:color w:val="auto"/>
              </w:rPr>
            </w:pPr>
          </w:p>
        </w:tc>
      </w:tr>
      <w:tr>
        <w:trPr>
          <w:trHeight w:val="282"/>
        </w:trPr>
        <w:tc>
          <w:tcPr>
            <w:tcW w:w="3020" w:type="dxa"/>
            <w:vAlign w:val="bottom"/>
            <w:tcBorders>
              <w:left w:val="single" w:sz="8" w:color="548235"/>
              <w:bottom w:val="single" w:sz="8" w:color="EDEDED"/>
            </w:tcBorders>
            <w:shd w:val="clear" w:color="auto" w:fill="EDEDED"/>
          </w:tcPr>
          <w:p>
            <w:pPr>
              <w:spacing w:after="0"/>
              <w:rPr>
                <w:sz w:val="24"/>
                <w:szCs w:val="24"/>
                <w:color w:val="auto"/>
              </w:rPr>
            </w:pPr>
          </w:p>
        </w:tc>
        <w:tc>
          <w:tcPr>
            <w:tcW w:w="300" w:type="dxa"/>
            <w:vAlign w:val="bottom"/>
            <w:tcBorders>
              <w:bottom w:val="single" w:sz="8" w:color="EDEDED"/>
            </w:tcBorders>
            <w:shd w:val="clear" w:color="auto" w:fill="EDEDED"/>
          </w:tcPr>
          <w:p>
            <w:pPr>
              <w:spacing w:after="0"/>
              <w:rPr>
                <w:sz w:val="24"/>
                <w:szCs w:val="24"/>
                <w:color w:val="auto"/>
              </w:rPr>
            </w:pPr>
          </w:p>
        </w:tc>
        <w:tc>
          <w:tcPr>
            <w:tcW w:w="120" w:type="dxa"/>
            <w:vAlign w:val="bottom"/>
            <w:tcBorders>
              <w:bottom w:val="single" w:sz="8" w:color="EDEDED"/>
              <w:right w:val="single" w:sz="8" w:color="477BA9"/>
            </w:tcBorders>
            <w:shd w:val="clear" w:color="auto" w:fill="EDEDED"/>
          </w:tcPr>
          <w:p>
            <w:pPr>
              <w:spacing w:after="0"/>
              <w:rPr>
                <w:sz w:val="24"/>
                <w:szCs w:val="24"/>
                <w:color w:val="auto"/>
              </w:rPr>
            </w:pPr>
          </w:p>
        </w:tc>
        <w:tc>
          <w:tcPr>
            <w:tcW w:w="100" w:type="dxa"/>
            <w:vAlign w:val="bottom"/>
            <w:tcBorders>
              <w:bottom w:val="single" w:sz="8" w:color="477BA9"/>
            </w:tcBorders>
            <w:shd w:val="clear" w:color="auto" w:fill="EDEDED"/>
          </w:tcPr>
          <w:p>
            <w:pPr>
              <w:spacing w:after="0"/>
              <w:rPr>
                <w:sz w:val="24"/>
                <w:szCs w:val="24"/>
                <w:color w:val="auto"/>
              </w:rPr>
            </w:pPr>
          </w:p>
        </w:tc>
        <w:tc>
          <w:tcPr>
            <w:tcW w:w="5780" w:type="dxa"/>
            <w:vAlign w:val="bottom"/>
            <w:tcBorders>
              <w:bottom w:val="single" w:sz="8" w:color="EDEDED"/>
              <w:right w:val="single" w:sz="8" w:color="548235"/>
            </w:tcBorders>
            <w:gridSpan w:val="2"/>
            <w:vMerge w:val="restart"/>
            <w:shd w:val="clear" w:color="auto" w:fill="EDEDED"/>
          </w:tcPr>
          <w:p>
            <w:pPr>
              <w:jc w:val="center"/>
              <w:ind w:right="3040"/>
              <w:spacing w:after="0"/>
              <w:rPr>
                <w:sz w:val="20"/>
                <w:szCs w:val="20"/>
                <w:color w:val="auto"/>
              </w:rPr>
            </w:pPr>
            <w:r>
              <w:rPr>
                <w:rFonts w:ascii="Calibri" w:cs="Calibri" w:eastAsia="Calibri" w:hAnsi="Calibri"/>
                <w:sz w:val="20"/>
                <w:szCs w:val="20"/>
                <w:color w:val="auto"/>
                <w:w w:val="99"/>
              </w:rPr>
              <w:t>Reglamento</w:t>
            </w:r>
          </w:p>
        </w:tc>
        <w:tc>
          <w:tcPr>
            <w:tcW w:w="0" w:type="dxa"/>
            <w:vAlign w:val="bottom"/>
          </w:tcPr>
          <w:p>
            <w:pPr>
              <w:spacing w:after="0"/>
              <w:rPr>
                <w:sz w:val="1"/>
                <w:szCs w:val="1"/>
                <w:color w:val="auto"/>
              </w:rPr>
            </w:pPr>
          </w:p>
        </w:tc>
      </w:tr>
      <w:tr>
        <w:trPr>
          <w:trHeight w:val="94"/>
        </w:trPr>
        <w:tc>
          <w:tcPr>
            <w:tcW w:w="3020" w:type="dxa"/>
            <w:vAlign w:val="bottom"/>
            <w:tcBorders>
              <w:left w:val="single" w:sz="8" w:color="548235"/>
            </w:tcBorders>
            <w:shd w:val="clear" w:color="auto" w:fill="EDEDED"/>
          </w:tcPr>
          <w:p>
            <w:pPr>
              <w:spacing w:after="0"/>
              <w:rPr>
                <w:sz w:val="8"/>
                <w:szCs w:val="8"/>
                <w:color w:val="auto"/>
              </w:rPr>
            </w:pPr>
          </w:p>
        </w:tc>
        <w:tc>
          <w:tcPr>
            <w:tcW w:w="300" w:type="dxa"/>
            <w:vAlign w:val="bottom"/>
            <w:shd w:val="clear" w:color="auto" w:fill="EDEDED"/>
          </w:tcPr>
          <w:p>
            <w:pPr>
              <w:spacing w:after="0"/>
              <w:rPr>
                <w:sz w:val="8"/>
                <w:szCs w:val="8"/>
                <w:color w:val="auto"/>
              </w:rPr>
            </w:pPr>
          </w:p>
        </w:tc>
        <w:tc>
          <w:tcPr>
            <w:tcW w:w="120" w:type="dxa"/>
            <w:vAlign w:val="bottom"/>
            <w:tcBorders>
              <w:right w:val="single" w:sz="8" w:color="477BA9"/>
            </w:tcBorders>
            <w:shd w:val="clear" w:color="auto" w:fill="EDEDED"/>
          </w:tcPr>
          <w:p>
            <w:pPr>
              <w:spacing w:after="0"/>
              <w:rPr>
                <w:sz w:val="8"/>
                <w:szCs w:val="8"/>
                <w:color w:val="auto"/>
              </w:rPr>
            </w:pPr>
          </w:p>
        </w:tc>
        <w:tc>
          <w:tcPr>
            <w:tcW w:w="100" w:type="dxa"/>
            <w:vAlign w:val="bottom"/>
            <w:shd w:val="clear" w:color="auto" w:fill="EDEDED"/>
          </w:tcPr>
          <w:p>
            <w:pPr>
              <w:spacing w:after="0"/>
              <w:rPr>
                <w:sz w:val="8"/>
                <w:szCs w:val="8"/>
                <w:color w:val="auto"/>
              </w:rPr>
            </w:pPr>
          </w:p>
        </w:tc>
        <w:tc>
          <w:tcPr>
            <w:tcW w:w="5780" w:type="dxa"/>
            <w:vAlign w:val="bottom"/>
            <w:tcBorders>
              <w:right w:val="single" w:sz="8" w:color="548235"/>
            </w:tcBorders>
            <w:gridSpan w:val="2"/>
            <w:vMerge w:val="continue"/>
            <w:shd w:val="clear" w:color="auto" w:fill="EDEDED"/>
          </w:tcPr>
          <w:p>
            <w:pPr>
              <w:spacing w:after="0"/>
              <w:rPr>
                <w:sz w:val="8"/>
                <w:szCs w:val="8"/>
                <w:color w:val="auto"/>
              </w:rPr>
            </w:pPr>
          </w:p>
        </w:tc>
        <w:tc>
          <w:tcPr>
            <w:tcW w:w="0" w:type="dxa"/>
            <w:vAlign w:val="bottom"/>
          </w:tcPr>
          <w:p>
            <w:pPr>
              <w:spacing w:after="0"/>
              <w:rPr>
                <w:sz w:val="1"/>
                <w:szCs w:val="1"/>
                <w:color w:val="auto"/>
              </w:rPr>
            </w:pPr>
          </w:p>
        </w:tc>
      </w:tr>
      <w:tr>
        <w:trPr>
          <w:trHeight w:val="282"/>
        </w:trPr>
        <w:tc>
          <w:tcPr>
            <w:tcW w:w="3020" w:type="dxa"/>
            <w:vAlign w:val="bottom"/>
            <w:tcBorders>
              <w:left w:val="single" w:sz="8" w:color="548235"/>
              <w:bottom w:val="single" w:sz="8" w:color="EDEDED"/>
            </w:tcBorders>
            <w:shd w:val="clear" w:color="auto" w:fill="EDEDED"/>
          </w:tcPr>
          <w:p>
            <w:pPr>
              <w:spacing w:after="0"/>
              <w:rPr>
                <w:sz w:val="24"/>
                <w:szCs w:val="24"/>
                <w:color w:val="auto"/>
              </w:rPr>
            </w:pPr>
          </w:p>
        </w:tc>
        <w:tc>
          <w:tcPr>
            <w:tcW w:w="300" w:type="dxa"/>
            <w:vAlign w:val="bottom"/>
            <w:tcBorders>
              <w:bottom w:val="single" w:sz="8" w:color="EDEDED"/>
            </w:tcBorders>
            <w:shd w:val="clear" w:color="auto" w:fill="EDEDED"/>
          </w:tcPr>
          <w:p>
            <w:pPr>
              <w:spacing w:after="0"/>
              <w:rPr>
                <w:sz w:val="24"/>
                <w:szCs w:val="24"/>
                <w:color w:val="auto"/>
              </w:rPr>
            </w:pPr>
          </w:p>
        </w:tc>
        <w:tc>
          <w:tcPr>
            <w:tcW w:w="120" w:type="dxa"/>
            <w:vAlign w:val="bottom"/>
            <w:tcBorders>
              <w:bottom w:val="single" w:sz="8" w:color="EDEDED"/>
              <w:right w:val="single" w:sz="8" w:color="477BA9"/>
            </w:tcBorders>
            <w:shd w:val="clear" w:color="auto" w:fill="EDEDED"/>
          </w:tcPr>
          <w:p>
            <w:pPr>
              <w:spacing w:after="0"/>
              <w:rPr>
                <w:sz w:val="24"/>
                <w:szCs w:val="24"/>
                <w:color w:val="auto"/>
              </w:rPr>
            </w:pPr>
          </w:p>
        </w:tc>
        <w:tc>
          <w:tcPr>
            <w:tcW w:w="100" w:type="dxa"/>
            <w:vAlign w:val="bottom"/>
            <w:tcBorders>
              <w:bottom w:val="single" w:sz="8" w:color="477BA9"/>
            </w:tcBorders>
            <w:shd w:val="clear" w:color="auto" w:fill="EDEDED"/>
          </w:tcPr>
          <w:p>
            <w:pPr>
              <w:spacing w:after="0"/>
              <w:rPr>
                <w:sz w:val="24"/>
                <w:szCs w:val="24"/>
                <w:color w:val="auto"/>
              </w:rPr>
            </w:pPr>
          </w:p>
        </w:tc>
        <w:tc>
          <w:tcPr>
            <w:tcW w:w="5780" w:type="dxa"/>
            <w:vAlign w:val="bottom"/>
            <w:tcBorders>
              <w:bottom w:val="single" w:sz="8" w:color="EDEDED"/>
              <w:right w:val="single" w:sz="8" w:color="548235"/>
            </w:tcBorders>
            <w:gridSpan w:val="2"/>
            <w:vMerge w:val="restart"/>
            <w:shd w:val="clear" w:color="auto" w:fill="EDEDED"/>
          </w:tcPr>
          <w:p>
            <w:pPr>
              <w:jc w:val="center"/>
              <w:ind w:right="3040"/>
              <w:spacing w:after="0"/>
              <w:rPr>
                <w:sz w:val="20"/>
                <w:szCs w:val="20"/>
                <w:color w:val="auto"/>
              </w:rPr>
            </w:pPr>
            <w:r>
              <w:rPr>
                <w:rFonts w:ascii="Calibri" w:cs="Calibri" w:eastAsia="Calibri" w:hAnsi="Calibri"/>
                <w:sz w:val="20"/>
                <w:szCs w:val="20"/>
                <w:color w:val="auto"/>
                <w:w w:val="99"/>
              </w:rPr>
              <w:t>Secretaria</w:t>
            </w:r>
          </w:p>
        </w:tc>
        <w:tc>
          <w:tcPr>
            <w:tcW w:w="0" w:type="dxa"/>
            <w:vAlign w:val="bottom"/>
          </w:tcPr>
          <w:p>
            <w:pPr>
              <w:spacing w:after="0"/>
              <w:rPr>
                <w:sz w:val="1"/>
                <w:szCs w:val="1"/>
                <w:color w:val="auto"/>
              </w:rPr>
            </w:pPr>
          </w:p>
        </w:tc>
      </w:tr>
      <w:tr>
        <w:trPr>
          <w:trHeight w:val="124"/>
        </w:trPr>
        <w:tc>
          <w:tcPr>
            <w:tcW w:w="3020" w:type="dxa"/>
            <w:vAlign w:val="bottom"/>
            <w:tcBorders>
              <w:left w:val="single" w:sz="8" w:color="548235"/>
              <w:bottom w:val="single" w:sz="8" w:color="EDEDED"/>
            </w:tcBorders>
            <w:shd w:val="clear" w:color="auto" w:fill="EDEDED"/>
          </w:tcPr>
          <w:p>
            <w:pPr>
              <w:spacing w:after="0"/>
              <w:rPr>
                <w:sz w:val="10"/>
                <w:szCs w:val="10"/>
                <w:color w:val="auto"/>
              </w:rPr>
            </w:pPr>
          </w:p>
        </w:tc>
        <w:tc>
          <w:tcPr>
            <w:tcW w:w="300" w:type="dxa"/>
            <w:vAlign w:val="bottom"/>
            <w:tcBorders>
              <w:bottom w:val="single" w:sz="8" w:color="EDEDED"/>
            </w:tcBorders>
            <w:shd w:val="clear" w:color="auto" w:fill="EDEDED"/>
          </w:tcPr>
          <w:p>
            <w:pPr>
              <w:spacing w:after="0"/>
              <w:rPr>
                <w:sz w:val="10"/>
                <w:szCs w:val="10"/>
                <w:color w:val="auto"/>
              </w:rPr>
            </w:pPr>
          </w:p>
        </w:tc>
        <w:tc>
          <w:tcPr>
            <w:tcW w:w="120" w:type="dxa"/>
            <w:vAlign w:val="bottom"/>
            <w:tcBorders>
              <w:bottom w:val="single" w:sz="8" w:color="EDEDED"/>
              <w:right w:val="single" w:sz="8" w:color="EDEDED"/>
            </w:tcBorders>
            <w:shd w:val="clear" w:color="auto" w:fill="EDEDED"/>
          </w:tcPr>
          <w:p>
            <w:pPr>
              <w:spacing w:after="0"/>
              <w:rPr>
                <w:sz w:val="10"/>
                <w:szCs w:val="10"/>
                <w:color w:val="auto"/>
              </w:rPr>
            </w:pPr>
          </w:p>
        </w:tc>
        <w:tc>
          <w:tcPr>
            <w:tcW w:w="100" w:type="dxa"/>
            <w:vAlign w:val="bottom"/>
            <w:tcBorders>
              <w:bottom w:val="single" w:sz="8" w:color="EDEDED"/>
            </w:tcBorders>
            <w:shd w:val="clear" w:color="auto" w:fill="EDEDED"/>
          </w:tcPr>
          <w:p>
            <w:pPr>
              <w:spacing w:after="0"/>
              <w:rPr>
                <w:sz w:val="10"/>
                <w:szCs w:val="10"/>
                <w:color w:val="auto"/>
              </w:rPr>
            </w:pPr>
          </w:p>
        </w:tc>
        <w:tc>
          <w:tcPr>
            <w:tcW w:w="5780" w:type="dxa"/>
            <w:vAlign w:val="bottom"/>
            <w:tcBorders>
              <w:bottom w:val="single" w:sz="8" w:color="EDEDED"/>
              <w:right w:val="single" w:sz="8" w:color="548235"/>
            </w:tcBorders>
            <w:gridSpan w:val="2"/>
            <w:vMerge w:val="continue"/>
            <w:shd w:val="clear" w:color="auto" w:fill="EDEDED"/>
          </w:tcPr>
          <w:p>
            <w:pPr>
              <w:spacing w:after="0"/>
              <w:rPr>
                <w:sz w:val="10"/>
                <w:szCs w:val="10"/>
                <w:color w:val="auto"/>
              </w:rPr>
            </w:pPr>
          </w:p>
        </w:tc>
        <w:tc>
          <w:tcPr>
            <w:tcW w:w="0" w:type="dxa"/>
            <w:vAlign w:val="bottom"/>
          </w:tcPr>
          <w:p>
            <w:pPr>
              <w:spacing w:after="0"/>
              <w:rPr>
                <w:sz w:val="1"/>
                <w:szCs w:val="1"/>
                <w:color w:val="auto"/>
              </w:rPr>
            </w:pPr>
          </w:p>
        </w:tc>
      </w:tr>
      <w:tr>
        <w:trPr>
          <w:trHeight w:val="20"/>
        </w:trPr>
        <w:tc>
          <w:tcPr>
            <w:tcW w:w="3020" w:type="dxa"/>
            <w:vAlign w:val="bottom"/>
            <w:tcBorders>
              <w:left w:val="single" w:sz="8" w:color="548235"/>
            </w:tcBorders>
            <w:shd w:val="clear" w:color="auto" w:fill="548235"/>
          </w:tcPr>
          <w:p>
            <w:pPr>
              <w:spacing w:after="0" w:line="20" w:lineRule="exact"/>
              <w:rPr>
                <w:sz w:val="1"/>
                <w:szCs w:val="1"/>
                <w:color w:val="auto"/>
              </w:rPr>
            </w:pPr>
          </w:p>
        </w:tc>
        <w:tc>
          <w:tcPr>
            <w:tcW w:w="300" w:type="dxa"/>
            <w:vAlign w:val="bottom"/>
            <w:shd w:val="clear" w:color="auto" w:fill="548235"/>
          </w:tcPr>
          <w:p>
            <w:pPr>
              <w:spacing w:after="0" w:line="20" w:lineRule="exact"/>
              <w:rPr>
                <w:sz w:val="1"/>
                <w:szCs w:val="1"/>
                <w:color w:val="auto"/>
              </w:rPr>
            </w:pPr>
          </w:p>
        </w:tc>
        <w:tc>
          <w:tcPr>
            <w:tcW w:w="120" w:type="dxa"/>
            <w:vAlign w:val="bottom"/>
            <w:tcBorders>
              <w:right w:val="single" w:sz="8" w:color="548235"/>
            </w:tcBorders>
            <w:shd w:val="clear" w:color="auto" w:fill="548235"/>
          </w:tcPr>
          <w:p>
            <w:pPr>
              <w:spacing w:after="0" w:line="20" w:lineRule="exact"/>
              <w:rPr>
                <w:sz w:val="1"/>
                <w:szCs w:val="1"/>
                <w:color w:val="auto"/>
              </w:rPr>
            </w:pPr>
          </w:p>
        </w:tc>
        <w:tc>
          <w:tcPr>
            <w:tcW w:w="100" w:type="dxa"/>
            <w:vAlign w:val="bottom"/>
            <w:shd w:val="clear" w:color="auto" w:fill="548235"/>
          </w:tcPr>
          <w:p>
            <w:pPr>
              <w:spacing w:after="0" w:line="20" w:lineRule="exact"/>
              <w:rPr>
                <w:sz w:val="1"/>
                <w:szCs w:val="1"/>
                <w:color w:val="auto"/>
              </w:rPr>
            </w:pPr>
          </w:p>
        </w:tc>
        <w:tc>
          <w:tcPr>
            <w:tcW w:w="2760" w:type="dxa"/>
            <w:vAlign w:val="bottom"/>
            <w:shd w:val="clear" w:color="auto" w:fill="548235"/>
          </w:tcPr>
          <w:p>
            <w:pPr>
              <w:spacing w:after="0" w:line="20" w:lineRule="exact"/>
              <w:rPr>
                <w:sz w:val="1"/>
                <w:szCs w:val="1"/>
                <w:color w:val="auto"/>
              </w:rPr>
            </w:pPr>
          </w:p>
        </w:tc>
        <w:tc>
          <w:tcPr>
            <w:tcW w:w="3020" w:type="dxa"/>
            <w:vAlign w:val="bottom"/>
            <w:tcBorders>
              <w:right w:val="single" w:sz="8" w:color="548235"/>
            </w:tcBorders>
            <w:shd w:val="clear" w:color="auto" w:fill="548235"/>
          </w:tcPr>
          <w:p>
            <w:pPr>
              <w:spacing w:after="0" w:line="20" w:lineRule="exact"/>
              <w:rPr>
                <w:sz w:val="1"/>
                <w:szCs w:val="1"/>
                <w:color w:val="auto"/>
              </w:rPr>
            </w:pPr>
          </w:p>
        </w:tc>
        <w:tc>
          <w:tcPr>
            <w:tcW w:w="0" w:type="dxa"/>
            <w:vAlign w:val="bottom"/>
          </w:tcPr>
          <w:p>
            <w:pPr>
              <w:spacing w:after="0" w:line="20" w:lineRule="exact"/>
              <w:rPr>
                <w:sz w:val="1"/>
                <w:szCs w:val="1"/>
                <w:color w:val="auto"/>
              </w:rPr>
            </w:pPr>
          </w:p>
        </w:tc>
      </w:tr>
    </w:tbl>
    <w:p>
      <w:pPr>
        <w:spacing w:after="0" w:line="263"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1906270</wp:posOffset>
            </wp:positionH>
            <wp:positionV relativeFrom="paragraph">
              <wp:posOffset>-4254500</wp:posOffset>
            </wp:positionV>
            <wp:extent cx="2095500" cy="4253230"/>
            <wp:wrapNone/>
            <wp:docPr id="188" name="Picture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pic:cNvPicPr>
                      <a:picLocks noChangeAspect="1" noChangeArrowheads="1"/>
                    </pic:cNvPicPr>
                  </pic:nvPicPr>
                  <pic:blipFill>
                    <a:blip r:embed="rId170">
                      <a:extLst>
                        <a:ext uri="{28A0092B-C50C-407E-A947-70E740481C1C}"/>
                      </a:extLst>
                    </a:blip>
                    <a:srcRect/>
                    <a:stretch>
                      <a:fillRect/>
                    </a:stretch>
                  </pic:blipFill>
                  <pic:spPr bwMode="auto">
                    <a:xfrm>
                      <a:off x="0" y="0"/>
                      <a:ext cx="2095500" cy="4253230"/>
                    </a:xfrm>
                    <a:prstGeom prst="rect">
                      <a:avLst/>
                    </a:prstGeom>
                    <a:noFill/>
                  </pic:spPr>
                </pic:pic>
              </a:graphicData>
            </a:graphic>
          </wp:anchor>
        </w:drawing>
      </w:r>
    </w:p>
    <w:p>
      <w:pPr>
        <w:ind w:left="2940"/>
        <w:spacing w:after="0"/>
        <w:rPr>
          <w:sz w:val="20"/>
          <w:szCs w:val="20"/>
          <w:color w:val="auto"/>
        </w:rPr>
      </w:pPr>
      <w:r>
        <w:rPr>
          <w:rFonts w:ascii="Arial" w:cs="Arial" w:eastAsia="Arial" w:hAnsi="Arial"/>
          <w:sz w:val="24"/>
          <w:szCs w:val="24"/>
          <w:color w:val="auto"/>
        </w:rPr>
        <w:t>Fuente: Elaboración propia.</w:t>
      </w:r>
    </w:p>
    <w:p>
      <w:pPr>
        <w:spacing w:after="0" w:line="193" w:lineRule="exact"/>
        <w:rPr>
          <w:sz w:val="20"/>
          <w:szCs w:val="20"/>
          <w:color w:val="auto"/>
        </w:rPr>
      </w:pPr>
    </w:p>
    <w:p>
      <w:pPr>
        <w:ind w:right="460"/>
        <w:spacing w:after="0" w:line="377" w:lineRule="auto"/>
        <w:rPr>
          <w:sz w:val="20"/>
          <w:szCs w:val="20"/>
          <w:color w:val="auto"/>
        </w:rPr>
      </w:pPr>
      <w:r>
        <w:rPr>
          <w:rFonts w:ascii="Arial" w:cs="Arial" w:eastAsia="Arial" w:hAnsi="Arial"/>
          <w:sz w:val="23"/>
          <w:szCs w:val="23"/>
          <w:b w:val="1"/>
          <w:bCs w:val="1"/>
          <w:color w:val="auto"/>
        </w:rPr>
        <w:t>Reglamento para el uso y aprovechamiento del mar territorial, vías navegables, playas, zona federal marítima terrestre y terrenos ganados al mar.</w:t>
      </w:r>
    </w:p>
    <w:p>
      <w:pPr>
        <w:spacing w:after="0" w:line="200" w:lineRule="exact"/>
        <w:rPr>
          <w:sz w:val="20"/>
          <w:szCs w:val="20"/>
          <w:color w:val="auto"/>
        </w:rPr>
      </w:pPr>
    </w:p>
    <w:p>
      <w:pPr>
        <w:spacing w:after="0" w:line="212" w:lineRule="exact"/>
        <w:rPr>
          <w:sz w:val="20"/>
          <w:szCs w:val="20"/>
          <w:color w:val="auto"/>
        </w:rPr>
      </w:pPr>
    </w:p>
    <w:p>
      <w:pPr>
        <w:ind w:right="460"/>
        <w:spacing w:after="0" w:line="375" w:lineRule="auto"/>
        <w:rPr>
          <w:sz w:val="20"/>
          <w:szCs w:val="20"/>
          <w:color w:val="auto"/>
        </w:rPr>
      </w:pPr>
      <w:r>
        <w:rPr>
          <w:rFonts w:ascii="Arial" w:cs="Arial" w:eastAsia="Arial" w:hAnsi="Arial"/>
          <w:sz w:val="23"/>
          <w:szCs w:val="23"/>
          <w:color w:val="auto"/>
        </w:rPr>
        <w:t>El principal artículo que detalla el contenido de este reglamento se encuentra en el artículo 1° Capítulo I, en el artículo 1° el cual establece las disposiciones generales.</w:t>
      </w:r>
    </w:p>
    <w:p>
      <w:pPr>
        <w:spacing w:after="0" w:line="200" w:lineRule="exact"/>
        <w:rPr>
          <w:sz w:val="20"/>
          <w:szCs w:val="20"/>
          <w:color w:val="auto"/>
        </w:rPr>
      </w:pPr>
    </w:p>
    <w:p>
      <w:pPr>
        <w:spacing w:after="0" w:line="206" w:lineRule="exact"/>
        <w:rPr>
          <w:sz w:val="20"/>
          <w:szCs w:val="20"/>
          <w:color w:val="auto"/>
        </w:rPr>
      </w:pPr>
    </w:p>
    <w:p>
      <w:pPr>
        <w:jc w:val="both"/>
        <w:ind w:left="720" w:right="460" w:hanging="359"/>
        <w:spacing w:after="0" w:line="356" w:lineRule="auto"/>
        <w:rPr>
          <w:sz w:val="20"/>
          <w:szCs w:val="20"/>
          <w:color w:val="auto"/>
        </w:rPr>
      </w:pPr>
      <w:r>
        <w:rPr>
          <w:rFonts w:ascii="Symbol" w:cs="Symbol" w:eastAsia="Symbol" w:hAnsi="Symbol"/>
          <w:sz w:val="24"/>
          <w:szCs w:val="24"/>
          <w:color w:val="auto"/>
        </w:rPr>
        <w:t></w:t>
      </w:r>
      <w:r>
        <w:rPr>
          <w:rFonts w:ascii="Arial" w:cs="Arial" w:eastAsia="Arial" w:hAnsi="Arial"/>
          <w:sz w:val="24"/>
          <w:szCs w:val="24"/>
          <w:color w:val="auto"/>
        </w:rPr>
        <w:t xml:space="preserve"> El cual tiene por objeto proveer, en la esfera administrativa, al cumplimiento de las Leyes General de Bienes Nacionales, de Navegación y Comercio Marítimos y de Vías Generales de Comunicación en lo que se refiere al uso, aprovechamiento, control, administración, inspección y vigilancia de las</w:t>
      </w:r>
    </w:p>
    <w:p>
      <w:pPr>
        <w:spacing w:after="0" w:line="362" w:lineRule="exact"/>
        <w:rPr>
          <w:sz w:val="20"/>
          <w:szCs w:val="20"/>
          <w:color w:val="auto"/>
        </w:rPr>
      </w:pPr>
    </w:p>
    <w:p>
      <w:pPr>
        <w:ind w:left="8620"/>
        <w:spacing w:after="0"/>
        <w:rPr>
          <w:sz w:val="20"/>
          <w:szCs w:val="20"/>
          <w:color w:val="auto"/>
        </w:rPr>
      </w:pPr>
      <w:r>
        <w:rPr>
          <w:rFonts w:ascii="Calibri" w:cs="Calibri" w:eastAsia="Calibri" w:hAnsi="Calibri"/>
          <w:sz w:val="22"/>
          <w:szCs w:val="22"/>
          <w:color w:val="auto"/>
        </w:rPr>
        <w:t>57</w:t>
      </w:r>
    </w:p>
    <w:p>
      <w:pPr>
        <w:sectPr>
          <w:pgSz w:w="12240" w:h="15840" w:orient="portrait"/>
          <w:cols w:equalWidth="0" w:num="1">
            <w:col w:w="9300"/>
          </w:cols>
          <w:pgMar w:left="1700" w:top="699" w:right="1240" w:bottom="707" w:gutter="0" w:footer="0" w:header="0"/>
        </w:sectPr>
      </w:pPr>
    </w:p>
    <w:bookmarkStart w:id="63" w:name="page64"/>
    <w:bookmarkEnd w:id="63"/>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189" name="Picture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pic:cNvPicPr>
                      <a:picLocks noChangeAspect="1" noChangeArrowheads="1"/>
                    </pic:cNvPicPr>
                  </pic:nvPicPr>
                  <pic:blipFill>
                    <a:blip r:embed="rId171">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190" name="Picture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pic:cNvPicPr>
                      <a:picLocks noChangeAspect="1" noChangeArrowheads="1"/>
                    </pic:cNvPicPr>
                  </pic:nvPicPr>
                  <pic:blipFill>
                    <a:blip r:embed="rId172">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57" w:lineRule="exact"/>
        <w:rPr>
          <w:sz w:val="20"/>
          <w:szCs w:val="20"/>
          <w:color w:val="auto"/>
        </w:rPr>
      </w:pPr>
    </w:p>
    <w:p>
      <w:pPr>
        <w:jc w:val="both"/>
        <w:ind w:left="720"/>
        <w:spacing w:after="0" w:line="357" w:lineRule="auto"/>
        <w:rPr>
          <w:sz w:val="20"/>
          <w:szCs w:val="20"/>
          <w:color w:val="auto"/>
        </w:rPr>
      </w:pPr>
      <w:r>
        <w:rPr>
          <w:rFonts w:ascii="Arial" w:cs="Arial" w:eastAsia="Arial" w:hAnsi="Arial"/>
          <w:sz w:val="24"/>
          <w:szCs w:val="24"/>
          <w:color w:val="auto"/>
        </w:rPr>
        <w:t>playas, zona federal marítimo terrestre y terrenos ganados al mar o a cualquier otro depósito que se forme con aguas marítimas y de los bienes que formen parte de los recintos portuarios que estén destinados para instalaciones y obras marítimo portuarias. (Figura 14)</w:t>
      </w:r>
    </w:p>
    <w:p>
      <w:pPr>
        <w:spacing w:after="0" w:line="42" w:lineRule="exact"/>
        <w:rPr>
          <w:sz w:val="20"/>
          <w:szCs w:val="20"/>
          <w:color w:val="auto"/>
        </w:rPr>
      </w:pPr>
    </w:p>
    <w:p>
      <w:pPr>
        <w:ind w:left="2120"/>
        <w:spacing w:after="0"/>
        <w:rPr>
          <w:sz w:val="20"/>
          <w:szCs w:val="20"/>
          <w:color w:val="auto"/>
        </w:rPr>
      </w:pPr>
      <w:r>
        <w:rPr>
          <w:rFonts w:ascii="Arial" w:cs="Arial" w:eastAsia="Arial" w:hAnsi="Arial"/>
          <w:sz w:val="24"/>
          <w:szCs w:val="24"/>
          <w:color w:val="auto"/>
        </w:rPr>
        <w:t>Figura 14. Zona Federal marítimo terrestre.</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1206500</wp:posOffset>
            </wp:positionH>
            <wp:positionV relativeFrom="paragraph">
              <wp:posOffset>168910</wp:posOffset>
            </wp:positionV>
            <wp:extent cx="3192780" cy="2272030"/>
            <wp:wrapNone/>
            <wp:docPr id="191" name="Picture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
                    <pic:cNvPicPr>
                      <a:picLocks noChangeAspect="1" noChangeArrowheads="1"/>
                    </pic:cNvPicPr>
                  </pic:nvPicPr>
                  <pic:blipFill>
                    <a:blip r:embed="rId173">
                      <a:extLst>
                        <a:ext uri="{28A0092B-C50C-407E-A947-70E740481C1C}"/>
                      </a:extLst>
                    </a:blip>
                    <a:srcRect/>
                    <a:stretch>
                      <a:fillRect/>
                    </a:stretch>
                  </pic:blipFill>
                  <pic:spPr bwMode="auto">
                    <a:xfrm>
                      <a:off x="0" y="0"/>
                      <a:ext cx="3192780" cy="227203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15" w:lineRule="exact"/>
        <w:rPr>
          <w:sz w:val="20"/>
          <w:szCs w:val="20"/>
          <w:color w:val="auto"/>
        </w:rPr>
      </w:pPr>
    </w:p>
    <w:p>
      <w:pPr>
        <w:ind w:left="3980" w:right="160" w:hanging="3821"/>
        <w:spacing w:after="0" w:line="249" w:lineRule="auto"/>
        <w:rPr>
          <w:sz w:val="20"/>
          <w:szCs w:val="20"/>
          <w:color w:val="auto"/>
        </w:rPr>
      </w:pPr>
      <w:r>
        <w:rPr>
          <w:rFonts w:ascii="Arial" w:cs="Arial" w:eastAsia="Arial" w:hAnsi="Arial"/>
          <w:sz w:val="24"/>
          <w:szCs w:val="24"/>
          <w:color w:val="auto"/>
        </w:rPr>
        <w:t>Fuente: Secretaría de Medio Ambiente y Recursos Naturales (2014), Conceptos básicos.</w:t>
      </w:r>
    </w:p>
    <w:p>
      <w:pPr>
        <w:spacing w:after="0" w:line="310"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Ley General de Desarrollo Forestal Sustentable</w:t>
      </w:r>
    </w:p>
    <w:p>
      <w:pPr>
        <w:spacing w:after="0" w:line="150"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Su principal objetivo es regular y fomentar la conservación, protección, restauración, producción, ordenación, el cultivo, manejo y aprovechamiento de los ecosistemas forestales del país y sus recursos, así como distribuir las competencias que en materia forestal correspondan a la Federación, los Estados, el Distrito Federal y los Municipios, con el fin de propiciar el desarrollo forestal sustentable. (Figura 15). Cuando se trate de recursos forestales cuya propiedad corresponda a los pueblos y comunidades indígenas se observará lo dispuesto por el artículo 2° de la Constitución Política de los Estados Unidos Mexicanos.</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99" w:lineRule="exact"/>
        <w:rPr>
          <w:sz w:val="20"/>
          <w:szCs w:val="20"/>
          <w:color w:val="auto"/>
        </w:rPr>
      </w:pPr>
    </w:p>
    <w:p>
      <w:pPr>
        <w:ind w:left="8620"/>
        <w:spacing w:after="0" w:line="239" w:lineRule="auto"/>
        <w:rPr>
          <w:sz w:val="20"/>
          <w:szCs w:val="20"/>
          <w:color w:val="auto"/>
        </w:rPr>
      </w:pPr>
      <w:r>
        <w:rPr>
          <w:rFonts w:ascii="Calibri" w:cs="Calibri" w:eastAsia="Calibri" w:hAnsi="Calibri"/>
          <w:sz w:val="21"/>
          <w:szCs w:val="21"/>
          <w:color w:val="auto"/>
        </w:rPr>
        <w:t>58</w:t>
      </w:r>
    </w:p>
    <w:p>
      <w:pPr>
        <w:sectPr>
          <w:pgSz w:w="12240" w:h="15840" w:orient="portrait"/>
          <w:cols w:equalWidth="0" w:num="1">
            <w:col w:w="8840"/>
          </w:cols>
          <w:pgMar w:left="1700" w:top="699" w:right="1700" w:bottom="708" w:gutter="0" w:footer="0" w:header="0"/>
        </w:sectPr>
      </w:pPr>
    </w:p>
    <w:bookmarkStart w:id="64" w:name="page65"/>
    <w:bookmarkEnd w:id="64"/>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192" name="Picture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pic:cNvPicPr>
                      <a:picLocks noChangeAspect="1" noChangeArrowheads="1"/>
                    </pic:cNvPicPr>
                  </pic:nvPicPr>
                  <pic:blipFill>
                    <a:blip r:embed="rId174">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193" name="Picture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
                    <pic:cNvPicPr>
                      <a:picLocks noChangeAspect="1" noChangeArrowheads="1"/>
                    </pic:cNvPicPr>
                  </pic:nvPicPr>
                  <pic:blipFill>
                    <a:blip r:embed="rId175">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46" w:lineRule="exact"/>
        <w:rPr>
          <w:sz w:val="20"/>
          <w:szCs w:val="20"/>
          <w:color w:val="auto"/>
        </w:rPr>
      </w:pPr>
    </w:p>
    <w:p>
      <w:pPr>
        <w:ind w:left="2180"/>
        <w:spacing w:after="0"/>
        <w:rPr>
          <w:sz w:val="20"/>
          <w:szCs w:val="20"/>
          <w:color w:val="auto"/>
        </w:rPr>
      </w:pPr>
      <w:r>
        <w:rPr>
          <w:rFonts w:ascii="Arial" w:cs="Arial" w:eastAsia="Arial" w:hAnsi="Arial"/>
          <w:sz w:val="24"/>
          <w:szCs w:val="24"/>
          <w:color w:val="auto"/>
        </w:rPr>
        <w:t>Figura 15. Desarrollo Forestal sustentable</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586105</wp:posOffset>
            </wp:positionH>
            <wp:positionV relativeFrom="paragraph">
              <wp:posOffset>16510</wp:posOffset>
            </wp:positionV>
            <wp:extent cx="4441190" cy="1974850"/>
            <wp:wrapNone/>
            <wp:docPr id="194" name="Pictur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
                    <pic:cNvPicPr>
                      <a:picLocks noChangeAspect="1" noChangeArrowheads="1"/>
                    </pic:cNvPicPr>
                  </pic:nvPicPr>
                  <pic:blipFill>
                    <a:blip r:embed="rId176">
                      <a:extLst>
                        <a:ext uri="{28A0092B-C50C-407E-A947-70E740481C1C}"/>
                      </a:extLst>
                    </a:blip>
                    <a:srcRect/>
                    <a:stretch>
                      <a:fillRect/>
                    </a:stretch>
                  </pic:blipFill>
                  <pic:spPr bwMode="auto">
                    <a:xfrm>
                      <a:off x="0" y="0"/>
                      <a:ext cx="4441190" cy="197485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15" w:lineRule="exact"/>
        <w:rPr>
          <w:sz w:val="20"/>
          <w:szCs w:val="20"/>
          <w:color w:val="auto"/>
        </w:rPr>
      </w:pPr>
    </w:p>
    <w:p>
      <w:pPr>
        <w:ind w:left="1900" w:right="100" w:hanging="1807"/>
        <w:spacing w:after="0" w:line="251" w:lineRule="auto"/>
        <w:rPr>
          <w:sz w:val="20"/>
          <w:szCs w:val="20"/>
          <w:color w:val="auto"/>
        </w:rPr>
      </w:pPr>
      <w:r>
        <w:rPr>
          <w:rFonts w:ascii="Arial" w:cs="Arial" w:eastAsia="Arial" w:hAnsi="Arial"/>
          <w:sz w:val="24"/>
          <w:szCs w:val="24"/>
          <w:color w:val="auto"/>
        </w:rPr>
        <w:t>Fuente: Red Argentina de municipios frente al cambio climático (2013), Veracruz, líder nacional en desarrollo forestal sustentable</w:t>
      </w:r>
    </w:p>
    <w:p>
      <w:pPr>
        <w:spacing w:after="0" w:line="200" w:lineRule="exact"/>
        <w:rPr>
          <w:sz w:val="20"/>
          <w:szCs w:val="20"/>
          <w:color w:val="auto"/>
        </w:rPr>
      </w:pPr>
    </w:p>
    <w:p>
      <w:pPr>
        <w:spacing w:after="0" w:line="268"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Ley de Aguas Nacionales</w:t>
      </w:r>
    </w:p>
    <w:p>
      <w:pPr>
        <w:spacing w:after="0" w:line="148" w:lineRule="exact"/>
        <w:rPr>
          <w:sz w:val="20"/>
          <w:szCs w:val="20"/>
          <w:color w:val="auto"/>
        </w:rPr>
      </w:pPr>
    </w:p>
    <w:p>
      <w:pPr>
        <w:jc w:val="both"/>
        <w:spacing w:after="0" w:line="351" w:lineRule="auto"/>
        <w:rPr>
          <w:sz w:val="20"/>
          <w:szCs w:val="20"/>
          <w:color w:val="auto"/>
        </w:rPr>
      </w:pPr>
      <w:r>
        <w:rPr>
          <w:rFonts w:ascii="Arial" w:cs="Arial" w:eastAsia="Arial" w:hAnsi="Arial"/>
          <w:sz w:val="24"/>
          <w:szCs w:val="24"/>
          <w:color w:val="auto"/>
        </w:rPr>
        <w:t>En el artículo 1° y 2° se establece el panorama general de contenido de la ley nacional de aguas nacionales. (Figura 16)</w:t>
      </w:r>
    </w:p>
    <w:p>
      <w:pPr>
        <w:spacing w:after="0" w:line="21" w:lineRule="exact"/>
        <w:rPr>
          <w:sz w:val="20"/>
          <w:szCs w:val="20"/>
          <w:color w:val="auto"/>
        </w:rPr>
      </w:pPr>
    </w:p>
    <w:p>
      <w:pPr>
        <w:jc w:val="both"/>
        <w:spacing w:after="0" w:line="355" w:lineRule="auto"/>
        <w:rPr>
          <w:sz w:val="20"/>
          <w:szCs w:val="20"/>
          <w:color w:val="auto"/>
        </w:rPr>
      </w:pPr>
      <w:r>
        <w:rPr>
          <w:rFonts w:ascii="Arial" w:cs="Arial" w:eastAsia="Arial" w:hAnsi="Arial"/>
          <w:sz w:val="24"/>
          <w:szCs w:val="24"/>
          <w:color w:val="auto"/>
        </w:rPr>
        <w:t>Artículo 1°.; tiene por objeto regular la explotación, uso o aprovechamiento de dichas aguas, su distribución y control, así como la preservación de su cantidad y calidad para lograr su desarrollo integral sustentable.</w:t>
      </w:r>
    </w:p>
    <w:p>
      <w:pPr>
        <w:spacing w:after="0" w:line="17" w:lineRule="exact"/>
        <w:rPr>
          <w:sz w:val="20"/>
          <w:szCs w:val="20"/>
          <w:color w:val="auto"/>
        </w:rPr>
      </w:pPr>
    </w:p>
    <w:p>
      <w:pPr>
        <w:jc w:val="both"/>
        <w:spacing w:after="0" w:line="355" w:lineRule="auto"/>
        <w:rPr>
          <w:sz w:val="20"/>
          <w:szCs w:val="20"/>
          <w:color w:val="auto"/>
        </w:rPr>
      </w:pPr>
      <w:r>
        <w:rPr>
          <w:rFonts w:ascii="Arial" w:cs="Arial" w:eastAsia="Arial" w:hAnsi="Arial"/>
          <w:sz w:val="24"/>
          <w:szCs w:val="24"/>
          <w:color w:val="auto"/>
        </w:rPr>
        <w:t>Artículo 2°. Las disposiciones de esta Ley son aplicables a todas las aguas nacionales, sean superficiales o del subsuelo así como también la zona marina, en tanto a la conservación y control de su calidad.</w:t>
      </w:r>
    </w:p>
    <w:p>
      <w:pPr>
        <w:spacing w:after="0" w:line="46" w:lineRule="exact"/>
        <w:rPr>
          <w:sz w:val="20"/>
          <w:szCs w:val="20"/>
          <w:color w:val="auto"/>
        </w:rPr>
      </w:pPr>
    </w:p>
    <w:p>
      <w:pPr>
        <w:ind w:left="2480"/>
        <w:spacing w:after="0"/>
        <w:rPr>
          <w:sz w:val="20"/>
          <w:szCs w:val="20"/>
          <w:color w:val="auto"/>
        </w:rPr>
      </w:pPr>
      <w:r>
        <w:rPr>
          <w:rFonts w:ascii="Arial" w:cs="Arial" w:eastAsia="Arial" w:hAnsi="Arial"/>
          <w:sz w:val="24"/>
          <w:szCs w:val="24"/>
          <w:color w:val="auto"/>
        </w:rPr>
        <w:t>Figura 16. Ley de aguas nacionales.</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2264410</wp:posOffset>
            </wp:positionH>
            <wp:positionV relativeFrom="paragraph">
              <wp:posOffset>25400</wp:posOffset>
            </wp:positionV>
            <wp:extent cx="1085215" cy="1066800"/>
            <wp:wrapNone/>
            <wp:docPr id="195" name="Pictur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
                    <pic:cNvPicPr>
                      <a:picLocks noChangeAspect="1" noChangeArrowheads="1"/>
                    </pic:cNvPicPr>
                  </pic:nvPicPr>
                  <pic:blipFill>
                    <a:blip r:embed="rId177">
                      <a:extLst>
                        <a:ext uri="{28A0092B-C50C-407E-A947-70E740481C1C}"/>
                      </a:extLst>
                    </a:blip>
                    <a:srcRect/>
                    <a:stretch>
                      <a:fillRect/>
                    </a:stretch>
                  </pic:blipFill>
                  <pic:spPr bwMode="auto">
                    <a:xfrm>
                      <a:off x="0" y="0"/>
                      <a:ext cx="1085215" cy="106680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13" w:lineRule="exact"/>
        <w:rPr>
          <w:sz w:val="20"/>
          <w:szCs w:val="20"/>
          <w:color w:val="auto"/>
        </w:rPr>
      </w:pPr>
    </w:p>
    <w:p>
      <w:pPr>
        <w:ind w:left="2960"/>
        <w:spacing w:after="0"/>
        <w:rPr>
          <w:sz w:val="20"/>
          <w:szCs w:val="20"/>
          <w:color w:val="auto"/>
        </w:rPr>
      </w:pPr>
      <w:r>
        <w:rPr>
          <w:rFonts w:ascii="Arial" w:cs="Arial" w:eastAsia="Arial" w:hAnsi="Arial"/>
          <w:sz w:val="24"/>
          <w:szCs w:val="24"/>
          <w:color w:val="auto"/>
        </w:rPr>
        <w:t>Fuente: CONAGUA (2014).</w:t>
      </w:r>
    </w:p>
    <w:p>
      <w:pPr>
        <w:spacing w:after="0" w:line="185"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Ley General de Vida Silvestre</w:t>
      </w:r>
    </w:p>
    <w:p>
      <w:pPr>
        <w:spacing w:after="0" w:line="148" w:lineRule="exact"/>
        <w:rPr>
          <w:sz w:val="20"/>
          <w:szCs w:val="20"/>
          <w:color w:val="auto"/>
        </w:rPr>
      </w:pPr>
    </w:p>
    <w:p>
      <w:pPr>
        <w:jc w:val="both"/>
        <w:spacing w:after="0" w:line="355" w:lineRule="auto"/>
        <w:rPr>
          <w:sz w:val="20"/>
          <w:szCs w:val="20"/>
          <w:color w:val="auto"/>
        </w:rPr>
      </w:pPr>
      <w:r>
        <w:rPr>
          <w:rFonts w:ascii="Arial" w:cs="Arial" w:eastAsia="Arial" w:hAnsi="Arial"/>
          <w:sz w:val="24"/>
          <w:szCs w:val="24"/>
          <w:color w:val="auto"/>
        </w:rPr>
        <w:t>El principal objetivo es establecer la concurrencia del Gobierno Federal, de los gobiernos de los Estados y de los Municipios, en el ámbito de sus respectivas competencias, relativa a la conservación y aprovechamiento sustentable de la vida</w:t>
      </w:r>
    </w:p>
    <w:p>
      <w:pPr>
        <w:spacing w:after="0" w:line="377"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59</w:t>
      </w:r>
    </w:p>
    <w:p>
      <w:pPr>
        <w:sectPr>
          <w:pgSz w:w="12240" w:h="15840" w:orient="portrait"/>
          <w:cols w:equalWidth="0" w:num="1">
            <w:col w:w="8840"/>
          </w:cols>
          <w:pgMar w:left="1700" w:top="699" w:right="1700" w:bottom="707" w:gutter="0" w:footer="0" w:header="0"/>
        </w:sectPr>
      </w:pPr>
    </w:p>
    <w:bookmarkStart w:id="65" w:name="page66"/>
    <w:bookmarkEnd w:id="65"/>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196" name="Picture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pic:cNvPicPr>
                      <a:picLocks noChangeAspect="1" noChangeArrowheads="1"/>
                    </pic:cNvPicPr>
                  </pic:nvPicPr>
                  <pic:blipFill>
                    <a:blip r:embed="rId178">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197" name="Picture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7"/>
                    <pic:cNvPicPr>
                      <a:picLocks noChangeAspect="1" noChangeArrowheads="1"/>
                    </pic:cNvPicPr>
                  </pic:nvPicPr>
                  <pic:blipFill>
                    <a:blip r:embed="rId179">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57" w:lineRule="exact"/>
        <w:rPr>
          <w:sz w:val="20"/>
          <w:szCs w:val="20"/>
          <w:color w:val="auto"/>
        </w:rPr>
      </w:pPr>
    </w:p>
    <w:p>
      <w:pPr>
        <w:jc w:val="both"/>
        <w:spacing w:after="0" w:line="351" w:lineRule="auto"/>
        <w:rPr>
          <w:sz w:val="20"/>
          <w:szCs w:val="20"/>
          <w:color w:val="auto"/>
        </w:rPr>
      </w:pPr>
      <w:r>
        <w:rPr>
          <w:rFonts w:ascii="Arial" w:cs="Arial" w:eastAsia="Arial" w:hAnsi="Arial"/>
          <w:sz w:val="24"/>
          <w:szCs w:val="24"/>
          <w:color w:val="auto"/>
        </w:rPr>
        <w:t>silvestre y su hábitat en el territorio de la República Mexicana y en las zonas en donde la Nación ejerce su jurisdicción. Artículo 1°. (Figura 17).</w:t>
      </w:r>
    </w:p>
    <w:p>
      <w:pPr>
        <w:spacing w:after="0" w:line="21"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El aprovechamiento sustentable de los recursos forestales maderables y no maderables y de las especies cuyo medio de vida total sea el agua, será regulado por las leyes forestales y de pesca, respectivamente, salvo que se trate de especies o poblaciones en riesgo.</w:t>
      </w:r>
    </w:p>
    <w:p>
      <w:pPr>
        <w:spacing w:after="0" w:line="14" w:lineRule="exact"/>
        <w:rPr>
          <w:sz w:val="20"/>
          <w:szCs w:val="20"/>
          <w:color w:val="auto"/>
        </w:rPr>
      </w:pPr>
    </w:p>
    <w:p>
      <w:pPr>
        <w:jc w:val="both"/>
        <w:spacing w:after="0" w:line="355" w:lineRule="auto"/>
        <w:rPr>
          <w:sz w:val="20"/>
          <w:szCs w:val="20"/>
          <w:color w:val="auto"/>
        </w:rPr>
      </w:pPr>
      <w:r>
        <w:rPr>
          <w:rFonts w:ascii="Arial" w:cs="Arial" w:eastAsia="Arial" w:hAnsi="Arial"/>
          <w:sz w:val="24"/>
          <w:szCs w:val="24"/>
          <w:color w:val="auto"/>
        </w:rPr>
        <w:t xml:space="preserve">Artículo 4°. Es deber de todos los habitantes del país conservar la vida silvestre; </w:t>
      </w:r>
      <w:r>
        <w:rPr>
          <w:rFonts w:ascii="Arial" w:cs="Arial" w:eastAsia="Arial" w:hAnsi="Arial"/>
          <w:sz w:val="24"/>
          <w:szCs w:val="24"/>
          <w:b w:val="1"/>
          <w:bCs w:val="1"/>
          <w:color w:val="auto"/>
        </w:rPr>
        <w:t>queda prohibido cualquier acto que implique su destrucción</w:t>
      </w:r>
      <w:r>
        <w:rPr>
          <w:rFonts w:ascii="Arial" w:cs="Arial" w:eastAsia="Arial" w:hAnsi="Arial"/>
          <w:sz w:val="24"/>
          <w:szCs w:val="24"/>
          <w:color w:val="auto"/>
        </w:rPr>
        <w:t>, daño o</w:t>
      </w:r>
      <w:r>
        <w:rPr>
          <w:rFonts w:ascii="Arial" w:cs="Arial" w:eastAsia="Arial" w:hAnsi="Arial"/>
          <w:sz w:val="24"/>
          <w:szCs w:val="24"/>
          <w:b w:val="1"/>
          <w:bCs w:val="1"/>
          <w:color w:val="auto"/>
        </w:rPr>
        <w:t xml:space="preserve"> </w:t>
      </w:r>
      <w:r>
        <w:rPr>
          <w:rFonts w:ascii="Arial" w:cs="Arial" w:eastAsia="Arial" w:hAnsi="Arial"/>
          <w:sz w:val="24"/>
          <w:szCs w:val="24"/>
          <w:color w:val="auto"/>
        </w:rPr>
        <w:t>perturbación, en perjuicio de los intereses de la Nación.</w:t>
      </w:r>
    </w:p>
    <w:p>
      <w:pPr>
        <w:spacing w:after="0" w:line="19" w:lineRule="exact"/>
        <w:rPr>
          <w:sz w:val="20"/>
          <w:szCs w:val="20"/>
          <w:color w:val="auto"/>
        </w:rPr>
      </w:pPr>
    </w:p>
    <w:p>
      <w:pPr>
        <w:jc w:val="both"/>
        <w:spacing w:after="0" w:line="356" w:lineRule="auto"/>
        <w:rPr>
          <w:sz w:val="20"/>
          <w:szCs w:val="20"/>
          <w:color w:val="auto"/>
        </w:rPr>
      </w:pPr>
      <w:r>
        <w:rPr>
          <w:rFonts w:ascii="Arial" w:cs="Arial" w:eastAsia="Arial" w:hAnsi="Arial"/>
          <w:sz w:val="24"/>
          <w:szCs w:val="24"/>
          <w:color w:val="auto"/>
        </w:rPr>
        <w:t>Los propietarios o legítimos poseedores de los predios en donde se distribuye la vida silvestre, tendrán derechos de aprovechamiento sustentable sobre sus ejemplares, partes y derivados en los términos prescritos en la presente Ley y demás disposiciones aplicables.</w:t>
      </w:r>
    </w:p>
    <w:p>
      <w:pPr>
        <w:spacing w:after="0" w:line="19" w:lineRule="exact"/>
        <w:rPr>
          <w:sz w:val="20"/>
          <w:szCs w:val="20"/>
          <w:color w:val="auto"/>
        </w:rPr>
      </w:pPr>
    </w:p>
    <w:p>
      <w:pPr>
        <w:jc w:val="both"/>
        <w:spacing w:after="0" w:line="349" w:lineRule="auto"/>
        <w:rPr>
          <w:sz w:val="20"/>
          <w:szCs w:val="20"/>
          <w:color w:val="auto"/>
        </w:rPr>
      </w:pPr>
      <w:r>
        <w:rPr>
          <w:rFonts w:ascii="Arial" w:cs="Arial" w:eastAsia="Arial" w:hAnsi="Arial"/>
          <w:sz w:val="24"/>
          <w:szCs w:val="24"/>
          <w:color w:val="auto"/>
        </w:rPr>
        <w:t>Los derechos sobre los recursos genéticos estarán sujetos a los tratados internacionales y a las disposiciones sobre la materia.</w:t>
      </w:r>
    </w:p>
    <w:p>
      <w:pPr>
        <w:spacing w:after="0" w:line="53" w:lineRule="exact"/>
        <w:rPr>
          <w:sz w:val="20"/>
          <w:szCs w:val="20"/>
          <w:color w:val="auto"/>
        </w:rPr>
      </w:pPr>
    </w:p>
    <w:p>
      <w:pPr>
        <w:ind w:left="440"/>
        <w:spacing w:after="0"/>
        <w:rPr>
          <w:sz w:val="20"/>
          <w:szCs w:val="20"/>
          <w:color w:val="auto"/>
        </w:rPr>
      </w:pPr>
      <w:r>
        <w:rPr>
          <w:rFonts w:ascii="Arial" w:cs="Arial" w:eastAsia="Arial" w:hAnsi="Arial"/>
          <w:sz w:val="24"/>
          <w:szCs w:val="24"/>
          <w:color w:val="auto"/>
        </w:rPr>
        <w:t>Figura 17. Ley General de Vida Silvestre y disposiciones complementarias.</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1921510</wp:posOffset>
            </wp:positionH>
            <wp:positionV relativeFrom="paragraph">
              <wp:posOffset>14605</wp:posOffset>
            </wp:positionV>
            <wp:extent cx="1771015" cy="2606040"/>
            <wp:wrapNone/>
            <wp:docPr id="198" name="Picture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
                    <pic:cNvPicPr>
                      <a:picLocks noChangeAspect="1" noChangeArrowheads="1"/>
                    </pic:cNvPicPr>
                  </pic:nvPicPr>
                  <pic:blipFill>
                    <a:blip r:embed="rId180">
                      <a:extLst>
                        <a:ext uri="{28A0092B-C50C-407E-A947-70E740481C1C}"/>
                      </a:extLst>
                    </a:blip>
                    <a:srcRect/>
                    <a:stretch>
                      <a:fillRect/>
                    </a:stretch>
                  </pic:blipFill>
                  <pic:spPr bwMode="auto">
                    <a:xfrm>
                      <a:off x="0" y="0"/>
                      <a:ext cx="1771015" cy="260604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14" w:lineRule="exact"/>
        <w:rPr>
          <w:sz w:val="20"/>
          <w:szCs w:val="20"/>
          <w:color w:val="auto"/>
        </w:rPr>
      </w:pPr>
    </w:p>
    <w:p>
      <w:pPr>
        <w:spacing w:after="0"/>
        <w:rPr>
          <w:sz w:val="20"/>
          <w:szCs w:val="20"/>
          <w:color w:val="auto"/>
        </w:rPr>
      </w:pPr>
      <w:r>
        <w:rPr>
          <w:rFonts w:ascii="Arial" w:cs="Arial" w:eastAsia="Arial" w:hAnsi="Arial"/>
          <w:sz w:val="24"/>
          <w:szCs w:val="24"/>
          <w:color w:val="auto"/>
        </w:rPr>
        <w:t>Fuente: Ley General de Vida Silvestre y disposiciones complementarias (2014).</w:t>
      </w:r>
    </w:p>
    <w:p>
      <w:pPr>
        <w:spacing w:after="0" w:line="182"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Ley Federal de Responsabilidad Ambiental</w:t>
      </w:r>
    </w:p>
    <w:p>
      <w:pPr>
        <w:spacing w:after="0" w:line="150" w:lineRule="exact"/>
        <w:rPr>
          <w:sz w:val="20"/>
          <w:szCs w:val="20"/>
          <w:color w:val="auto"/>
        </w:rPr>
      </w:pPr>
    </w:p>
    <w:p>
      <w:pPr>
        <w:jc w:val="both"/>
        <w:ind w:firstLine="67"/>
        <w:spacing w:after="0" w:line="349" w:lineRule="auto"/>
        <w:rPr>
          <w:sz w:val="20"/>
          <w:szCs w:val="20"/>
          <w:color w:val="auto"/>
        </w:rPr>
      </w:pPr>
      <w:r>
        <w:rPr>
          <w:rFonts w:ascii="Arial" w:cs="Arial" w:eastAsia="Arial" w:hAnsi="Arial"/>
          <w:sz w:val="24"/>
          <w:szCs w:val="24"/>
          <w:color w:val="auto"/>
        </w:rPr>
        <w:t>Las disposiciones generales de la cual habla esta ley, se encuentran en el capítulo l.</w:t>
      </w:r>
    </w:p>
    <w:p>
      <w:pPr>
        <w:spacing w:after="0" w:line="200" w:lineRule="exact"/>
        <w:rPr>
          <w:sz w:val="20"/>
          <w:szCs w:val="20"/>
          <w:color w:val="auto"/>
        </w:rPr>
      </w:pPr>
    </w:p>
    <w:p>
      <w:pPr>
        <w:spacing w:after="0" w:line="200" w:lineRule="exact"/>
        <w:rPr>
          <w:sz w:val="20"/>
          <w:szCs w:val="20"/>
          <w:color w:val="auto"/>
        </w:rPr>
      </w:pPr>
    </w:p>
    <w:p>
      <w:pPr>
        <w:spacing w:after="0" w:line="248"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60</w:t>
      </w:r>
    </w:p>
    <w:p>
      <w:pPr>
        <w:sectPr>
          <w:pgSz w:w="12240" w:h="15840" w:orient="portrait"/>
          <w:cols w:equalWidth="0" w:num="1">
            <w:col w:w="8840"/>
          </w:cols>
          <w:pgMar w:left="1700" w:top="699" w:right="1700" w:bottom="707" w:gutter="0" w:footer="0" w:header="0"/>
        </w:sectPr>
      </w:pPr>
    </w:p>
    <w:bookmarkStart w:id="66" w:name="page67"/>
    <w:bookmarkEnd w:id="66"/>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199" name="Picture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pic:cNvPicPr>
                      <a:picLocks noChangeAspect="1" noChangeArrowheads="1"/>
                    </pic:cNvPicPr>
                  </pic:nvPicPr>
                  <pic:blipFill>
                    <a:blip r:embed="rId181">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200" name="Picture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
                    <pic:cNvPicPr>
                      <a:picLocks noChangeAspect="1" noChangeArrowheads="1"/>
                    </pic:cNvPicPr>
                  </pic:nvPicPr>
                  <pic:blipFill>
                    <a:blip r:embed="rId182">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57"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Artículo 1° Regula la responsabilidad ambiental que nace de los daños ocasionados al ambiente, así como la reparación y compensación de dichos daños cuando sea exigible a través de los procesos judiciales federales previstos por el artículo 17 constitucional, los mecanismos alternativos de solución de controversias, los procedimientos administrativos y aquellos que correspondan a la comisión de delitos contra el ambiente y la gestión ambiental. (Figura 18)</w:t>
      </w:r>
    </w:p>
    <w:p>
      <w:pPr>
        <w:spacing w:after="0" w:line="14"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Los preceptos de este ordenamiento son reglamentarios del artículo 4o. Constitucional, de orden público e interés social y tienen por objeto la protección, la preservación y restauración del ambiente y el equilibrio ecológico, para garantizar los derechos humanos a un medio ambiente sano para el desarrollo y bienestar de toda persona, y a la responsabilidad generada por el daño y el deterioro ambiental. El régimen de responsabilidad ambiental reconoce que el daño ocasionado al ambiente es independiente del daño patrimonial sufrido por los propietarios de los elementos y recursos naturales.</w:t>
      </w:r>
    </w:p>
    <w:p>
      <w:pPr>
        <w:spacing w:after="0" w:line="19" w:lineRule="exact"/>
        <w:rPr>
          <w:sz w:val="20"/>
          <w:szCs w:val="20"/>
          <w:color w:val="auto"/>
        </w:rPr>
      </w:pPr>
    </w:p>
    <w:p>
      <w:pPr>
        <w:jc w:val="both"/>
        <w:spacing w:after="0" w:line="351" w:lineRule="auto"/>
        <w:rPr>
          <w:sz w:val="20"/>
          <w:szCs w:val="20"/>
          <w:color w:val="auto"/>
        </w:rPr>
      </w:pPr>
      <w:r>
        <w:rPr>
          <w:rFonts w:ascii="Arial" w:cs="Arial" w:eastAsia="Arial" w:hAnsi="Arial"/>
          <w:sz w:val="24"/>
          <w:szCs w:val="24"/>
          <w:color w:val="auto"/>
        </w:rPr>
        <w:t>Reconoce que el desarrollo nacional sustentable debe considerar los valores económicos, sociales y ambientales.</w:t>
      </w:r>
    </w:p>
    <w:p>
      <w:pPr>
        <w:spacing w:after="0" w:line="21"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El proceso judicial previsto en el presente Título se dirigirá a determinar la responsabilidad ambiental, sin menoscabo de los procesos para determinar otras formas de responsabilidad que procedan en términos patrimoniales, administrativos o penales.</w:t>
      </w:r>
    </w:p>
    <w:p>
      <w:pPr>
        <w:spacing w:after="0" w:line="42" w:lineRule="exact"/>
        <w:rPr>
          <w:sz w:val="20"/>
          <w:szCs w:val="20"/>
          <w:color w:val="auto"/>
        </w:rPr>
      </w:pPr>
    </w:p>
    <w:p>
      <w:pPr>
        <w:ind w:left="1520"/>
        <w:spacing w:after="0"/>
        <w:rPr>
          <w:sz w:val="20"/>
          <w:szCs w:val="20"/>
          <w:color w:val="auto"/>
        </w:rPr>
      </w:pPr>
      <w:r>
        <w:rPr>
          <w:rFonts w:ascii="Arial" w:cs="Arial" w:eastAsia="Arial" w:hAnsi="Arial"/>
          <w:sz w:val="24"/>
          <w:szCs w:val="24"/>
          <w:color w:val="auto"/>
        </w:rPr>
        <w:t>Figura 18. Ley Federal de Responsabilidad Ambiental.</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1748790</wp:posOffset>
            </wp:positionH>
            <wp:positionV relativeFrom="paragraph">
              <wp:posOffset>15875</wp:posOffset>
            </wp:positionV>
            <wp:extent cx="2115185" cy="1580515"/>
            <wp:wrapNone/>
            <wp:docPr id="201" name="Picture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
                    <pic:cNvPicPr>
                      <a:picLocks noChangeAspect="1" noChangeArrowheads="1"/>
                    </pic:cNvPicPr>
                  </pic:nvPicPr>
                  <pic:blipFill>
                    <a:blip r:embed="rId183">
                      <a:extLst>
                        <a:ext uri="{28A0092B-C50C-407E-A947-70E740481C1C}"/>
                      </a:extLst>
                    </a:blip>
                    <a:srcRect/>
                    <a:stretch>
                      <a:fillRect/>
                    </a:stretch>
                  </pic:blipFill>
                  <pic:spPr bwMode="auto">
                    <a:xfrm>
                      <a:off x="0" y="0"/>
                      <a:ext cx="2115185" cy="158051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93" w:lineRule="exact"/>
        <w:rPr>
          <w:sz w:val="20"/>
          <w:szCs w:val="20"/>
          <w:color w:val="auto"/>
        </w:rPr>
      </w:pPr>
    </w:p>
    <w:p>
      <w:pPr>
        <w:ind w:left="3000"/>
        <w:spacing w:after="0"/>
        <w:rPr>
          <w:sz w:val="20"/>
          <w:szCs w:val="20"/>
          <w:color w:val="auto"/>
        </w:rPr>
      </w:pPr>
      <w:r>
        <w:rPr>
          <w:rFonts w:ascii="Arial" w:cs="Arial" w:eastAsia="Arial" w:hAnsi="Arial"/>
          <w:sz w:val="24"/>
          <w:szCs w:val="24"/>
          <w:color w:val="auto"/>
        </w:rPr>
        <w:t>Fuente: PROFEPA (2014).</w:t>
      </w:r>
    </w:p>
    <w:p>
      <w:pPr>
        <w:spacing w:after="0" w:line="185"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Ley General de Cambio Climático</w:t>
      </w:r>
    </w:p>
    <w:p>
      <w:pPr>
        <w:spacing w:after="0" w:line="148" w:lineRule="exact"/>
        <w:rPr>
          <w:sz w:val="20"/>
          <w:szCs w:val="20"/>
          <w:color w:val="auto"/>
        </w:rPr>
      </w:pPr>
    </w:p>
    <w:p>
      <w:pPr>
        <w:jc w:val="both"/>
        <w:spacing w:after="0" w:line="377" w:lineRule="auto"/>
        <w:rPr>
          <w:sz w:val="20"/>
          <w:szCs w:val="20"/>
          <w:color w:val="auto"/>
        </w:rPr>
      </w:pPr>
      <w:r>
        <w:rPr>
          <w:rFonts w:ascii="Arial" w:cs="Arial" w:eastAsia="Arial" w:hAnsi="Arial"/>
          <w:sz w:val="23"/>
          <w:szCs w:val="23"/>
          <w:color w:val="auto"/>
        </w:rPr>
        <w:t>El principal objetivo es establecer las disposiciones para enfrentar los efectos adversos del cambio climático, con el fin de un desarrollo sustentable, preservación</w:t>
      </w:r>
    </w:p>
    <w:p>
      <w:pPr>
        <w:spacing w:after="0" w:line="171"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61</w:t>
      </w:r>
    </w:p>
    <w:p>
      <w:pPr>
        <w:sectPr>
          <w:pgSz w:w="12240" w:h="15840" w:orient="portrait"/>
          <w:cols w:equalWidth="0" w:num="1">
            <w:col w:w="8840"/>
          </w:cols>
          <w:pgMar w:left="1700" w:top="699" w:right="1700" w:bottom="707" w:gutter="0" w:footer="0" w:header="0"/>
        </w:sectPr>
      </w:pPr>
    </w:p>
    <w:bookmarkStart w:id="67" w:name="page68"/>
    <w:bookmarkEnd w:id="67"/>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202" name="Picture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
                    <pic:cNvPicPr>
                      <a:picLocks noChangeAspect="1" noChangeArrowheads="1"/>
                    </pic:cNvPicPr>
                  </pic:nvPicPr>
                  <pic:blipFill>
                    <a:blip r:embed="rId184">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203" name="Picture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pic:cNvPicPr>
                      <a:picLocks noChangeAspect="1" noChangeArrowheads="1"/>
                    </pic:cNvPicPr>
                  </pic:nvPicPr>
                  <pic:blipFill>
                    <a:blip r:embed="rId185">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57" w:lineRule="exact"/>
        <w:rPr>
          <w:sz w:val="20"/>
          <w:szCs w:val="20"/>
          <w:color w:val="auto"/>
        </w:rPr>
      </w:pPr>
    </w:p>
    <w:p>
      <w:pPr>
        <w:spacing w:after="0" w:line="351" w:lineRule="auto"/>
        <w:rPr>
          <w:sz w:val="20"/>
          <w:szCs w:val="20"/>
          <w:color w:val="auto"/>
        </w:rPr>
      </w:pPr>
      <w:r>
        <w:rPr>
          <w:rFonts w:ascii="Arial" w:cs="Arial" w:eastAsia="Arial" w:hAnsi="Arial"/>
          <w:sz w:val="24"/>
          <w:szCs w:val="24"/>
          <w:color w:val="auto"/>
        </w:rPr>
        <w:t>y restauración del equilibrio ecológico. Los principales temas que abarca son los siguientes: (Figura 19)</w:t>
      </w:r>
    </w:p>
    <w:p>
      <w:pPr>
        <w:spacing w:after="0" w:line="10" w:lineRule="exact"/>
        <w:rPr>
          <w:sz w:val="20"/>
          <w:szCs w:val="20"/>
          <w:color w:val="auto"/>
        </w:rPr>
      </w:pPr>
    </w:p>
    <w:p>
      <w:pPr>
        <w:spacing w:after="0"/>
        <w:rPr>
          <w:sz w:val="20"/>
          <w:szCs w:val="20"/>
          <w:color w:val="auto"/>
        </w:rPr>
      </w:pPr>
      <w:r>
        <w:rPr>
          <w:rFonts w:ascii="Arial" w:cs="Arial" w:eastAsia="Arial" w:hAnsi="Arial"/>
          <w:sz w:val="24"/>
          <w:szCs w:val="24"/>
          <w:color w:val="auto"/>
        </w:rPr>
        <w:t>Artículo 2o. Esta ley tiene por objeto:</w:t>
      </w:r>
    </w:p>
    <w:p>
      <w:pPr>
        <w:spacing w:after="0" w:line="167" w:lineRule="exact"/>
        <w:rPr>
          <w:sz w:val="20"/>
          <w:szCs w:val="20"/>
          <w:color w:val="auto"/>
        </w:rPr>
      </w:pPr>
    </w:p>
    <w:p>
      <w:pPr>
        <w:jc w:val="both"/>
        <w:ind w:left="720" w:hanging="358"/>
        <w:spacing w:after="0" w:line="351" w:lineRule="auto"/>
        <w:tabs>
          <w:tab w:leader="none" w:pos="720" w:val="left"/>
        </w:tabs>
        <w:numPr>
          <w:ilvl w:val="0"/>
          <w:numId w:val="33"/>
        </w:numPr>
        <w:rPr>
          <w:rFonts w:ascii="Symbol" w:cs="Symbol" w:eastAsia="Symbol" w:hAnsi="Symbol"/>
          <w:sz w:val="24"/>
          <w:szCs w:val="24"/>
          <w:color w:val="auto"/>
        </w:rPr>
      </w:pPr>
      <w:r>
        <w:rPr>
          <w:rFonts w:ascii="Arial" w:cs="Arial" w:eastAsia="Arial" w:hAnsi="Arial"/>
          <w:sz w:val="24"/>
          <w:szCs w:val="24"/>
          <w:color w:val="auto"/>
        </w:rPr>
        <w:t>Garantizar el derecho a un medio ambiente sano y establecer la concurrencia de facultades de la federación, las entidades federativas y los municipios en la elaboración y aplicación de políticas públicas para la adaptación al cambio climático y la mitigación de emisiones de gases y compuestos de efecto invernadero.</w:t>
      </w:r>
    </w:p>
    <w:p>
      <w:pPr>
        <w:spacing w:after="0" w:line="41" w:lineRule="exact"/>
        <w:rPr>
          <w:rFonts w:ascii="Symbol" w:cs="Symbol" w:eastAsia="Symbol" w:hAnsi="Symbol"/>
          <w:sz w:val="24"/>
          <w:szCs w:val="24"/>
          <w:color w:val="auto"/>
        </w:rPr>
      </w:pPr>
    </w:p>
    <w:p>
      <w:pPr>
        <w:jc w:val="both"/>
        <w:ind w:left="720" w:hanging="358"/>
        <w:spacing w:after="0" w:line="353" w:lineRule="auto"/>
        <w:tabs>
          <w:tab w:leader="none" w:pos="720" w:val="left"/>
        </w:tabs>
        <w:numPr>
          <w:ilvl w:val="0"/>
          <w:numId w:val="33"/>
        </w:numPr>
        <w:rPr>
          <w:rFonts w:ascii="Symbol" w:cs="Symbol" w:eastAsia="Symbol" w:hAnsi="Symbol"/>
          <w:sz w:val="24"/>
          <w:szCs w:val="24"/>
          <w:color w:val="auto"/>
        </w:rPr>
      </w:pPr>
      <w:r>
        <w:rPr>
          <w:rFonts w:ascii="Arial" w:cs="Arial" w:eastAsia="Arial" w:hAnsi="Arial"/>
          <w:sz w:val="24"/>
          <w:szCs w:val="24"/>
          <w:color w:val="auto"/>
        </w:rPr>
        <w:t>Regular las emisiones de gases y compuestos de efecto invernadero para lograr la estabilización de sus concentraciones en la atmósfera a un nivel que impida interferencias antropógenas peligrosas en el sistema climático considerando en su caso, lo previsto por el artículo 2o. de la Convención Marco de las Naciones Unidas sobre el Cambio Climático y demás disposiciones derivadas de la misma.</w:t>
      </w:r>
    </w:p>
    <w:p>
      <w:pPr>
        <w:spacing w:after="0" w:line="10" w:lineRule="exact"/>
        <w:rPr>
          <w:rFonts w:ascii="Symbol" w:cs="Symbol" w:eastAsia="Symbol" w:hAnsi="Symbol"/>
          <w:sz w:val="24"/>
          <w:szCs w:val="24"/>
          <w:color w:val="auto"/>
        </w:rPr>
      </w:pPr>
    </w:p>
    <w:p>
      <w:pPr>
        <w:jc w:val="both"/>
        <w:ind w:left="720" w:hanging="358"/>
        <w:spacing w:after="0"/>
        <w:tabs>
          <w:tab w:leader="none" w:pos="720" w:val="left"/>
        </w:tabs>
        <w:numPr>
          <w:ilvl w:val="0"/>
          <w:numId w:val="33"/>
        </w:numPr>
        <w:rPr>
          <w:rFonts w:ascii="Symbol" w:cs="Symbol" w:eastAsia="Symbol" w:hAnsi="Symbol"/>
          <w:sz w:val="24"/>
          <w:szCs w:val="24"/>
          <w:color w:val="auto"/>
        </w:rPr>
      </w:pPr>
      <w:r>
        <w:rPr>
          <w:rFonts w:ascii="Arial" w:cs="Arial" w:eastAsia="Arial" w:hAnsi="Arial"/>
          <w:sz w:val="24"/>
          <w:szCs w:val="24"/>
          <w:color w:val="auto"/>
        </w:rPr>
        <w:t>Regular las acciones para la mitigación y adaptación al cambio climático;</w:t>
      </w:r>
    </w:p>
    <w:p>
      <w:pPr>
        <w:spacing w:after="0" w:line="164" w:lineRule="exact"/>
        <w:rPr>
          <w:rFonts w:ascii="Symbol" w:cs="Symbol" w:eastAsia="Symbol" w:hAnsi="Symbol"/>
          <w:sz w:val="24"/>
          <w:szCs w:val="24"/>
          <w:color w:val="auto"/>
        </w:rPr>
      </w:pPr>
    </w:p>
    <w:p>
      <w:pPr>
        <w:jc w:val="both"/>
        <w:ind w:left="720" w:hanging="358"/>
        <w:spacing w:after="0" w:line="344" w:lineRule="auto"/>
        <w:tabs>
          <w:tab w:leader="none" w:pos="720" w:val="left"/>
        </w:tabs>
        <w:numPr>
          <w:ilvl w:val="0"/>
          <w:numId w:val="33"/>
        </w:numPr>
        <w:rPr>
          <w:rFonts w:ascii="Symbol" w:cs="Symbol" w:eastAsia="Symbol" w:hAnsi="Symbol"/>
          <w:sz w:val="24"/>
          <w:szCs w:val="24"/>
          <w:color w:val="auto"/>
        </w:rPr>
      </w:pPr>
      <w:r>
        <w:rPr>
          <w:rFonts w:ascii="Arial" w:cs="Arial" w:eastAsia="Arial" w:hAnsi="Arial"/>
          <w:sz w:val="24"/>
          <w:szCs w:val="24"/>
          <w:color w:val="auto"/>
        </w:rPr>
        <w:t>Reducir la vulnerabilidad de la población y los ecosistemas del país frente a los efectos adversos del cambio climático, así como crear y fortalecer las capacidades nacionales de respuesta al fenómeno.</w:t>
      </w:r>
    </w:p>
    <w:p>
      <w:pPr>
        <w:spacing w:after="0" w:line="45" w:lineRule="exact"/>
        <w:rPr>
          <w:rFonts w:ascii="Symbol" w:cs="Symbol" w:eastAsia="Symbol" w:hAnsi="Symbol"/>
          <w:sz w:val="24"/>
          <w:szCs w:val="24"/>
          <w:color w:val="auto"/>
        </w:rPr>
      </w:pPr>
    </w:p>
    <w:p>
      <w:pPr>
        <w:jc w:val="both"/>
        <w:ind w:left="720" w:hanging="358"/>
        <w:spacing w:after="0" w:line="344" w:lineRule="auto"/>
        <w:tabs>
          <w:tab w:leader="none" w:pos="720" w:val="left"/>
        </w:tabs>
        <w:numPr>
          <w:ilvl w:val="0"/>
          <w:numId w:val="33"/>
        </w:numPr>
        <w:rPr>
          <w:rFonts w:ascii="Symbol" w:cs="Symbol" w:eastAsia="Symbol" w:hAnsi="Symbol"/>
          <w:sz w:val="24"/>
          <w:szCs w:val="24"/>
          <w:color w:val="auto"/>
        </w:rPr>
      </w:pPr>
      <w:r>
        <w:rPr>
          <w:rFonts w:ascii="Arial" w:cs="Arial" w:eastAsia="Arial" w:hAnsi="Arial"/>
          <w:sz w:val="24"/>
          <w:szCs w:val="24"/>
          <w:color w:val="auto"/>
        </w:rPr>
        <w:t>Fomentar la educación, investigación, desarrollo y transferencia de tecnología e innovación y difusión en materia de adaptación y mitigación al cambio climático.</w:t>
      </w:r>
    </w:p>
    <w:p>
      <w:pPr>
        <w:spacing w:after="0" w:line="16" w:lineRule="exact"/>
        <w:rPr>
          <w:rFonts w:ascii="Symbol" w:cs="Symbol" w:eastAsia="Symbol" w:hAnsi="Symbol"/>
          <w:sz w:val="24"/>
          <w:szCs w:val="24"/>
          <w:color w:val="auto"/>
        </w:rPr>
      </w:pPr>
    </w:p>
    <w:p>
      <w:pPr>
        <w:jc w:val="both"/>
        <w:ind w:left="720" w:hanging="358"/>
        <w:spacing w:after="0"/>
        <w:tabs>
          <w:tab w:leader="none" w:pos="720" w:val="left"/>
        </w:tabs>
        <w:numPr>
          <w:ilvl w:val="0"/>
          <w:numId w:val="33"/>
        </w:numPr>
        <w:rPr>
          <w:rFonts w:ascii="Symbol" w:cs="Symbol" w:eastAsia="Symbol" w:hAnsi="Symbol"/>
          <w:sz w:val="24"/>
          <w:szCs w:val="24"/>
          <w:color w:val="auto"/>
        </w:rPr>
      </w:pPr>
      <w:r>
        <w:rPr>
          <w:rFonts w:ascii="Arial" w:cs="Arial" w:eastAsia="Arial" w:hAnsi="Arial"/>
          <w:sz w:val="24"/>
          <w:szCs w:val="24"/>
          <w:color w:val="auto"/>
        </w:rPr>
        <w:t>Establecer las bases para la concertación con la sociedad, y</w:t>
      </w:r>
    </w:p>
    <w:p>
      <w:pPr>
        <w:spacing w:after="0" w:line="166" w:lineRule="exact"/>
        <w:rPr>
          <w:rFonts w:ascii="Symbol" w:cs="Symbol" w:eastAsia="Symbol" w:hAnsi="Symbol"/>
          <w:sz w:val="24"/>
          <w:szCs w:val="24"/>
          <w:color w:val="auto"/>
        </w:rPr>
      </w:pPr>
    </w:p>
    <w:p>
      <w:pPr>
        <w:jc w:val="both"/>
        <w:ind w:left="720" w:hanging="358"/>
        <w:spacing w:after="0" w:line="333" w:lineRule="auto"/>
        <w:tabs>
          <w:tab w:leader="none" w:pos="720" w:val="left"/>
        </w:tabs>
        <w:numPr>
          <w:ilvl w:val="0"/>
          <w:numId w:val="33"/>
        </w:numPr>
        <w:rPr>
          <w:rFonts w:ascii="Symbol" w:cs="Symbol" w:eastAsia="Symbol" w:hAnsi="Symbol"/>
          <w:sz w:val="24"/>
          <w:szCs w:val="24"/>
          <w:color w:val="auto"/>
        </w:rPr>
      </w:pPr>
      <w:r>
        <w:rPr>
          <w:rFonts w:ascii="Arial" w:cs="Arial" w:eastAsia="Arial" w:hAnsi="Arial"/>
          <w:sz w:val="24"/>
          <w:szCs w:val="24"/>
          <w:color w:val="auto"/>
        </w:rPr>
        <w:t>Promover la transición hacia una economía competitiva, sustentable y de bajas emisiones de carbono.</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61" w:lineRule="exact"/>
        <w:rPr>
          <w:sz w:val="20"/>
          <w:szCs w:val="20"/>
          <w:color w:val="auto"/>
        </w:rPr>
      </w:pPr>
    </w:p>
    <w:p>
      <w:pPr>
        <w:ind w:left="8620"/>
        <w:spacing w:after="0" w:line="239" w:lineRule="auto"/>
        <w:rPr>
          <w:sz w:val="20"/>
          <w:szCs w:val="20"/>
          <w:color w:val="auto"/>
        </w:rPr>
      </w:pPr>
      <w:r>
        <w:rPr>
          <w:rFonts w:ascii="Calibri" w:cs="Calibri" w:eastAsia="Calibri" w:hAnsi="Calibri"/>
          <w:sz w:val="21"/>
          <w:szCs w:val="21"/>
          <w:color w:val="auto"/>
        </w:rPr>
        <w:t>62</w:t>
      </w:r>
    </w:p>
    <w:p>
      <w:pPr>
        <w:sectPr>
          <w:pgSz w:w="12240" w:h="15840" w:orient="portrait"/>
          <w:cols w:equalWidth="0" w:num="1">
            <w:col w:w="8840"/>
          </w:cols>
          <w:pgMar w:left="1700" w:top="699" w:right="1700" w:bottom="708" w:gutter="0" w:footer="0" w:header="0"/>
        </w:sectPr>
      </w:pPr>
    </w:p>
    <w:bookmarkStart w:id="68" w:name="page69"/>
    <w:bookmarkEnd w:id="68"/>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204" name="Picture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
                    <pic:cNvPicPr>
                      <a:picLocks noChangeAspect="1" noChangeArrowheads="1"/>
                    </pic:cNvPicPr>
                  </pic:nvPicPr>
                  <pic:blipFill>
                    <a:blip r:embed="rId186">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205" name="Picture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
                    <pic:cNvPicPr>
                      <a:picLocks noChangeAspect="1" noChangeArrowheads="1"/>
                    </pic:cNvPicPr>
                  </pic:nvPicPr>
                  <pic:blipFill>
                    <a:blip r:embed="rId187">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46" w:lineRule="exact"/>
        <w:rPr>
          <w:sz w:val="20"/>
          <w:szCs w:val="20"/>
          <w:color w:val="auto"/>
        </w:rPr>
      </w:pPr>
    </w:p>
    <w:p>
      <w:pPr>
        <w:ind w:left="3480"/>
        <w:spacing w:after="0"/>
        <w:rPr>
          <w:sz w:val="20"/>
          <w:szCs w:val="20"/>
          <w:color w:val="auto"/>
        </w:rPr>
      </w:pPr>
      <w:r>
        <w:rPr>
          <w:rFonts w:ascii="Arial" w:cs="Arial" w:eastAsia="Arial" w:hAnsi="Arial"/>
          <w:sz w:val="24"/>
          <w:szCs w:val="24"/>
          <w:color w:val="auto"/>
        </w:rPr>
        <w:t>Figura 19. INECC</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664210</wp:posOffset>
            </wp:positionH>
            <wp:positionV relativeFrom="paragraph">
              <wp:posOffset>26035</wp:posOffset>
            </wp:positionV>
            <wp:extent cx="4276090" cy="1943100"/>
            <wp:wrapNone/>
            <wp:docPr id="206" name="Picture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
                    <pic:cNvPicPr>
                      <a:picLocks noChangeAspect="1" noChangeArrowheads="1"/>
                    </pic:cNvPicPr>
                  </pic:nvPicPr>
                  <pic:blipFill>
                    <a:blip r:embed="rId188">
                      <a:extLst>
                        <a:ext uri="{28A0092B-C50C-407E-A947-70E740481C1C}"/>
                      </a:extLst>
                    </a:blip>
                    <a:srcRect/>
                    <a:stretch>
                      <a:fillRect/>
                    </a:stretch>
                  </pic:blipFill>
                  <pic:spPr bwMode="auto">
                    <a:xfrm>
                      <a:off x="0" y="0"/>
                      <a:ext cx="4276090" cy="194310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93" w:lineRule="exact"/>
        <w:rPr>
          <w:sz w:val="20"/>
          <w:szCs w:val="20"/>
          <w:color w:val="auto"/>
        </w:rPr>
      </w:pPr>
    </w:p>
    <w:p>
      <w:pPr>
        <w:ind w:left="3200"/>
        <w:spacing w:after="0"/>
        <w:rPr>
          <w:sz w:val="20"/>
          <w:szCs w:val="20"/>
          <w:color w:val="auto"/>
        </w:rPr>
      </w:pPr>
      <w:r>
        <w:rPr>
          <w:rFonts w:ascii="Arial" w:cs="Arial" w:eastAsia="Arial" w:hAnsi="Arial"/>
          <w:sz w:val="24"/>
          <w:szCs w:val="24"/>
          <w:color w:val="auto"/>
        </w:rPr>
        <w:t>Fuente: INECC (2014).</w:t>
      </w:r>
    </w:p>
    <w:p>
      <w:pPr>
        <w:spacing w:after="0" w:line="200" w:lineRule="exact"/>
        <w:rPr>
          <w:sz w:val="20"/>
          <w:szCs w:val="20"/>
          <w:color w:val="auto"/>
        </w:rPr>
      </w:pPr>
    </w:p>
    <w:p>
      <w:pPr>
        <w:spacing w:after="0" w:line="200" w:lineRule="exact"/>
        <w:rPr>
          <w:sz w:val="20"/>
          <w:szCs w:val="20"/>
          <w:color w:val="auto"/>
        </w:rPr>
      </w:pPr>
    </w:p>
    <w:p>
      <w:pPr>
        <w:spacing w:after="0" w:line="241"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3.2 Instrumentos de política ambiental y participación ciudadana</w:t>
      </w:r>
    </w:p>
    <w:p>
      <w:pPr>
        <w:spacing w:after="0" w:line="200" w:lineRule="exact"/>
        <w:rPr>
          <w:sz w:val="20"/>
          <w:szCs w:val="20"/>
          <w:color w:val="auto"/>
        </w:rPr>
      </w:pPr>
    </w:p>
    <w:p>
      <w:pPr>
        <w:spacing w:after="0" w:line="200" w:lineRule="exact"/>
        <w:rPr>
          <w:sz w:val="20"/>
          <w:szCs w:val="20"/>
          <w:color w:val="auto"/>
        </w:rPr>
      </w:pPr>
    </w:p>
    <w:p>
      <w:pPr>
        <w:spacing w:after="0" w:line="313"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Instrumentos de política ambiental</w:t>
      </w:r>
    </w:p>
    <w:p>
      <w:pPr>
        <w:spacing w:after="0" w:line="308"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Según Ibáñez y otros (2005), determina que los instrumentos de política son todas aquellas herramientas que promueven, restringen, orientan o inducen a la consecución de ciertos objetivos de política plenamente definidos. Se entiende que para cada objetivo de política puede establecerse un instrumento tal que coadyuve a lograr la meta para la que fueron planteados. En general se dice que para cada objetivo debe haber al menos un instrumento de política ya que difícilmente se puede diseñar uno que permita alcanzar dos metas distintas.</w:t>
      </w:r>
    </w:p>
    <w:p>
      <w:pPr>
        <w:spacing w:after="0" w:line="176" w:lineRule="exact"/>
        <w:rPr>
          <w:sz w:val="20"/>
          <w:szCs w:val="20"/>
          <w:color w:val="auto"/>
        </w:rPr>
      </w:pPr>
    </w:p>
    <w:p>
      <w:pPr>
        <w:jc w:val="both"/>
        <w:spacing w:after="0" w:line="375" w:lineRule="auto"/>
        <w:rPr>
          <w:sz w:val="20"/>
          <w:szCs w:val="20"/>
          <w:color w:val="auto"/>
        </w:rPr>
      </w:pPr>
      <w:r>
        <w:rPr>
          <w:rFonts w:ascii="Arial" w:cs="Arial" w:eastAsia="Arial" w:hAnsi="Arial"/>
          <w:sz w:val="23"/>
          <w:szCs w:val="23"/>
          <w:color w:val="auto"/>
        </w:rPr>
        <w:t>Entre las características que deben ser consideradas para el diseño de los instrumentos están: los actores involucrados o afectados, las posibilidades técnicas y prácticas de aplicación, los costos administrativos de operación, monitoreo y vigilancia, así como las condiciones sociales, económicas y políticas donde aplican.</w:t>
      </w:r>
    </w:p>
    <w:p>
      <w:pPr>
        <w:spacing w:after="0" w:line="164" w:lineRule="exact"/>
        <w:rPr>
          <w:sz w:val="20"/>
          <w:szCs w:val="20"/>
          <w:color w:val="auto"/>
        </w:rPr>
      </w:pPr>
    </w:p>
    <w:p>
      <w:pPr>
        <w:jc w:val="both"/>
        <w:spacing w:after="0" w:line="356" w:lineRule="auto"/>
        <w:rPr>
          <w:sz w:val="20"/>
          <w:szCs w:val="20"/>
          <w:color w:val="auto"/>
        </w:rPr>
      </w:pPr>
      <w:r>
        <w:rPr>
          <w:rFonts w:ascii="Arial" w:cs="Arial" w:eastAsia="Arial" w:hAnsi="Arial"/>
          <w:sz w:val="24"/>
          <w:szCs w:val="24"/>
          <w:color w:val="auto"/>
        </w:rPr>
        <w:t>En general los instrumentos de política se dividen en dos grandes grupos: (1) aquellos de carácter coercitivo denominado de comando y control y (2) los de aplicación voluntaria (Figura 20). En el intermedio de estos dos extremos se pueden encontrar algunos instrumentos que compartan características de ambos.</w:t>
      </w:r>
    </w:p>
    <w:p>
      <w:pPr>
        <w:spacing w:after="0" w:line="200" w:lineRule="exact"/>
        <w:rPr>
          <w:sz w:val="20"/>
          <w:szCs w:val="20"/>
          <w:color w:val="auto"/>
        </w:rPr>
      </w:pPr>
    </w:p>
    <w:p>
      <w:pPr>
        <w:spacing w:after="0" w:line="200" w:lineRule="exact"/>
        <w:rPr>
          <w:sz w:val="20"/>
          <w:szCs w:val="20"/>
          <w:color w:val="auto"/>
        </w:rPr>
      </w:pPr>
    </w:p>
    <w:p>
      <w:pPr>
        <w:spacing w:after="0" w:line="202"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63</w:t>
      </w:r>
    </w:p>
    <w:p>
      <w:pPr>
        <w:sectPr>
          <w:pgSz w:w="12240" w:h="15840" w:orient="portrait"/>
          <w:cols w:equalWidth="0" w:num="1">
            <w:col w:w="8840"/>
          </w:cols>
          <w:pgMar w:left="1700" w:top="699" w:right="1700" w:bottom="707" w:gutter="0" w:footer="0" w:header="0"/>
        </w:sectPr>
      </w:pPr>
    </w:p>
    <w:bookmarkStart w:id="69" w:name="page70"/>
    <w:bookmarkEnd w:id="69"/>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207" name="Picture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
                    <pic:cNvPicPr>
                      <a:picLocks noChangeAspect="1" noChangeArrowheads="1"/>
                    </pic:cNvPicPr>
                  </pic:nvPicPr>
                  <pic:blipFill>
                    <a:blip r:embed="rId189">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208" name="Picture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pic:cNvPicPr>
                      <a:picLocks noChangeAspect="1" noChangeArrowheads="1"/>
                    </pic:cNvPicPr>
                  </pic:nvPicPr>
                  <pic:blipFill>
                    <a:blip r:embed="rId190">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46" w:lineRule="exact"/>
        <w:rPr>
          <w:sz w:val="20"/>
          <w:szCs w:val="20"/>
          <w:color w:val="auto"/>
        </w:rPr>
      </w:pPr>
    </w:p>
    <w:p>
      <w:pPr>
        <w:ind w:left="1920"/>
        <w:spacing w:after="0"/>
        <w:rPr>
          <w:sz w:val="20"/>
          <w:szCs w:val="20"/>
          <w:color w:val="auto"/>
        </w:rPr>
      </w:pPr>
      <w:r>
        <w:rPr>
          <w:rFonts w:ascii="Arial" w:cs="Arial" w:eastAsia="Arial" w:hAnsi="Arial"/>
          <w:sz w:val="24"/>
          <w:szCs w:val="24"/>
          <w:color w:val="auto"/>
        </w:rPr>
        <w:t>Figura 20. División de instrumentos de política.</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10160</wp:posOffset>
            </wp:positionH>
            <wp:positionV relativeFrom="paragraph">
              <wp:posOffset>26035</wp:posOffset>
            </wp:positionV>
            <wp:extent cx="5629910" cy="2104390"/>
            <wp:wrapNone/>
            <wp:docPr id="209" name="Picture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pic:cNvPicPr>
                      <a:picLocks noChangeAspect="1" noChangeArrowheads="1"/>
                    </pic:cNvPicPr>
                  </pic:nvPicPr>
                  <pic:blipFill>
                    <a:blip r:embed="rId191">
                      <a:extLst>
                        <a:ext uri="{28A0092B-C50C-407E-A947-70E740481C1C}"/>
                      </a:extLst>
                    </a:blip>
                    <a:srcRect/>
                    <a:stretch>
                      <a:fillRect/>
                    </a:stretch>
                  </pic:blipFill>
                  <pic:spPr bwMode="auto">
                    <a:xfrm>
                      <a:off x="0" y="0"/>
                      <a:ext cx="5629910" cy="210439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62" w:lineRule="exact"/>
        <w:rPr>
          <w:sz w:val="20"/>
          <w:szCs w:val="20"/>
          <w:color w:val="auto"/>
        </w:rPr>
      </w:pPr>
    </w:p>
    <w:p>
      <w:pPr>
        <w:ind w:left="2820"/>
        <w:spacing w:after="0"/>
        <w:rPr>
          <w:sz w:val="20"/>
          <w:szCs w:val="20"/>
          <w:color w:val="auto"/>
        </w:rPr>
      </w:pPr>
      <w:r>
        <w:rPr>
          <w:rFonts w:ascii="Arial" w:cs="Arial" w:eastAsia="Arial" w:hAnsi="Arial"/>
          <w:sz w:val="24"/>
          <w:szCs w:val="24"/>
          <w:color w:val="auto"/>
        </w:rPr>
        <w:t>Fuente: Ibáñez y otros (2005).</w:t>
      </w:r>
    </w:p>
    <w:p>
      <w:pPr>
        <w:spacing w:after="0" w:line="196"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Por otra parte para el caso concreto de la política ambiental, los instrumentos están previstos en la Ley General del Equilibrio Ecológico y la Protección al Ambiente (LGEEPA) en su capítulo IV. En él se presentan los instrumentos de política ambiental existentes, así como sus objetivos y líneas básicas de operación. A continuación se presentan todos los instrumentos de política identificados en la misma (Tabla.10).</w:t>
      </w:r>
    </w:p>
    <w:p>
      <w:pPr>
        <w:spacing w:after="0" w:line="49" w:lineRule="exact"/>
        <w:rPr>
          <w:sz w:val="20"/>
          <w:szCs w:val="20"/>
          <w:color w:val="auto"/>
        </w:rPr>
      </w:pPr>
    </w:p>
    <w:p>
      <w:pPr>
        <w:ind w:left="2020"/>
        <w:spacing w:after="0"/>
        <w:rPr>
          <w:sz w:val="20"/>
          <w:szCs w:val="20"/>
          <w:color w:val="auto"/>
        </w:rPr>
      </w:pPr>
      <w:r>
        <w:rPr>
          <w:rFonts w:ascii="Arial" w:cs="Arial" w:eastAsia="Arial" w:hAnsi="Arial"/>
          <w:sz w:val="24"/>
          <w:szCs w:val="24"/>
          <w:color w:val="auto"/>
        </w:rPr>
        <w:t>Tabla 10. Instrumentos de política ambiental.</w:t>
      </w:r>
    </w:p>
    <w:p>
      <w:pPr>
        <w:ind w:left="2020"/>
        <w:spacing w:after="0"/>
        <w:rPr>
          <w:sz w:val="20"/>
          <w:szCs w:val="20"/>
          <w:color w:val="auto"/>
        </w:rPr>
        <w:sectPr>
          <w:pgSz w:w="12240" w:h="15840" w:orient="portrait"/>
          <w:cols w:equalWidth="0" w:num="1">
            <w:col w:w="8840"/>
          </w:cols>
          <w:pgMar w:left="1700" w:top="699" w:right="1700" w:bottom="707" w:gutter="0" w:footer="0" w:header="0"/>
        </w:sectPr>
      </w:pPr>
      <w:r>
        <w:rPr>
          <w:sz w:val="20"/>
          <w:szCs w:val="20"/>
          <w:color w:val="auto"/>
        </w:rPr>
        <w:drawing>
          <wp:anchor simplePos="0" relativeHeight="251657728" behindDoc="1" locked="0" layoutInCell="0" allowOverlap="1">
            <wp:simplePos x="0" y="0"/>
            <wp:positionH relativeFrom="column">
              <wp:posOffset>34290</wp:posOffset>
            </wp:positionH>
            <wp:positionV relativeFrom="paragraph">
              <wp:posOffset>10160</wp:posOffset>
            </wp:positionV>
            <wp:extent cx="5723890" cy="3209290"/>
            <wp:wrapNone/>
            <wp:docPr id="210" name="Picture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pic:cNvPicPr>
                      <a:picLocks noChangeAspect="1" noChangeArrowheads="1"/>
                    </pic:cNvPicPr>
                  </pic:nvPicPr>
                  <pic:blipFill>
                    <a:blip r:embed="rId192">
                      <a:extLst>
                        <a:ext uri="{28A0092B-C50C-407E-A947-70E740481C1C}"/>
                      </a:extLst>
                    </a:blip>
                    <a:srcRect/>
                    <a:stretch>
                      <a:fillRect/>
                    </a:stretch>
                  </pic:blipFill>
                  <pic:spPr bwMode="auto">
                    <a:xfrm>
                      <a:off x="0" y="0"/>
                      <a:ext cx="5723890" cy="3209290"/>
                    </a:xfrm>
                    <a:prstGeom prst="rect">
                      <a:avLst/>
                    </a:prstGeom>
                    <a:noFill/>
                  </pic:spPr>
                </pic:pic>
              </a:graphicData>
            </a:graphic>
          </wp:anchor>
        </w:drawing>
      </w:r>
    </w:p>
    <w:p>
      <w:pPr>
        <w:spacing w:after="0" w:line="87" w:lineRule="exact"/>
        <w:rPr>
          <w:sz w:val="20"/>
          <w:szCs w:val="20"/>
          <w:color w:val="auto"/>
        </w:rPr>
      </w:pPr>
    </w:p>
    <w:p>
      <w:pPr>
        <w:spacing w:after="0" w:line="224" w:lineRule="auto"/>
        <w:rPr>
          <w:sz w:val="20"/>
          <w:szCs w:val="20"/>
          <w:color w:val="auto"/>
        </w:rPr>
      </w:pPr>
      <w:r>
        <w:rPr>
          <w:rFonts w:ascii="Arial" w:cs="Arial" w:eastAsia="Arial" w:hAnsi="Arial"/>
          <w:sz w:val="28"/>
          <w:szCs w:val="28"/>
          <w:color w:val="auto"/>
        </w:rPr>
        <w:t>Instrumentos de polítca ambiental</w:t>
      </w:r>
    </w:p>
    <w:p>
      <w:pPr>
        <w:spacing w:after="0" w:line="100" w:lineRule="exact"/>
        <w:rPr>
          <w:sz w:val="20"/>
          <w:szCs w:val="20"/>
          <w:color w:val="auto"/>
        </w:rPr>
      </w:pPr>
      <w:r>
        <w:rPr>
          <w:sz w:val="20"/>
          <w:szCs w:val="20"/>
          <w:color w:val="auto"/>
        </w:rPr>
        <w:br w:type="column"/>
      </w:r>
    </w:p>
    <w:p>
      <w:pPr>
        <w:spacing w:after="0"/>
        <w:rPr>
          <w:sz w:val="20"/>
          <w:szCs w:val="20"/>
          <w:color w:val="auto"/>
        </w:rPr>
      </w:pPr>
      <w:r>
        <w:rPr>
          <w:rFonts w:ascii="Calibri" w:cs="Calibri" w:eastAsia="Calibri" w:hAnsi="Calibri"/>
          <w:sz w:val="28"/>
          <w:szCs w:val="28"/>
          <w:color w:val="auto"/>
        </w:rPr>
        <w:t>Planeación Ambiental</w:t>
      </w:r>
    </w:p>
    <w:p>
      <w:pPr>
        <w:spacing w:after="0" w:line="284" w:lineRule="exact"/>
        <w:rPr>
          <w:sz w:val="20"/>
          <w:szCs w:val="20"/>
          <w:color w:val="auto"/>
        </w:rPr>
      </w:pPr>
    </w:p>
    <w:p>
      <w:pPr>
        <w:spacing w:after="0"/>
        <w:rPr>
          <w:sz w:val="20"/>
          <w:szCs w:val="20"/>
          <w:color w:val="auto"/>
        </w:rPr>
      </w:pPr>
      <w:r>
        <w:rPr>
          <w:rFonts w:ascii="Calibri" w:cs="Calibri" w:eastAsia="Calibri" w:hAnsi="Calibri"/>
          <w:sz w:val="28"/>
          <w:szCs w:val="28"/>
          <w:color w:val="auto"/>
        </w:rPr>
        <w:t>Ordenamiento Ecológico del Territorio</w:t>
      </w:r>
    </w:p>
    <w:p>
      <w:pPr>
        <w:spacing w:after="0" w:line="285" w:lineRule="exact"/>
        <w:rPr>
          <w:sz w:val="20"/>
          <w:szCs w:val="20"/>
          <w:color w:val="auto"/>
        </w:rPr>
      </w:pPr>
    </w:p>
    <w:p>
      <w:pPr>
        <w:spacing w:after="0"/>
        <w:rPr>
          <w:sz w:val="20"/>
          <w:szCs w:val="20"/>
          <w:color w:val="auto"/>
        </w:rPr>
      </w:pPr>
      <w:r>
        <w:rPr>
          <w:rFonts w:ascii="Calibri" w:cs="Calibri" w:eastAsia="Calibri" w:hAnsi="Calibri"/>
          <w:sz w:val="28"/>
          <w:szCs w:val="28"/>
          <w:color w:val="auto"/>
        </w:rPr>
        <w:t>Instrumentos Económicos</w:t>
      </w:r>
    </w:p>
    <w:p>
      <w:pPr>
        <w:spacing w:after="0" w:line="296" w:lineRule="exact"/>
        <w:rPr>
          <w:sz w:val="20"/>
          <w:szCs w:val="20"/>
          <w:color w:val="auto"/>
        </w:rPr>
      </w:pPr>
    </w:p>
    <w:p>
      <w:pPr>
        <w:spacing w:after="0" w:line="239" w:lineRule="auto"/>
        <w:rPr>
          <w:sz w:val="20"/>
          <w:szCs w:val="20"/>
          <w:color w:val="auto"/>
        </w:rPr>
      </w:pPr>
      <w:r>
        <w:rPr>
          <w:rFonts w:ascii="Calibri" w:cs="Calibri" w:eastAsia="Calibri" w:hAnsi="Calibri"/>
          <w:sz w:val="27"/>
          <w:szCs w:val="27"/>
          <w:color w:val="auto"/>
        </w:rPr>
        <w:t>Regulación Ambiental de los Asentameintos Humanos</w:t>
      </w:r>
    </w:p>
    <w:p>
      <w:pPr>
        <w:spacing w:after="0" w:line="286" w:lineRule="exact"/>
        <w:rPr>
          <w:sz w:val="20"/>
          <w:szCs w:val="20"/>
          <w:color w:val="auto"/>
        </w:rPr>
      </w:pPr>
    </w:p>
    <w:p>
      <w:pPr>
        <w:spacing w:after="0"/>
        <w:rPr>
          <w:sz w:val="20"/>
          <w:szCs w:val="20"/>
          <w:color w:val="auto"/>
        </w:rPr>
      </w:pPr>
      <w:r>
        <w:rPr>
          <w:rFonts w:ascii="Calibri" w:cs="Calibri" w:eastAsia="Calibri" w:hAnsi="Calibri"/>
          <w:sz w:val="28"/>
          <w:szCs w:val="28"/>
          <w:color w:val="auto"/>
        </w:rPr>
        <w:t>Evaluación del impacto Ambiental</w:t>
      </w:r>
    </w:p>
    <w:p>
      <w:pPr>
        <w:spacing w:after="0" w:line="285" w:lineRule="exact"/>
        <w:rPr>
          <w:sz w:val="20"/>
          <w:szCs w:val="20"/>
          <w:color w:val="auto"/>
        </w:rPr>
      </w:pPr>
    </w:p>
    <w:p>
      <w:pPr>
        <w:spacing w:after="0" w:line="239" w:lineRule="auto"/>
        <w:rPr>
          <w:sz w:val="20"/>
          <w:szCs w:val="20"/>
          <w:color w:val="auto"/>
        </w:rPr>
      </w:pPr>
      <w:r>
        <w:rPr>
          <w:rFonts w:ascii="Calibri" w:cs="Calibri" w:eastAsia="Calibri" w:hAnsi="Calibri"/>
          <w:sz w:val="28"/>
          <w:szCs w:val="28"/>
          <w:color w:val="auto"/>
        </w:rPr>
        <w:t>Normas Oficiales Mexicanas en Materia Ambiental</w:t>
      </w:r>
    </w:p>
    <w:p>
      <w:pPr>
        <w:spacing w:after="0" w:line="285" w:lineRule="exact"/>
        <w:rPr>
          <w:sz w:val="20"/>
          <w:szCs w:val="20"/>
          <w:color w:val="auto"/>
        </w:rPr>
      </w:pPr>
    </w:p>
    <w:p>
      <w:pPr>
        <w:spacing w:after="0" w:line="239" w:lineRule="auto"/>
        <w:rPr>
          <w:sz w:val="20"/>
          <w:szCs w:val="20"/>
          <w:color w:val="auto"/>
        </w:rPr>
      </w:pPr>
      <w:r>
        <w:rPr>
          <w:rFonts w:ascii="Calibri" w:cs="Calibri" w:eastAsia="Calibri" w:hAnsi="Calibri"/>
          <w:sz w:val="28"/>
          <w:szCs w:val="28"/>
          <w:color w:val="auto"/>
        </w:rPr>
        <w:t>Autorregulación y Auditorías Ambientales</w:t>
      </w:r>
    </w:p>
    <w:p>
      <w:pPr>
        <w:spacing w:after="0" w:line="286" w:lineRule="exact"/>
        <w:rPr>
          <w:sz w:val="20"/>
          <w:szCs w:val="20"/>
          <w:color w:val="auto"/>
        </w:rPr>
      </w:pPr>
    </w:p>
    <w:p>
      <w:pPr>
        <w:spacing w:after="0" w:line="239" w:lineRule="auto"/>
        <w:rPr>
          <w:sz w:val="20"/>
          <w:szCs w:val="20"/>
          <w:color w:val="auto"/>
        </w:rPr>
      </w:pPr>
      <w:r>
        <w:rPr>
          <w:rFonts w:ascii="Calibri" w:cs="Calibri" w:eastAsia="Calibri" w:hAnsi="Calibri"/>
          <w:sz w:val="28"/>
          <w:szCs w:val="28"/>
          <w:color w:val="auto"/>
        </w:rPr>
        <w:t>Investigación y Educación Ecológicas</w:t>
      </w:r>
    </w:p>
    <w:p>
      <w:pPr>
        <w:sectPr>
          <w:pgSz w:w="12240" w:h="15840" w:orient="portrait"/>
          <w:cols w:equalWidth="0" w:num="2">
            <w:col w:w="2240" w:space="300"/>
            <w:col w:w="6120"/>
          </w:cols>
          <w:pgMar w:left="1840" w:top="699" w:right="1740" w:bottom="707" w:gutter="0" w:footer="0" w:header="0"/>
          <w:type w:val="continuous"/>
        </w:sectPr>
      </w:pPr>
    </w:p>
    <w:p>
      <w:pPr>
        <w:spacing w:after="0" w:line="200" w:lineRule="exact"/>
        <w:rPr>
          <w:sz w:val="20"/>
          <w:szCs w:val="20"/>
          <w:color w:val="auto"/>
        </w:rPr>
      </w:pPr>
    </w:p>
    <w:p>
      <w:pPr>
        <w:spacing w:after="0" w:line="250" w:lineRule="exact"/>
        <w:rPr>
          <w:sz w:val="20"/>
          <w:szCs w:val="20"/>
          <w:color w:val="auto"/>
        </w:rPr>
      </w:pPr>
    </w:p>
    <w:p>
      <w:pPr>
        <w:spacing w:after="0"/>
        <w:rPr>
          <w:sz w:val="20"/>
          <w:szCs w:val="20"/>
          <w:color w:val="auto"/>
        </w:rPr>
      </w:pPr>
      <w:r>
        <w:rPr>
          <w:rFonts w:ascii="Arial" w:cs="Arial" w:eastAsia="Arial" w:hAnsi="Arial"/>
          <w:sz w:val="24"/>
          <w:szCs w:val="24"/>
          <w:color w:val="auto"/>
        </w:rPr>
        <w:t>Fuente: Elaboración propia en base a Ibáñez y otros (2005).</w:t>
      </w:r>
    </w:p>
    <w:p>
      <w:pPr>
        <w:spacing w:after="0" w:line="200" w:lineRule="exact"/>
        <w:rPr>
          <w:sz w:val="20"/>
          <w:szCs w:val="20"/>
          <w:color w:val="auto"/>
        </w:rPr>
      </w:pPr>
    </w:p>
    <w:p>
      <w:pPr>
        <w:spacing w:after="0" w:line="327"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64</w:t>
      </w:r>
    </w:p>
    <w:p>
      <w:pPr>
        <w:sectPr>
          <w:pgSz w:w="12240" w:h="15840" w:orient="portrait"/>
          <w:cols w:equalWidth="0" w:num="1">
            <w:col w:w="7620"/>
          </w:cols>
          <w:pgMar w:left="2920" w:top="699" w:right="1700" w:bottom="707" w:gutter="0" w:footer="0" w:header="0"/>
          <w:type w:val="continuous"/>
        </w:sectPr>
      </w:pPr>
    </w:p>
    <w:bookmarkStart w:id="70" w:name="page71"/>
    <w:bookmarkEnd w:id="70"/>
    <w:p>
      <w:pPr>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211" name="Picture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pic:cNvPicPr>
                      <a:picLocks noChangeAspect="1" noChangeArrowheads="1"/>
                    </pic:cNvPicPr>
                  </pic:nvPicPr>
                  <pic:blipFill>
                    <a:blip r:embed="rId193">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212" name="Picture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pic:cNvPicPr>
                      <a:picLocks noChangeAspect="1" noChangeArrowheads="1"/>
                    </pic:cNvPicPr>
                  </pic:nvPicPr>
                  <pic:blipFill>
                    <a:blip r:embed="rId194">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57" w:lineRule="exact"/>
        <w:rPr>
          <w:sz w:val="20"/>
          <w:szCs w:val="20"/>
          <w:color w:val="auto"/>
        </w:rPr>
      </w:pPr>
    </w:p>
    <w:p>
      <w:pPr>
        <w:jc w:val="center"/>
        <w:ind w:left="60" w:right="340"/>
        <w:spacing w:after="0" w:line="355" w:lineRule="auto"/>
        <w:rPr>
          <w:sz w:val="20"/>
          <w:szCs w:val="20"/>
          <w:color w:val="auto"/>
        </w:rPr>
      </w:pPr>
      <w:r>
        <w:rPr>
          <w:rFonts w:ascii="Arial" w:cs="Arial" w:eastAsia="Arial" w:hAnsi="Arial"/>
          <w:sz w:val="24"/>
          <w:szCs w:val="24"/>
          <w:color w:val="auto"/>
        </w:rPr>
        <w:t>Los instrumentos de política a partir de su división en dos grandes grupos denominados a) Comando y control y b) Aplicación voluntaria presentan una subdivisión como se muestra a continuación (Figura 21).</w:t>
      </w:r>
    </w:p>
    <w:p>
      <w:pPr>
        <w:spacing w:after="0" w:line="200" w:lineRule="exact"/>
        <w:rPr>
          <w:sz w:val="20"/>
          <w:szCs w:val="20"/>
          <w:color w:val="auto"/>
        </w:rPr>
      </w:pPr>
    </w:p>
    <w:p>
      <w:pPr>
        <w:spacing w:after="0" w:line="266" w:lineRule="exact"/>
        <w:rPr>
          <w:sz w:val="20"/>
          <w:szCs w:val="20"/>
          <w:color w:val="auto"/>
        </w:rPr>
      </w:pPr>
    </w:p>
    <w:p>
      <w:pPr>
        <w:ind w:left="1440"/>
        <w:spacing w:after="0"/>
        <w:rPr>
          <w:sz w:val="20"/>
          <w:szCs w:val="20"/>
          <w:color w:val="auto"/>
        </w:rPr>
      </w:pPr>
      <w:r>
        <w:rPr>
          <w:rFonts w:ascii="Arial" w:cs="Arial" w:eastAsia="Arial" w:hAnsi="Arial"/>
          <w:sz w:val="24"/>
          <w:szCs w:val="24"/>
          <w:color w:val="auto"/>
        </w:rPr>
        <w:t>Figura 21. Subdivisión de instrumentos de política.</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-179705</wp:posOffset>
            </wp:positionH>
            <wp:positionV relativeFrom="paragraph">
              <wp:posOffset>24130</wp:posOffset>
            </wp:positionV>
            <wp:extent cx="5631180" cy="2340610"/>
            <wp:wrapNone/>
            <wp:docPr id="213" name="Picture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
                    <pic:cNvPicPr>
                      <a:picLocks noChangeAspect="1" noChangeArrowheads="1"/>
                    </pic:cNvPicPr>
                  </pic:nvPicPr>
                  <pic:blipFill>
                    <a:blip r:embed="rId195">
                      <a:extLst>
                        <a:ext uri="{28A0092B-C50C-407E-A947-70E740481C1C}"/>
                      </a:extLst>
                    </a:blip>
                    <a:srcRect/>
                    <a:stretch>
                      <a:fillRect/>
                    </a:stretch>
                  </pic:blipFill>
                  <pic:spPr bwMode="auto">
                    <a:xfrm>
                      <a:off x="0" y="0"/>
                      <a:ext cx="5631180" cy="234061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20" w:lineRule="exact"/>
        <w:rPr>
          <w:sz w:val="20"/>
          <w:szCs w:val="20"/>
          <w:color w:val="auto"/>
        </w:rPr>
      </w:pPr>
    </w:p>
    <w:p>
      <w:pPr>
        <w:ind w:left="2520"/>
        <w:spacing w:after="0"/>
        <w:rPr>
          <w:sz w:val="20"/>
          <w:szCs w:val="20"/>
          <w:color w:val="auto"/>
        </w:rPr>
      </w:pPr>
      <w:r>
        <w:rPr>
          <w:rFonts w:ascii="Arial" w:cs="Arial" w:eastAsia="Arial" w:hAnsi="Arial"/>
          <w:sz w:val="24"/>
          <w:szCs w:val="24"/>
          <w:color w:val="auto"/>
        </w:rPr>
        <w:t>Fuente: Ibáñez y otros (2005).</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1"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65</w:t>
      </w:r>
    </w:p>
    <w:p>
      <w:pPr>
        <w:sectPr>
          <w:pgSz w:w="12240" w:h="15840" w:orient="portrait"/>
          <w:cols w:equalWidth="0" w:num="1">
            <w:col w:w="8540"/>
          </w:cols>
          <w:pgMar w:left="2000" w:top="699" w:right="1700" w:bottom="707" w:gutter="0" w:footer="0" w:header="0"/>
        </w:sectPr>
      </w:pPr>
    </w:p>
    <w:bookmarkStart w:id="71" w:name="page72"/>
    <w:bookmarkEnd w:id="71"/>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214" name="Picture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
                    <pic:cNvPicPr>
                      <a:picLocks noChangeAspect="1" noChangeArrowheads="1"/>
                    </pic:cNvPicPr>
                  </pic:nvPicPr>
                  <pic:blipFill>
                    <a:blip r:embed="rId196">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215" name="Picture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
                    <pic:cNvPicPr>
                      <a:picLocks noChangeAspect="1" noChangeArrowheads="1"/>
                    </pic:cNvPicPr>
                  </pic:nvPicPr>
                  <pic:blipFill>
                    <a:blip r:embed="rId197">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46"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 xml:space="preserve">Clasificación de los instrumentos de política ambiental </w:t>
      </w:r>
      <w:r>
        <w:rPr>
          <w:rFonts w:ascii="Arial" w:cs="Arial" w:eastAsia="Arial" w:hAnsi="Arial"/>
          <w:sz w:val="24"/>
          <w:szCs w:val="24"/>
          <w:color w:val="auto"/>
        </w:rPr>
        <w:t>(Figura 22)</w:t>
      </w:r>
    </w:p>
    <w:p>
      <w:pPr>
        <w:spacing w:after="0" w:line="139"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Instrumentos económicos</w:t>
      </w:r>
    </w:p>
    <w:p>
      <w:pPr>
        <w:spacing w:after="0" w:line="148"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Representan las regulaciones normativas y/o de formación de precios que se basan en los intereses y motivaciones económicas de los actores (industria, agricultores, usuarios de vías públicas y medios de transporte o población en general) para impulsar objetivos de política ambiental.</w:t>
      </w:r>
    </w:p>
    <w:p>
      <w:pPr>
        <w:spacing w:after="0" w:line="3" w:lineRule="exact"/>
        <w:rPr>
          <w:sz w:val="20"/>
          <w:szCs w:val="20"/>
          <w:color w:val="auto"/>
        </w:rPr>
      </w:pPr>
    </w:p>
    <w:p>
      <w:pPr>
        <w:spacing w:after="0"/>
        <w:rPr>
          <w:sz w:val="20"/>
          <w:szCs w:val="20"/>
          <w:color w:val="auto"/>
        </w:rPr>
      </w:pPr>
      <w:r>
        <w:rPr>
          <w:rFonts w:ascii="Arial" w:cs="Arial" w:eastAsia="Arial" w:hAnsi="Arial"/>
          <w:sz w:val="24"/>
          <w:szCs w:val="24"/>
          <w:color w:val="auto"/>
        </w:rPr>
        <w:t>Según la LGEEPA los instrumentos económicos se subdividen en:</w:t>
      </w:r>
    </w:p>
    <w:p>
      <w:pPr>
        <w:spacing w:after="0" w:line="138" w:lineRule="exact"/>
        <w:rPr>
          <w:sz w:val="20"/>
          <w:szCs w:val="20"/>
          <w:color w:val="auto"/>
        </w:rPr>
      </w:pPr>
    </w:p>
    <w:p>
      <w:pPr>
        <w:jc w:val="both"/>
        <w:ind w:left="720" w:hanging="358"/>
        <w:spacing w:after="0"/>
        <w:tabs>
          <w:tab w:leader="none" w:pos="720" w:val="left"/>
        </w:tabs>
        <w:numPr>
          <w:ilvl w:val="0"/>
          <w:numId w:val="34"/>
        </w:numPr>
        <w:rPr>
          <w:rFonts w:ascii="Symbol" w:cs="Symbol" w:eastAsia="Symbol" w:hAnsi="Symbol"/>
          <w:sz w:val="24"/>
          <w:szCs w:val="24"/>
          <w:color w:val="auto"/>
        </w:rPr>
      </w:pPr>
      <w:r>
        <w:rPr>
          <w:rFonts w:ascii="Arial" w:cs="Arial" w:eastAsia="Arial" w:hAnsi="Arial"/>
          <w:sz w:val="24"/>
          <w:szCs w:val="24"/>
          <w:color w:val="auto"/>
        </w:rPr>
        <w:t>Fiscales</w:t>
      </w:r>
    </w:p>
    <w:p>
      <w:pPr>
        <w:spacing w:after="0" w:line="136" w:lineRule="exact"/>
        <w:rPr>
          <w:rFonts w:ascii="Symbol" w:cs="Symbol" w:eastAsia="Symbol" w:hAnsi="Symbol"/>
          <w:sz w:val="24"/>
          <w:szCs w:val="24"/>
          <w:color w:val="auto"/>
        </w:rPr>
      </w:pPr>
    </w:p>
    <w:p>
      <w:pPr>
        <w:jc w:val="both"/>
        <w:ind w:left="720" w:hanging="358"/>
        <w:spacing w:after="0"/>
        <w:tabs>
          <w:tab w:leader="none" w:pos="720" w:val="left"/>
        </w:tabs>
        <w:numPr>
          <w:ilvl w:val="0"/>
          <w:numId w:val="34"/>
        </w:numPr>
        <w:rPr>
          <w:rFonts w:ascii="Symbol" w:cs="Symbol" w:eastAsia="Symbol" w:hAnsi="Symbol"/>
          <w:sz w:val="24"/>
          <w:szCs w:val="24"/>
          <w:color w:val="auto"/>
        </w:rPr>
      </w:pPr>
      <w:r>
        <w:rPr>
          <w:rFonts w:ascii="Arial" w:cs="Arial" w:eastAsia="Arial" w:hAnsi="Arial"/>
          <w:sz w:val="24"/>
          <w:szCs w:val="24"/>
          <w:color w:val="auto"/>
        </w:rPr>
        <w:t>Económicos</w:t>
      </w:r>
    </w:p>
    <w:p>
      <w:pPr>
        <w:spacing w:after="0" w:line="135" w:lineRule="exact"/>
        <w:rPr>
          <w:rFonts w:ascii="Symbol" w:cs="Symbol" w:eastAsia="Symbol" w:hAnsi="Symbol"/>
          <w:sz w:val="24"/>
          <w:szCs w:val="24"/>
          <w:color w:val="auto"/>
        </w:rPr>
      </w:pPr>
    </w:p>
    <w:p>
      <w:pPr>
        <w:jc w:val="both"/>
        <w:ind w:left="720" w:hanging="358"/>
        <w:spacing w:after="0"/>
        <w:tabs>
          <w:tab w:leader="none" w:pos="720" w:val="left"/>
        </w:tabs>
        <w:numPr>
          <w:ilvl w:val="0"/>
          <w:numId w:val="34"/>
        </w:numPr>
        <w:rPr>
          <w:rFonts w:ascii="Symbol" w:cs="Symbol" w:eastAsia="Symbol" w:hAnsi="Symbol"/>
          <w:sz w:val="24"/>
          <w:szCs w:val="24"/>
          <w:color w:val="auto"/>
        </w:rPr>
      </w:pPr>
      <w:r>
        <w:rPr>
          <w:rFonts w:ascii="Arial" w:cs="Arial" w:eastAsia="Arial" w:hAnsi="Arial"/>
          <w:sz w:val="24"/>
          <w:szCs w:val="24"/>
          <w:color w:val="auto"/>
        </w:rPr>
        <w:t>De mercado.</w:t>
      </w:r>
    </w:p>
    <w:p>
      <w:pPr>
        <w:spacing w:after="0" w:line="136" w:lineRule="exact"/>
        <w:rPr>
          <w:rFonts w:ascii="Symbol" w:cs="Symbol" w:eastAsia="Symbol" w:hAnsi="Symbol"/>
          <w:sz w:val="24"/>
          <w:szCs w:val="24"/>
          <w:color w:val="auto"/>
        </w:rPr>
      </w:pPr>
    </w:p>
    <w:p>
      <w:pPr>
        <w:jc w:val="both"/>
        <w:spacing w:after="0"/>
        <w:rPr>
          <w:rFonts w:ascii="Symbol" w:cs="Symbol" w:eastAsia="Symbol" w:hAnsi="Symbol"/>
          <w:sz w:val="24"/>
          <w:szCs w:val="24"/>
          <w:color w:val="auto"/>
        </w:rPr>
      </w:pPr>
      <w:r>
        <w:rPr>
          <w:rFonts w:ascii="Arial" w:cs="Arial" w:eastAsia="Arial" w:hAnsi="Arial"/>
          <w:sz w:val="24"/>
          <w:szCs w:val="24"/>
          <w:b w:val="1"/>
          <w:bCs w:val="1"/>
          <w:color w:val="auto"/>
        </w:rPr>
        <w:t>Instrumentos de Fomento</w:t>
      </w:r>
    </w:p>
    <w:p>
      <w:pPr>
        <w:spacing w:after="0" w:line="149" w:lineRule="exact"/>
        <w:rPr>
          <w:rFonts w:ascii="Symbol" w:cs="Symbol" w:eastAsia="Symbol" w:hAnsi="Symbol"/>
          <w:sz w:val="24"/>
          <w:szCs w:val="24"/>
          <w:color w:val="auto"/>
        </w:rPr>
      </w:pPr>
    </w:p>
    <w:p>
      <w:pPr>
        <w:jc w:val="both"/>
        <w:spacing w:after="0" w:line="356" w:lineRule="auto"/>
        <w:rPr>
          <w:rFonts w:ascii="Symbol" w:cs="Symbol" w:eastAsia="Symbol" w:hAnsi="Symbol"/>
          <w:sz w:val="24"/>
          <w:szCs w:val="24"/>
          <w:color w:val="auto"/>
        </w:rPr>
      </w:pPr>
      <w:r>
        <w:rPr>
          <w:rFonts w:ascii="Arial" w:cs="Arial" w:eastAsia="Arial" w:hAnsi="Arial"/>
          <w:sz w:val="24"/>
          <w:szCs w:val="24"/>
          <w:color w:val="auto"/>
        </w:rPr>
        <w:t>Entendemos como instrumento de fomento a todas aquellas acciones tendientes a la promoción o inhibición de ciertas conductas o actividades desde una perspectiva voluntaria sin un incentivo económico o un elemento coercitivo, sino por el convencimiento.</w:t>
      </w:r>
    </w:p>
    <w:p>
      <w:pPr>
        <w:spacing w:after="0" w:line="7" w:lineRule="exact"/>
        <w:rPr>
          <w:rFonts w:ascii="Symbol" w:cs="Symbol" w:eastAsia="Symbol" w:hAnsi="Symbol"/>
          <w:sz w:val="24"/>
          <w:szCs w:val="24"/>
          <w:color w:val="auto"/>
        </w:rPr>
      </w:pPr>
    </w:p>
    <w:p>
      <w:pPr>
        <w:jc w:val="both"/>
        <w:spacing w:after="0"/>
        <w:rPr>
          <w:rFonts w:ascii="Symbol" w:cs="Symbol" w:eastAsia="Symbol" w:hAnsi="Symbol"/>
          <w:sz w:val="24"/>
          <w:szCs w:val="24"/>
          <w:color w:val="auto"/>
        </w:rPr>
      </w:pPr>
      <w:r>
        <w:rPr>
          <w:rFonts w:ascii="Arial" w:cs="Arial" w:eastAsia="Arial" w:hAnsi="Arial"/>
          <w:sz w:val="24"/>
          <w:szCs w:val="24"/>
          <w:b w:val="1"/>
          <w:bCs w:val="1"/>
          <w:color w:val="auto"/>
        </w:rPr>
        <w:t>Instrumentos de planeación</w:t>
      </w:r>
    </w:p>
    <w:p>
      <w:pPr>
        <w:spacing w:after="0" w:line="147" w:lineRule="exact"/>
        <w:rPr>
          <w:rFonts w:ascii="Symbol" w:cs="Symbol" w:eastAsia="Symbol" w:hAnsi="Symbol"/>
          <w:sz w:val="24"/>
          <w:szCs w:val="24"/>
          <w:color w:val="auto"/>
        </w:rPr>
      </w:pPr>
    </w:p>
    <w:p>
      <w:pPr>
        <w:jc w:val="both"/>
        <w:spacing w:after="0" w:line="355" w:lineRule="auto"/>
        <w:rPr>
          <w:rFonts w:ascii="Symbol" w:cs="Symbol" w:eastAsia="Symbol" w:hAnsi="Symbol"/>
          <w:sz w:val="24"/>
          <w:szCs w:val="24"/>
          <w:color w:val="auto"/>
        </w:rPr>
      </w:pPr>
      <w:r>
        <w:rPr>
          <w:rFonts w:ascii="Arial" w:cs="Arial" w:eastAsia="Arial" w:hAnsi="Arial"/>
          <w:sz w:val="24"/>
          <w:szCs w:val="24"/>
          <w:color w:val="auto"/>
        </w:rPr>
        <w:t>Los instrumentos de planeación pueden ser considerados en la mayoría de los casos como de regulación directa ya que son definidos por la autoridad y deben ser seguidos por los particulares para evitar ser objeto de una sanción.</w:t>
      </w:r>
    </w:p>
    <w:p>
      <w:pPr>
        <w:spacing w:after="0" w:line="7" w:lineRule="exact"/>
        <w:rPr>
          <w:rFonts w:ascii="Symbol" w:cs="Symbol" w:eastAsia="Symbol" w:hAnsi="Symbol"/>
          <w:sz w:val="24"/>
          <w:szCs w:val="24"/>
          <w:color w:val="auto"/>
        </w:rPr>
      </w:pPr>
    </w:p>
    <w:p>
      <w:pPr>
        <w:jc w:val="both"/>
        <w:spacing w:after="0"/>
        <w:rPr>
          <w:rFonts w:ascii="Symbol" w:cs="Symbol" w:eastAsia="Symbol" w:hAnsi="Symbol"/>
          <w:sz w:val="24"/>
          <w:szCs w:val="24"/>
          <w:color w:val="auto"/>
        </w:rPr>
      </w:pPr>
      <w:r>
        <w:rPr>
          <w:rFonts w:ascii="Arial" w:cs="Arial" w:eastAsia="Arial" w:hAnsi="Arial"/>
          <w:sz w:val="24"/>
          <w:szCs w:val="24"/>
          <w:b w:val="1"/>
          <w:bCs w:val="1"/>
          <w:color w:val="auto"/>
        </w:rPr>
        <w:t>Instrumentos de regulación directa</w:t>
      </w:r>
    </w:p>
    <w:p>
      <w:pPr>
        <w:spacing w:after="0" w:line="147" w:lineRule="exact"/>
        <w:rPr>
          <w:rFonts w:ascii="Symbol" w:cs="Symbol" w:eastAsia="Symbol" w:hAnsi="Symbol"/>
          <w:sz w:val="24"/>
          <w:szCs w:val="24"/>
          <w:color w:val="auto"/>
        </w:rPr>
      </w:pPr>
    </w:p>
    <w:p>
      <w:pPr>
        <w:jc w:val="both"/>
        <w:spacing w:after="0" w:line="358" w:lineRule="auto"/>
        <w:rPr>
          <w:rFonts w:ascii="Symbol" w:cs="Symbol" w:eastAsia="Symbol" w:hAnsi="Symbol"/>
          <w:sz w:val="24"/>
          <w:szCs w:val="24"/>
          <w:color w:val="auto"/>
        </w:rPr>
      </w:pPr>
      <w:r>
        <w:rPr>
          <w:rFonts w:ascii="Arial" w:cs="Arial" w:eastAsia="Arial" w:hAnsi="Arial"/>
          <w:sz w:val="24"/>
          <w:szCs w:val="24"/>
          <w:color w:val="auto"/>
        </w:rPr>
        <w:t>De acuerdo con PNUMA, SEMARNAP (1998), citado en Ibáñez y otros (2005), corresponden a medidas institucionales dirigidas a influenciar directamente el comportamiento ambiental de los actores económicos, a modo de regular, prohibir o limitar y/o restringir en ciertos periodos o áreas. Los instrumentos de regulación directa no dan lugar a opciones: constituyen un mandato cuyo incumplimiento es motivo de sanciones.</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77" w:lineRule="exact"/>
        <w:rPr>
          <w:sz w:val="20"/>
          <w:szCs w:val="20"/>
          <w:color w:val="auto"/>
        </w:rPr>
      </w:pPr>
    </w:p>
    <w:p>
      <w:pPr>
        <w:ind w:left="8620"/>
        <w:spacing w:after="0" w:line="239" w:lineRule="auto"/>
        <w:rPr>
          <w:sz w:val="20"/>
          <w:szCs w:val="20"/>
          <w:color w:val="auto"/>
        </w:rPr>
      </w:pPr>
      <w:r>
        <w:rPr>
          <w:rFonts w:ascii="Calibri" w:cs="Calibri" w:eastAsia="Calibri" w:hAnsi="Calibri"/>
          <w:sz w:val="21"/>
          <w:szCs w:val="21"/>
          <w:color w:val="auto"/>
        </w:rPr>
        <w:t>66</w:t>
      </w:r>
    </w:p>
    <w:p>
      <w:pPr>
        <w:sectPr>
          <w:pgSz w:w="12240" w:h="15840" w:orient="portrait"/>
          <w:cols w:equalWidth="0" w:num="1">
            <w:col w:w="8840"/>
          </w:cols>
          <w:pgMar w:left="1700" w:top="699" w:right="1700" w:bottom="708" w:gutter="0" w:footer="0" w:header="0"/>
        </w:sectPr>
      </w:pPr>
    </w:p>
    <w:bookmarkStart w:id="72" w:name="page73"/>
    <w:bookmarkEnd w:id="72"/>
    <w:p>
      <w:pPr>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216" name="Picture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pic:cNvPicPr>
                      <a:picLocks noChangeAspect="1" noChangeArrowheads="1"/>
                    </pic:cNvPicPr>
                  </pic:nvPicPr>
                  <pic:blipFill>
                    <a:blip r:embed="rId198">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217" name="Picture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
                    <pic:cNvPicPr>
                      <a:picLocks noChangeAspect="1" noChangeArrowheads="1"/>
                    </pic:cNvPicPr>
                  </pic:nvPicPr>
                  <pic:blipFill>
                    <a:blip r:embed="rId199">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46" w:lineRule="exact"/>
        <w:rPr>
          <w:sz w:val="20"/>
          <w:szCs w:val="20"/>
          <w:color w:val="auto"/>
        </w:rPr>
      </w:pPr>
    </w:p>
    <w:p>
      <w:pPr>
        <w:ind w:left="980"/>
        <w:spacing w:after="0"/>
        <w:rPr>
          <w:sz w:val="20"/>
          <w:szCs w:val="20"/>
          <w:color w:val="auto"/>
        </w:rPr>
      </w:pPr>
      <w:r>
        <w:rPr>
          <w:rFonts w:ascii="Arial" w:cs="Arial" w:eastAsia="Arial" w:hAnsi="Arial"/>
          <w:sz w:val="24"/>
          <w:szCs w:val="24"/>
          <w:color w:val="auto"/>
        </w:rPr>
        <w:t>Figura 22. Diagrama de instrumentos de política ambiental.</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-163195</wp:posOffset>
            </wp:positionH>
            <wp:positionV relativeFrom="paragraph">
              <wp:posOffset>16510</wp:posOffset>
            </wp:positionV>
            <wp:extent cx="5510530" cy="7270750"/>
            <wp:wrapNone/>
            <wp:docPr id="218" name="Picture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
                    <pic:cNvPicPr>
                      <a:picLocks noChangeAspect="1" noChangeArrowheads="1"/>
                    </pic:cNvPicPr>
                  </pic:nvPicPr>
                  <pic:blipFill>
                    <a:blip r:embed="rId200">
                      <a:extLst>
                        <a:ext uri="{28A0092B-C50C-407E-A947-70E740481C1C}"/>
                      </a:extLst>
                    </a:blip>
                    <a:srcRect/>
                    <a:stretch>
                      <a:fillRect/>
                    </a:stretch>
                  </pic:blipFill>
                  <pic:spPr bwMode="auto">
                    <a:xfrm>
                      <a:off x="0" y="0"/>
                      <a:ext cx="5510530" cy="7270750"/>
                    </a:xfrm>
                    <a:prstGeom prst="rect">
                      <a:avLst/>
                    </a:prstGeom>
                    <a:noFill/>
                  </pic:spPr>
                </pic:pic>
              </a:graphicData>
            </a:graphic>
          </wp:anchor>
        </w:drawing>
      </w:r>
    </w:p>
    <w:p>
      <w:pPr>
        <w:spacing w:after="0" w:line="200" w:lineRule="exact"/>
        <w:rPr>
          <w:sz w:val="20"/>
          <w:szCs w:val="20"/>
          <w:color w:val="auto"/>
        </w:rPr>
      </w:pPr>
    </w:p>
    <w:p>
      <w:pPr>
        <w:spacing w:after="0" w:line="293" w:lineRule="exact"/>
        <w:rPr>
          <w:sz w:val="20"/>
          <w:szCs w:val="20"/>
          <w:color w:val="auto"/>
        </w:rPr>
      </w:pPr>
    </w:p>
    <w:p>
      <w:pPr>
        <w:ind w:left="3460" w:right="3840" w:hanging="13"/>
        <w:spacing w:after="0" w:line="206" w:lineRule="auto"/>
        <w:rPr>
          <w:sz w:val="20"/>
          <w:szCs w:val="20"/>
          <w:color w:val="auto"/>
        </w:rPr>
      </w:pPr>
      <w:r>
        <w:rPr>
          <w:rFonts w:ascii="Calibri" w:cs="Calibri" w:eastAsia="Calibri" w:hAnsi="Calibri"/>
          <w:sz w:val="18"/>
          <w:szCs w:val="18"/>
          <w:color w:val="FFFFFF"/>
        </w:rPr>
        <w:t>Instrumentos de política ambietal</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90" w:lineRule="exact"/>
        <w:rPr>
          <w:sz w:val="20"/>
          <w:szCs w:val="20"/>
          <w:color w:val="auto"/>
        </w:rPr>
      </w:pPr>
    </w:p>
    <w:tbl>
      <w:tblPr>
        <w:tblLayout w:type="fixed"/>
        <w:tblInd w:w="1200" w:type="dxa"/>
        <w:tblCellMar>
          <w:top w:w="0" w:type="dxa"/>
          <w:left w:w="0" w:type="dxa"/>
          <w:bottom w:w="0" w:type="dxa"/>
          <w:right w:w="0" w:type="dxa"/>
        </w:tblCellMar>
      </w:tblPr>
      <w:tr>
        <w:trPr>
          <w:trHeight w:val="220"/>
        </w:trPr>
        <w:tc>
          <w:tcPr>
            <w:tcW w:w="2840" w:type="dxa"/>
            <w:vAlign w:val="bottom"/>
          </w:tcPr>
          <w:p>
            <w:pPr>
              <w:jc w:val="center"/>
              <w:ind w:right="1530"/>
              <w:spacing w:after="0"/>
              <w:rPr>
                <w:sz w:val="20"/>
                <w:szCs w:val="20"/>
                <w:color w:val="auto"/>
              </w:rPr>
            </w:pPr>
            <w:r>
              <w:rPr>
                <w:rFonts w:ascii="Calibri" w:cs="Calibri" w:eastAsia="Calibri" w:hAnsi="Calibri"/>
                <w:sz w:val="18"/>
                <w:szCs w:val="18"/>
                <w:color w:val="FFFFFF"/>
              </w:rPr>
              <w:t>Instrumentos de</w:t>
            </w:r>
          </w:p>
        </w:tc>
        <w:tc>
          <w:tcPr>
            <w:tcW w:w="2980" w:type="dxa"/>
            <w:vAlign w:val="bottom"/>
            <w:vMerge w:val="restart"/>
          </w:tcPr>
          <w:p>
            <w:pPr>
              <w:jc w:val="center"/>
              <w:ind w:left="1530"/>
              <w:spacing w:after="0"/>
              <w:rPr>
                <w:sz w:val="20"/>
                <w:szCs w:val="20"/>
                <w:color w:val="auto"/>
              </w:rPr>
            </w:pPr>
            <w:r>
              <w:rPr>
                <w:rFonts w:ascii="Calibri" w:cs="Calibri" w:eastAsia="Calibri" w:hAnsi="Calibri"/>
                <w:sz w:val="18"/>
                <w:szCs w:val="18"/>
                <w:color w:val="FFFFFF"/>
                <w:w w:val="99"/>
              </w:rPr>
              <w:t>Instrumentos de</w:t>
            </w:r>
          </w:p>
        </w:tc>
        <w:tc>
          <w:tcPr>
            <w:tcW w:w="0" w:type="dxa"/>
            <w:vAlign w:val="bottom"/>
          </w:tcPr>
          <w:p>
            <w:pPr>
              <w:spacing w:after="0"/>
              <w:rPr>
                <w:sz w:val="1"/>
                <w:szCs w:val="1"/>
                <w:color w:val="auto"/>
              </w:rPr>
            </w:pPr>
          </w:p>
        </w:tc>
      </w:tr>
      <w:tr>
        <w:trPr>
          <w:trHeight w:val="99"/>
        </w:trPr>
        <w:tc>
          <w:tcPr>
            <w:tcW w:w="2840" w:type="dxa"/>
            <w:vAlign w:val="bottom"/>
            <w:vMerge w:val="restart"/>
          </w:tcPr>
          <w:p>
            <w:pPr>
              <w:jc w:val="center"/>
              <w:ind w:right="1530"/>
              <w:spacing w:after="0" w:line="199" w:lineRule="exact"/>
              <w:rPr>
                <w:sz w:val="20"/>
                <w:szCs w:val="20"/>
                <w:color w:val="auto"/>
              </w:rPr>
            </w:pPr>
            <w:r>
              <w:rPr>
                <w:rFonts w:ascii="Calibri" w:cs="Calibri" w:eastAsia="Calibri" w:hAnsi="Calibri"/>
                <w:sz w:val="18"/>
                <w:szCs w:val="18"/>
                <w:color w:val="FFFFFF"/>
              </w:rPr>
              <w:t>esquemas</w:t>
            </w:r>
          </w:p>
        </w:tc>
        <w:tc>
          <w:tcPr>
            <w:tcW w:w="2980" w:type="dxa"/>
            <w:vAlign w:val="bottom"/>
            <w:vMerge w:val="continue"/>
          </w:tcPr>
          <w:p>
            <w:pPr>
              <w:spacing w:after="0"/>
              <w:rPr>
                <w:sz w:val="8"/>
                <w:szCs w:val="8"/>
                <w:color w:val="auto"/>
              </w:rPr>
            </w:pPr>
          </w:p>
        </w:tc>
        <w:tc>
          <w:tcPr>
            <w:tcW w:w="0" w:type="dxa"/>
            <w:vAlign w:val="bottom"/>
          </w:tcPr>
          <w:p>
            <w:pPr>
              <w:spacing w:after="0"/>
              <w:rPr>
                <w:sz w:val="1"/>
                <w:szCs w:val="1"/>
                <w:color w:val="auto"/>
              </w:rPr>
            </w:pPr>
          </w:p>
        </w:tc>
      </w:tr>
      <w:tr>
        <w:trPr>
          <w:trHeight w:val="100"/>
        </w:trPr>
        <w:tc>
          <w:tcPr>
            <w:tcW w:w="2840" w:type="dxa"/>
            <w:vAlign w:val="bottom"/>
            <w:vMerge w:val="continue"/>
          </w:tcPr>
          <w:p>
            <w:pPr>
              <w:spacing w:after="0"/>
              <w:rPr>
                <w:sz w:val="8"/>
                <w:szCs w:val="8"/>
                <w:color w:val="auto"/>
              </w:rPr>
            </w:pPr>
          </w:p>
        </w:tc>
        <w:tc>
          <w:tcPr>
            <w:tcW w:w="2980" w:type="dxa"/>
            <w:vAlign w:val="bottom"/>
            <w:vMerge w:val="restart"/>
          </w:tcPr>
          <w:p>
            <w:pPr>
              <w:jc w:val="center"/>
              <w:ind w:left="1530"/>
              <w:spacing w:after="0" w:line="199" w:lineRule="exact"/>
              <w:rPr>
                <w:sz w:val="20"/>
                <w:szCs w:val="20"/>
                <w:color w:val="auto"/>
              </w:rPr>
            </w:pPr>
            <w:r>
              <w:rPr>
                <w:rFonts w:ascii="Calibri" w:cs="Calibri" w:eastAsia="Calibri" w:hAnsi="Calibri"/>
                <w:sz w:val="18"/>
                <w:szCs w:val="18"/>
                <w:color w:val="FFFFFF"/>
                <w:w w:val="99"/>
              </w:rPr>
              <w:t>comando y control</w:t>
            </w:r>
          </w:p>
        </w:tc>
        <w:tc>
          <w:tcPr>
            <w:tcW w:w="0" w:type="dxa"/>
            <w:vAlign w:val="bottom"/>
          </w:tcPr>
          <w:p>
            <w:pPr>
              <w:spacing w:after="0"/>
              <w:rPr>
                <w:sz w:val="1"/>
                <w:szCs w:val="1"/>
                <w:color w:val="auto"/>
              </w:rPr>
            </w:pPr>
          </w:p>
        </w:tc>
      </w:tr>
      <w:tr>
        <w:trPr>
          <w:trHeight w:val="99"/>
        </w:trPr>
        <w:tc>
          <w:tcPr>
            <w:tcW w:w="2840" w:type="dxa"/>
            <w:vAlign w:val="bottom"/>
            <w:vMerge w:val="restart"/>
          </w:tcPr>
          <w:p>
            <w:pPr>
              <w:jc w:val="center"/>
              <w:ind w:right="1530"/>
              <w:spacing w:after="0" w:line="196" w:lineRule="exact"/>
              <w:rPr>
                <w:sz w:val="20"/>
                <w:szCs w:val="20"/>
                <w:color w:val="auto"/>
              </w:rPr>
            </w:pPr>
            <w:r>
              <w:rPr>
                <w:rFonts w:ascii="Calibri" w:cs="Calibri" w:eastAsia="Calibri" w:hAnsi="Calibri"/>
                <w:sz w:val="18"/>
                <w:szCs w:val="18"/>
                <w:color w:val="FFFFFF"/>
                <w:w w:val="99"/>
              </w:rPr>
              <w:t>voluntarios</w:t>
            </w:r>
          </w:p>
        </w:tc>
        <w:tc>
          <w:tcPr>
            <w:tcW w:w="2980" w:type="dxa"/>
            <w:vAlign w:val="bottom"/>
            <w:vMerge w:val="continue"/>
          </w:tcPr>
          <w:p>
            <w:pPr>
              <w:spacing w:after="0"/>
              <w:rPr>
                <w:sz w:val="8"/>
                <w:szCs w:val="8"/>
                <w:color w:val="auto"/>
              </w:rPr>
            </w:pPr>
          </w:p>
        </w:tc>
        <w:tc>
          <w:tcPr>
            <w:tcW w:w="0" w:type="dxa"/>
            <w:vAlign w:val="bottom"/>
          </w:tcPr>
          <w:p>
            <w:pPr>
              <w:spacing w:after="0"/>
              <w:rPr>
                <w:sz w:val="1"/>
                <w:szCs w:val="1"/>
                <w:color w:val="auto"/>
              </w:rPr>
            </w:pPr>
          </w:p>
        </w:tc>
      </w:tr>
      <w:tr>
        <w:trPr>
          <w:trHeight w:val="97"/>
        </w:trPr>
        <w:tc>
          <w:tcPr>
            <w:tcW w:w="2840" w:type="dxa"/>
            <w:vAlign w:val="bottom"/>
            <w:vMerge w:val="continue"/>
          </w:tcPr>
          <w:p>
            <w:pPr>
              <w:spacing w:after="0"/>
              <w:rPr>
                <w:sz w:val="8"/>
                <w:szCs w:val="8"/>
                <w:color w:val="auto"/>
              </w:rPr>
            </w:pPr>
          </w:p>
        </w:tc>
        <w:tc>
          <w:tcPr>
            <w:tcW w:w="2980" w:type="dxa"/>
            <w:vAlign w:val="bottom"/>
          </w:tcPr>
          <w:p>
            <w:pPr>
              <w:spacing w:after="0"/>
              <w:rPr>
                <w:sz w:val="8"/>
                <w:szCs w:val="8"/>
                <w:color w:val="auto"/>
              </w:rPr>
            </w:pPr>
          </w:p>
        </w:tc>
        <w:tc>
          <w:tcPr>
            <w:tcW w:w="0" w:type="dxa"/>
            <w:vAlign w:val="bottom"/>
          </w:tcPr>
          <w:p>
            <w:pPr>
              <w:spacing w:after="0"/>
              <w:rPr>
                <w:sz w:val="1"/>
                <w:szCs w:val="1"/>
                <w:color w:val="auto"/>
              </w:rPr>
            </w:pPr>
          </w:p>
        </w:tc>
      </w:tr>
    </w:tbl>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55" w:lineRule="exact"/>
        <w:rPr>
          <w:sz w:val="20"/>
          <w:szCs w:val="20"/>
          <w:color w:val="auto"/>
        </w:rPr>
      </w:pPr>
    </w:p>
    <w:tbl>
      <w:tblPr>
        <w:tblLayout w:type="fixed"/>
        <w:tblInd w:w="160" w:type="dxa"/>
        <w:tblCellMar>
          <w:top w:w="0" w:type="dxa"/>
          <w:left w:w="0" w:type="dxa"/>
          <w:bottom w:w="0" w:type="dxa"/>
          <w:right w:w="0" w:type="dxa"/>
        </w:tblCellMar>
      </w:tblPr>
      <w:tr>
        <w:trPr>
          <w:trHeight w:val="241"/>
        </w:trPr>
        <w:tc>
          <w:tcPr>
            <w:tcW w:w="1600" w:type="dxa"/>
            <w:vAlign w:val="bottom"/>
          </w:tcPr>
          <w:p>
            <w:pPr>
              <w:jc w:val="center"/>
              <w:ind w:right="530"/>
              <w:spacing w:after="0" w:line="219" w:lineRule="exact"/>
              <w:rPr>
                <w:sz w:val="20"/>
                <w:szCs w:val="20"/>
                <w:color w:val="auto"/>
              </w:rPr>
            </w:pPr>
            <w:r>
              <w:rPr>
                <w:rFonts w:ascii="Calibri" w:cs="Calibri" w:eastAsia="Calibri" w:hAnsi="Calibri"/>
                <w:sz w:val="18"/>
                <w:szCs w:val="18"/>
                <w:color w:val="FFFFFF"/>
                <w:w w:val="99"/>
              </w:rPr>
              <w:t>Instrumentos</w:t>
            </w:r>
          </w:p>
        </w:tc>
        <w:tc>
          <w:tcPr>
            <w:tcW w:w="2340" w:type="dxa"/>
            <w:vAlign w:val="bottom"/>
          </w:tcPr>
          <w:p>
            <w:pPr>
              <w:jc w:val="center"/>
              <w:spacing w:after="0" w:line="219" w:lineRule="exact"/>
              <w:rPr>
                <w:sz w:val="20"/>
                <w:szCs w:val="20"/>
                <w:color w:val="auto"/>
              </w:rPr>
            </w:pPr>
            <w:r>
              <w:rPr>
                <w:rFonts w:ascii="Calibri" w:cs="Calibri" w:eastAsia="Calibri" w:hAnsi="Calibri"/>
                <w:sz w:val="18"/>
                <w:szCs w:val="18"/>
                <w:color w:val="FFFFFF"/>
                <w:w w:val="99"/>
              </w:rPr>
              <w:t>Instrumentos de</w:t>
            </w:r>
          </w:p>
        </w:tc>
        <w:tc>
          <w:tcPr>
            <w:tcW w:w="2240" w:type="dxa"/>
            <w:vAlign w:val="bottom"/>
          </w:tcPr>
          <w:p>
            <w:pPr>
              <w:jc w:val="center"/>
              <w:spacing w:after="0" w:line="219" w:lineRule="exact"/>
              <w:rPr>
                <w:sz w:val="20"/>
                <w:szCs w:val="20"/>
                <w:color w:val="auto"/>
              </w:rPr>
            </w:pPr>
            <w:r>
              <w:rPr>
                <w:rFonts w:ascii="Calibri" w:cs="Calibri" w:eastAsia="Calibri" w:hAnsi="Calibri"/>
                <w:sz w:val="18"/>
                <w:szCs w:val="18"/>
                <w:color w:val="FFFFFF"/>
                <w:w w:val="99"/>
              </w:rPr>
              <w:t>Instrumentos de</w:t>
            </w:r>
          </w:p>
        </w:tc>
        <w:tc>
          <w:tcPr>
            <w:tcW w:w="1800" w:type="dxa"/>
            <w:vAlign w:val="bottom"/>
          </w:tcPr>
          <w:p>
            <w:pPr>
              <w:jc w:val="center"/>
              <w:ind w:left="390"/>
              <w:spacing w:after="0" w:line="219" w:lineRule="exact"/>
              <w:rPr>
                <w:sz w:val="20"/>
                <w:szCs w:val="20"/>
                <w:color w:val="auto"/>
              </w:rPr>
            </w:pPr>
            <w:r>
              <w:rPr>
                <w:rFonts w:ascii="Calibri" w:cs="Calibri" w:eastAsia="Calibri" w:hAnsi="Calibri"/>
                <w:sz w:val="18"/>
                <w:szCs w:val="18"/>
                <w:color w:val="FFFFFF"/>
                <w:w w:val="99"/>
              </w:rPr>
              <w:t>Instrumentos de</w:t>
            </w:r>
          </w:p>
        </w:tc>
      </w:tr>
      <w:tr>
        <w:trPr>
          <w:trHeight w:val="235"/>
        </w:trPr>
        <w:tc>
          <w:tcPr>
            <w:tcW w:w="1600" w:type="dxa"/>
            <w:vAlign w:val="bottom"/>
          </w:tcPr>
          <w:p>
            <w:pPr>
              <w:jc w:val="center"/>
              <w:ind w:right="510"/>
              <w:spacing w:after="0" w:line="179" w:lineRule="exact"/>
              <w:rPr>
                <w:sz w:val="20"/>
                <w:szCs w:val="20"/>
                <w:color w:val="auto"/>
              </w:rPr>
            </w:pPr>
            <w:r>
              <w:rPr>
                <w:rFonts w:ascii="Calibri" w:cs="Calibri" w:eastAsia="Calibri" w:hAnsi="Calibri"/>
                <w:sz w:val="18"/>
                <w:szCs w:val="18"/>
                <w:color w:val="FFFFFF"/>
              </w:rPr>
              <w:t>económicos</w:t>
            </w:r>
          </w:p>
        </w:tc>
        <w:tc>
          <w:tcPr>
            <w:tcW w:w="2340" w:type="dxa"/>
            <w:vAlign w:val="bottom"/>
          </w:tcPr>
          <w:p>
            <w:pPr>
              <w:jc w:val="center"/>
              <w:spacing w:after="0" w:line="192" w:lineRule="exact"/>
              <w:rPr>
                <w:sz w:val="20"/>
                <w:szCs w:val="20"/>
                <w:color w:val="auto"/>
              </w:rPr>
            </w:pPr>
            <w:r>
              <w:rPr>
                <w:rFonts w:ascii="Calibri" w:cs="Calibri" w:eastAsia="Calibri" w:hAnsi="Calibri"/>
                <w:sz w:val="18"/>
                <w:szCs w:val="18"/>
                <w:color w:val="FFFFFF"/>
              </w:rPr>
              <w:t>fomento</w:t>
            </w:r>
          </w:p>
        </w:tc>
        <w:tc>
          <w:tcPr>
            <w:tcW w:w="2240" w:type="dxa"/>
            <w:vAlign w:val="bottom"/>
          </w:tcPr>
          <w:p>
            <w:pPr>
              <w:jc w:val="center"/>
              <w:spacing w:after="0" w:line="219" w:lineRule="exact"/>
              <w:rPr>
                <w:sz w:val="20"/>
                <w:szCs w:val="20"/>
                <w:color w:val="auto"/>
              </w:rPr>
            </w:pPr>
            <w:r>
              <w:rPr>
                <w:rFonts w:ascii="Calibri" w:cs="Calibri" w:eastAsia="Calibri" w:hAnsi="Calibri"/>
                <w:sz w:val="18"/>
                <w:szCs w:val="18"/>
                <w:color w:val="FFFFFF"/>
              </w:rPr>
              <w:t>planeación</w:t>
            </w:r>
          </w:p>
        </w:tc>
        <w:tc>
          <w:tcPr>
            <w:tcW w:w="1800" w:type="dxa"/>
            <w:vAlign w:val="bottom"/>
          </w:tcPr>
          <w:p>
            <w:pPr>
              <w:jc w:val="center"/>
              <w:ind w:left="390"/>
              <w:spacing w:after="0" w:line="219" w:lineRule="exact"/>
              <w:rPr>
                <w:sz w:val="20"/>
                <w:szCs w:val="20"/>
                <w:color w:val="auto"/>
              </w:rPr>
            </w:pPr>
            <w:r>
              <w:rPr>
                <w:rFonts w:ascii="Calibri" w:cs="Calibri" w:eastAsia="Calibri" w:hAnsi="Calibri"/>
                <w:sz w:val="18"/>
                <w:szCs w:val="18"/>
                <w:color w:val="FFFFFF"/>
              </w:rPr>
              <w:t>regulación directa</w:t>
            </w:r>
          </w:p>
        </w:tc>
      </w:tr>
    </w:tbl>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00" w:lineRule="exact"/>
        <w:rPr>
          <w:sz w:val="20"/>
          <w:szCs w:val="20"/>
          <w:color w:val="auto"/>
        </w:rPr>
      </w:pPr>
    </w:p>
    <w:tbl>
      <w:tblPr>
        <w:tblLayout w:type="fixed"/>
        <w:tblInd w:w="160" w:type="dxa"/>
        <w:tblCellMar>
          <w:top w:w="0" w:type="dxa"/>
          <w:left w:w="0" w:type="dxa"/>
          <w:bottom w:w="0" w:type="dxa"/>
          <w:right w:w="0" w:type="dxa"/>
        </w:tblCellMar>
      </w:tblPr>
      <w:tr>
        <w:trPr>
          <w:trHeight w:val="220"/>
        </w:trPr>
        <w:tc>
          <w:tcPr>
            <w:tcW w:w="1480" w:type="dxa"/>
            <w:vAlign w:val="bottom"/>
          </w:tcPr>
          <w:p>
            <w:pPr>
              <w:spacing w:after="0"/>
              <w:rPr>
                <w:sz w:val="19"/>
                <w:szCs w:val="19"/>
                <w:color w:val="auto"/>
              </w:rPr>
            </w:pPr>
          </w:p>
        </w:tc>
        <w:tc>
          <w:tcPr>
            <w:tcW w:w="2600" w:type="dxa"/>
            <w:vAlign w:val="bottom"/>
          </w:tcPr>
          <w:p>
            <w:pPr>
              <w:jc w:val="center"/>
              <w:spacing w:after="0" w:line="219" w:lineRule="exact"/>
              <w:rPr>
                <w:sz w:val="20"/>
                <w:szCs w:val="20"/>
                <w:color w:val="auto"/>
              </w:rPr>
            </w:pPr>
            <w:r>
              <w:rPr>
                <w:rFonts w:ascii="Calibri" w:cs="Calibri" w:eastAsia="Calibri" w:hAnsi="Calibri"/>
                <w:sz w:val="18"/>
                <w:szCs w:val="18"/>
                <w:color w:val="FFFFFF"/>
                <w:w w:val="99"/>
              </w:rPr>
              <w:t>-Programas de</w:t>
            </w:r>
          </w:p>
        </w:tc>
        <w:tc>
          <w:tcPr>
            <w:tcW w:w="2040" w:type="dxa"/>
            <w:vAlign w:val="bottom"/>
          </w:tcPr>
          <w:p>
            <w:pPr>
              <w:spacing w:after="0"/>
              <w:rPr>
                <w:sz w:val="19"/>
                <w:szCs w:val="19"/>
                <w:color w:val="auto"/>
              </w:rPr>
            </w:pPr>
          </w:p>
        </w:tc>
        <w:tc>
          <w:tcPr>
            <w:tcW w:w="1920" w:type="dxa"/>
            <w:vAlign w:val="bottom"/>
            <w:vMerge w:val="restart"/>
          </w:tcPr>
          <w:p>
            <w:pPr>
              <w:jc w:val="center"/>
              <w:ind w:left="410"/>
              <w:spacing w:after="0" w:line="219" w:lineRule="exact"/>
              <w:rPr>
                <w:sz w:val="20"/>
                <w:szCs w:val="20"/>
                <w:color w:val="auto"/>
              </w:rPr>
            </w:pPr>
            <w:r>
              <w:rPr>
                <w:rFonts w:ascii="Calibri" w:cs="Calibri" w:eastAsia="Calibri" w:hAnsi="Calibri"/>
                <w:sz w:val="18"/>
                <w:szCs w:val="18"/>
                <w:color w:val="FFFFFF"/>
                <w:w w:val="99"/>
              </w:rPr>
              <w:t>-Evaluación del</w:t>
            </w:r>
          </w:p>
        </w:tc>
        <w:tc>
          <w:tcPr>
            <w:tcW w:w="0" w:type="dxa"/>
            <w:vAlign w:val="bottom"/>
          </w:tcPr>
          <w:p>
            <w:pPr>
              <w:spacing w:after="0"/>
              <w:rPr>
                <w:sz w:val="1"/>
                <w:szCs w:val="1"/>
                <w:color w:val="auto"/>
              </w:rPr>
            </w:pPr>
          </w:p>
        </w:tc>
      </w:tr>
      <w:tr>
        <w:trPr>
          <w:trHeight w:val="100"/>
        </w:trPr>
        <w:tc>
          <w:tcPr>
            <w:tcW w:w="1480" w:type="dxa"/>
            <w:vAlign w:val="bottom"/>
          </w:tcPr>
          <w:p>
            <w:pPr>
              <w:spacing w:after="0"/>
              <w:rPr>
                <w:sz w:val="8"/>
                <w:szCs w:val="8"/>
                <w:color w:val="auto"/>
              </w:rPr>
            </w:pPr>
          </w:p>
        </w:tc>
        <w:tc>
          <w:tcPr>
            <w:tcW w:w="2600" w:type="dxa"/>
            <w:vAlign w:val="bottom"/>
            <w:vMerge w:val="restart"/>
          </w:tcPr>
          <w:p>
            <w:pPr>
              <w:jc w:val="center"/>
              <w:spacing w:after="0" w:line="199" w:lineRule="exact"/>
              <w:rPr>
                <w:sz w:val="20"/>
                <w:szCs w:val="20"/>
                <w:color w:val="auto"/>
              </w:rPr>
            </w:pPr>
            <w:r>
              <w:rPr>
                <w:rFonts w:ascii="Calibri" w:cs="Calibri" w:eastAsia="Calibri" w:hAnsi="Calibri"/>
                <w:sz w:val="18"/>
                <w:szCs w:val="18"/>
                <w:color w:val="FFFFFF"/>
              </w:rPr>
              <w:t>investigación</w:t>
            </w:r>
          </w:p>
        </w:tc>
        <w:tc>
          <w:tcPr>
            <w:tcW w:w="2040" w:type="dxa"/>
            <w:vAlign w:val="bottom"/>
          </w:tcPr>
          <w:p>
            <w:pPr>
              <w:spacing w:after="0"/>
              <w:rPr>
                <w:sz w:val="8"/>
                <w:szCs w:val="8"/>
                <w:color w:val="auto"/>
              </w:rPr>
            </w:pPr>
          </w:p>
        </w:tc>
        <w:tc>
          <w:tcPr>
            <w:tcW w:w="1920" w:type="dxa"/>
            <w:vAlign w:val="bottom"/>
            <w:vMerge w:val="continue"/>
          </w:tcPr>
          <w:p>
            <w:pPr>
              <w:spacing w:after="0"/>
              <w:rPr>
                <w:sz w:val="8"/>
                <w:szCs w:val="8"/>
                <w:color w:val="auto"/>
              </w:rPr>
            </w:pPr>
          </w:p>
        </w:tc>
        <w:tc>
          <w:tcPr>
            <w:tcW w:w="0" w:type="dxa"/>
            <w:vAlign w:val="bottom"/>
          </w:tcPr>
          <w:p>
            <w:pPr>
              <w:spacing w:after="0"/>
              <w:rPr>
                <w:sz w:val="1"/>
                <w:szCs w:val="1"/>
                <w:color w:val="auto"/>
              </w:rPr>
            </w:pPr>
          </w:p>
        </w:tc>
      </w:tr>
      <w:tr>
        <w:trPr>
          <w:trHeight w:val="99"/>
        </w:trPr>
        <w:tc>
          <w:tcPr>
            <w:tcW w:w="1480" w:type="dxa"/>
            <w:vAlign w:val="bottom"/>
          </w:tcPr>
          <w:p>
            <w:pPr>
              <w:spacing w:after="0"/>
              <w:rPr>
                <w:sz w:val="8"/>
                <w:szCs w:val="8"/>
                <w:color w:val="auto"/>
              </w:rPr>
            </w:pPr>
          </w:p>
        </w:tc>
        <w:tc>
          <w:tcPr>
            <w:tcW w:w="2600" w:type="dxa"/>
            <w:vAlign w:val="bottom"/>
            <w:vMerge w:val="continue"/>
          </w:tcPr>
          <w:p>
            <w:pPr>
              <w:spacing w:after="0"/>
              <w:rPr>
                <w:sz w:val="8"/>
                <w:szCs w:val="8"/>
                <w:color w:val="auto"/>
              </w:rPr>
            </w:pPr>
          </w:p>
        </w:tc>
        <w:tc>
          <w:tcPr>
            <w:tcW w:w="2040" w:type="dxa"/>
            <w:vAlign w:val="bottom"/>
          </w:tcPr>
          <w:p>
            <w:pPr>
              <w:spacing w:after="0"/>
              <w:rPr>
                <w:sz w:val="8"/>
                <w:szCs w:val="8"/>
                <w:color w:val="auto"/>
              </w:rPr>
            </w:pPr>
          </w:p>
        </w:tc>
        <w:tc>
          <w:tcPr>
            <w:tcW w:w="1920" w:type="dxa"/>
            <w:vAlign w:val="bottom"/>
            <w:vMerge w:val="restart"/>
          </w:tcPr>
          <w:p>
            <w:pPr>
              <w:jc w:val="center"/>
              <w:ind w:left="390"/>
              <w:spacing w:after="0" w:line="199" w:lineRule="exact"/>
              <w:rPr>
                <w:sz w:val="20"/>
                <w:szCs w:val="20"/>
                <w:color w:val="auto"/>
              </w:rPr>
            </w:pPr>
            <w:r>
              <w:rPr>
                <w:rFonts w:ascii="Calibri" w:cs="Calibri" w:eastAsia="Calibri" w:hAnsi="Calibri"/>
                <w:sz w:val="18"/>
                <w:szCs w:val="18"/>
                <w:color w:val="FFFFFF"/>
                <w:w w:val="99"/>
              </w:rPr>
              <w:t>impacto ambietal</w:t>
            </w:r>
          </w:p>
        </w:tc>
        <w:tc>
          <w:tcPr>
            <w:tcW w:w="0" w:type="dxa"/>
            <w:vAlign w:val="bottom"/>
          </w:tcPr>
          <w:p>
            <w:pPr>
              <w:spacing w:after="0"/>
              <w:rPr>
                <w:sz w:val="1"/>
                <w:szCs w:val="1"/>
                <w:color w:val="auto"/>
              </w:rPr>
            </w:pPr>
          </w:p>
        </w:tc>
      </w:tr>
      <w:tr>
        <w:trPr>
          <w:trHeight w:val="100"/>
        </w:trPr>
        <w:tc>
          <w:tcPr>
            <w:tcW w:w="1480" w:type="dxa"/>
            <w:vAlign w:val="bottom"/>
          </w:tcPr>
          <w:p>
            <w:pPr>
              <w:spacing w:after="0"/>
              <w:rPr>
                <w:sz w:val="8"/>
                <w:szCs w:val="8"/>
                <w:color w:val="auto"/>
              </w:rPr>
            </w:pPr>
          </w:p>
        </w:tc>
        <w:tc>
          <w:tcPr>
            <w:tcW w:w="2600" w:type="dxa"/>
            <w:vAlign w:val="bottom"/>
            <w:vMerge w:val="restart"/>
          </w:tcPr>
          <w:p>
            <w:pPr>
              <w:jc w:val="center"/>
              <w:spacing w:after="0" w:line="219" w:lineRule="exact"/>
              <w:rPr>
                <w:sz w:val="20"/>
                <w:szCs w:val="20"/>
                <w:color w:val="auto"/>
              </w:rPr>
            </w:pPr>
            <w:r>
              <w:rPr>
                <w:rFonts w:ascii="Calibri" w:cs="Calibri" w:eastAsia="Calibri" w:hAnsi="Calibri"/>
                <w:sz w:val="18"/>
                <w:szCs w:val="18"/>
                <w:color w:val="FFFFFF"/>
                <w:w w:val="99"/>
              </w:rPr>
              <w:t>-Autorregulación,</w:t>
            </w:r>
          </w:p>
        </w:tc>
        <w:tc>
          <w:tcPr>
            <w:tcW w:w="2040" w:type="dxa"/>
            <w:vAlign w:val="bottom"/>
          </w:tcPr>
          <w:p>
            <w:pPr>
              <w:spacing w:after="0"/>
              <w:rPr>
                <w:sz w:val="8"/>
                <w:szCs w:val="8"/>
                <w:color w:val="auto"/>
              </w:rPr>
            </w:pPr>
          </w:p>
        </w:tc>
        <w:tc>
          <w:tcPr>
            <w:tcW w:w="1920" w:type="dxa"/>
            <w:vAlign w:val="bottom"/>
            <w:vMerge w:val="continue"/>
          </w:tcPr>
          <w:p>
            <w:pPr>
              <w:spacing w:after="0"/>
              <w:rPr>
                <w:sz w:val="8"/>
                <w:szCs w:val="8"/>
                <w:color w:val="auto"/>
              </w:rPr>
            </w:pPr>
          </w:p>
        </w:tc>
        <w:tc>
          <w:tcPr>
            <w:tcW w:w="0" w:type="dxa"/>
            <w:vAlign w:val="bottom"/>
          </w:tcPr>
          <w:p>
            <w:pPr>
              <w:spacing w:after="0"/>
              <w:rPr>
                <w:sz w:val="1"/>
                <w:szCs w:val="1"/>
                <w:color w:val="auto"/>
              </w:rPr>
            </w:pPr>
          </w:p>
        </w:tc>
      </w:tr>
      <w:tr>
        <w:trPr>
          <w:trHeight w:val="174"/>
        </w:trPr>
        <w:tc>
          <w:tcPr>
            <w:tcW w:w="1480" w:type="dxa"/>
            <w:vAlign w:val="bottom"/>
            <w:vMerge w:val="restart"/>
          </w:tcPr>
          <w:p>
            <w:pPr>
              <w:jc w:val="center"/>
              <w:ind w:right="390"/>
              <w:spacing w:after="0" w:line="219" w:lineRule="exact"/>
              <w:rPr>
                <w:sz w:val="20"/>
                <w:szCs w:val="20"/>
                <w:color w:val="auto"/>
              </w:rPr>
            </w:pPr>
            <w:r>
              <w:rPr>
                <w:rFonts w:ascii="Calibri" w:cs="Calibri" w:eastAsia="Calibri" w:hAnsi="Calibri"/>
                <w:sz w:val="18"/>
                <w:szCs w:val="18"/>
                <w:color w:val="FFFFFF"/>
                <w:w w:val="97"/>
              </w:rPr>
              <w:t>- Fiscales</w:t>
            </w:r>
          </w:p>
        </w:tc>
        <w:tc>
          <w:tcPr>
            <w:tcW w:w="2600" w:type="dxa"/>
            <w:vAlign w:val="bottom"/>
            <w:vMerge w:val="continue"/>
          </w:tcPr>
          <w:p>
            <w:pPr>
              <w:spacing w:after="0"/>
              <w:rPr>
                <w:sz w:val="15"/>
                <w:szCs w:val="15"/>
                <w:color w:val="auto"/>
              </w:rPr>
            </w:pPr>
          </w:p>
        </w:tc>
        <w:tc>
          <w:tcPr>
            <w:tcW w:w="2040" w:type="dxa"/>
            <w:vAlign w:val="bottom"/>
            <w:vMerge w:val="restart"/>
          </w:tcPr>
          <w:p>
            <w:pPr>
              <w:jc w:val="center"/>
              <w:spacing w:after="0"/>
              <w:rPr>
                <w:sz w:val="20"/>
                <w:szCs w:val="20"/>
                <w:color w:val="auto"/>
              </w:rPr>
            </w:pPr>
            <w:r>
              <w:rPr>
                <w:rFonts w:ascii="Calibri" w:cs="Calibri" w:eastAsia="Calibri" w:hAnsi="Calibri"/>
                <w:sz w:val="18"/>
                <w:szCs w:val="18"/>
                <w:color w:val="FFFFFF"/>
                <w:w w:val="99"/>
              </w:rPr>
              <w:t>-Ordenamiento</w:t>
            </w:r>
          </w:p>
        </w:tc>
        <w:tc>
          <w:tcPr>
            <w:tcW w:w="1920" w:type="dxa"/>
            <w:vAlign w:val="bottom"/>
            <w:vMerge w:val="restart"/>
          </w:tcPr>
          <w:p>
            <w:pPr>
              <w:jc w:val="center"/>
              <w:ind w:left="410"/>
              <w:spacing w:after="0"/>
              <w:rPr>
                <w:sz w:val="20"/>
                <w:szCs w:val="20"/>
                <w:color w:val="auto"/>
              </w:rPr>
            </w:pPr>
            <w:r>
              <w:rPr>
                <w:rFonts w:ascii="Calibri" w:cs="Calibri" w:eastAsia="Calibri" w:hAnsi="Calibri"/>
                <w:sz w:val="18"/>
                <w:szCs w:val="18"/>
                <w:color w:val="FFFFFF"/>
                <w:w w:val="99"/>
              </w:rPr>
              <w:t>-Permisos, licencias</w:t>
            </w:r>
          </w:p>
        </w:tc>
        <w:tc>
          <w:tcPr>
            <w:tcW w:w="0" w:type="dxa"/>
            <w:vAlign w:val="bottom"/>
          </w:tcPr>
          <w:p>
            <w:pPr>
              <w:spacing w:after="0"/>
              <w:rPr>
                <w:sz w:val="1"/>
                <w:szCs w:val="1"/>
                <w:color w:val="auto"/>
              </w:rPr>
            </w:pPr>
          </w:p>
        </w:tc>
      </w:tr>
      <w:tr>
        <w:trPr>
          <w:trHeight w:val="118"/>
        </w:trPr>
        <w:tc>
          <w:tcPr>
            <w:tcW w:w="1480" w:type="dxa"/>
            <w:vAlign w:val="bottom"/>
            <w:vMerge w:val="continue"/>
          </w:tcPr>
          <w:p>
            <w:pPr>
              <w:spacing w:after="0"/>
              <w:rPr>
                <w:sz w:val="10"/>
                <w:szCs w:val="10"/>
                <w:color w:val="auto"/>
              </w:rPr>
            </w:pPr>
          </w:p>
        </w:tc>
        <w:tc>
          <w:tcPr>
            <w:tcW w:w="2600" w:type="dxa"/>
            <w:vAlign w:val="bottom"/>
            <w:vMerge w:val="restart"/>
          </w:tcPr>
          <w:p>
            <w:pPr>
              <w:jc w:val="center"/>
              <w:spacing w:after="0" w:line="190" w:lineRule="exact"/>
              <w:rPr>
                <w:sz w:val="20"/>
                <w:szCs w:val="20"/>
                <w:color w:val="auto"/>
              </w:rPr>
            </w:pPr>
            <w:r>
              <w:rPr>
                <w:rFonts w:ascii="Calibri" w:cs="Calibri" w:eastAsia="Calibri" w:hAnsi="Calibri"/>
                <w:sz w:val="18"/>
                <w:szCs w:val="18"/>
                <w:color w:val="FFFFFF"/>
                <w:w w:val="99"/>
              </w:rPr>
              <w:t>auditorias ambientales</w:t>
            </w:r>
          </w:p>
        </w:tc>
        <w:tc>
          <w:tcPr>
            <w:tcW w:w="2040" w:type="dxa"/>
            <w:vAlign w:val="bottom"/>
            <w:vMerge w:val="continue"/>
          </w:tcPr>
          <w:p>
            <w:pPr>
              <w:spacing w:after="0"/>
              <w:rPr>
                <w:sz w:val="10"/>
                <w:szCs w:val="10"/>
                <w:color w:val="auto"/>
              </w:rPr>
            </w:pPr>
          </w:p>
        </w:tc>
        <w:tc>
          <w:tcPr>
            <w:tcW w:w="1920" w:type="dxa"/>
            <w:vAlign w:val="bottom"/>
            <w:vMerge w:val="continue"/>
          </w:tcPr>
          <w:p>
            <w:pPr>
              <w:spacing w:after="0"/>
              <w:rPr>
                <w:sz w:val="10"/>
                <w:szCs w:val="10"/>
                <w:color w:val="auto"/>
              </w:rPr>
            </w:pPr>
          </w:p>
        </w:tc>
        <w:tc>
          <w:tcPr>
            <w:tcW w:w="0" w:type="dxa"/>
            <w:vAlign w:val="bottom"/>
          </w:tcPr>
          <w:p>
            <w:pPr>
              <w:spacing w:after="0"/>
              <w:rPr>
                <w:sz w:val="1"/>
                <w:szCs w:val="1"/>
                <w:color w:val="auto"/>
              </w:rPr>
            </w:pPr>
          </w:p>
        </w:tc>
      </w:tr>
      <w:tr>
        <w:trPr>
          <w:trHeight w:val="72"/>
        </w:trPr>
        <w:tc>
          <w:tcPr>
            <w:tcW w:w="1480" w:type="dxa"/>
            <w:vAlign w:val="bottom"/>
          </w:tcPr>
          <w:p>
            <w:pPr>
              <w:spacing w:after="0"/>
              <w:rPr>
                <w:sz w:val="6"/>
                <w:szCs w:val="6"/>
                <w:color w:val="auto"/>
              </w:rPr>
            </w:pPr>
          </w:p>
        </w:tc>
        <w:tc>
          <w:tcPr>
            <w:tcW w:w="2600" w:type="dxa"/>
            <w:vAlign w:val="bottom"/>
            <w:vMerge w:val="continue"/>
          </w:tcPr>
          <w:p>
            <w:pPr>
              <w:spacing w:after="0"/>
              <w:rPr>
                <w:sz w:val="6"/>
                <w:szCs w:val="6"/>
                <w:color w:val="auto"/>
              </w:rPr>
            </w:pPr>
          </w:p>
        </w:tc>
        <w:tc>
          <w:tcPr>
            <w:tcW w:w="2040" w:type="dxa"/>
            <w:vAlign w:val="bottom"/>
            <w:vMerge w:val="continue"/>
          </w:tcPr>
          <w:p>
            <w:pPr>
              <w:spacing w:after="0"/>
              <w:rPr>
                <w:sz w:val="6"/>
                <w:szCs w:val="6"/>
                <w:color w:val="auto"/>
              </w:rPr>
            </w:pPr>
          </w:p>
        </w:tc>
        <w:tc>
          <w:tcPr>
            <w:tcW w:w="1920" w:type="dxa"/>
            <w:vAlign w:val="bottom"/>
            <w:vMerge w:val="restart"/>
          </w:tcPr>
          <w:p>
            <w:pPr>
              <w:jc w:val="center"/>
              <w:ind w:left="410"/>
              <w:spacing w:after="0" w:line="179" w:lineRule="exact"/>
              <w:rPr>
                <w:sz w:val="20"/>
                <w:szCs w:val="20"/>
                <w:color w:val="auto"/>
              </w:rPr>
            </w:pPr>
            <w:r>
              <w:rPr>
                <w:rFonts w:ascii="Calibri" w:cs="Calibri" w:eastAsia="Calibri" w:hAnsi="Calibri"/>
                <w:sz w:val="18"/>
                <w:szCs w:val="18"/>
                <w:color w:val="FFFFFF"/>
              </w:rPr>
              <w:t>conseciones y</w:t>
            </w:r>
          </w:p>
        </w:tc>
        <w:tc>
          <w:tcPr>
            <w:tcW w:w="0" w:type="dxa"/>
            <w:vAlign w:val="bottom"/>
          </w:tcPr>
          <w:p>
            <w:pPr>
              <w:spacing w:after="0"/>
              <w:rPr>
                <w:sz w:val="1"/>
                <w:szCs w:val="1"/>
                <w:color w:val="auto"/>
              </w:rPr>
            </w:pPr>
          </w:p>
        </w:tc>
      </w:tr>
      <w:tr>
        <w:trPr>
          <w:trHeight w:val="107"/>
        </w:trPr>
        <w:tc>
          <w:tcPr>
            <w:tcW w:w="1480" w:type="dxa"/>
            <w:vAlign w:val="bottom"/>
            <w:vMerge w:val="restart"/>
          </w:tcPr>
          <w:p>
            <w:pPr>
              <w:jc w:val="center"/>
              <w:ind w:right="390"/>
              <w:spacing w:after="0" w:line="205" w:lineRule="exact"/>
              <w:rPr>
                <w:sz w:val="20"/>
                <w:szCs w:val="20"/>
                <w:color w:val="auto"/>
              </w:rPr>
            </w:pPr>
            <w:r>
              <w:rPr>
                <w:rFonts w:ascii="Calibri" w:cs="Calibri" w:eastAsia="Calibri" w:hAnsi="Calibri"/>
                <w:sz w:val="18"/>
                <w:szCs w:val="18"/>
                <w:color w:val="FFFFFF"/>
                <w:w w:val="98"/>
              </w:rPr>
              <w:t>-Financieros</w:t>
            </w:r>
          </w:p>
        </w:tc>
        <w:tc>
          <w:tcPr>
            <w:tcW w:w="2600" w:type="dxa"/>
            <w:vAlign w:val="bottom"/>
            <w:vMerge w:val="restart"/>
          </w:tcPr>
          <w:p>
            <w:pPr>
              <w:jc w:val="center"/>
              <w:spacing w:after="0" w:line="205" w:lineRule="exact"/>
              <w:rPr>
                <w:sz w:val="20"/>
                <w:szCs w:val="20"/>
                <w:color w:val="auto"/>
              </w:rPr>
            </w:pPr>
            <w:r>
              <w:rPr>
                <w:rFonts w:ascii="Calibri" w:cs="Calibri" w:eastAsia="Calibri" w:hAnsi="Calibri"/>
                <w:sz w:val="18"/>
                <w:szCs w:val="18"/>
                <w:color w:val="FFFFFF"/>
              </w:rPr>
              <w:t>y certificación</w:t>
            </w:r>
          </w:p>
        </w:tc>
        <w:tc>
          <w:tcPr>
            <w:tcW w:w="2040" w:type="dxa"/>
            <w:vAlign w:val="bottom"/>
            <w:vMerge w:val="restart"/>
          </w:tcPr>
          <w:p>
            <w:pPr>
              <w:jc w:val="center"/>
              <w:spacing w:after="0" w:line="179" w:lineRule="exact"/>
              <w:rPr>
                <w:sz w:val="20"/>
                <w:szCs w:val="20"/>
                <w:color w:val="auto"/>
              </w:rPr>
            </w:pPr>
            <w:r>
              <w:rPr>
                <w:rFonts w:ascii="Calibri" w:cs="Calibri" w:eastAsia="Calibri" w:hAnsi="Calibri"/>
                <w:sz w:val="18"/>
                <w:szCs w:val="18"/>
                <w:color w:val="FFFFFF"/>
                <w:w w:val="97"/>
              </w:rPr>
              <w:t>ecológico</w:t>
            </w:r>
          </w:p>
        </w:tc>
        <w:tc>
          <w:tcPr>
            <w:tcW w:w="192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99"/>
        </w:trPr>
        <w:tc>
          <w:tcPr>
            <w:tcW w:w="1480" w:type="dxa"/>
            <w:vAlign w:val="bottom"/>
            <w:vMerge w:val="continue"/>
          </w:tcPr>
          <w:p>
            <w:pPr>
              <w:spacing w:after="0"/>
              <w:rPr>
                <w:sz w:val="8"/>
                <w:szCs w:val="8"/>
                <w:color w:val="auto"/>
              </w:rPr>
            </w:pPr>
          </w:p>
        </w:tc>
        <w:tc>
          <w:tcPr>
            <w:tcW w:w="2600" w:type="dxa"/>
            <w:vAlign w:val="bottom"/>
            <w:vMerge w:val="continue"/>
          </w:tcPr>
          <w:p>
            <w:pPr>
              <w:spacing w:after="0"/>
              <w:rPr>
                <w:sz w:val="8"/>
                <w:szCs w:val="8"/>
                <w:color w:val="auto"/>
              </w:rPr>
            </w:pPr>
          </w:p>
        </w:tc>
        <w:tc>
          <w:tcPr>
            <w:tcW w:w="2040" w:type="dxa"/>
            <w:vAlign w:val="bottom"/>
            <w:vMerge w:val="continue"/>
          </w:tcPr>
          <w:p>
            <w:pPr>
              <w:spacing w:after="0"/>
              <w:rPr>
                <w:sz w:val="8"/>
                <w:szCs w:val="8"/>
                <w:color w:val="auto"/>
              </w:rPr>
            </w:pPr>
          </w:p>
        </w:tc>
        <w:tc>
          <w:tcPr>
            <w:tcW w:w="1920" w:type="dxa"/>
            <w:vAlign w:val="bottom"/>
            <w:vMerge w:val="restart"/>
          </w:tcPr>
          <w:p>
            <w:pPr>
              <w:jc w:val="center"/>
              <w:ind w:left="410"/>
              <w:spacing w:after="0" w:line="199" w:lineRule="exact"/>
              <w:rPr>
                <w:sz w:val="20"/>
                <w:szCs w:val="20"/>
                <w:color w:val="auto"/>
              </w:rPr>
            </w:pPr>
            <w:r>
              <w:rPr>
                <w:rFonts w:ascii="Calibri" w:cs="Calibri" w:eastAsia="Calibri" w:hAnsi="Calibri"/>
                <w:sz w:val="18"/>
                <w:szCs w:val="18"/>
                <w:color w:val="FFFFFF"/>
                <w:w w:val="99"/>
              </w:rPr>
              <w:t>autorizaciones</w:t>
            </w:r>
          </w:p>
        </w:tc>
        <w:tc>
          <w:tcPr>
            <w:tcW w:w="0" w:type="dxa"/>
            <w:vAlign w:val="bottom"/>
          </w:tcPr>
          <w:p>
            <w:pPr>
              <w:spacing w:after="0"/>
              <w:rPr>
                <w:sz w:val="1"/>
                <w:szCs w:val="1"/>
                <w:color w:val="auto"/>
              </w:rPr>
            </w:pPr>
          </w:p>
        </w:tc>
      </w:tr>
      <w:tr>
        <w:trPr>
          <w:trHeight w:val="100"/>
        </w:trPr>
        <w:tc>
          <w:tcPr>
            <w:tcW w:w="1480" w:type="dxa"/>
            <w:vAlign w:val="bottom"/>
            <w:vMerge w:val="restart"/>
          </w:tcPr>
          <w:p>
            <w:pPr>
              <w:jc w:val="center"/>
              <w:ind w:right="410"/>
              <w:spacing w:after="0" w:line="219" w:lineRule="exact"/>
              <w:rPr>
                <w:sz w:val="20"/>
                <w:szCs w:val="20"/>
                <w:color w:val="auto"/>
              </w:rPr>
            </w:pPr>
            <w:r>
              <w:rPr>
                <w:rFonts w:ascii="Calibri" w:cs="Calibri" w:eastAsia="Calibri" w:hAnsi="Calibri"/>
                <w:sz w:val="18"/>
                <w:szCs w:val="18"/>
                <w:color w:val="FFFFFF"/>
                <w:w w:val="99"/>
              </w:rPr>
              <w:t>- De mercado</w:t>
            </w:r>
          </w:p>
        </w:tc>
        <w:tc>
          <w:tcPr>
            <w:tcW w:w="2600" w:type="dxa"/>
            <w:vAlign w:val="bottom"/>
            <w:vMerge w:val="restart"/>
          </w:tcPr>
          <w:p>
            <w:pPr>
              <w:jc w:val="center"/>
              <w:spacing w:after="0" w:line="219" w:lineRule="exact"/>
              <w:rPr>
                <w:sz w:val="20"/>
                <w:szCs w:val="20"/>
                <w:color w:val="auto"/>
              </w:rPr>
            </w:pPr>
            <w:r>
              <w:rPr>
                <w:rFonts w:ascii="Calibri" w:cs="Calibri" w:eastAsia="Calibri" w:hAnsi="Calibri"/>
                <w:sz w:val="18"/>
                <w:szCs w:val="18"/>
                <w:color w:val="FFFFFF"/>
                <w:w w:val="99"/>
              </w:rPr>
              <w:t>-Estrategias de</w:t>
            </w:r>
          </w:p>
        </w:tc>
        <w:tc>
          <w:tcPr>
            <w:tcW w:w="2040" w:type="dxa"/>
            <w:vAlign w:val="bottom"/>
          </w:tcPr>
          <w:p>
            <w:pPr>
              <w:spacing w:after="0"/>
              <w:rPr>
                <w:sz w:val="8"/>
                <w:szCs w:val="8"/>
                <w:color w:val="auto"/>
              </w:rPr>
            </w:pPr>
          </w:p>
        </w:tc>
        <w:tc>
          <w:tcPr>
            <w:tcW w:w="1920" w:type="dxa"/>
            <w:vAlign w:val="bottom"/>
            <w:vMerge w:val="continue"/>
          </w:tcPr>
          <w:p>
            <w:pPr>
              <w:spacing w:after="0"/>
              <w:rPr>
                <w:sz w:val="8"/>
                <w:szCs w:val="8"/>
                <w:color w:val="auto"/>
              </w:rPr>
            </w:pPr>
          </w:p>
        </w:tc>
        <w:tc>
          <w:tcPr>
            <w:tcW w:w="0" w:type="dxa"/>
            <w:vAlign w:val="bottom"/>
          </w:tcPr>
          <w:p>
            <w:pPr>
              <w:spacing w:after="0"/>
              <w:rPr>
                <w:sz w:val="1"/>
                <w:szCs w:val="1"/>
                <w:color w:val="auto"/>
              </w:rPr>
            </w:pPr>
          </w:p>
        </w:tc>
      </w:tr>
      <w:tr>
        <w:trPr>
          <w:trHeight w:val="174"/>
        </w:trPr>
        <w:tc>
          <w:tcPr>
            <w:tcW w:w="1480" w:type="dxa"/>
            <w:vAlign w:val="bottom"/>
            <w:vMerge w:val="continue"/>
          </w:tcPr>
          <w:p>
            <w:pPr>
              <w:spacing w:after="0"/>
              <w:rPr>
                <w:sz w:val="15"/>
                <w:szCs w:val="15"/>
                <w:color w:val="auto"/>
              </w:rPr>
            </w:pPr>
          </w:p>
        </w:tc>
        <w:tc>
          <w:tcPr>
            <w:tcW w:w="2600" w:type="dxa"/>
            <w:vAlign w:val="bottom"/>
            <w:vMerge w:val="continue"/>
          </w:tcPr>
          <w:p>
            <w:pPr>
              <w:spacing w:after="0"/>
              <w:rPr>
                <w:sz w:val="15"/>
                <w:szCs w:val="15"/>
                <w:color w:val="auto"/>
              </w:rPr>
            </w:pPr>
          </w:p>
        </w:tc>
        <w:tc>
          <w:tcPr>
            <w:tcW w:w="2040" w:type="dxa"/>
            <w:vAlign w:val="bottom"/>
          </w:tcPr>
          <w:p>
            <w:pPr>
              <w:spacing w:after="0"/>
              <w:rPr>
                <w:sz w:val="15"/>
                <w:szCs w:val="15"/>
                <w:color w:val="auto"/>
              </w:rPr>
            </w:pPr>
          </w:p>
        </w:tc>
        <w:tc>
          <w:tcPr>
            <w:tcW w:w="1920" w:type="dxa"/>
            <w:vAlign w:val="bottom"/>
            <w:vMerge w:val="restart"/>
          </w:tcPr>
          <w:p>
            <w:pPr>
              <w:jc w:val="center"/>
              <w:ind w:left="410"/>
              <w:spacing w:after="0" w:line="219" w:lineRule="exact"/>
              <w:rPr>
                <w:sz w:val="20"/>
                <w:szCs w:val="20"/>
                <w:color w:val="auto"/>
              </w:rPr>
            </w:pPr>
            <w:r>
              <w:rPr>
                <w:rFonts w:ascii="Calibri" w:cs="Calibri" w:eastAsia="Calibri" w:hAnsi="Calibri"/>
                <w:sz w:val="18"/>
                <w:szCs w:val="18"/>
                <w:color w:val="FFFFFF"/>
              </w:rPr>
              <w:t>-Normas Oficiales</w:t>
            </w:r>
          </w:p>
        </w:tc>
        <w:tc>
          <w:tcPr>
            <w:tcW w:w="0" w:type="dxa"/>
            <w:vAlign w:val="bottom"/>
          </w:tcPr>
          <w:p>
            <w:pPr>
              <w:spacing w:after="0"/>
              <w:rPr>
                <w:sz w:val="1"/>
                <w:szCs w:val="1"/>
                <w:color w:val="auto"/>
              </w:rPr>
            </w:pPr>
          </w:p>
        </w:tc>
      </w:tr>
      <w:tr>
        <w:trPr>
          <w:trHeight w:val="100"/>
        </w:trPr>
        <w:tc>
          <w:tcPr>
            <w:tcW w:w="1480" w:type="dxa"/>
            <w:vAlign w:val="bottom"/>
          </w:tcPr>
          <w:p>
            <w:pPr>
              <w:spacing w:after="0"/>
              <w:rPr>
                <w:sz w:val="8"/>
                <w:szCs w:val="8"/>
                <w:color w:val="auto"/>
              </w:rPr>
            </w:pPr>
          </w:p>
        </w:tc>
        <w:tc>
          <w:tcPr>
            <w:tcW w:w="2600" w:type="dxa"/>
            <w:vAlign w:val="bottom"/>
            <w:vMerge w:val="restart"/>
          </w:tcPr>
          <w:p>
            <w:pPr>
              <w:jc w:val="center"/>
              <w:spacing w:after="0" w:line="199" w:lineRule="exact"/>
              <w:rPr>
                <w:sz w:val="20"/>
                <w:szCs w:val="20"/>
                <w:color w:val="auto"/>
              </w:rPr>
            </w:pPr>
            <w:r>
              <w:rPr>
                <w:rFonts w:ascii="Calibri" w:cs="Calibri" w:eastAsia="Calibri" w:hAnsi="Calibri"/>
                <w:sz w:val="18"/>
                <w:szCs w:val="18"/>
                <w:color w:val="FFFFFF"/>
              </w:rPr>
              <w:t>educación,</w:t>
            </w:r>
          </w:p>
        </w:tc>
        <w:tc>
          <w:tcPr>
            <w:tcW w:w="2040" w:type="dxa"/>
            <w:vAlign w:val="bottom"/>
          </w:tcPr>
          <w:p>
            <w:pPr>
              <w:spacing w:after="0"/>
              <w:rPr>
                <w:sz w:val="8"/>
                <w:szCs w:val="8"/>
                <w:color w:val="auto"/>
              </w:rPr>
            </w:pPr>
          </w:p>
        </w:tc>
        <w:tc>
          <w:tcPr>
            <w:tcW w:w="1920" w:type="dxa"/>
            <w:vAlign w:val="bottom"/>
            <w:vMerge w:val="continue"/>
          </w:tcPr>
          <w:p>
            <w:pPr>
              <w:spacing w:after="0"/>
              <w:rPr>
                <w:sz w:val="8"/>
                <w:szCs w:val="8"/>
                <w:color w:val="auto"/>
              </w:rPr>
            </w:pPr>
          </w:p>
        </w:tc>
        <w:tc>
          <w:tcPr>
            <w:tcW w:w="0" w:type="dxa"/>
            <w:vAlign w:val="bottom"/>
          </w:tcPr>
          <w:p>
            <w:pPr>
              <w:spacing w:after="0"/>
              <w:rPr>
                <w:sz w:val="1"/>
                <w:szCs w:val="1"/>
                <w:color w:val="auto"/>
              </w:rPr>
            </w:pPr>
          </w:p>
        </w:tc>
      </w:tr>
      <w:tr>
        <w:trPr>
          <w:trHeight w:val="99"/>
        </w:trPr>
        <w:tc>
          <w:tcPr>
            <w:tcW w:w="1480" w:type="dxa"/>
            <w:vAlign w:val="bottom"/>
          </w:tcPr>
          <w:p>
            <w:pPr>
              <w:spacing w:after="0"/>
              <w:rPr>
                <w:sz w:val="8"/>
                <w:szCs w:val="8"/>
                <w:color w:val="auto"/>
              </w:rPr>
            </w:pPr>
          </w:p>
        </w:tc>
        <w:tc>
          <w:tcPr>
            <w:tcW w:w="2600" w:type="dxa"/>
            <w:vAlign w:val="bottom"/>
            <w:vMerge w:val="continue"/>
          </w:tcPr>
          <w:p>
            <w:pPr>
              <w:spacing w:after="0"/>
              <w:rPr>
                <w:sz w:val="8"/>
                <w:szCs w:val="8"/>
                <w:color w:val="auto"/>
              </w:rPr>
            </w:pPr>
          </w:p>
        </w:tc>
        <w:tc>
          <w:tcPr>
            <w:tcW w:w="2040" w:type="dxa"/>
            <w:vAlign w:val="bottom"/>
          </w:tcPr>
          <w:p>
            <w:pPr>
              <w:spacing w:after="0"/>
              <w:rPr>
                <w:sz w:val="8"/>
                <w:szCs w:val="8"/>
                <w:color w:val="auto"/>
              </w:rPr>
            </w:pPr>
          </w:p>
        </w:tc>
        <w:tc>
          <w:tcPr>
            <w:tcW w:w="1920" w:type="dxa"/>
            <w:vAlign w:val="bottom"/>
            <w:vMerge w:val="restart"/>
          </w:tcPr>
          <w:p>
            <w:pPr>
              <w:jc w:val="center"/>
              <w:ind w:left="410"/>
              <w:spacing w:after="0" w:line="199" w:lineRule="exact"/>
              <w:rPr>
                <w:sz w:val="20"/>
                <w:szCs w:val="20"/>
                <w:color w:val="auto"/>
              </w:rPr>
            </w:pPr>
            <w:r>
              <w:rPr>
                <w:rFonts w:ascii="Calibri" w:cs="Calibri" w:eastAsia="Calibri" w:hAnsi="Calibri"/>
                <w:sz w:val="18"/>
                <w:szCs w:val="18"/>
                <w:color w:val="FFFFFF"/>
              </w:rPr>
              <w:t>Mexicanas</w:t>
            </w:r>
          </w:p>
        </w:tc>
        <w:tc>
          <w:tcPr>
            <w:tcW w:w="0" w:type="dxa"/>
            <w:vAlign w:val="bottom"/>
          </w:tcPr>
          <w:p>
            <w:pPr>
              <w:spacing w:after="0"/>
              <w:rPr>
                <w:sz w:val="1"/>
                <w:szCs w:val="1"/>
                <w:color w:val="auto"/>
              </w:rPr>
            </w:pPr>
          </w:p>
        </w:tc>
      </w:tr>
      <w:tr>
        <w:trPr>
          <w:trHeight w:val="100"/>
        </w:trPr>
        <w:tc>
          <w:tcPr>
            <w:tcW w:w="1480" w:type="dxa"/>
            <w:vAlign w:val="bottom"/>
          </w:tcPr>
          <w:p>
            <w:pPr>
              <w:spacing w:after="0"/>
              <w:rPr>
                <w:sz w:val="8"/>
                <w:szCs w:val="8"/>
                <w:color w:val="auto"/>
              </w:rPr>
            </w:pPr>
          </w:p>
        </w:tc>
        <w:tc>
          <w:tcPr>
            <w:tcW w:w="2600" w:type="dxa"/>
            <w:vAlign w:val="bottom"/>
            <w:vMerge w:val="restart"/>
          </w:tcPr>
          <w:p>
            <w:pPr>
              <w:jc w:val="center"/>
              <w:spacing w:after="0" w:line="196" w:lineRule="exact"/>
              <w:rPr>
                <w:sz w:val="20"/>
                <w:szCs w:val="20"/>
                <w:color w:val="auto"/>
              </w:rPr>
            </w:pPr>
            <w:r>
              <w:rPr>
                <w:rFonts w:ascii="Calibri" w:cs="Calibri" w:eastAsia="Calibri" w:hAnsi="Calibri"/>
                <w:sz w:val="18"/>
                <w:szCs w:val="18"/>
                <w:color w:val="FFFFFF"/>
              </w:rPr>
              <w:t>capacitación y</w:t>
            </w:r>
          </w:p>
        </w:tc>
        <w:tc>
          <w:tcPr>
            <w:tcW w:w="2040" w:type="dxa"/>
            <w:vAlign w:val="bottom"/>
          </w:tcPr>
          <w:p>
            <w:pPr>
              <w:spacing w:after="0"/>
              <w:rPr>
                <w:sz w:val="8"/>
                <w:szCs w:val="8"/>
                <w:color w:val="auto"/>
              </w:rPr>
            </w:pPr>
          </w:p>
        </w:tc>
        <w:tc>
          <w:tcPr>
            <w:tcW w:w="1920" w:type="dxa"/>
            <w:vAlign w:val="bottom"/>
            <w:vMerge w:val="continue"/>
          </w:tcPr>
          <w:p>
            <w:pPr>
              <w:spacing w:after="0"/>
              <w:rPr>
                <w:sz w:val="8"/>
                <w:szCs w:val="8"/>
                <w:color w:val="auto"/>
              </w:rPr>
            </w:pPr>
          </w:p>
        </w:tc>
        <w:tc>
          <w:tcPr>
            <w:tcW w:w="0" w:type="dxa"/>
            <w:vAlign w:val="bottom"/>
          </w:tcPr>
          <w:p>
            <w:pPr>
              <w:spacing w:after="0"/>
              <w:rPr>
                <w:sz w:val="1"/>
                <w:szCs w:val="1"/>
                <w:color w:val="auto"/>
              </w:rPr>
            </w:pPr>
          </w:p>
        </w:tc>
      </w:tr>
      <w:tr>
        <w:trPr>
          <w:trHeight w:val="96"/>
        </w:trPr>
        <w:tc>
          <w:tcPr>
            <w:tcW w:w="1480" w:type="dxa"/>
            <w:vAlign w:val="bottom"/>
          </w:tcPr>
          <w:p>
            <w:pPr>
              <w:spacing w:after="0"/>
              <w:rPr>
                <w:sz w:val="8"/>
                <w:szCs w:val="8"/>
                <w:color w:val="auto"/>
              </w:rPr>
            </w:pPr>
          </w:p>
        </w:tc>
        <w:tc>
          <w:tcPr>
            <w:tcW w:w="2600" w:type="dxa"/>
            <w:vAlign w:val="bottom"/>
            <w:vMerge w:val="continue"/>
          </w:tcPr>
          <w:p>
            <w:pPr>
              <w:spacing w:after="0"/>
              <w:rPr>
                <w:sz w:val="8"/>
                <w:szCs w:val="8"/>
                <w:color w:val="auto"/>
              </w:rPr>
            </w:pPr>
          </w:p>
        </w:tc>
        <w:tc>
          <w:tcPr>
            <w:tcW w:w="2040" w:type="dxa"/>
            <w:vAlign w:val="bottom"/>
          </w:tcPr>
          <w:p>
            <w:pPr>
              <w:spacing w:after="0"/>
              <w:rPr>
                <w:sz w:val="8"/>
                <w:szCs w:val="8"/>
                <w:color w:val="auto"/>
              </w:rPr>
            </w:pPr>
          </w:p>
        </w:tc>
        <w:tc>
          <w:tcPr>
            <w:tcW w:w="1920" w:type="dxa"/>
            <w:vAlign w:val="bottom"/>
            <w:vMerge w:val="restart"/>
          </w:tcPr>
          <w:p>
            <w:pPr>
              <w:jc w:val="center"/>
              <w:ind w:left="410"/>
              <w:spacing w:after="0" w:line="219" w:lineRule="exact"/>
              <w:rPr>
                <w:sz w:val="20"/>
                <w:szCs w:val="20"/>
                <w:color w:val="auto"/>
              </w:rPr>
            </w:pPr>
            <w:r>
              <w:rPr>
                <w:rFonts w:ascii="Calibri" w:cs="Calibri" w:eastAsia="Calibri" w:hAnsi="Calibri"/>
                <w:sz w:val="18"/>
                <w:szCs w:val="18"/>
                <w:color w:val="FFFFFF"/>
              </w:rPr>
              <w:t>-Áreas Naturales</w:t>
            </w:r>
          </w:p>
        </w:tc>
        <w:tc>
          <w:tcPr>
            <w:tcW w:w="0" w:type="dxa"/>
            <w:vAlign w:val="bottom"/>
          </w:tcPr>
          <w:p>
            <w:pPr>
              <w:spacing w:after="0"/>
              <w:rPr>
                <w:sz w:val="1"/>
                <w:szCs w:val="1"/>
                <w:color w:val="auto"/>
              </w:rPr>
            </w:pPr>
          </w:p>
        </w:tc>
      </w:tr>
      <w:tr>
        <w:trPr>
          <w:trHeight w:val="195"/>
        </w:trPr>
        <w:tc>
          <w:tcPr>
            <w:tcW w:w="1480" w:type="dxa"/>
            <w:vAlign w:val="bottom"/>
          </w:tcPr>
          <w:p>
            <w:pPr>
              <w:spacing w:after="0"/>
              <w:rPr>
                <w:sz w:val="16"/>
                <w:szCs w:val="16"/>
                <w:color w:val="auto"/>
              </w:rPr>
            </w:pPr>
          </w:p>
        </w:tc>
        <w:tc>
          <w:tcPr>
            <w:tcW w:w="2600" w:type="dxa"/>
            <w:vAlign w:val="bottom"/>
          </w:tcPr>
          <w:p>
            <w:pPr>
              <w:jc w:val="center"/>
              <w:spacing w:after="0" w:line="194" w:lineRule="exact"/>
              <w:rPr>
                <w:sz w:val="20"/>
                <w:szCs w:val="20"/>
                <w:color w:val="auto"/>
              </w:rPr>
            </w:pPr>
            <w:r>
              <w:rPr>
                <w:rFonts w:ascii="Calibri" w:cs="Calibri" w:eastAsia="Calibri" w:hAnsi="Calibri"/>
                <w:sz w:val="18"/>
                <w:szCs w:val="18"/>
                <w:color w:val="FFFFFF"/>
                <w:w w:val="99"/>
              </w:rPr>
              <w:t>sensibilización</w:t>
            </w:r>
          </w:p>
        </w:tc>
        <w:tc>
          <w:tcPr>
            <w:tcW w:w="2040" w:type="dxa"/>
            <w:vAlign w:val="bottom"/>
          </w:tcPr>
          <w:p>
            <w:pPr>
              <w:spacing w:after="0"/>
              <w:rPr>
                <w:sz w:val="16"/>
                <w:szCs w:val="16"/>
                <w:color w:val="auto"/>
              </w:rPr>
            </w:pPr>
          </w:p>
        </w:tc>
        <w:tc>
          <w:tcPr>
            <w:tcW w:w="1920" w:type="dxa"/>
            <w:vAlign w:val="bottom"/>
            <w:vMerge w:val="continue"/>
          </w:tcPr>
          <w:p>
            <w:pPr>
              <w:spacing w:after="0"/>
              <w:rPr>
                <w:sz w:val="16"/>
                <w:szCs w:val="16"/>
                <w:color w:val="auto"/>
              </w:rPr>
            </w:pPr>
          </w:p>
        </w:tc>
        <w:tc>
          <w:tcPr>
            <w:tcW w:w="0" w:type="dxa"/>
            <w:vAlign w:val="bottom"/>
          </w:tcPr>
          <w:p>
            <w:pPr>
              <w:spacing w:after="0"/>
              <w:rPr>
                <w:sz w:val="1"/>
                <w:szCs w:val="1"/>
                <w:color w:val="auto"/>
              </w:rPr>
            </w:pPr>
          </w:p>
        </w:tc>
      </w:tr>
      <w:tr>
        <w:trPr>
          <w:trHeight w:val="179"/>
        </w:trPr>
        <w:tc>
          <w:tcPr>
            <w:tcW w:w="1480" w:type="dxa"/>
            <w:vAlign w:val="bottom"/>
          </w:tcPr>
          <w:p>
            <w:pPr>
              <w:spacing w:after="0"/>
              <w:rPr>
                <w:sz w:val="15"/>
                <w:szCs w:val="15"/>
                <w:color w:val="auto"/>
              </w:rPr>
            </w:pPr>
          </w:p>
        </w:tc>
        <w:tc>
          <w:tcPr>
            <w:tcW w:w="2600" w:type="dxa"/>
            <w:vAlign w:val="bottom"/>
          </w:tcPr>
          <w:p>
            <w:pPr>
              <w:spacing w:after="0"/>
              <w:rPr>
                <w:sz w:val="15"/>
                <w:szCs w:val="15"/>
                <w:color w:val="auto"/>
              </w:rPr>
            </w:pPr>
          </w:p>
        </w:tc>
        <w:tc>
          <w:tcPr>
            <w:tcW w:w="2040" w:type="dxa"/>
            <w:vAlign w:val="bottom"/>
          </w:tcPr>
          <w:p>
            <w:pPr>
              <w:spacing w:after="0"/>
              <w:rPr>
                <w:sz w:val="15"/>
                <w:szCs w:val="15"/>
                <w:color w:val="auto"/>
              </w:rPr>
            </w:pPr>
          </w:p>
        </w:tc>
        <w:tc>
          <w:tcPr>
            <w:tcW w:w="1920" w:type="dxa"/>
            <w:vAlign w:val="bottom"/>
          </w:tcPr>
          <w:p>
            <w:pPr>
              <w:jc w:val="center"/>
              <w:ind w:left="410"/>
              <w:spacing w:after="0" w:line="179" w:lineRule="exact"/>
              <w:rPr>
                <w:sz w:val="20"/>
                <w:szCs w:val="20"/>
                <w:color w:val="auto"/>
              </w:rPr>
            </w:pPr>
            <w:r>
              <w:rPr>
                <w:rFonts w:ascii="Calibri" w:cs="Calibri" w:eastAsia="Calibri" w:hAnsi="Calibri"/>
                <w:sz w:val="18"/>
                <w:szCs w:val="18"/>
                <w:color w:val="FFFFFF"/>
              </w:rPr>
              <w:t>Protegidas</w:t>
            </w:r>
          </w:p>
        </w:tc>
        <w:tc>
          <w:tcPr>
            <w:tcW w:w="0" w:type="dxa"/>
            <w:vAlign w:val="bottom"/>
          </w:tcPr>
          <w:p>
            <w:pPr>
              <w:spacing w:after="0"/>
              <w:rPr>
                <w:sz w:val="1"/>
                <w:szCs w:val="1"/>
                <w:color w:val="auto"/>
              </w:rPr>
            </w:pPr>
          </w:p>
        </w:tc>
      </w:tr>
    </w:tbl>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56" w:lineRule="exact"/>
        <w:rPr>
          <w:sz w:val="20"/>
          <w:szCs w:val="20"/>
          <w:color w:val="auto"/>
        </w:rPr>
      </w:pPr>
    </w:p>
    <w:p>
      <w:pPr>
        <w:ind w:left="920"/>
        <w:spacing w:after="0"/>
        <w:rPr>
          <w:sz w:val="20"/>
          <w:szCs w:val="20"/>
          <w:color w:val="auto"/>
        </w:rPr>
      </w:pPr>
      <w:r>
        <w:rPr>
          <w:rFonts w:ascii="Arial" w:cs="Arial" w:eastAsia="Arial" w:hAnsi="Arial"/>
          <w:sz w:val="24"/>
          <w:szCs w:val="24"/>
          <w:color w:val="auto"/>
        </w:rPr>
        <w:t>Fuente: Elaboración propia en base a Ibáñez y otros (2005).</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28"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67</w:t>
      </w:r>
    </w:p>
    <w:p>
      <w:pPr>
        <w:sectPr>
          <w:pgSz w:w="12240" w:h="15840" w:orient="portrait"/>
          <w:cols w:equalWidth="0" w:num="1">
            <w:col w:w="8540"/>
          </w:cols>
          <w:pgMar w:left="2000" w:top="699" w:right="1700" w:bottom="707" w:gutter="0" w:footer="0" w:header="0"/>
        </w:sectPr>
      </w:pPr>
    </w:p>
    <w:bookmarkStart w:id="73" w:name="page74"/>
    <w:bookmarkEnd w:id="73"/>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219" name="Picture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
                    <pic:cNvPicPr>
                      <a:picLocks noChangeAspect="1" noChangeArrowheads="1"/>
                    </pic:cNvPicPr>
                  </pic:nvPicPr>
                  <pic:blipFill>
                    <a:blip r:embed="rId201">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220" name="Picture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pic:cNvPicPr>
                      <a:picLocks noChangeAspect="1" noChangeArrowheads="1"/>
                    </pic:cNvPicPr>
                  </pic:nvPicPr>
                  <pic:blipFill>
                    <a:blip r:embed="rId202">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46"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Participación ciudadana</w:t>
      </w:r>
    </w:p>
    <w:p>
      <w:pPr>
        <w:spacing w:after="0" w:line="150" w:lineRule="exact"/>
        <w:rPr>
          <w:sz w:val="20"/>
          <w:szCs w:val="20"/>
          <w:color w:val="auto"/>
        </w:rPr>
      </w:pPr>
    </w:p>
    <w:p>
      <w:pPr>
        <w:spacing w:after="0" w:line="349" w:lineRule="auto"/>
        <w:rPr>
          <w:sz w:val="20"/>
          <w:szCs w:val="20"/>
          <w:color w:val="auto"/>
        </w:rPr>
      </w:pPr>
      <w:r>
        <w:rPr>
          <w:rFonts w:ascii="Arial" w:cs="Arial" w:eastAsia="Arial" w:hAnsi="Arial"/>
          <w:sz w:val="24"/>
          <w:szCs w:val="24"/>
          <w:color w:val="auto"/>
        </w:rPr>
        <w:t>De acuerdo con Pacheco y otros (2001) existen dos modalidades de participación ciudadana que a continuación se citan:</w:t>
      </w:r>
    </w:p>
    <w:p>
      <w:pPr>
        <w:spacing w:after="0" w:line="25" w:lineRule="exact"/>
        <w:rPr>
          <w:sz w:val="20"/>
          <w:szCs w:val="20"/>
          <w:color w:val="auto"/>
        </w:rPr>
      </w:pPr>
    </w:p>
    <w:p>
      <w:pPr>
        <w:spacing w:after="0" w:line="355" w:lineRule="auto"/>
        <w:rPr>
          <w:sz w:val="20"/>
          <w:szCs w:val="20"/>
          <w:color w:val="auto"/>
        </w:rPr>
      </w:pPr>
      <w:r>
        <w:rPr>
          <w:rFonts w:ascii="Arial" w:cs="Arial" w:eastAsia="Arial" w:hAnsi="Arial"/>
          <w:sz w:val="24"/>
          <w:szCs w:val="24"/>
          <w:color w:val="auto"/>
        </w:rPr>
        <w:t>a) El papel de la participación ciudadana en el desarrollo sustentable (Figura 23) En el campo del derecho y la política pública ambiental, la acción ciudadana juega un papel preponderante. Algunos aspectos de esta actividad incluyen:</w:t>
      </w:r>
    </w:p>
    <w:p>
      <w:pPr>
        <w:spacing w:after="0" w:line="33" w:lineRule="exact"/>
        <w:rPr>
          <w:sz w:val="20"/>
          <w:szCs w:val="20"/>
          <w:color w:val="auto"/>
        </w:rPr>
      </w:pPr>
    </w:p>
    <w:p>
      <w:pPr>
        <w:jc w:val="both"/>
        <w:ind w:left="720" w:hanging="358"/>
        <w:spacing w:after="0" w:line="336" w:lineRule="auto"/>
        <w:tabs>
          <w:tab w:leader="none" w:pos="720" w:val="left"/>
        </w:tabs>
        <w:numPr>
          <w:ilvl w:val="0"/>
          <w:numId w:val="35"/>
        </w:numPr>
        <w:rPr>
          <w:rFonts w:ascii="Symbol" w:cs="Symbol" w:eastAsia="Symbol" w:hAnsi="Symbol"/>
          <w:sz w:val="24"/>
          <w:szCs w:val="24"/>
          <w:color w:val="auto"/>
        </w:rPr>
      </w:pPr>
      <w:r>
        <w:rPr>
          <w:rFonts w:ascii="Arial" w:cs="Arial" w:eastAsia="Arial" w:hAnsi="Arial"/>
          <w:sz w:val="24"/>
          <w:szCs w:val="24"/>
          <w:color w:val="auto"/>
        </w:rPr>
        <w:t>El involucramiento en la formulación y puesta en marcha de la política ambiental.</w:t>
      </w:r>
    </w:p>
    <w:p>
      <w:pPr>
        <w:spacing w:after="0" w:line="47" w:lineRule="exact"/>
        <w:rPr>
          <w:rFonts w:ascii="Symbol" w:cs="Symbol" w:eastAsia="Symbol" w:hAnsi="Symbol"/>
          <w:sz w:val="24"/>
          <w:szCs w:val="24"/>
          <w:color w:val="auto"/>
        </w:rPr>
      </w:pPr>
    </w:p>
    <w:p>
      <w:pPr>
        <w:jc w:val="both"/>
        <w:ind w:left="720" w:hanging="358"/>
        <w:spacing w:after="0" w:line="364" w:lineRule="auto"/>
        <w:tabs>
          <w:tab w:leader="none" w:pos="720" w:val="left"/>
        </w:tabs>
        <w:numPr>
          <w:ilvl w:val="0"/>
          <w:numId w:val="35"/>
        </w:numPr>
        <w:rPr>
          <w:rFonts w:ascii="Symbol" w:cs="Symbol" w:eastAsia="Symbol" w:hAnsi="Symbol"/>
          <w:sz w:val="23"/>
          <w:szCs w:val="23"/>
          <w:color w:val="auto"/>
        </w:rPr>
      </w:pPr>
      <w:r>
        <w:rPr>
          <w:rFonts w:ascii="Arial" w:cs="Arial" w:eastAsia="Arial" w:hAnsi="Arial"/>
          <w:sz w:val="23"/>
          <w:szCs w:val="23"/>
          <w:color w:val="auto"/>
        </w:rPr>
        <w:t>La participación en el proceso de toma de decisiones para la aprobación de permisos de desarrollo y construcción de nuevas entidades manufactureras y productivas, control de niveles de contaminación, y proyectos de inversión.</w:t>
      </w:r>
    </w:p>
    <w:p>
      <w:pPr>
        <w:spacing w:after="0" w:line="27" w:lineRule="exact"/>
        <w:rPr>
          <w:rFonts w:ascii="Symbol" w:cs="Symbol" w:eastAsia="Symbol" w:hAnsi="Symbol"/>
          <w:sz w:val="23"/>
          <w:szCs w:val="23"/>
          <w:color w:val="auto"/>
        </w:rPr>
      </w:pPr>
    </w:p>
    <w:p>
      <w:pPr>
        <w:jc w:val="both"/>
        <w:ind w:left="720" w:hanging="358"/>
        <w:spacing w:after="0" w:line="333" w:lineRule="auto"/>
        <w:tabs>
          <w:tab w:leader="none" w:pos="720" w:val="left"/>
        </w:tabs>
        <w:numPr>
          <w:ilvl w:val="0"/>
          <w:numId w:val="35"/>
        </w:numPr>
        <w:rPr>
          <w:rFonts w:ascii="Symbol" w:cs="Symbol" w:eastAsia="Symbol" w:hAnsi="Symbol"/>
          <w:sz w:val="24"/>
          <w:szCs w:val="24"/>
          <w:color w:val="auto"/>
        </w:rPr>
      </w:pPr>
      <w:r>
        <w:rPr>
          <w:rFonts w:ascii="Arial" w:cs="Arial" w:eastAsia="Arial" w:hAnsi="Arial"/>
          <w:sz w:val="24"/>
          <w:szCs w:val="24"/>
          <w:color w:val="auto"/>
        </w:rPr>
        <w:t>El establecimiento de estándares (normas) de niveles de contaminación en casos de industrias particulares.</w:t>
      </w:r>
    </w:p>
    <w:p>
      <w:pPr>
        <w:spacing w:after="0" w:line="53" w:lineRule="exact"/>
        <w:rPr>
          <w:rFonts w:ascii="Symbol" w:cs="Symbol" w:eastAsia="Symbol" w:hAnsi="Symbol"/>
          <w:sz w:val="24"/>
          <w:szCs w:val="24"/>
          <w:color w:val="auto"/>
        </w:rPr>
      </w:pPr>
    </w:p>
    <w:p>
      <w:pPr>
        <w:jc w:val="both"/>
        <w:ind w:left="720" w:hanging="358"/>
        <w:spacing w:after="0" w:line="333" w:lineRule="auto"/>
        <w:tabs>
          <w:tab w:leader="none" w:pos="720" w:val="left"/>
        </w:tabs>
        <w:numPr>
          <w:ilvl w:val="0"/>
          <w:numId w:val="35"/>
        </w:numPr>
        <w:rPr>
          <w:rFonts w:ascii="Symbol" w:cs="Symbol" w:eastAsia="Symbol" w:hAnsi="Symbol"/>
          <w:sz w:val="24"/>
          <w:szCs w:val="24"/>
          <w:color w:val="auto"/>
        </w:rPr>
      </w:pPr>
      <w:r>
        <w:rPr>
          <w:rFonts w:ascii="Arial" w:cs="Arial" w:eastAsia="Arial" w:hAnsi="Arial"/>
          <w:sz w:val="24"/>
          <w:szCs w:val="24"/>
          <w:color w:val="auto"/>
        </w:rPr>
        <w:t>El monitoreo de desarrollos productivos tanto privados como públicos para asegurar el cumplimiento de las normas ambientales.</w:t>
      </w:r>
    </w:p>
    <w:p>
      <w:pPr>
        <w:spacing w:after="0" w:line="25" w:lineRule="exact"/>
        <w:rPr>
          <w:rFonts w:ascii="Symbol" w:cs="Symbol" w:eastAsia="Symbol" w:hAnsi="Symbol"/>
          <w:sz w:val="24"/>
          <w:szCs w:val="24"/>
          <w:color w:val="auto"/>
        </w:rPr>
      </w:pPr>
    </w:p>
    <w:p>
      <w:pPr>
        <w:jc w:val="both"/>
        <w:ind w:left="720" w:hanging="358"/>
        <w:spacing w:after="0"/>
        <w:tabs>
          <w:tab w:leader="none" w:pos="720" w:val="left"/>
        </w:tabs>
        <w:numPr>
          <w:ilvl w:val="0"/>
          <w:numId w:val="35"/>
        </w:numPr>
        <w:rPr>
          <w:rFonts w:ascii="Symbol" w:cs="Symbol" w:eastAsia="Symbol" w:hAnsi="Symbol"/>
          <w:sz w:val="24"/>
          <w:szCs w:val="24"/>
          <w:color w:val="auto"/>
        </w:rPr>
      </w:pPr>
      <w:r>
        <w:rPr>
          <w:rFonts w:ascii="Arial" w:cs="Arial" w:eastAsia="Arial" w:hAnsi="Arial"/>
          <w:sz w:val="24"/>
          <w:szCs w:val="24"/>
          <w:color w:val="auto"/>
        </w:rPr>
        <w:t>Aspectos  coercitivos (hacer  valer  la ley ambiental) así  como  sanciones</w:t>
      </w:r>
    </w:p>
    <w:p>
      <w:pPr>
        <w:spacing w:after="0" w:line="137" w:lineRule="exact"/>
        <w:rPr>
          <w:sz w:val="20"/>
          <w:szCs w:val="20"/>
          <w:color w:val="auto"/>
        </w:rPr>
      </w:pPr>
    </w:p>
    <w:p>
      <w:pPr>
        <w:ind w:left="720"/>
        <w:spacing w:after="0"/>
        <w:rPr>
          <w:sz w:val="20"/>
          <w:szCs w:val="20"/>
          <w:color w:val="auto"/>
        </w:rPr>
      </w:pPr>
      <w:r>
        <w:rPr>
          <w:rFonts w:ascii="Arial" w:cs="Arial" w:eastAsia="Arial" w:hAnsi="Arial"/>
          <w:sz w:val="24"/>
          <w:szCs w:val="24"/>
          <w:color w:val="auto"/>
        </w:rPr>
        <w:t>ambientales.</w:t>
      </w:r>
    </w:p>
    <w:p>
      <w:pPr>
        <w:spacing w:after="0" w:line="148" w:lineRule="exact"/>
        <w:rPr>
          <w:sz w:val="20"/>
          <w:szCs w:val="20"/>
          <w:color w:val="auto"/>
        </w:rPr>
      </w:pPr>
    </w:p>
    <w:p>
      <w:pPr>
        <w:jc w:val="both"/>
        <w:spacing w:after="0" w:line="359" w:lineRule="auto"/>
        <w:rPr>
          <w:sz w:val="20"/>
          <w:szCs w:val="20"/>
          <w:color w:val="auto"/>
        </w:rPr>
      </w:pPr>
      <w:r>
        <w:rPr>
          <w:rFonts w:ascii="Arial" w:cs="Arial" w:eastAsia="Arial" w:hAnsi="Arial"/>
          <w:sz w:val="24"/>
          <w:szCs w:val="24"/>
          <w:color w:val="auto"/>
        </w:rPr>
        <w:t>Anteriormente, la participación ciudadana en el área de derecho y política ambiental se había llevado a cabo a través del involucramiento de ciudadanos en la acción política de ONG, el llamado lobbying o cabildeo, para tratar de influir en la política y toma de decisiones. En la actualidad, la organización de la acción colectiva en forma de coaliciones ambientalistas u ONG es una modalidad más refinada de participación y cabildeo. En algunas jurisdicciones, los ciudadanos (de manera individual) pueden tomar acción para forzar a las agencias o dependencias gubernamentales a actuar en materia ambiental; en el estado de Guanajuato, un ejemplo claro son los procesos en los que el ciudadano presenta una denuncia en materia ambiental contra empresas contaminantes</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16"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68</w:t>
      </w:r>
    </w:p>
    <w:p>
      <w:pPr>
        <w:sectPr>
          <w:pgSz w:w="12240" w:h="15840" w:orient="portrait"/>
          <w:cols w:equalWidth="0" w:num="1">
            <w:col w:w="8840"/>
          </w:cols>
          <w:pgMar w:left="1700" w:top="699" w:right="1700" w:bottom="707" w:gutter="0" w:footer="0" w:header="0"/>
        </w:sectPr>
      </w:pPr>
    </w:p>
    <w:bookmarkStart w:id="74" w:name="page75"/>
    <w:bookmarkEnd w:id="74"/>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221" name="Picture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
                    <pic:cNvPicPr>
                      <a:picLocks noChangeAspect="1" noChangeArrowheads="1"/>
                    </pic:cNvPicPr>
                  </pic:nvPicPr>
                  <pic:blipFill>
                    <a:blip r:embed="rId203">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222" name="Picture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
                    <pic:cNvPicPr>
                      <a:picLocks noChangeAspect="1" noChangeArrowheads="1"/>
                    </pic:cNvPicPr>
                  </pic:nvPicPr>
                  <pic:blipFill>
                    <a:blip r:embed="rId204">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49" w:lineRule="exact"/>
        <w:rPr>
          <w:sz w:val="20"/>
          <w:szCs w:val="20"/>
          <w:color w:val="auto"/>
        </w:rPr>
      </w:pPr>
    </w:p>
    <w:p>
      <w:pPr>
        <w:ind w:left="1040"/>
        <w:spacing w:after="0"/>
        <w:rPr>
          <w:sz w:val="20"/>
          <w:szCs w:val="20"/>
          <w:color w:val="auto"/>
        </w:rPr>
      </w:pPr>
      <w:r>
        <w:rPr>
          <w:rFonts w:ascii="Arial" w:cs="Arial" w:eastAsia="Arial" w:hAnsi="Arial"/>
          <w:sz w:val="24"/>
          <w:szCs w:val="24"/>
          <w:color w:val="auto"/>
        </w:rPr>
        <w:t>Figura 23. Participación ciudadana en el desarrollo sustentable.</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1569085</wp:posOffset>
            </wp:positionH>
            <wp:positionV relativeFrom="paragraph">
              <wp:posOffset>88265</wp:posOffset>
            </wp:positionV>
            <wp:extent cx="2468880" cy="1578610"/>
            <wp:wrapNone/>
            <wp:docPr id="223" name="Picture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pic:cNvPicPr>
                      <a:picLocks noChangeAspect="1" noChangeArrowheads="1"/>
                    </pic:cNvPicPr>
                  </pic:nvPicPr>
                  <pic:blipFill>
                    <a:blip r:embed="rId205">
                      <a:extLst>
                        <a:ext uri="{28A0092B-C50C-407E-A947-70E740481C1C}"/>
                      </a:extLst>
                    </a:blip>
                    <a:srcRect/>
                    <a:stretch>
                      <a:fillRect/>
                    </a:stretch>
                  </pic:blipFill>
                  <pic:spPr bwMode="auto">
                    <a:xfrm>
                      <a:off x="0" y="0"/>
                      <a:ext cx="2468880" cy="157861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76" w:lineRule="exact"/>
        <w:rPr>
          <w:sz w:val="20"/>
          <w:szCs w:val="20"/>
          <w:color w:val="auto"/>
        </w:rPr>
      </w:pPr>
    </w:p>
    <w:p>
      <w:pPr>
        <w:ind w:right="1260" w:firstLine="1248"/>
        <w:spacing w:after="0" w:line="350" w:lineRule="auto"/>
        <w:rPr>
          <w:sz w:val="20"/>
          <w:szCs w:val="20"/>
          <w:color w:val="auto"/>
        </w:rPr>
      </w:pPr>
      <w:r>
        <w:rPr>
          <w:rFonts w:ascii="Arial" w:cs="Arial" w:eastAsia="Arial" w:hAnsi="Arial"/>
          <w:sz w:val="24"/>
          <w:szCs w:val="24"/>
          <w:color w:val="auto"/>
        </w:rPr>
        <w:t>Fuente: Espacios naturales y desarrollo sustentable (2014). b) Instrumentos promotores de participación ambiental</w:t>
      </w:r>
    </w:p>
    <w:p>
      <w:pPr>
        <w:spacing w:after="0" w:line="24" w:lineRule="exact"/>
        <w:rPr>
          <w:sz w:val="20"/>
          <w:szCs w:val="20"/>
          <w:color w:val="auto"/>
        </w:rPr>
      </w:pPr>
    </w:p>
    <w:p>
      <w:pPr>
        <w:jc w:val="both"/>
        <w:spacing w:after="0" w:line="359" w:lineRule="auto"/>
        <w:rPr>
          <w:sz w:val="20"/>
          <w:szCs w:val="20"/>
          <w:color w:val="auto"/>
        </w:rPr>
      </w:pPr>
      <w:r>
        <w:rPr>
          <w:rFonts w:ascii="Arial" w:cs="Arial" w:eastAsia="Arial" w:hAnsi="Arial"/>
          <w:sz w:val="24"/>
          <w:szCs w:val="24"/>
          <w:color w:val="auto"/>
        </w:rPr>
        <w:t>En muchos casos de control de contaminación, y más aún, cuando se trata de conservación y mejora ambiental, existe conflicto de intereses; la imposición de reglas por parte del Estado no es la única ni es siempre la mejor opción. Por el contrario, la mayor parte de los conflictos tienen el potencial para resolverse de manera consensual a través del acuerdo entre los interesados, incluyendo los representantes del interés público. De la misma forma en que ciertos acuerdos de negocios se alcanzan a través de la intervención de una tercera entidad que es capaz de reducir los costos de transacción, en política ambiental también es posible desarrollar un proceso de mediación a través de la selección de un árbitro neutral que tendrá la responsabilidad de diseñar el procedimiento adecuado para resolver disputas y presidir las mesas de trabajo.</w:t>
      </w:r>
    </w:p>
    <w:p>
      <w:pPr>
        <w:spacing w:after="0" w:line="12" w:lineRule="exact"/>
        <w:rPr>
          <w:sz w:val="20"/>
          <w:szCs w:val="20"/>
          <w:color w:val="auto"/>
        </w:rPr>
      </w:pPr>
    </w:p>
    <w:p>
      <w:pPr>
        <w:jc w:val="both"/>
        <w:spacing w:after="0" w:line="375" w:lineRule="auto"/>
        <w:rPr>
          <w:sz w:val="20"/>
          <w:szCs w:val="20"/>
          <w:color w:val="auto"/>
        </w:rPr>
      </w:pPr>
      <w:r>
        <w:rPr>
          <w:rFonts w:ascii="Arial" w:cs="Arial" w:eastAsia="Arial" w:hAnsi="Arial"/>
          <w:sz w:val="23"/>
          <w:szCs w:val="23"/>
          <w:color w:val="auto"/>
        </w:rPr>
        <w:t>La introducción de mediadores en asuntos ambientales es un instrumento de política novedoso. Está directamente orientado hacia la redefinición de los patrones de interacción entre las partes interesadas, creando las condiciones de confianza y credibilidad mutua que pueden facilitar la construcción de consenso. Más aún, los procedimientos de mediación se pueden interpretar como un proceso de aprendizaje social, que tendrá efectos permanentes en la forma en la que los actores se relacionarán entre ellos mismos en el futuro. De esta manera, es posible decir que el modelo multiparticipativo (mesas redondas de mediación) es un nuevo instrumento de política regulatoria basado en el entendimiento de la forma en la que interactúan los actores políticos y, de manera especial, los involucrados (grupos de interés) en el asunto o conflicto de índole ambiental; este instrumento promueve la</w:t>
      </w:r>
    </w:p>
    <w:p>
      <w:pPr>
        <w:spacing w:after="0" w:line="193"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69</w:t>
      </w:r>
    </w:p>
    <w:p>
      <w:pPr>
        <w:sectPr>
          <w:pgSz w:w="12240" w:h="15840" w:orient="portrait"/>
          <w:cols w:equalWidth="0" w:num="1">
            <w:col w:w="8840"/>
          </w:cols>
          <w:pgMar w:left="1700" w:top="699" w:right="1700" w:bottom="707" w:gutter="0" w:footer="0" w:header="0"/>
        </w:sectPr>
      </w:pPr>
    </w:p>
    <w:bookmarkStart w:id="75" w:name="page76"/>
    <w:bookmarkEnd w:id="75"/>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224" name="Picture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
                    <pic:cNvPicPr>
                      <a:picLocks noChangeAspect="1" noChangeArrowheads="1"/>
                    </pic:cNvPicPr>
                  </pic:nvPicPr>
                  <pic:blipFill>
                    <a:blip r:embed="rId206">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225" name="Picture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
                    <pic:cNvPicPr>
                      <a:picLocks noChangeAspect="1" noChangeArrowheads="1"/>
                    </pic:cNvPicPr>
                  </pic:nvPicPr>
                  <pic:blipFill>
                    <a:blip r:embed="rId207">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57" w:lineRule="exact"/>
        <w:rPr>
          <w:sz w:val="20"/>
          <w:szCs w:val="20"/>
          <w:color w:val="auto"/>
        </w:rPr>
      </w:pPr>
    </w:p>
    <w:p>
      <w:pPr>
        <w:jc w:val="both"/>
        <w:spacing w:after="0" w:line="351" w:lineRule="auto"/>
        <w:rPr>
          <w:sz w:val="20"/>
          <w:szCs w:val="20"/>
          <w:color w:val="auto"/>
        </w:rPr>
      </w:pPr>
      <w:r>
        <w:rPr>
          <w:rFonts w:ascii="Arial" w:cs="Arial" w:eastAsia="Arial" w:hAnsi="Arial"/>
          <w:sz w:val="24"/>
          <w:szCs w:val="24"/>
          <w:color w:val="auto"/>
        </w:rPr>
        <w:t>participación ciudadana en el marco de una visión democrática para el manejo sustentable de los recursos naturales.</w:t>
      </w:r>
    </w:p>
    <w:p>
      <w:pPr>
        <w:spacing w:after="0" w:line="10"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Resumen</w:t>
      </w:r>
    </w:p>
    <w:p>
      <w:pPr>
        <w:spacing w:after="0" w:line="150"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Como se ha visto en esta unidad, México cuenta con las leyes necesarias para regular los distintos aspectos del sector ambiental. Así mismo, existen las instituciones encargas, a través de sus funciones, de aplicar la normatividad, además de realizar proceso de investigación y gestión que permitan mejorar las condiciones ambientales del país y detectar áreas de oportunidad.</w:t>
      </w:r>
    </w:p>
    <w:p>
      <w:pPr>
        <w:spacing w:after="0" w:line="17"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Por otro lado, se presentó y definió la importancia de la elaboración y aplicación de los instrumentos de política ambiental, por la variedad de elementos que incorporan en su proceso de idealización, desarrollo, aplicación y gestión. En este sentido, la participación y concertación social adquieren un sentido de suma utilidad para el planteamiento y toma decisiones en los diferentes niveles territoriales, mismos que plantean problemáticas ambientales diversas.</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81"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70</w:t>
      </w:r>
    </w:p>
    <w:p>
      <w:pPr>
        <w:sectPr>
          <w:pgSz w:w="12240" w:h="15840" w:orient="portrait"/>
          <w:cols w:equalWidth="0" w:num="1">
            <w:col w:w="8840"/>
          </w:cols>
          <w:pgMar w:left="1700" w:top="699" w:right="1700" w:bottom="707" w:gutter="0" w:footer="0" w:header="0"/>
        </w:sectPr>
      </w:pPr>
    </w:p>
    <w:bookmarkStart w:id="76" w:name="page77"/>
    <w:bookmarkEnd w:id="76"/>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226" name="Picture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
                    <pic:cNvPicPr>
                      <a:picLocks noChangeAspect="1" noChangeArrowheads="1"/>
                    </pic:cNvPicPr>
                  </pic:nvPicPr>
                  <pic:blipFill>
                    <a:blip r:embed="rId208">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227" name="Picture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
                    <pic:cNvPicPr>
                      <a:picLocks noChangeAspect="1" noChangeArrowheads="1"/>
                    </pic:cNvPicPr>
                  </pic:nvPicPr>
                  <pic:blipFill>
                    <a:blip r:embed="rId209">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44" w:lineRule="exact"/>
        <w:rPr>
          <w:sz w:val="20"/>
          <w:szCs w:val="20"/>
          <w:color w:val="auto"/>
        </w:rPr>
      </w:pPr>
    </w:p>
    <w:p>
      <w:pPr>
        <w:ind w:left="2860"/>
        <w:spacing w:after="0" w:line="239" w:lineRule="auto"/>
        <w:rPr>
          <w:sz w:val="20"/>
          <w:szCs w:val="20"/>
          <w:color w:val="auto"/>
        </w:rPr>
      </w:pPr>
      <w:r>
        <w:rPr>
          <w:rFonts w:ascii="Arial" w:cs="Arial" w:eastAsia="Arial" w:hAnsi="Arial"/>
          <w:sz w:val="22"/>
          <w:szCs w:val="22"/>
          <w:b w:val="1"/>
          <w:bCs w:val="1"/>
          <w:i w:val="1"/>
          <w:iCs w:val="1"/>
          <w:color w:val="538135"/>
        </w:rPr>
        <w:t>ACTIVIDADES DE LA UNIDAD</w:t>
      </w:r>
    </w:p>
    <w:p>
      <w:pPr>
        <w:spacing w:after="0" w:line="288" w:lineRule="exact"/>
        <w:rPr>
          <w:sz w:val="20"/>
          <w:szCs w:val="20"/>
          <w:color w:val="auto"/>
        </w:rPr>
      </w:pPr>
    </w:p>
    <w:p>
      <w:pPr>
        <w:ind w:left="80"/>
        <w:spacing w:after="0" w:line="239" w:lineRule="auto"/>
        <w:rPr>
          <w:sz w:val="20"/>
          <w:szCs w:val="20"/>
          <w:color w:val="auto"/>
        </w:rPr>
      </w:pPr>
      <w:r>
        <w:rPr>
          <w:rFonts w:ascii="Arial" w:cs="Arial" w:eastAsia="Arial" w:hAnsi="Arial"/>
          <w:sz w:val="22"/>
          <w:szCs w:val="22"/>
          <w:b w:val="1"/>
          <w:bCs w:val="1"/>
          <w:i w:val="1"/>
          <w:iCs w:val="1"/>
          <w:color w:val="538135"/>
        </w:rPr>
        <w:t>Unidad 3 Comportamiento de los agentes sociales ante las cuestiones ambientales</w:t>
      </w:r>
    </w:p>
    <w:p>
      <w:pPr>
        <w:spacing w:after="0" w:line="297" w:lineRule="exact"/>
        <w:rPr>
          <w:sz w:val="20"/>
          <w:szCs w:val="20"/>
          <w:color w:val="auto"/>
        </w:rPr>
      </w:pPr>
    </w:p>
    <w:p>
      <w:pPr>
        <w:ind w:left="5560" w:hanging="5172"/>
        <w:spacing w:after="0" w:line="351" w:lineRule="auto"/>
        <w:rPr>
          <w:sz w:val="20"/>
          <w:szCs w:val="20"/>
          <w:color w:val="auto"/>
        </w:rPr>
      </w:pPr>
      <w:r>
        <w:rPr>
          <w:rFonts w:ascii="Arial" w:cs="Arial" w:eastAsia="Arial" w:hAnsi="Arial"/>
          <w:sz w:val="22"/>
          <w:szCs w:val="22"/>
          <w:b w:val="1"/>
          <w:bCs w:val="1"/>
          <w:color w:val="538135"/>
        </w:rPr>
        <w:t>Secuencia didáctica para lograr la actividad como evidencia de desempeño en el desarrollo de las competencias</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jc w:val="both"/>
        <w:spacing w:after="0" w:line="375" w:lineRule="auto"/>
        <w:rPr>
          <w:sz w:val="20"/>
          <w:szCs w:val="20"/>
          <w:color w:val="auto"/>
        </w:rPr>
      </w:pPr>
      <w:r>
        <w:rPr>
          <w:rFonts w:ascii="Arial" w:cs="Arial" w:eastAsia="Arial" w:hAnsi="Arial"/>
          <w:sz w:val="23"/>
          <w:szCs w:val="23"/>
          <w:color w:val="auto"/>
        </w:rPr>
        <w:t>1.- Organízate en equipo y elaboren un mapa semántico que integre las principales características de la Ley General del Equilibrio Ecológico y Protección al Ambiente</w:t>
      </w:r>
    </w:p>
    <w:p>
      <w:pPr>
        <w:spacing w:after="0" w:line="232" w:lineRule="auto"/>
        <w:rPr>
          <w:sz w:val="20"/>
          <w:szCs w:val="20"/>
          <w:color w:val="auto"/>
        </w:rPr>
      </w:pPr>
      <w:r>
        <w:rPr>
          <w:rFonts w:ascii="Arial" w:cs="Arial" w:eastAsia="Arial" w:hAnsi="Arial"/>
          <w:sz w:val="24"/>
          <w:szCs w:val="24"/>
          <w:b w:val="1"/>
          <w:bCs w:val="1"/>
          <w:color w:val="auto"/>
        </w:rPr>
        <w:t>(LGEEPA)</w:t>
      </w:r>
      <w:r>
        <w:rPr>
          <w:rFonts w:ascii="Arial" w:cs="Arial" w:eastAsia="Arial" w:hAnsi="Arial"/>
          <w:sz w:val="24"/>
          <w:szCs w:val="24"/>
          <w:color w:val="auto"/>
        </w:rPr>
        <w:t>.</w:t>
      </w:r>
    </w:p>
    <w:p>
      <w:pPr>
        <w:spacing w:after="0" w:line="200" w:lineRule="exact"/>
        <w:rPr>
          <w:sz w:val="20"/>
          <w:szCs w:val="20"/>
          <w:color w:val="auto"/>
        </w:rPr>
      </w:pPr>
    </w:p>
    <w:p>
      <w:pPr>
        <w:spacing w:after="0" w:line="363"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2.- Investiga si la LGEEPA, ha sufrido modificaciones, actualizaciones y/o reformas, en qué periodo y elaboren una tabla comparativa en donde integren la información y analicen en qué medida estos cambios han beneficiado al cuidado del medio ambiente y mantenimiento del equilibrio ecológico.</w:t>
      </w:r>
    </w:p>
    <w:p>
      <w:pPr>
        <w:spacing w:after="0" w:line="200" w:lineRule="exact"/>
        <w:rPr>
          <w:sz w:val="20"/>
          <w:szCs w:val="20"/>
          <w:color w:val="auto"/>
        </w:rPr>
      </w:pPr>
    </w:p>
    <w:p>
      <w:pPr>
        <w:spacing w:after="0" w:line="229"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3.- Retomando la información que se ha trabajado sobre la localidad que eligieron desde la unidad uno, enlisten las principales problemáticas ambientales y ecológicas, analicen su situación actual para realizar una valoración basada en la LGEEPA y así identificar los puntos en los que es necesario poner atención y modificar algunas actividades que estén perjudicando el medio ambiente. Complementen el listado con una correlación entre la los elementos de la Ley y los puntos de atención que concluyeron.</w:t>
      </w:r>
    </w:p>
    <w:p>
      <w:pPr>
        <w:spacing w:after="0" w:line="200" w:lineRule="exact"/>
        <w:rPr>
          <w:sz w:val="20"/>
          <w:szCs w:val="20"/>
          <w:color w:val="auto"/>
        </w:rPr>
      </w:pPr>
    </w:p>
    <w:p>
      <w:pPr>
        <w:spacing w:after="0" w:line="228" w:lineRule="exact"/>
        <w:rPr>
          <w:sz w:val="20"/>
          <w:szCs w:val="20"/>
          <w:color w:val="auto"/>
        </w:rPr>
      </w:pPr>
    </w:p>
    <w:p>
      <w:pPr>
        <w:jc w:val="both"/>
        <w:spacing w:after="0" w:line="352" w:lineRule="auto"/>
        <w:rPr>
          <w:sz w:val="20"/>
          <w:szCs w:val="20"/>
          <w:color w:val="auto"/>
        </w:rPr>
      </w:pPr>
      <w:r>
        <w:rPr>
          <w:rFonts w:ascii="Arial" w:cs="Arial" w:eastAsia="Arial" w:hAnsi="Arial"/>
          <w:sz w:val="24"/>
          <w:szCs w:val="24"/>
          <w:color w:val="auto"/>
        </w:rPr>
        <w:t>4.- Elabora tus instrumentos de política ambiental dirigidos a la localidad que eligieron, no olvides considerar las siguientes características:</w:t>
      </w:r>
    </w:p>
    <w:p>
      <w:pPr>
        <w:spacing w:after="0" w:line="7" w:lineRule="exact"/>
        <w:rPr>
          <w:sz w:val="20"/>
          <w:szCs w:val="20"/>
          <w:color w:val="auto"/>
        </w:rPr>
      </w:pPr>
    </w:p>
    <w:p>
      <w:pPr>
        <w:jc w:val="both"/>
        <w:ind w:left="720" w:hanging="358"/>
        <w:spacing w:after="0"/>
        <w:tabs>
          <w:tab w:leader="none" w:pos="720" w:val="left"/>
        </w:tabs>
        <w:numPr>
          <w:ilvl w:val="0"/>
          <w:numId w:val="36"/>
        </w:numPr>
        <w:rPr>
          <w:rFonts w:ascii="Symbol" w:cs="Symbol" w:eastAsia="Symbol" w:hAnsi="Symbol"/>
          <w:sz w:val="24"/>
          <w:szCs w:val="24"/>
          <w:color w:val="auto"/>
        </w:rPr>
      </w:pPr>
      <w:r>
        <w:rPr>
          <w:rFonts w:ascii="Arial" w:cs="Arial" w:eastAsia="Arial" w:hAnsi="Arial"/>
          <w:sz w:val="24"/>
          <w:szCs w:val="24"/>
          <w:color w:val="auto"/>
        </w:rPr>
        <w:t>Los actores involucrados o afectados,</w:t>
      </w:r>
    </w:p>
    <w:p>
      <w:pPr>
        <w:spacing w:after="0" w:line="137" w:lineRule="exact"/>
        <w:rPr>
          <w:rFonts w:ascii="Symbol" w:cs="Symbol" w:eastAsia="Symbol" w:hAnsi="Symbol"/>
          <w:sz w:val="24"/>
          <w:szCs w:val="24"/>
          <w:color w:val="auto"/>
        </w:rPr>
      </w:pPr>
    </w:p>
    <w:p>
      <w:pPr>
        <w:jc w:val="both"/>
        <w:ind w:left="720" w:hanging="358"/>
        <w:spacing w:after="0"/>
        <w:tabs>
          <w:tab w:leader="none" w:pos="720" w:val="left"/>
        </w:tabs>
        <w:numPr>
          <w:ilvl w:val="0"/>
          <w:numId w:val="36"/>
        </w:numPr>
        <w:rPr>
          <w:rFonts w:ascii="Symbol" w:cs="Symbol" w:eastAsia="Symbol" w:hAnsi="Symbol"/>
          <w:sz w:val="24"/>
          <w:szCs w:val="24"/>
          <w:color w:val="auto"/>
        </w:rPr>
      </w:pPr>
      <w:r>
        <w:rPr>
          <w:rFonts w:ascii="Arial" w:cs="Arial" w:eastAsia="Arial" w:hAnsi="Arial"/>
          <w:sz w:val="24"/>
          <w:szCs w:val="24"/>
          <w:color w:val="auto"/>
        </w:rPr>
        <w:t>Las posibilidades técnicas y prácticas de aplicación,</w:t>
      </w:r>
    </w:p>
    <w:p>
      <w:pPr>
        <w:spacing w:after="0" w:line="135" w:lineRule="exact"/>
        <w:rPr>
          <w:rFonts w:ascii="Symbol" w:cs="Symbol" w:eastAsia="Symbol" w:hAnsi="Symbol"/>
          <w:sz w:val="24"/>
          <w:szCs w:val="24"/>
          <w:color w:val="auto"/>
        </w:rPr>
      </w:pPr>
    </w:p>
    <w:p>
      <w:pPr>
        <w:jc w:val="both"/>
        <w:ind w:left="720" w:hanging="358"/>
        <w:spacing w:after="0"/>
        <w:tabs>
          <w:tab w:leader="none" w:pos="720" w:val="left"/>
        </w:tabs>
        <w:numPr>
          <w:ilvl w:val="0"/>
          <w:numId w:val="36"/>
        </w:numPr>
        <w:rPr>
          <w:rFonts w:ascii="Symbol" w:cs="Symbol" w:eastAsia="Symbol" w:hAnsi="Symbol"/>
          <w:sz w:val="24"/>
          <w:szCs w:val="24"/>
          <w:color w:val="auto"/>
        </w:rPr>
      </w:pPr>
      <w:r>
        <w:rPr>
          <w:rFonts w:ascii="Arial" w:cs="Arial" w:eastAsia="Arial" w:hAnsi="Arial"/>
          <w:sz w:val="24"/>
          <w:szCs w:val="24"/>
          <w:color w:val="auto"/>
        </w:rPr>
        <w:t>Los costos administrativos de operación, monitoreo y vigilancia,</w:t>
      </w:r>
    </w:p>
    <w:p>
      <w:pPr>
        <w:spacing w:after="0" w:line="135" w:lineRule="exact"/>
        <w:rPr>
          <w:rFonts w:ascii="Symbol" w:cs="Symbol" w:eastAsia="Symbol" w:hAnsi="Symbol"/>
          <w:sz w:val="24"/>
          <w:szCs w:val="24"/>
          <w:color w:val="auto"/>
        </w:rPr>
      </w:pPr>
    </w:p>
    <w:p>
      <w:pPr>
        <w:jc w:val="both"/>
        <w:ind w:left="720" w:hanging="358"/>
        <w:spacing w:after="0"/>
        <w:tabs>
          <w:tab w:leader="none" w:pos="720" w:val="left"/>
        </w:tabs>
        <w:numPr>
          <w:ilvl w:val="0"/>
          <w:numId w:val="36"/>
        </w:numPr>
        <w:rPr>
          <w:rFonts w:ascii="Symbol" w:cs="Symbol" w:eastAsia="Symbol" w:hAnsi="Symbol"/>
          <w:sz w:val="24"/>
          <w:szCs w:val="24"/>
          <w:color w:val="auto"/>
        </w:rPr>
      </w:pPr>
      <w:r>
        <w:rPr>
          <w:rFonts w:ascii="Arial" w:cs="Arial" w:eastAsia="Arial" w:hAnsi="Arial"/>
          <w:sz w:val="24"/>
          <w:szCs w:val="24"/>
          <w:color w:val="auto"/>
        </w:rPr>
        <w:t>Las condiciones sociales, económicas y políticas donde aplican.</w:t>
      </w:r>
    </w:p>
    <w:p>
      <w:pPr>
        <w:spacing w:after="0" w:line="147" w:lineRule="exact"/>
        <w:rPr>
          <w:sz w:val="20"/>
          <w:szCs w:val="20"/>
          <w:color w:val="auto"/>
        </w:rPr>
      </w:pPr>
    </w:p>
    <w:p>
      <w:pPr>
        <w:spacing w:after="0" w:line="351" w:lineRule="auto"/>
        <w:rPr>
          <w:sz w:val="20"/>
          <w:szCs w:val="20"/>
          <w:color w:val="auto"/>
        </w:rPr>
      </w:pPr>
      <w:r>
        <w:rPr>
          <w:rFonts w:ascii="Arial" w:cs="Arial" w:eastAsia="Arial" w:hAnsi="Arial"/>
          <w:sz w:val="24"/>
          <w:szCs w:val="24"/>
          <w:color w:val="auto"/>
        </w:rPr>
        <w:t>De acuerdo a lo visto en la unidad tres identifican a qué tipo de política ambiental pertenece.</w:t>
      </w:r>
    </w:p>
    <w:p>
      <w:pPr>
        <w:spacing w:after="0" w:line="103"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71</w:t>
      </w:r>
    </w:p>
    <w:p>
      <w:pPr>
        <w:sectPr>
          <w:pgSz w:w="12240" w:h="15840" w:orient="portrait"/>
          <w:cols w:equalWidth="0" w:num="1">
            <w:col w:w="8840"/>
          </w:cols>
          <w:pgMar w:left="1700" w:top="699" w:right="1700" w:bottom="707" w:gutter="0" w:footer="0" w:header="0"/>
        </w:sectPr>
      </w:pPr>
    </w:p>
    <w:bookmarkStart w:id="77" w:name="page78"/>
    <w:bookmarkEnd w:id="77"/>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228" name="Picture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
                    <pic:cNvPicPr>
                      <a:picLocks noChangeAspect="1" noChangeArrowheads="1"/>
                    </pic:cNvPicPr>
                  </pic:nvPicPr>
                  <pic:blipFill>
                    <a:blip r:embed="rId210">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229" name="Picture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
                    <pic:cNvPicPr>
                      <a:picLocks noChangeAspect="1" noChangeArrowheads="1"/>
                    </pic:cNvPicPr>
                  </pic:nvPicPr>
                  <pic:blipFill>
                    <a:blip r:embed="rId211">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72"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5.- Con la ayuda del profesor y en conjunto con todo el grupo diseñar un programa para llevar a las localidades información sobre las problemáticas ambientales, su relación con la LGEEPA y las acciones sugeridas para respetar la Ley y mantener un óptimo equilibrio ecológico y un mantenimiento ambiental acorde a los recursos de su localidad. El programa puede estar integrado por un foro que se presente en las escuelas, por conferencias al aire libre dirigida al público en general, o en una entrevista directa con autoridades de la localidad y con personas representantes del lugar. Considera lo visto en el contenido de la unidad tres en el apartado de participación ciudadana.</w:t>
      </w:r>
    </w:p>
    <w:p>
      <w:pPr>
        <w:spacing w:after="0" w:line="200" w:lineRule="exact"/>
        <w:rPr>
          <w:sz w:val="20"/>
          <w:szCs w:val="20"/>
          <w:color w:val="auto"/>
        </w:rPr>
      </w:pPr>
    </w:p>
    <w:p>
      <w:pPr>
        <w:spacing w:after="0" w:line="236" w:lineRule="exact"/>
        <w:rPr>
          <w:sz w:val="20"/>
          <w:szCs w:val="20"/>
          <w:color w:val="auto"/>
        </w:rPr>
      </w:pPr>
    </w:p>
    <w:p>
      <w:pPr>
        <w:jc w:val="both"/>
        <w:spacing w:after="0" w:line="375" w:lineRule="auto"/>
        <w:rPr>
          <w:sz w:val="20"/>
          <w:szCs w:val="20"/>
          <w:color w:val="auto"/>
        </w:rPr>
      </w:pPr>
      <w:r>
        <w:rPr>
          <w:rFonts w:ascii="Arial" w:cs="Arial" w:eastAsia="Arial" w:hAnsi="Arial"/>
          <w:sz w:val="23"/>
          <w:szCs w:val="23"/>
          <w:color w:val="auto"/>
        </w:rPr>
        <w:t>6.- Una vez elaborada la actividad anterior, reúnete con tus compañeros y profesor y organicen una plenaria en la que cada equipo por localidad expongan los resultados de su foro, en qué grado de problemática ambiental se encuentra su localidad y que respuesta tuvieron de los habitantes con respecto a sus propuestas, una vez que expusieron todos identifiquen en qué localidad es necesario tener una mayor atención y apoyo para la recuperación del medio ambiente.</w:t>
      </w:r>
    </w:p>
    <w:p>
      <w:pPr>
        <w:spacing w:after="0" w:line="200" w:lineRule="exact"/>
        <w:rPr>
          <w:sz w:val="20"/>
          <w:szCs w:val="20"/>
          <w:color w:val="auto"/>
        </w:rPr>
      </w:pPr>
    </w:p>
    <w:p>
      <w:pPr>
        <w:spacing w:after="0" w:line="218" w:lineRule="exact"/>
        <w:rPr>
          <w:sz w:val="20"/>
          <w:szCs w:val="20"/>
          <w:color w:val="auto"/>
        </w:rPr>
      </w:pPr>
    </w:p>
    <w:p>
      <w:pPr>
        <w:jc w:val="both"/>
        <w:spacing w:after="0" w:line="355" w:lineRule="auto"/>
        <w:rPr>
          <w:sz w:val="20"/>
          <w:szCs w:val="20"/>
          <w:color w:val="auto"/>
        </w:rPr>
      </w:pPr>
      <w:r>
        <w:rPr>
          <w:rFonts w:ascii="Arial" w:cs="Arial" w:eastAsia="Arial" w:hAnsi="Arial"/>
          <w:sz w:val="24"/>
          <w:szCs w:val="24"/>
          <w:color w:val="auto"/>
        </w:rPr>
        <w:t>7.- Evaluación, esta se llevará a cabo a través de una rúbrica de evaluación en donde de acuerdo a la consideración del profesor se asignaran los valores y características correspondientes a cada actividad.</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86"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72</w:t>
      </w:r>
    </w:p>
    <w:p>
      <w:pPr>
        <w:sectPr>
          <w:pgSz w:w="12240" w:h="15840" w:orient="portrait"/>
          <w:cols w:equalWidth="0" w:num="1">
            <w:col w:w="8840"/>
          </w:cols>
          <w:pgMar w:left="1700" w:top="699" w:right="1700" w:bottom="707" w:gutter="0" w:footer="0" w:header="0"/>
        </w:sectPr>
      </w:pPr>
    </w:p>
    <w:bookmarkStart w:id="78" w:name="page79"/>
    <w:bookmarkEnd w:id="78"/>
    <w:p>
      <w:pPr>
        <w:spacing w:after="0" w:line="239" w:lineRule="auto"/>
        <w:rPr>
          <w:sz w:val="20"/>
          <w:szCs w:val="20"/>
          <w:color w:val="auto"/>
        </w:rPr>
      </w:pPr>
      <w:r>
        <w:rPr>
          <w:rFonts w:ascii="Calibri" w:cs="Calibri" w:eastAsia="Calibri" w:hAnsi="Calibri"/>
          <w:sz w:val="21"/>
          <w:szCs w:val="21"/>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230" name="Picture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
                    <pic:cNvPicPr>
                      <a:picLocks noChangeAspect="1" noChangeArrowheads="1"/>
                    </pic:cNvPicPr>
                  </pic:nvPicPr>
                  <pic:blipFill>
                    <a:blip r:embed="rId212">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231" name="Picture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
                    <pic:cNvPicPr>
                      <a:picLocks noChangeAspect="1" noChangeArrowheads="1"/>
                    </pic:cNvPicPr>
                  </pic:nvPicPr>
                  <pic:blipFill>
                    <a:blip r:embed="rId213">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39" w:lineRule="auto"/>
        <w:rPr>
          <w:sz w:val="20"/>
          <w:szCs w:val="20"/>
          <w:color w:val="auto"/>
        </w:rPr>
        <w:sectPr>
          <w:pgSz w:w="12240" w:h="15840" w:orient="portrait"/>
          <w:cols w:equalWidth="0" w:num="1">
            <w:col w:w="8320"/>
          </w:cols>
          <w:pgMar w:left="2000" w:top="712" w:right="1920" w:bottom="708" w:gutter="0" w:footer="0" w:header="0"/>
        </w:sectPr>
      </w:pPr>
      <w:r>
        <w:rPr>
          <w:sz w:val="20"/>
          <w:szCs w:val="20"/>
          <w:color w:val="auto"/>
        </w:rPr>
        <w:drawing>
          <wp:anchor simplePos="0" relativeHeight="251657728" behindDoc="1" locked="0" layoutInCell="0" allowOverlap="1">
            <wp:simplePos x="0" y="0"/>
            <wp:positionH relativeFrom="column">
              <wp:posOffset>-182880</wp:posOffset>
            </wp:positionH>
            <wp:positionV relativeFrom="paragraph">
              <wp:posOffset>353695</wp:posOffset>
            </wp:positionV>
            <wp:extent cx="1795145" cy="327660"/>
            <wp:wrapNone/>
            <wp:docPr id="232" name="Picture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
                    <pic:cNvPicPr>
                      <a:picLocks noChangeAspect="1" noChangeArrowheads="1"/>
                    </pic:cNvPicPr>
                  </pic:nvPicPr>
                  <pic:blipFill>
                    <a:blip r:embed="rId214">
                      <a:extLst>
                        <a:ext uri="{28A0092B-C50C-407E-A947-70E740481C1C}"/>
                      </a:extLst>
                    </a:blip>
                    <a:srcRect/>
                    <a:stretch>
                      <a:fillRect/>
                    </a:stretch>
                  </pic:blipFill>
                  <pic:spPr bwMode="auto">
                    <a:xfrm>
                      <a:off x="0" y="0"/>
                      <a:ext cx="1795145" cy="327660"/>
                    </a:xfrm>
                    <a:prstGeom prst="rect">
                      <a:avLst/>
                    </a:prstGeom>
                    <a:noFill/>
                  </pic:spPr>
                </pic:pic>
              </a:graphicData>
            </a:graphic>
          </wp:anchor>
        </w:drawing>
        <w:drawing>
          <wp:anchor simplePos="0" relativeHeight="251657728" behindDoc="1" locked="0" layoutInCell="0" allowOverlap="1">
            <wp:simplePos x="0" y="0"/>
            <wp:positionH relativeFrom="column">
              <wp:posOffset>2169795</wp:posOffset>
            </wp:positionH>
            <wp:positionV relativeFrom="paragraph">
              <wp:posOffset>889635</wp:posOffset>
            </wp:positionV>
            <wp:extent cx="3270250" cy="393065"/>
            <wp:wrapNone/>
            <wp:docPr id="233" name="Picture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pic:cNvPicPr>
                      <a:picLocks noChangeAspect="1" noChangeArrowheads="1"/>
                    </pic:cNvPicPr>
                  </pic:nvPicPr>
                  <pic:blipFill>
                    <a:blip r:embed="rId215">
                      <a:extLst>
                        <a:ext uri="{28A0092B-C50C-407E-A947-70E740481C1C}"/>
                      </a:extLst>
                    </a:blip>
                    <a:srcRect/>
                    <a:stretch>
                      <a:fillRect/>
                    </a:stretch>
                  </pic:blipFill>
                  <pic:spPr bwMode="auto">
                    <a:xfrm>
                      <a:off x="0" y="0"/>
                      <a:ext cx="3270250" cy="393065"/>
                    </a:xfrm>
                    <a:prstGeom prst="rect">
                      <a:avLst/>
                    </a:prstGeom>
                    <a:noFill/>
                  </pic:spPr>
                </pic:pic>
              </a:graphicData>
            </a:graphic>
          </wp:anchor>
        </w:drawing>
        <w:drawing>
          <wp:anchor simplePos="0" relativeHeight="251657728" behindDoc="1" locked="0" layoutInCell="0" allowOverlap="1">
            <wp:simplePos x="0" y="0"/>
            <wp:positionH relativeFrom="column">
              <wp:posOffset>259715</wp:posOffset>
            </wp:positionH>
            <wp:positionV relativeFrom="paragraph">
              <wp:posOffset>1420495</wp:posOffset>
            </wp:positionV>
            <wp:extent cx="5192395" cy="393065"/>
            <wp:wrapNone/>
            <wp:docPr id="234" name="Picture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pic:cNvPicPr>
                      <a:picLocks noChangeAspect="1" noChangeArrowheads="1"/>
                    </pic:cNvPicPr>
                  </pic:nvPicPr>
                  <pic:blipFill>
                    <a:blip r:embed="rId216">
                      <a:extLst>
                        <a:ext uri="{28A0092B-C50C-407E-A947-70E740481C1C}"/>
                      </a:extLst>
                    </a:blip>
                    <a:srcRect/>
                    <a:stretch>
                      <a:fillRect/>
                    </a:stretch>
                  </pic:blipFill>
                  <pic:spPr bwMode="auto">
                    <a:xfrm>
                      <a:off x="0" y="0"/>
                      <a:ext cx="5192395" cy="393065"/>
                    </a:xfrm>
                    <a:prstGeom prst="rect">
                      <a:avLst/>
                    </a:prstGeom>
                    <a:noFill/>
                  </pic:spPr>
                </pic:pic>
              </a:graphicData>
            </a:graphic>
          </wp:anchor>
        </w:drawing>
        <w:drawing>
          <wp:anchor simplePos="0" relativeHeight="251657728" behindDoc="1" locked="0" layoutInCell="0" allowOverlap="1">
            <wp:simplePos x="0" y="0"/>
            <wp:positionH relativeFrom="column">
              <wp:posOffset>1596390</wp:posOffset>
            </wp:positionH>
            <wp:positionV relativeFrom="paragraph">
              <wp:posOffset>2012950</wp:posOffset>
            </wp:positionV>
            <wp:extent cx="3854450" cy="330835"/>
            <wp:wrapNone/>
            <wp:docPr id="235" name="Picture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
                    <pic:cNvPicPr>
                      <a:picLocks noChangeAspect="1" noChangeArrowheads="1"/>
                    </pic:cNvPicPr>
                  </pic:nvPicPr>
                  <pic:blipFill>
                    <a:blip r:embed="rId217">
                      <a:extLst>
                        <a:ext uri="{28A0092B-C50C-407E-A947-70E740481C1C}"/>
                      </a:extLst>
                    </a:blip>
                    <a:srcRect/>
                    <a:stretch>
                      <a:fillRect/>
                    </a:stretch>
                  </pic:blipFill>
                  <pic:spPr bwMode="auto">
                    <a:xfrm>
                      <a:off x="0" y="0"/>
                      <a:ext cx="3854450" cy="330835"/>
                    </a:xfrm>
                    <a:prstGeom prst="rect">
                      <a:avLst/>
                    </a:prstGeom>
                    <a:noFill/>
                  </pic:spPr>
                </pic:pic>
              </a:graphicData>
            </a:graphic>
          </wp:anchor>
        </w:drawing>
        <w:drawing>
          <wp:anchor simplePos="0" relativeHeight="251657728" behindDoc="1" locked="0" layoutInCell="0" allowOverlap="1">
            <wp:simplePos x="0" y="0"/>
            <wp:positionH relativeFrom="column">
              <wp:posOffset>-348615</wp:posOffset>
            </wp:positionH>
            <wp:positionV relativeFrom="paragraph">
              <wp:posOffset>3068955</wp:posOffset>
            </wp:positionV>
            <wp:extent cx="5769610" cy="4201795"/>
            <wp:wrapNone/>
            <wp:docPr id="236" name="Picture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6"/>
                    <pic:cNvPicPr>
                      <a:picLocks noChangeAspect="1" noChangeArrowheads="1"/>
                    </pic:cNvPicPr>
                  </pic:nvPicPr>
                  <pic:blipFill>
                    <a:blip r:embed="rId218">
                      <a:extLst>
                        <a:ext uri="{28A0092B-C50C-407E-A947-70E740481C1C}"/>
                      </a:extLst>
                    </a:blip>
                    <a:srcRect/>
                    <a:stretch>
                      <a:fillRect/>
                    </a:stretch>
                  </pic:blipFill>
                  <pic:spPr bwMode="auto">
                    <a:xfrm>
                      <a:off x="0" y="0"/>
                      <a:ext cx="5769610" cy="420179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33" w:lineRule="exact"/>
        <w:rPr>
          <w:sz w:val="20"/>
          <w:szCs w:val="20"/>
          <w:color w:val="auto"/>
        </w:rPr>
      </w:pPr>
    </w:p>
    <w:p>
      <w:pPr>
        <w:spacing w:after="0" w:line="239" w:lineRule="auto"/>
        <w:rPr>
          <w:sz w:val="20"/>
          <w:szCs w:val="20"/>
          <w:color w:val="auto"/>
        </w:rPr>
      </w:pPr>
      <w:r>
        <w:rPr>
          <w:rFonts w:ascii="Calibri" w:cs="Calibri" w:eastAsia="Calibri" w:hAnsi="Calibri"/>
          <w:sz w:val="21"/>
          <w:szCs w:val="21"/>
          <w:color w:val="auto"/>
        </w:rPr>
        <w:t>73</w:t>
      </w:r>
    </w:p>
    <w:p>
      <w:pPr>
        <w:sectPr>
          <w:pgSz w:w="12240" w:h="15840" w:orient="portrait"/>
          <w:cols w:equalWidth="0" w:num="1">
            <w:col w:w="220"/>
          </w:cols>
          <w:pgMar w:left="10320" w:top="712" w:right="1700" w:bottom="708" w:gutter="0" w:footer="0" w:header="0"/>
          <w:type w:val="continuous"/>
        </w:sectPr>
      </w:pPr>
    </w:p>
    <w:bookmarkStart w:id="79" w:name="page80"/>
    <w:bookmarkEnd w:id="79"/>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237" name="Picture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pic:cNvPicPr>
                      <a:picLocks noChangeAspect="1" noChangeArrowheads="1"/>
                    </pic:cNvPicPr>
                  </pic:nvPicPr>
                  <pic:blipFill>
                    <a:blip r:embed="rId219">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238" name="Picture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
                    <pic:cNvPicPr>
                      <a:picLocks noChangeAspect="1" noChangeArrowheads="1"/>
                    </pic:cNvPicPr>
                  </pic:nvPicPr>
                  <pic:blipFill>
                    <a:blip r:embed="rId220">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46"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Introducción</w:t>
      </w:r>
    </w:p>
    <w:p>
      <w:pPr>
        <w:spacing w:after="0" w:line="150"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Como se ha visto en las unidades anteriores, la crisis ambiental en la cual está inmersa la humanidad en la actualidad, tiene causas multifactoriales y multifacéticas. Se pueden resaltar como principales, a los modelos económicos de producción, la humanización del paisaje y el cambio de uso de suelo, así como la inequidad en cuanto a la distribución de los recursos económicos en la sociedad.</w:t>
      </w:r>
    </w:p>
    <w:p>
      <w:pPr>
        <w:spacing w:after="0" w:line="16" w:lineRule="exact"/>
        <w:rPr>
          <w:sz w:val="20"/>
          <w:szCs w:val="20"/>
          <w:color w:val="auto"/>
        </w:rPr>
      </w:pPr>
    </w:p>
    <w:p>
      <w:pPr>
        <w:jc w:val="both"/>
        <w:spacing w:after="0" w:line="359" w:lineRule="auto"/>
        <w:rPr>
          <w:sz w:val="20"/>
          <w:szCs w:val="20"/>
          <w:color w:val="auto"/>
        </w:rPr>
      </w:pPr>
      <w:r>
        <w:rPr>
          <w:rFonts w:ascii="Arial" w:cs="Arial" w:eastAsia="Arial" w:hAnsi="Arial"/>
          <w:sz w:val="24"/>
          <w:szCs w:val="24"/>
          <w:color w:val="auto"/>
        </w:rPr>
        <w:t>Los factores enunciados en el párrafo anterior poseen peculiaridades en términos espaciales y temporales, lo cual está en función de la región en los que se presentan y la evolución de estos en dependencia de la dinámica propia de los sistemas sociales. Lo anterior propicia que los distintos actores sociales y políticos reacciones de manera distinta en diferentes partes del mundo ante la problemática ambiental. En este contexto, la última unidad de este trabajo tiene como objetivo problematizar la crisis ambiental desde una perspectiva social, con énfasis en la respuesta y la forma en que los grupos sociales con todos sus componentes asumen un rol de responsabilidad ante tal situación. Aunado a esto, se presenta también la posición adoptada por otro tipo de actores contextualizados en los ámbitos productivos y económico-empresariales.</w:t>
      </w:r>
    </w:p>
    <w:p>
      <w:pPr>
        <w:spacing w:after="0" w:line="15"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Con base en lo anterior, el contenido de la unidad se estructura en cuatro apartado principales; en el primero se presenta la problematización de la crisis ambiental desde la perspectiva social. La segunda parte aborda tres aspectos relevantes: la humanización del paisaje, el proceso de organización del territorio y las diferencias sociales en la intervención ambiental. Por otra parte, el penúltimo apartado aborda la posición que asume el sector empresarial y agrario; por último se presenta una categorización social del medio ambiente y el territorio.</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42"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74</w:t>
      </w:r>
    </w:p>
    <w:p>
      <w:pPr>
        <w:sectPr>
          <w:pgSz w:w="12240" w:h="15840" w:orient="portrait"/>
          <w:cols w:equalWidth="0" w:num="1">
            <w:col w:w="8840"/>
          </w:cols>
          <w:pgMar w:left="1700" w:top="699" w:right="1700" w:bottom="707" w:gutter="0" w:footer="0" w:header="0"/>
        </w:sectPr>
      </w:pPr>
    </w:p>
    <w:bookmarkStart w:id="80" w:name="page81"/>
    <w:bookmarkEnd w:id="80"/>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239" name="Picture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
                    <pic:cNvPicPr>
                      <a:picLocks noChangeAspect="1" noChangeArrowheads="1"/>
                    </pic:cNvPicPr>
                  </pic:nvPicPr>
                  <pic:blipFill>
                    <a:blip r:embed="rId221">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240" name="Picture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
                    <pic:cNvPicPr>
                      <a:picLocks noChangeAspect="1" noChangeArrowheads="1"/>
                    </pic:cNvPicPr>
                  </pic:nvPicPr>
                  <pic:blipFill>
                    <a:blip r:embed="rId222">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46"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4.1 La crisis ecológica como problema social</w:t>
      </w:r>
    </w:p>
    <w:p>
      <w:pPr>
        <w:spacing w:after="0" w:line="200" w:lineRule="exact"/>
        <w:rPr>
          <w:sz w:val="20"/>
          <w:szCs w:val="20"/>
          <w:color w:val="auto"/>
        </w:rPr>
      </w:pPr>
    </w:p>
    <w:p>
      <w:pPr>
        <w:spacing w:after="0" w:line="351" w:lineRule="exact"/>
        <w:rPr>
          <w:sz w:val="20"/>
          <w:szCs w:val="20"/>
          <w:color w:val="auto"/>
        </w:rPr>
      </w:pPr>
    </w:p>
    <w:p>
      <w:pPr>
        <w:jc w:val="both"/>
        <w:spacing w:after="0" w:line="376" w:lineRule="auto"/>
        <w:rPr>
          <w:sz w:val="20"/>
          <w:szCs w:val="20"/>
          <w:color w:val="auto"/>
        </w:rPr>
      </w:pPr>
      <w:r>
        <w:rPr>
          <w:rFonts w:ascii="Arial" w:cs="Arial" w:eastAsia="Arial" w:hAnsi="Arial"/>
          <w:sz w:val="23"/>
          <w:szCs w:val="23"/>
          <w:color w:val="auto"/>
        </w:rPr>
        <w:t xml:space="preserve">Según Camarero </w:t>
      </w:r>
      <w:r>
        <w:rPr>
          <w:rFonts w:ascii="Arial" w:cs="Arial" w:eastAsia="Arial" w:hAnsi="Arial"/>
          <w:sz w:val="23"/>
          <w:szCs w:val="23"/>
          <w:i w:val="1"/>
          <w:iCs w:val="1"/>
          <w:color w:val="auto"/>
        </w:rPr>
        <w:t>et al</w:t>
      </w:r>
      <w:r>
        <w:rPr>
          <w:rFonts w:ascii="Arial" w:cs="Arial" w:eastAsia="Arial" w:hAnsi="Arial"/>
          <w:sz w:val="23"/>
          <w:szCs w:val="23"/>
          <w:color w:val="auto"/>
        </w:rPr>
        <w:t xml:space="preserve"> (2006) “tras la segunda guerra mundial y en un contexto de guerra fría y de peligro nuclear comienza a desarrollarse una cierta conciencia ecológica propiciada por algunas publicaciones científicas y literarias que alertaban a la población ante el peligro armamentista y la creciente expansión del uso de sustancias químicas, al tiempo que se realizan congresos internacionales y se crean organismos supranacionales relacionados con la conservación de la naturaleza”.</w:t>
      </w:r>
    </w:p>
    <w:p>
      <w:pPr>
        <w:spacing w:after="0" w:line="1"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En la actualidad es habitual que los problemas ecológicos se pongan en el primer plano en la planeación de las administraciones gubernamentales, en términos de aspectos como biodiversidad, economía, política, y sociedad. Pero así también, se pone de manifiesto que la degradación del medio vital del hombre está relacionado directamente con la degradación del hombre mismo, y que la crisis ecológico-ambiental además y por encima de las técnicas, políticas y normativas, es una crisis moral de cada ciudadano. A partir de lo anterior se ha extendido una idea generalizada sobre que la ecología no es solo una ciencia, sino también una</w:t>
      </w:r>
    </w:p>
    <w:p>
      <w:pPr>
        <w:spacing w:after="0" w:line="8" w:lineRule="exact"/>
        <w:rPr>
          <w:sz w:val="20"/>
          <w:szCs w:val="20"/>
          <w:color w:val="auto"/>
        </w:rPr>
      </w:pPr>
    </w:p>
    <w:p>
      <w:pPr>
        <w:spacing w:after="0"/>
        <w:rPr>
          <w:sz w:val="20"/>
          <w:szCs w:val="20"/>
          <w:color w:val="auto"/>
        </w:rPr>
      </w:pPr>
      <w:r>
        <w:rPr>
          <w:rFonts w:ascii="Arial" w:cs="Arial" w:eastAsia="Arial" w:hAnsi="Arial"/>
          <w:sz w:val="24"/>
          <w:szCs w:val="24"/>
          <w:color w:val="auto"/>
        </w:rPr>
        <w:t>“conciencia”.</w:t>
      </w:r>
    </w:p>
    <w:p>
      <w:pPr>
        <w:spacing w:after="0" w:line="148"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Se puede afirmar por tanto que actualmente existen una serie de factores y de condiciones que han propiciado una nueva conciencia y sensibilización ecológica. Tal fenómeno no es extraño, sino más bien lógico y consecuente con la realidad circundante, eso si tenemos en cuenta que las notas características de esta no ayudan, precisamente a crear unas condiciones ecológicas de vida más bien de una sociedad prepotente con el aspecto ecológico ambiental.</w:t>
      </w:r>
    </w:p>
    <w:p>
      <w:pPr>
        <w:spacing w:after="0" w:line="250"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4.2 Humanización del paisaje.</w:t>
      </w:r>
    </w:p>
    <w:p>
      <w:pPr>
        <w:spacing w:after="0" w:line="148"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El surgimiento en los años 80 de la Ecología del Paisaje, resulta del reconocimiento de la insuficiencia de una sola disciplina científica para obtener una adecuada comprensión de los ecosistemas dada su heterogeneidad, pero también, y quizá en mayor medida, de la común aceptación de la enorme importancia de las actividades humanas en la configuración de los paisajes, los territorios y los propios ecosistemas.</w:t>
      </w:r>
    </w:p>
    <w:p>
      <w:pPr>
        <w:spacing w:after="0" w:line="200" w:lineRule="exact"/>
        <w:rPr>
          <w:sz w:val="20"/>
          <w:szCs w:val="20"/>
          <w:color w:val="auto"/>
        </w:rPr>
      </w:pPr>
    </w:p>
    <w:p>
      <w:pPr>
        <w:spacing w:after="0" w:line="328"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75</w:t>
      </w:r>
    </w:p>
    <w:p>
      <w:pPr>
        <w:sectPr>
          <w:pgSz w:w="12240" w:h="15840" w:orient="portrait"/>
          <w:cols w:equalWidth="0" w:num="1">
            <w:col w:w="8840"/>
          </w:cols>
          <w:pgMar w:left="1700" w:top="699" w:right="1700" w:bottom="707" w:gutter="0" w:footer="0" w:header="0"/>
        </w:sectPr>
      </w:pPr>
    </w:p>
    <w:bookmarkStart w:id="81" w:name="page82"/>
    <w:bookmarkEnd w:id="81"/>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241" name="Picture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pic:cNvPicPr>
                      <a:picLocks noChangeAspect="1" noChangeArrowheads="1"/>
                    </pic:cNvPicPr>
                  </pic:nvPicPr>
                  <pic:blipFill>
                    <a:blip r:embed="rId223">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242" name="Picture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
                    <pic:cNvPicPr>
                      <a:picLocks noChangeAspect="1" noChangeArrowheads="1"/>
                    </pic:cNvPicPr>
                  </pic:nvPicPr>
                  <pic:blipFill>
                    <a:blip r:embed="rId224">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57" w:lineRule="exact"/>
        <w:rPr>
          <w:sz w:val="20"/>
          <w:szCs w:val="20"/>
          <w:color w:val="auto"/>
        </w:rPr>
      </w:pPr>
    </w:p>
    <w:p>
      <w:pPr>
        <w:jc w:val="both"/>
        <w:spacing w:after="0" w:line="359" w:lineRule="auto"/>
        <w:rPr>
          <w:sz w:val="20"/>
          <w:szCs w:val="20"/>
          <w:color w:val="auto"/>
        </w:rPr>
      </w:pPr>
      <w:r>
        <w:rPr>
          <w:rFonts w:ascii="Arial" w:cs="Arial" w:eastAsia="Arial" w:hAnsi="Arial"/>
          <w:sz w:val="24"/>
          <w:szCs w:val="24"/>
          <w:color w:val="auto"/>
        </w:rPr>
        <w:t>La génesis de los paisajes es percibida como el balance entre medio ambiente y sociedad, si bien se pensaba que la proporción entre uno y otra varía según los lugares y las épocas consideradas, de esta forma se constataba al mismo tiempo, que la estructura actual del paisaje era el resultado de su dinámica en el pasado y que la actividad humana era el principal factor de evolución del paisaje en todo el planeta, o mejor dicho, la presente organización medio ambiental (vegetal y animal), no era sino el resultado de procesos históricos en los que, junto a diversos factores naturales, ha sido determinante la actuación de las sociedades sobre su entorno. Es así que, según Burel y Baudry (2002), se debe entender a los espacios territoriales como ecosistemas en proceso de cambio en los cuales se pueden estar realizando una serie de adaptaciones debidas a alteraciones ambientales o bien, a un proceso de cambios sociales y tecnológicos. Un ejemplo de ello serán aquellas zonas en las que se produce el abandono de tierras agrícolas pero puede darse una dependencia de las anteriores labores agrícolas (tipos de cultivos, pesticidas, fertilizantes, etc.) con la consiguiente transformación ambiental, la eventual aparición de nuevas especies.</w:t>
      </w:r>
    </w:p>
    <w:p>
      <w:pPr>
        <w:spacing w:after="0" w:line="48" w:lineRule="exact"/>
        <w:rPr>
          <w:sz w:val="20"/>
          <w:szCs w:val="20"/>
          <w:color w:val="auto"/>
        </w:rPr>
      </w:pPr>
    </w:p>
    <w:p>
      <w:pPr>
        <w:ind w:left="2700"/>
        <w:spacing w:after="0"/>
        <w:rPr>
          <w:sz w:val="20"/>
          <w:szCs w:val="20"/>
          <w:color w:val="auto"/>
        </w:rPr>
      </w:pPr>
      <w:r>
        <w:rPr>
          <w:rFonts w:ascii="Arial" w:cs="Arial" w:eastAsia="Arial" w:hAnsi="Arial"/>
          <w:sz w:val="24"/>
          <w:szCs w:val="24"/>
          <w:color w:val="auto"/>
        </w:rPr>
        <w:t>Figura 24. Estructura del paisaje</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1188085</wp:posOffset>
            </wp:positionH>
            <wp:positionV relativeFrom="paragraph">
              <wp:posOffset>135255</wp:posOffset>
            </wp:positionV>
            <wp:extent cx="3056890" cy="2971800"/>
            <wp:wrapNone/>
            <wp:docPr id="243" name="Picture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
                    <pic:cNvPicPr>
                      <a:picLocks noChangeAspect="1" noChangeArrowheads="1"/>
                    </pic:cNvPicPr>
                  </pic:nvPicPr>
                  <pic:blipFill>
                    <a:blip r:embed="rId225">
                      <a:extLst>
                        <a:ext uri="{28A0092B-C50C-407E-A947-70E740481C1C}"/>
                      </a:extLst>
                    </a:blip>
                    <a:srcRect/>
                    <a:stretch>
                      <a:fillRect/>
                    </a:stretch>
                  </pic:blipFill>
                  <pic:spPr bwMode="auto">
                    <a:xfrm>
                      <a:off x="0" y="0"/>
                      <a:ext cx="3056890" cy="297180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32" w:lineRule="exact"/>
        <w:rPr>
          <w:sz w:val="20"/>
          <w:szCs w:val="20"/>
          <w:color w:val="auto"/>
        </w:rPr>
      </w:pPr>
    </w:p>
    <w:p>
      <w:pPr>
        <w:ind w:right="220"/>
        <w:spacing w:after="0" w:line="226" w:lineRule="auto"/>
        <w:rPr>
          <w:sz w:val="20"/>
          <w:szCs w:val="20"/>
          <w:color w:val="auto"/>
        </w:rPr>
      </w:pPr>
      <w:r>
        <w:rPr>
          <w:rFonts w:ascii="Calibri" w:cs="Calibri" w:eastAsia="Calibri" w:hAnsi="Calibri"/>
          <w:sz w:val="22"/>
          <w:szCs w:val="22"/>
          <w:color w:val="auto"/>
        </w:rPr>
        <w:t>Fuente: Elaboración propia a partir del Modelo del Geosistema según Bertrand (1986) y Mathieu (1977); citado en García y Muñoz, 2002.</w:t>
      </w:r>
    </w:p>
    <w:p>
      <w:pPr>
        <w:spacing w:after="0" w:line="200" w:lineRule="exact"/>
        <w:rPr>
          <w:sz w:val="20"/>
          <w:szCs w:val="20"/>
          <w:color w:val="auto"/>
        </w:rPr>
      </w:pPr>
    </w:p>
    <w:p>
      <w:pPr>
        <w:spacing w:after="0" w:line="200" w:lineRule="exact"/>
        <w:rPr>
          <w:sz w:val="20"/>
          <w:szCs w:val="20"/>
          <w:color w:val="auto"/>
        </w:rPr>
      </w:pPr>
    </w:p>
    <w:p>
      <w:pPr>
        <w:spacing w:after="0" w:line="209" w:lineRule="exact"/>
        <w:rPr>
          <w:sz w:val="20"/>
          <w:szCs w:val="20"/>
          <w:color w:val="auto"/>
        </w:rPr>
      </w:pPr>
    </w:p>
    <w:p>
      <w:pPr>
        <w:ind w:left="8620"/>
        <w:spacing w:after="0" w:line="239" w:lineRule="auto"/>
        <w:rPr>
          <w:sz w:val="20"/>
          <w:szCs w:val="20"/>
          <w:color w:val="auto"/>
        </w:rPr>
      </w:pPr>
      <w:r>
        <w:rPr>
          <w:rFonts w:ascii="Calibri" w:cs="Calibri" w:eastAsia="Calibri" w:hAnsi="Calibri"/>
          <w:sz w:val="21"/>
          <w:szCs w:val="21"/>
          <w:color w:val="auto"/>
        </w:rPr>
        <w:t>76</w:t>
      </w:r>
    </w:p>
    <w:p>
      <w:pPr>
        <w:sectPr>
          <w:pgSz w:w="12240" w:h="15840" w:orient="portrait"/>
          <w:cols w:equalWidth="0" w:num="1">
            <w:col w:w="8840"/>
          </w:cols>
          <w:pgMar w:left="1700" w:top="699" w:right="1700" w:bottom="708" w:gutter="0" w:footer="0" w:header="0"/>
        </w:sectPr>
      </w:pPr>
    </w:p>
    <w:bookmarkStart w:id="82" w:name="page83"/>
    <w:bookmarkEnd w:id="82"/>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244" name="Picture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4"/>
                    <pic:cNvPicPr>
                      <a:picLocks noChangeAspect="1" noChangeArrowheads="1"/>
                    </pic:cNvPicPr>
                  </pic:nvPicPr>
                  <pic:blipFill>
                    <a:blip r:embed="rId226">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245" name="Picture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
                    <pic:cNvPicPr>
                      <a:picLocks noChangeAspect="1" noChangeArrowheads="1"/>
                    </pic:cNvPicPr>
                  </pic:nvPicPr>
                  <pic:blipFill>
                    <a:blip r:embed="rId227">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46" w:lineRule="exact"/>
        <w:rPr>
          <w:sz w:val="20"/>
          <w:szCs w:val="20"/>
          <w:color w:val="auto"/>
        </w:rPr>
      </w:pPr>
    </w:p>
    <w:p>
      <w:pPr>
        <w:ind w:left="2700"/>
        <w:spacing w:after="0"/>
        <w:rPr>
          <w:sz w:val="20"/>
          <w:szCs w:val="20"/>
          <w:color w:val="auto"/>
        </w:rPr>
      </w:pPr>
      <w:r>
        <w:rPr>
          <w:rFonts w:ascii="Arial" w:cs="Arial" w:eastAsia="Arial" w:hAnsi="Arial"/>
          <w:sz w:val="24"/>
          <w:szCs w:val="24"/>
          <w:color w:val="auto"/>
        </w:rPr>
        <w:t>Figura 25. Estructura del paisaje</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528320</wp:posOffset>
            </wp:positionH>
            <wp:positionV relativeFrom="paragraph">
              <wp:posOffset>328930</wp:posOffset>
            </wp:positionV>
            <wp:extent cx="4745990" cy="2790190"/>
            <wp:wrapNone/>
            <wp:docPr id="246" name="Picture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6"/>
                    <pic:cNvPicPr>
                      <a:picLocks noChangeAspect="1" noChangeArrowheads="1"/>
                    </pic:cNvPicPr>
                  </pic:nvPicPr>
                  <pic:blipFill>
                    <a:blip r:embed="rId228">
                      <a:extLst>
                        <a:ext uri="{28A0092B-C50C-407E-A947-70E740481C1C}"/>
                      </a:extLst>
                    </a:blip>
                    <a:srcRect/>
                    <a:stretch>
                      <a:fillRect/>
                    </a:stretch>
                  </pic:blipFill>
                  <pic:spPr bwMode="auto">
                    <a:xfrm>
                      <a:off x="0" y="0"/>
                      <a:ext cx="4745990" cy="279019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86" w:lineRule="exact"/>
        <w:rPr>
          <w:sz w:val="20"/>
          <w:szCs w:val="20"/>
          <w:color w:val="auto"/>
        </w:rPr>
      </w:pPr>
    </w:p>
    <w:p>
      <w:pPr>
        <w:ind w:left="1660"/>
        <w:spacing w:after="0"/>
        <w:rPr>
          <w:sz w:val="20"/>
          <w:szCs w:val="20"/>
          <w:color w:val="auto"/>
        </w:rPr>
      </w:pPr>
      <w:r>
        <w:rPr>
          <w:rFonts w:ascii="Arial" w:cs="Arial" w:eastAsia="Arial" w:hAnsi="Arial"/>
          <w:sz w:val="24"/>
          <w:szCs w:val="24"/>
          <w:color w:val="auto"/>
        </w:rPr>
        <w:t>Fuente: elaboración propia con base en Colín 2005.</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25" w:lineRule="exact"/>
        <w:rPr>
          <w:sz w:val="20"/>
          <w:szCs w:val="20"/>
          <w:color w:val="auto"/>
        </w:rPr>
      </w:pPr>
    </w:p>
    <w:p>
      <w:pPr>
        <w:jc w:val="both"/>
        <w:spacing w:after="0" w:line="375" w:lineRule="auto"/>
        <w:rPr>
          <w:sz w:val="20"/>
          <w:szCs w:val="20"/>
          <w:color w:val="auto"/>
        </w:rPr>
      </w:pPr>
      <w:r>
        <w:rPr>
          <w:rFonts w:ascii="Arial" w:cs="Arial" w:eastAsia="Arial" w:hAnsi="Arial"/>
          <w:sz w:val="23"/>
          <w:szCs w:val="23"/>
          <w:color w:val="auto"/>
        </w:rPr>
        <w:t>Según Blondel (1995) “la heterogeneidad espacio-temporal del paisaje es resultado de un conjunto de perturbaciones naturales o antropógenas que actúan como acontecimientos localizados e imprevisibles que dañan, desplazan o matan uno o varios individuos o comunidades creando posibilidades de localización para otros organismos”. Para dar cuenta y captar la complejidad de esta realidad heterogénea la Paleoecología, la Ecología, la Geografía, entre muchas otras disciplinas convergen en la interpretación y comprensión de los procesos naturales. Un visión del sociólogo permite revelar los conflictos relativos a la ordenación del territorio, así como las intervenciones de los diferentes implicados, accediendo al punto de vista de los actores sociales (oriundos del sitio, residentes, propietarios, empresarios, etc.) e investigando las determinaciones por las cuales las personas, familias, grupos, etc., construyen el espacio, limitándolo, ocupándolo, transformándolo, adecuándolo a su identidad y a su propia percepción cultural del paisaje. Es de hecho, que en determinados casos, algunos paisajes y ecosistemas cabe y son considerarlos como patrimonio cultural en la medida que expresan un determinado</w:t>
      </w:r>
    </w:p>
    <w:p>
      <w:pPr>
        <w:spacing w:after="0" w:line="200" w:lineRule="exact"/>
        <w:rPr>
          <w:sz w:val="20"/>
          <w:szCs w:val="20"/>
          <w:color w:val="auto"/>
        </w:rPr>
      </w:pPr>
    </w:p>
    <w:p>
      <w:pPr>
        <w:spacing w:after="0" w:line="213"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77</w:t>
      </w:r>
    </w:p>
    <w:p>
      <w:pPr>
        <w:sectPr>
          <w:pgSz w:w="12240" w:h="15840" w:orient="portrait"/>
          <w:cols w:equalWidth="0" w:num="1">
            <w:col w:w="8840"/>
          </w:cols>
          <w:pgMar w:left="1700" w:top="699" w:right="1700" w:bottom="707" w:gutter="0" w:footer="0" w:header="0"/>
        </w:sectPr>
      </w:pPr>
    </w:p>
    <w:bookmarkStart w:id="83" w:name="page84"/>
    <w:bookmarkEnd w:id="83"/>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247" name="Picture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
                    <pic:cNvPicPr>
                      <a:picLocks noChangeAspect="1" noChangeArrowheads="1"/>
                    </pic:cNvPicPr>
                  </pic:nvPicPr>
                  <pic:blipFill>
                    <a:blip r:embed="rId229">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248" name="Picture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8"/>
                    <pic:cNvPicPr>
                      <a:picLocks noChangeAspect="1" noChangeArrowheads="1"/>
                    </pic:cNvPicPr>
                  </pic:nvPicPr>
                  <pic:blipFill>
                    <a:blip r:embed="rId230">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57" w:lineRule="exact"/>
        <w:rPr>
          <w:sz w:val="20"/>
          <w:szCs w:val="20"/>
          <w:color w:val="auto"/>
        </w:rPr>
      </w:pPr>
    </w:p>
    <w:p>
      <w:pPr>
        <w:jc w:val="both"/>
        <w:spacing w:after="0" w:line="375" w:lineRule="auto"/>
        <w:rPr>
          <w:sz w:val="20"/>
          <w:szCs w:val="20"/>
          <w:color w:val="auto"/>
        </w:rPr>
      </w:pPr>
      <w:r>
        <w:rPr>
          <w:rFonts w:ascii="Arial" w:cs="Arial" w:eastAsia="Arial" w:hAnsi="Arial"/>
          <w:sz w:val="23"/>
          <w:szCs w:val="23"/>
          <w:color w:val="auto"/>
        </w:rPr>
        <w:t>grado de equilibrio, a menudo precario, entre una “x” sociedad y su medio en el que se desenvuelve.Según Milton Santos (1996), en la actualidad sólo podríamos considerar “natural” un paisaje que no haya sido modificado por el esfuerzo humano pero, si en el pasado hubo el paisaje natural, en la actualidad esa modalidad del paisaje prácticamente o relativamente no existe. En sí, un lugar que no haya sido manipulado físicamente por la fuerza del hombre, es objeto de preocupaciones e intenciones económicas y políticas. Hoy todo se sitúa en el ámbito de interés de la Historia, y es por tanto social (Santos, De la Totalidad al Lugar, 1996).</w:t>
      </w:r>
    </w:p>
    <w:p>
      <w:pPr>
        <w:spacing w:after="0" w:line="200" w:lineRule="exact"/>
        <w:rPr>
          <w:sz w:val="20"/>
          <w:szCs w:val="20"/>
          <w:color w:val="auto"/>
        </w:rPr>
      </w:pPr>
    </w:p>
    <w:p>
      <w:pPr>
        <w:spacing w:after="0" w:line="263" w:lineRule="exact"/>
        <w:rPr>
          <w:sz w:val="20"/>
          <w:szCs w:val="20"/>
          <w:color w:val="auto"/>
        </w:rPr>
      </w:pPr>
    </w:p>
    <w:p>
      <w:pPr>
        <w:jc w:val="both"/>
        <w:ind w:left="3840" w:right="20" w:hanging="3823"/>
        <w:spacing w:after="0" w:line="349" w:lineRule="auto"/>
        <w:rPr>
          <w:sz w:val="20"/>
          <w:szCs w:val="20"/>
          <w:color w:val="auto"/>
        </w:rPr>
      </w:pPr>
      <w:r>
        <w:rPr>
          <w:rFonts w:ascii="Arial" w:cs="Arial" w:eastAsia="Arial" w:hAnsi="Arial"/>
          <w:sz w:val="24"/>
          <w:szCs w:val="24"/>
          <w:color w:val="auto"/>
        </w:rPr>
        <w:t>Figura 26. Cambios de uso de suelo y cambios en el paisaje, Huixquilucan, Estado de México.</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1270</wp:posOffset>
            </wp:positionH>
            <wp:positionV relativeFrom="paragraph">
              <wp:posOffset>386715</wp:posOffset>
            </wp:positionV>
            <wp:extent cx="5399405" cy="2433955"/>
            <wp:wrapNone/>
            <wp:docPr id="249" name="Picture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pic:cNvPicPr>
                      <a:picLocks noChangeAspect="1" noChangeArrowheads="1"/>
                    </pic:cNvPicPr>
                  </pic:nvPicPr>
                  <pic:blipFill>
                    <a:blip r:embed="rId231">
                      <a:extLst>
                        <a:ext uri="{28A0092B-C50C-407E-A947-70E740481C1C}"/>
                      </a:extLst>
                    </a:blip>
                    <a:srcRect/>
                    <a:stretch>
                      <a:fillRect/>
                    </a:stretch>
                  </pic:blipFill>
                  <pic:spPr bwMode="auto">
                    <a:xfrm>
                      <a:off x="0" y="0"/>
                      <a:ext cx="5399405" cy="243395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80" w:lineRule="exact"/>
        <w:rPr>
          <w:sz w:val="20"/>
          <w:szCs w:val="20"/>
          <w:color w:val="auto"/>
        </w:rPr>
      </w:pPr>
    </w:p>
    <w:p>
      <w:pPr>
        <w:ind w:left="180" w:right="160" w:hanging="13"/>
        <w:spacing w:after="0" w:line="375" w:lineRule="auto"/>
        <w:rPr>
          <w:rFonts w:ascii="Arial" w:cs="Arial" w:eastAsia="Arial" w:hAnsi="Arial"/>
          <w:sz w:val="23"/>
          <w:szCs w:val="23"/>
          <w:color w:val="auto"/>
        </w:rPr>
      </w:pPr>
      <w:r>
        <w:rPr>
          <w:rFonts w:ascii="Arial" w:cs="Arial" w:eastAsia="Arial" w:hAnsi="Arial"/>
          <w:sz w:val="23"/>
          <w:szCs w:val="23"/>
          <w:color w:val="auto"/>
        </w:rPr>
        <w:t xml:space="preserve">Fuente: </w:t>
      </w:r>
      <w:hyperlink r:id="rId232">
        <w:r>
          <w:rPr>
            <w:rFonts w:ascii="Arial" w:cs="Arial" w:eastAsia="Arial" w:hAnsi="Arial"/>
            <w:sz w:val="21"/>
            <w:szCs w:val="21"/>
            <w:u w:val="single" w:color="auto"/>
            <w:color w:val="0563C1"/>
          </w:rPr>
          <w:t>http://www.eluniversaledomex.mx/huixquilucan/nota3377.html</w:t>
        </w:r>
        <w:r>
          <w:rPr>
            <w:rFonts w:ascii="Arial" w:cs="Arial" w:eastAsia="Arial" w:hAnsi="Arial"/>
            <w:sz w:val="23"/>
            <w:szCs w:val="23"/>
            <w:u w:val="single" w:color="auto"/>
            <w:color w:val="auto"/>
          </w:rPr>
          <w:t xml:space="preserve">, </w:t>
        </w:r>
      </w:hyperlink>
      <w:r>
        <w:rPr>
          <w:rFonts w:ascii="Arial" w:cs="Arial" w:eastAsia="Arial" w:hAnsi="Arial"/>
          <w:sz w:val="23"/>
          <w:szCs w:val="23"/>
          <w:color w:val="auto"/>
        </w:rPr>
        <w:t>consultado en 30/sep/2014 foto por: Héctor Ledezma Y Emmanuel Suberza (05 de junio 2010)</w:t>
      </w:r>
    </w:p>
    <w:p>
      <w:pPr>
        <w:spacing w:after="0" w:line="200" w:lineRule="exact"/>
        <w:rPr>
          <w:sz w:val="20"/>
          <w:szCs w:val="20"/>
          <w:color w:val="auto"/>
        </w:rPr>
      </w:pPr>
    </w:p>
    <w:p>
      <w:pPr>
        <w:spacing w:after="0" w:line="215" w:lineRule="exact"/>
        <w:rPr>
          <w:sz w:val="20"/>
          <w:szCs w:val="20"/>
          <w:color w:val="auto"/>
        </w:rPr>
      </w:pPr>
    </w:p>
    <w:p>
      <w:pPr>
        <w:jc w:val="both"/>
        <w:spacing w:after="0" w:line="355" w:lineRule="auto"/>
        <w:rPr>
          <w:sz w:val="20"/>
          <w:szCs w:val="20"/>
          <w:color w:val="auto"/>
        </w:rPr>
      </w:pPr>
      <w:r>
        <w:rPr>
          <w:rFonts w:ascii="Arial" w:cs="Arial" w:eastAsia="Arial" w:hAnsi="Arial"/>
          <w:sz w:val="24"/>
          <w:szCs w:val="24"/>
          <w:color w:val="auto"/>
        </w:rPr>
        <w:t>Es entonces que desde el punto de vista ecológico, los cambios en los usos del suelo representan una de las principales causas de la actual degradación ambiental y de la pérdida de biodiversidad (Santos, 2002).</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46"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78</w:t>
      </w:r>
    </w:p>
    <w:p>
      <w:pPr>
        <w:sectPr>
          <w:pgSz w:w="12240" w:h="15840" w:orient="portrait"/>
          <w:cols w:equalWidth="0" w:num="1">
            <w:col w:w="8840"/>
          </w:cols>
          <w:pgMar w:left="1700" w:top="699" w:right="1700" w:bottom="707" w:gutter="0" w:footer="0" w:header="0"/>
        </w:sectPr>
      </w:pPr>
    </w:p>
    <w:bookmarkStart w:id="84" w:name="page85"/>
    <w:bookmarkEnd w:id="84"/>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250" name="Picture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
                    <pic:cNvPicPr>
                      <a:picLocks noChangeAspect="1" noChangeArrowheads="1"/>
                    </pic:cNvPicPr>
                  </pic:nvPicPr>
                  <pic:blipFill>
                    <a:blip r:embed="rId233">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251" name="Picture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
                    <pic:cNvPicPr>
                      <a:picLocks noChangeAspect="1" noChangeArrowheads="1"/>
                    </pic:cNvPicPr>
                  </pic:nvPicPr>
                  <pic:blipFill>
                    <a:blip r:embed="rId234">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46"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El proceso de urbanización y la organización social del territorio.</w:t>
      </w:r>
    </w:p>
    <w:p>
      <w:pPr>
        <w:spacing w:after="0" w:line="200" w:lineRule="exact"/>
        <w:rPr>
          <w:sz w:val="20"/>
          <w:szCs w:val="20"/>
          <w:color w:val="auto"/>
        </w:rPr>
      </w:pPr>
    </w:p>
    <w:p>
      <w:pPr>
        <w:spacing w:after="0" w:line="363"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La forma en cómo interactúan los elementos sociales y la población en el crecimiento de zonas urbanas y una constitución social del territorio ha sido un factor determinante en la magnitud de la crisis ambiental y la polarización social. Además, y en línea con la naturaleza compleja del impacto social sobre el medio que se ha comentado en esta unidad, los usos sociales de tecnologías más potentes permiten impactos ambientales superiores, sobre todo con la adopción del modelo de crecimiento económico actual y una muestra de ello es la escala sin precedentes que han alcanzado los fenómenos urbanos y los problemas y deterioros que éstos generan.</w:t>
      </w:r>
    </w:p>
    <w:p>
      <w:pPr>
        <w:spacing w:after="0" w:line="23"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Existen datos en la obra de Naredo (2002) en los cuales se evidencia la existencia de una grave problemática ambiental asociada al fuerte desequilibrio en la distribución de la población sobre el territorio y anuncia enormes problemas en la gestión ambiental, derivados tanto del inmenso consumo de suelo, como de la dificultad del suministro de enormes cantidades de alimentos y energía, como de la gestión y tratamiento de los residuos, o como la gestión del transporte de mercancías y personas.</w:t>
      </w:r>
    </w:p>
    <w:p>
      <w:pPr>
        <w:spacing w:after="0" w:line="43" w:lineRule="exact"/>
        <w:rPr>
          <w:sz w:val="20"/>
          <w:szCs w:val="20"/>
          <w:color w:val="auto"/>
        </w:rPr>
      </w:pPr>
    </w:p>
    <w:p>
      <w:pPr>
        <w:ind w:left="1360"/>
        <w:spacing w:after="0"/>
        <w:rPr>
          <w:sz w:val="20"/>
          <w:szCs w:val="20"/>
          <w:color w:val="auto"/>
        </w:rPr>
      </w:pPr>
      <w:r>
        <w:rPr>
          <w:rFonts w:ascii="Arial" w:cs="Arial" w:eastAsia="Arial" w:hAnsi="Arial"/>
          <w:sz w:val="24"/>
          <w:szCs w:val="24"/>
          <w:color w:val="auto"/>
        </w:rPr>
        <w:t>Figura 27. Panorámica urbana en la ciudad de Venezuela</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1011555</wp:posOffset>
            </wp:positionH>
            <wp:positionV relativeFrom="paragraph">
              <wp:posOffset>66675</wp:posOffset>
            </wp:positionV>
            <wp:extent cx="3727450" cy="2485390"/>
            <wp:wrapNone/>
            <wp:docPr id="252" name="Picture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
                    <pic:cNvPicPr>
                      <a:picLocks noChangeAspect="1" noChangeArrowheads="1"/>
                    </pic:cNvPicPr>
                  </pic:nvPicPr>
                  <pic:blipFill>
                    <a:blip r:embed="rId235">
                      <a:extLst>
                        <a:ext uri="{28A0092B-C50C-407E-A947-70E740481C1C}"/>
                      </a:extLst>
                    </a:blip>
                    <a:srcRect/>
                    <a:stretch>
                      <a:fillRect/>
                    </a:stretch>
                  </pic:blipFill>
                  <pic:spPr bwMode="auto">
                    <a:xfrm>
                      <a:off x="0" y="0"/>
                      <a:ext cx="3727450" cy="248539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1" w:lineRule="exact"/>
        <w:rPr>
          <w:sz w:val="20"/>
          <w:szCs w:val="20"/>
          <w:color w:val="auto"/>
        </w:rPr>
      </w:pPr>
    </w:p>
    <w:p>
      <w:pPr>
        <w:jc w:val="center"/>
        <w:ind w:left="560" w:right="560"/>
        <w:spacing w:after="0" w:line="253" w:lineRule="auto"/>
        <w:rPr>
          <w:sz w:val="20"/>
          <w:szCs w:val="20"/>
          <w:color w:val="auto"/>
        </w:rPr>
      </w:pPr>
      <w:r>
        <w:rPr>
          <w:rFonts w:ascii="Arial" w:cs="Arial" w:eastAsia="Arial" w:hAnsi="Arial"/>
          <w:sz w:val="20"/>
          <w:szCs w:val="20"/>
          <w:color w:val="auto"/>
        </w:rPr>
        <w:t>Fuente: La voz de América, denuncian crisis ambiental en Venezuela (24.09.2014)Véase:http://www.voanoticias.com/content/contaminacion-maduro-basura-comunismo/2461332.html</w:t>
      </w:r>
    </w:p>
    <w:p>
      <w:pPr>
        <w:spacing w:after="0" w:line="200" w:lineRule="exact"/>
        <w:rPr>
          <w:sz w:val="20"/>
          <w:szCs w:val="20"/>
          <w:color w:val="auto"/>
        </w:rPr>
      </w:pPr>
    </w:p>
    <w:p>
      <w:pPr>
        <w:spacing w:after="0" w:line="291" w:lineRule="exact"/>
        <w:rPr>
          <w:sz w:val="20"/>
          <w:szCs w:val="20"/>
          <w:color w:val="auto"/>
        </w:rPr>
      </w:pPr>
    </w:p>
    <w:p>
      <w:pPr>
        <w:ind w:left="8620"/>
        <w:spacing w:after="0" w:line="239" w:lineRule="auto"/>
        <w:rPr>
          <w:sz w:val="20"/>
          <w:szCs w:val="20"/>
          <w:color w:val="auto"/>
        </w:rPr>
      </w:pPr>
      <w:r>
        <w:rPr>
          <w:rFonts w:ascii="Calibri" w:cs="Calibri" w:eastAsia="Calibri" w:hAnsi="Calibri"/>
          <w:sz w:val="21"/>
          <w:szCs w:val="21"/>
          <w:color w:val="auto"/>
        </w:rPr>
        <w:t>79</w:t>
      </w:r>
    </w:p>
    <w:p>
      <w:pPr>
        <w:sectPr>
          <w:pgSz w:w="12240" w:h="15840" w:orient="portrait"/>
          <w:cols w:equalWidth="0" w:num="1">
            <w:col w:w="8840"/>
          </w:cols>
          <w:pgMar w:left="1700" w:top="699" w:right="1700" w:bottom="708" w:gutter="0" w:footer="0" w:header="0"/>
        </w:sectPr>
      </w:pPr>
    </w:p>
    <w:bookmarkStart w:id="85" w:name="page86"/>
    <w:bookmarkEnd w:id="85"/>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253" name="Picture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
                    <pic:cNvPicPr>
                      <a:picLocks noChangeAspect="1" noChangeArrowheads="1"/>
                    </pic:cNvPicPr>
                  </pic:nvPicPr>
                  <pic:blipFill>
                    <a:blip r:embed="rId236">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254" name="Picture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4"/>
                    <pic:cNvPicPr>
                      <a:picLocks noChangeAspect="1" noChangeArrowheads="1"/>
                    </pic:cNvPicPr>
                  </pic:nvPicPr>
                  <pic:blipFill>
                    <a:blip r:embed="rId237">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57"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Resultan inconcebibles las conurbaciones actuales sin contar con los oleoductos, gaseoductos, autopistas, trenes de alta velocidad, aeropuertos, tendidos eléctricos, etc., que a su vez propician la ciudad difusa que se extiende en forma de mancha de aceite y la separación de funciones separando zonas comerciales, zonas dormitorio, zonas de ocio entre otras.</w:t>
      </w:r>
    </w:p>
    <w:p>
      <w:pPr>
        <w:spacing w:after="0" w:line="200" w:lineRule="exact"/>
        <w:rPr>
          <w:sz w:val="20"/>
          <w:szCs w:val="20"/>
          <w:color w:val="auto"/>
        </w:rPr>
      </w:pPr>
    </w:p>
    <w:p>
      <w:pPr>
        <w:spacing w:after="0" w:line="231" w:lineRule="exact"/>
        <w:rPr>
          <w:sz w:val="20"/>
          <w:szCs w:val="20"/>
          <w:color w:val="auto"/>
        </w:rPr>
      </w:pPr>
    </w:p>
    <w:p>
      <w:pPr>
        <w:jc w:val="both"/>
        <w:spacing w:after="0" w:line="359" w:lineRule="auto"/>
        <w:rPr>
          <w:sz w:val="20"/>
          <w:szCs w:val="20"/>
          <w:color w:val="auto"/>
        </w:rPr>
      </w:pPr>
      <w:r>
        <w:rPr>
          <w:rFonts w:ascii="Arial" w:cs="Arial" w:eastAsia="Arial" w:hAnsi="Arial"/>
          <w:sz w:val="24"/>
          <w:szCs w:val="24"/>
          <w:color w:val="auto"/>
        </w:rPr>
        <w:t>Pero además, en el transcurso de este proceso urbanizador se han venido produciendo cambios significativos en la forma de entender la ciudad. Es decir grandes ciudades de finales del siglo XIX (Londres por citar un ejemplo) representaban un gran mercado y una gran oportunidad de negocio, pero también un enorme problema de higiene (tasas de mortalidad superiores al medio rural, enfermedades infecciosas, etc.), concentración de núcleos de pobreza y muy serios problemas en cuanto a seguridad y orden público se tratase, y ante la evidencia de que el mercado no resolvía estos problemas por sí mismo se dictaron reglamentos que marcaban estándares mínimos de densidad, salubridad, seguridad y orden territorial.</w:t>
      </w:r>
    </w:p>
    <w:p>
      <w:pPr>
        <w:spacing w:after="0" w:line="41" w:lineRule="exact"/>
        <w:rPr>
          <w:sz w:val="20"/>
          <w:szCs w:val="20"/>
          <w:color w:val="auto"/>
        </w:rPr>
      </w:pPr>
    </w:p>
    <w:p>
      <w:pPr>
        <w:ind w:left="1020"/>
        <w:spacing w:after="0"/>
        <w:rPr>
          <w:sz w:val="20"/>
          <w:szCs w:val="20"/>
          <w:color w:val="auto"/>
        </w:rPr>
      </w:pPr>
      <w:r>
        <w:rPr>
          <w:rFonts w:ascii="Arial" w:cs="Arial" w:eastAsia="Arial" w:hAnsi="Arial"/>
          <w:sz w:val="24"/>
          <w:szCs w:val="24"/>
          <w:color w:val="auto"/>
        </w:rPr>
        <w:t>Figura 28. Proceso de urbanización y efectos sobre el ambiente</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359410</wp:posOffset>
            </wp:positionH>
            <wp:positionV relativeFrom="paragraph">
              <wp:posOffset>211455</wp:posOffset>
            </wp:positionV>
            <wp:extent cx="4895215" cy="2752090"/>
            <wp:wrapNone/>
            <wp:docPr id="255" name="Picture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
                    <pic:cNvPicPr>
                      <a:picLocks noChangeAspect="1" noChangeArrowheads="1"/>
                    </pic:cNvPicPr>
                  </pic:nvPicPr>
                  <pic:blipFill>
                    <a:blip r:embed="rId238">
                      <a:extLst>
                        <a:ext uri="{28A0092B-C50C-407E-A947-70E740481C1C}"/>
                      </a:extLst>
                    </a:blip>
                    <a:srcRect/>
                    <a:stretch>
                      <a:fillRect/>
                    </a:stretch>
                  </pic:blipFill>
                  <pic:spPr bwMode="auto">
                    <a:xfrm>
                      <a:off x="0" y="0"/>
                      <a:ext cx="4895215" cy="275209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65" w:lineRule="exact"/>
        <w:rPr>
          <w:sz w:val="20"/>
          <w:szCs w:val="20"/>
          <w:color w:val="auto"/>
        </w:rPr>
      </w:pPr>
    </w:p>
    <w:p>
      <w:pPr>
        <w:ind w:left="1080"/>
        <w:spacing w:after="0"/>
        <w:rPr>
          <w:sz w:val="20"/>
          <w:szCs w:val="20"/>
          <w:color w:val="auto"/>
        </w:rPr>
      </w:pPr>
      <w:r>
        <w:rPr>
          <w:rFonts w:ascii="Arial" w:cs="Arial" w:eastAsia="Arial" w:hAnsi="Arial"/>
          <w:sz w:val="22"/>
          <w:szCs w:val="22"/>
          <w:color w:val="auto"/>
        </w:rPr>
        <w:t>Figura 28. P</w:t>
      </w:r>
      <w:r>
        <w:rPr>
          <w:rFonts w:ascii="Arial" w:cs="Arial" w:eastAsia="Arial" w:hAnsi="Arial"/>
          <w:sz w:val="24"/>
          <w:szCs w:val="24"/>
          <w:color w:val="auto"/>
        </w:rPr>
        <w:t>roceso de urbanización y efectos sobre el ambiente</w:t>
      </w:r>
    </w:p>
    <w:p>
      <w:pPr>
        <w:spacing w:after="0" w:line="30" w:lineRule="exact"/>
        <w:rPr>
          <w:sz w:val="20"/>
          <w:szCs w:val="20"/>
          <w:color w:val="auto"/>
        </w:rPr>
      </w:pPr>
    </w:p>
    <w:p>
      <w:pPr>
        <w:jc w:val="both"/>
        <w:ind w:left="3420" w:hanging="3412"/>
        <w:spacing w:after="0" w:line="251" w:lineRule="auto"/>
        <w:rPr>
          <w:sz w:val="20"/>
          <w:szCs w:val="20"/>
          <w:color w:val="auto"/>
        </w:rPr>
      </w:pPr>
      <w:r>
        <w:rPr>
          <w:rFonts w:ascii="Arial" w:cs="Arial" w:eastAsia="Arial" w:hAnsi="Arial"/>
          <w:sz w:val="22"/>
          <w:szCs w:val="22"/>
          <w:color w:val="auto"/>
        </w:rPr>
        <w:t>Fuente: José Luis Palacios, Crisis ambiental, ahora, mala calidad de aire, Valle de México, México (21/05/2013)</w:t>
      </w:r>
    </w:p>
    <w:p>
      <w:pPr>
        <w:spacing w:after="0" w:line="10" w:lineRule="exact"/>
        <w:rPr>
          <w:sz w:val="20"/>
          <w:szCs w:val="20"/>
          <w:color w:val="auto"/>
        </w:rPr>
      </w:pPr>
    </w:p>
    <w:p>
      <w:pPr>
        <w:ind w:left="240"/>
        <w:spacing w:after="0"/>
        <w:rPr>
          <w:sz w:val="20"/>
          <w:szCs w:val="20"/>
          <w:color w:val="auto"/>
        </w:rPr>
      </w:pPr>
      <w:r>
        <w:rPr>
          <w:rFonts w:ascii="Arial" w:cs="Arial" w:eastAsia="Arial" w:hAnsi="Arial"/>
          <w:sz w:val="22"/>
          <w:szCs w:val="22"/>
          <w:color w:val="auto"/>
        </w:rPr>
        <w:t>Véase: http://www.paginaciudadana.com/crisis-ambiental-ahora-mala-calidad-de-aire/</w:t>
      </w:r>
    </w:p>
    <w:p>
      <w:pPr>
        <w:spacing w:after="0" w:line="385" w:lineRule="exact"/>
        <w:rPr>
          <w:sz w:val="20"/>
          <w:szCs w:val="20"/>
          <w:color w:val="auto"/>
        </w:rPr>
      </w:pPr>
    </w:p>
    <w:p>
      <w:pPr>
        <w:ind w:left="8620"/>
        <w:spacing w:after="0" w:line="239" w:lineRule="auto"/>
        <w:rPr>
          <w:sz w:val="20"/>
          <w:szCs w:val="20"/>
          <w:color w:val="auto"/>
        </w:rPr>
      </w:pPr>
      <w:r>
        <w:rPr>
          <w:rFonts w:ascii="Calibri" w:cs="Calibri" w:eastAsia="Calibri" w:hAnsi="Calibri"/>
          <w:sz w:val="21"/>
          <w:szCs w:val="21"/>
          <w:color w:val="auto"/>
        </w:rPr>
        <w:t>80</w:t>
      </w:r>
    </w:p>
    <w:p>
      <w:pPr>
        <w:sectPr>
          <w:pgSz w:w="12240" w:h="15840" w:orient="portrait"/>
          <w:cols w:equalWidth="0" w:num="1">
            <w:col w:w="8840"/>
          </w:cols>
          <w:pgMar w:left="1700" w:top="699" w:right="1700" w:bottom="708" w:gutter="0" w:footer="0" w:header="0"/>
        </w:sectPr>
      </w:pPr>
    </w:p>
    <w:bookmarkStart w:id="86" w:name="page87"/>
    <w:bookmarkEnd w:id="86"/>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256" name="Picture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
                    <pic:cNvPicPr>
                      <a:picLocks noChangeAspect="1" noChangeArrowheads="1"/>
                    </pic:cNvPicPr>
                  </pic:nvPicPr>
                  <pic:blipFill>
                    <a:blip r:embed="rId239">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257" name="Picture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7"/>
                    <pic:cNvPicPr>
                      <a:picLocks noChangeAspect="1" noChangeArrowheads="1"/>
                    </pic:cNvPicPr>
                  </pic:nvPicPr>
                  <pic:blipFill>
                    <a:blip r:embed="rId240">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57"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En este sentido, se promovieron proyectos para implantar “ciudades sostenibles” que se suelen concretar en proyectos de “buenas prácticas” para la sostenibilidad urbana, pese a ser muy interesantes, no parece que hayan conseguido modificar la tendencia institucional ni la identificación ideológica de gran parte de la población con este modelo urbanístico contrario a la sostenibilidad.</w:t>
      </w:r>
    </w:p>
    <w:p>
      <w:pPr>
        <w:spacing w:after="0" w:line="200" w:lineRule="exact"/>
        <w:rPr>
          <w:sz w:val="20"/>
          <w:szCs w:val="20"/>
          <w:color w:val="auto"/>
        </w:rPr>
      </w:pPr>
    </w:p>
    <w:p>
      <w:pPr>
        <w:spacing w:after="0" w:line="231" w:lineRule="exact"/>
        <w:rPr>
          <w:sz w:val="20"/>
          <w:szCs w:val="20"/>
          <w:color w:val="auto"/>
        </w:rPr>
      </w:pPr>
    </w:p>
    <w:p>
      <w:pPr>
        <w:jc w:val="both"/>
        <w:spacing w:after="0" w:line="376" w:lineRule="auto"/>
        <w:rPr>
          <w:sz w:val="20"/>
          <w:szCs w:val="20"/>
          <w:color w:val="auto"/>
        </w:rPr>
      </w:pPr>
      <w:r>
        <w:rPr>
          <w:rFonts w:ascii="Arial" w:cs="Arial" w:eastAsia="Arial" w:hAnsi="Arial"/>
          <w:sz w:val="23"/>
          <w:szCs w:val="23"/>
          <w:color w:val="auto"/>
        </w:rPr>
        <w:t>En cualquier caso, tanto desde el punto de vista ecológico como desde el sociológico, el tratamiento de esta crisis global y local del modelo de urbanización establecida en nuestro presente, exige volver a considerar a la ciudad como un proyecto dentro del cual se pueden y deben influir los ciudadanos pensando, no sólo en su calidad de vida interna (habitabilidad), sino también en su relación con el resto del territorio y como ello repercutirá en el medio ambiente, para controlar la huella de deterioro ecológico que originan sus servidumbres territoriales por el alta extracción de recursos y las sorprendentes emisiones de residuos (Neredo, 2000)</w:t>
      </w:r>
    </w:p>
    <w:p>
      <w:pPr>
        <w:spacing w:after="0" w:line="323" w:lineRule="exact"/>
        <w:rPr>
          <w:sz w:val="20"/>
          <w:szCs w:val="20"/>
          <w:color w:val="auto"/>
        </w:rPr>
      </w:pPr>
    </w:p>
    <w:p>
      <w:pPr>
        <w:ind w:left="2240"/>
        <w:spacing w:after="0"/>
        <w:rPr>
          <w:sz w:val="20"/>
          <w:szCs w:val="20"/>
          <w:color w:val="auto"/>
        </w:rPr>
      </w:pPr>
      <w:r>
        <w:rPr>
          <w:rFonts w:ascii="Arial" w:cs="Arial" w:eastAsia="Arial" w:hAnsi="Arial"/>
          <w:sz w:val="24"/>
          <w:szCs w:val="24"/>
          <w:color w:val="auto"/>
        </w:rPr>
        <w:t>Figura 29. Nuevas Ciudades Sostenibles</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1215390</wp:posOffset>
            </wp:positionH>
            <wp:positionV relativeFrom="paragraph">
              <wp:posOffset>196215</wp:posOffset>
            </wp:positionV>
            <wp:extent cx="2895600" cy="3366770"/>
            <wp:wrapNone/>
            <wp:docPr id="258" name="Picture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
                    <pic:cNvPicPr>
                      <a:picLocks noChangeAspect="1" noChangeArrowheads="1"/>
                    </pic:cNvPicPr>
                  </pic:nvPicPr>
                  <pic:blipFill>
                    <a:blip r:embed="rId241">
                      <a:extLst>
                        <a:ext uri="{28A0092B-C50C-407E-A947-70E740481C1C}"/>
                      </a:extLst>
                    </a:blip>
                    <a:srcRect/>
                    <a:stretch>
                      <a:fillRect/>
                    </a:stretch>
                  </pic:blipFill>
                  <pic:spPr bwMode="auto">
                    <a:xfrm>
                      <a:off x="0" y="0"/>
                      <a:ext cx="2895600" cy="336677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67" w:lineRule="exact"/>
        <w:rPr>
          <w:sz w:val="20"/>
          <w:szCs w:val="20"/>
          <w:color w:val="auto"/>
        </w:rPr>
      </w:pPr>
    </w:p>
    <w:p>
      <w:pPr>
        <w:ind w:left="2540" w:right="660" w:hanging="1879"/>
        <w:spacing w:after="0" w:line="251" w:lineRule="auto"/>
        <w:rPr>
          <w:sz w:val="20"/>
          <w:szCs w:val="20"/>
          <w:color w:val="auto"/>
        </w:rPr>
      </w:pPr>
      <w:r>
        <w:rPr>
          <w:rFonts w:ascii="Arial" w:cs="Arial" w:eastAsia="Arial" w:hAnsi="Arial"/>
          <w:sz w:val="22"/>
          <w:szCs w:val="22"/>
          <w:color w:val="auto"/>
        </w:rPr>
        <w:t>Fuente: Emprendimientos Sustentables y Natura, encuentro sobre "Ciudades Sostenibles", Buenos Aires, Argentina.</w:t>
      </w:r>
    </w:p>
    <w:p>
      <w:pPr>
        <w:spacing w:after="0" w:line="200" w:lineRule="exact"/>
        <w:rPr>
          <w:sz w:val="20"/>
          <w:szCs w:val="20"/>
          <w:color w:val="auto"/>
        </w:rPr>
      </w:pPr>
    </w:p>
    <w:p>
      <w:pPr>
        <w:spacing w:after="0" w:line="270"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81</w:t>
      </w:r>
    </w:p>
    <w:p>
      <w:pPr>
        <w:sectPr>
          <w:pgSz w:w="12240" w:h="15840" w:orient="portrait"/>
          <w:cols w:equalWidth="0" w:num="1">
            <w:col w:w="8840"/>
          </w:cols>
          <w:pgMar w:left="1700" w:top="699" w:right="1700" w:bottom="707" w:gutter="0" w:footer="0" w:header="0"/>
        </w:sectPr>
      </w:pPr>
    </w:p>
    <w:bookmarkStart w:id="87" w:name="page88"/>
    <w:bookmarkEnd w:id="87"/>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259" name="Picture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pic:cNvPicPr>
                      <a:picLocks noChangeAspect="1" noChangeArrowheads="1"/>
                    </pic:cNvPicPr>
                  </pic:nvPicPr>
                  <pic:blipFill>
                    <a:blip r:embed="rId242">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260" name="Picture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
                    <pic:cNvPicPr>
                      <a:picLocks noChangeAspect="1" noChangeArrowheads="1"/>
                    </pic:cNvPicPr>
                  </pic:nvPicPr>
                  <pic:blipFill>
                    <a:blip r:embed="rId243">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46"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Las diferencias sociales en la intervención ambiental</w:t>
      </w:r>
    </w:p>
    <w:p>
      <w:pPr>
        <w:spacing w:after="0" w:line="332" w:lineRule="exact"/>
        <w:rPr>
          <w:sz w:val="20"/>
          <w:szCs w:val="20"/>
          <w:color w:val="auto"/>
        </w:rPr>
      </w:pPr>
    </w:p>
    <w:p>
      <w:pPr>
        <w:jc w:val="both"/>
        <w:spacing w:after="0" w:line="359" w:lineRule="auto"/>
        <w:rPr>
          <w:sz w:val="20"/>
          <w:szCs w:val="20"/>
          <w:color w:val="auto"/>
        </w:rPr>
      </w:pPr>
      <w:r>
        <w:rPr>
          <w:rFonts w:ascii="Arial" w:cs="Arial" w:eastAsia="Arial" w:hAnsi="Arial"/>
          <w:sz w:val="24"/>
          <w:szCs w:val="24"/>
          <w:color w:val="auto"/>
        </w:rPr>
        <w:t>Si bien es cierto que la polarización social (concebida también con la división social de un país) , la desigual de distribución de población, los recursos sobre el territorio y el proceso de urbanización constituyen nodos muy relevantes de la situación ambiental en los diversos niveles (global, nacional federal, local etc.), no se puede olvidar que la crisis ecológica actual se formula ante todo como una crisis de la civilización industrial; sin embargo, durante muchos años el comportamiento de la industria ante la crisis ecológica ha sido fundamentalmente reactivo es decir, en un principio como una reacción puramente defensiva: negando los hechos, minimizando sus efectos o desplazando responsabilidades, y más tarde, como una reacción adaptativa: modificando algunos procesos, sustituyendo algunos productos, ajustándose mal que bien a las nuevas leyes de protección del ambiente (Camarero, Medio ambiente y sociedad, elementos de explicación sociológica , 2006).</w:t>
      </w:r>
    </w:p>
    <w:p>
      <w:pPr>
        <w:spacing w:after="0" w:line="15" w:lineRule="exact"/>
        <w:rPr>
          <w:sz w:val="20"/>
          <w:szCs w:val="20"/>
          <w:color w:val="auto"/>
        </w:rPr>
      </w:pPr>
    </w:p>
    <w:p>
      <w:pPr>
        <w:jc w:val="both"/>
        <w:spacing w:after="0" w:line="359" w:lineRule="auto"/>
        <w:rPr>
          <w:sz w:val="20"/>
          <w:szCs w:val="20"/>
          <w:color w:val="auto"/>
        </w:rPr>
      </w:pPr>
      <w:r>
        <w:rPr>
          <w:rFonts w:ascii="Arial" w:cs="Arial" w:eastAsia="Arial" w:hAnsi="Arial"/>
          <w:sz w:val="24"/>
          <w:szCs w:val="24"/>
          <w:color w:val="auto"/>
        </w:rPr>
        <w:t>De acuerdo con (LA ROCA F., 1997). Menciona que efectivamente, el relativo aumento de la sensibilidad ambiental y la presión social de organizaciones “verdes” han acabado convirtiéndose, al menos parcialmente, en leyes o normas de cumplimiento obligatorio y ha debido ser incorporado paulatinamente en la cultura de gestión de las empresas en varias partes del mundo. Determinados acuerdos internacionales como el protocolo de Kyoto sobre el Cambio Climático (1997), solo por citar un ejemplo, pueden acabar repercutiendo en la gestión energética y en las emisiones industriales, pero no por conciencia ambiental de los grandes empresarios sino porque pueden llegar a representar un coste económico adicional para la empresa o, por el sentido contrario, la oportunidad de alcanzar una mayor competitividad. Sin embargo, en determinados sectores productivos la deslocalización industrial a países “menos desarrollados” se percibe como una vía de escape, no sólo de un marco de derechos sindicales y consecuentemente de mayores costes laborales, sino también como escape de una legislación medioambiental que sienten como crecientemente restrictiva en tanto que puede llegar a obligarles a internalizar unos costes ambientales que ahora están externalizando a otros sectores sociales (ciudades, campos, ríos, mares) y a otros</w:t>
      </w:r>
    </w:p>
    <w:p>
      <w:pPr>
        <w:spacing w:after="0" w:line="179" w:lineRule="exact"/>
        <w:rPr>
          <w:sz w:val="20"/>
          <w:szCs w:val="20"/>
          <w:color w:val="auto"/>
        </w:rPr>
      </w:pPr>
    </w:p>
    <w:p>
      <w:pPr>
        <w:ind w:left="8620"/>
        <w:spacing w:after="0" w:line="239" w:lineRule="auto"/>
        <w:rPr>
          <w:sz w:val="20"/>
          <w:szCs w:val="20"/>
          <w:color w:val="auto"/>
        </w:rPr>
      </w:pPr>
      <w:r>
        <w:rPr>
          <w:rFonts w:ascii="Calibri" w:cs="Calibri" w:eastAsia="Calibri" w:hAnsi="Calibri"/>
          <w:sz w:val="21"/>
          <w:szCs w:val="21"/>
          <w:color w:val="auto"/>
        </w:rPr>
        <w:t>82</w:t>
      </w:r>
    </w:p>
    <w:p>
      <w:pPr>
        <w:sectPr>
          <w:pgSz w:w="12240" w:h="15840" w:orient="portrait"/>
          <w:cols w:equalWidth="0" w:num="1">
            <w:col w:w="8840"/>
          </w:cols>
          <w:pgMar w:left="1700" w:top="699" w:right="1700" w:bottom="708" w:gutter="0" w:footer="0" w:header="0"/>
        </w:sectPr>
      </w:pPr>
    </w:p>
    <w:bookmarkStart w:id="88" w:name="page89"/>
    <w:bookmarkEnd w:id="88"/>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261" name="Picture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
                    <pic:cNvPicPr>
                      <a:picLocks noChangeAspect="1" noChangeArrowheads="1"/>
                    </pic:cNvPicPr>
                  </pic:nvPicPr>
                  <pic:blipFill>
                    <a:blip r:embed="rId244">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262" name="Picture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2"/>
                    <pic:cNvPicPr>
                      <a:picLocks noChangeAspect="1" noChangeArrowheads="1"/>
                    </pic:cNvPicPr>
                  </pic:nvPicPr>
                  <pic:blipFill>
                    <a:blip r:embed="rId245">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57"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ámbitos territoriales (residuos, infraestructura etc.). La insinuación a una producción limpia es interpretada por algunos empresarios como una amenaza. No debe parecer extraño que en ocasiones, los avances en materia medioambiental se midan por el número de leyes o decretos medioambientales promulgados, así se habla de avance por la aparición de la normativa penal que ha ampliado las sanciones administrativas y las penas de privación de libertad, así como el catálogo de delitos contra el medio ambiente” (LA ROCA F., 1997).</w:t>
      </w:r>
    </w:p>
    <w:p>
      <w:pPr>
        <w:spacing w:after="0" w:line="45" w:lineRule="exact"/>
        <w:rPr>
          <w:sz w:val="20"/>
          <w:szCs w:val="20"/>
          <w:color w:val="auto"/>
        </w:rPr>
      </w:pPr>
    </w:p>
    <w:p>
      <w:pPr>
        <w:ind w:left="2800"/>
        <w:spacing w:after="0"/>
        <w:rPr>
          <w:sz w:val="20"/>
          <w:szCs w:val="20"/>
          <w:color w:val="auto"/>
        </w:rPr>
      </w:pPr>
      <w:r>
        <w:rPr>
          <w:rFonts w:ascii="Arial" w:cs="Arial" w:eastAsia="Arial" w:hAnsi="Arial"/>
          <w:sz w:val="24"/>
          <w:szCs w:val="24"/>
          <w:color w:val="auto"/>
        </w:rPr>
        <w:t>Figura 30. Delitos ambientales</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2188210</wp:posOffset>
            </wp:positionH>
            <wp:positionV relativeFrom="paragraph">
              <wp:posOffset>224155</wp:posOffset>
            </wp:positionV>
            <wp:extent cx="1728470" cy="2086610"/>
            <wp:wrapNone/>
            <wp:docPr id="263" name="Picture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3"/>
                    <pic:cNvPicPr>
                      <a:picLocks noChangeAspect="1" noChangeArrowheads="1"/>
                    </pic:cNvPicPr>
                  </pic:nvPicPr>
                  <pic:blipFill>
                    <a:blip r:embed="rId246">
                      <a:extLst>
                        <a:ext uri="{28A0092B-C50C-407E-A947-70E740481C1C}"/>
                      </a:extLst>
                    </a:blip>
                    <a:srcRect/>
                    <a:stretch>
                      <a:fillRect/>
                    </a:stretch>
                  </pic:blipFill>
                  <pic:spPr bwMode="auto">
                    <a:xfrm>
                      <a:off x="0" y="0"/>
                      <a:ext cx="1728470" cy="208661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78" w:lineRule="exact"/>
        <w:rPr>
          <w:sz w:val="20"/>
          <w:szCs w:val="20"/>
          <w:color w:val="auto"/>
        </w:rPr>
      </w:pPr>
    </w:p>
    <w:p>
      <w:pPr>
        <w:ind w:left="920"/>
        <w:spacing w:after="0"/>
        <w:rPr>
          <w:sz w:val="20"/>
          <w:szCs w:val="20"/>
          <w:color w:val="auto"/>
        </w:rPr>
      </w:pPr>
      <w:r>
        <w:rPr>
          <w:rFonts w:ascii="Arial" w:cs="Arial" w:eastAsia="Arial" w:hAnsi="Arial"/>
          <w:sz w:val="22"/>
          <w:szCs w:val="22"/>
          <w:color w:val="auto"/>
        </w:rPr>
        <w:t>Fuente: SINIA Sistema Nacional de Información Ambiental, Perú (2008)</w:t>
      </w:r>
    </w:p>
    <w:p>
      <w:pPr>
        <w:spacing w:after="0" w:line="200" w:lineRule="exact"/>
        <w:rPr>
          <w:sz w:val="20"/>
          <w:szCs w:val="20"/>
          <w:color w:val="auto"/>
        </w:rPr>
      </w:pPr>
    </w:p>
    <w:p>
      <w:pPr>
        <w:spacing w:after="0" w:line="279"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La actitud de las empresas</w:t>
      </w:r>
    </w:p>
    <w:p>
      <w:pPr>
        <w:spacing w:after="0" w:line="148" w:lineRule="exact"/>
        <w:rPr>
          <w:sz w:val="20"/>
          <w:szCs w:val="20"/>
          <w:color w:val="auto"/>
        </w:rPr>
      </w:pPr>
    </w:p>
    <w:p>
      <w:pPr>
        <w:jc w:val="both"/>
        <w:spacing w:after="0" w:line="359" w:lineRule="auto"/>
        <w:rPr>
          <w:sz w:val="20"/>
          <w:szCs w:val="20"/>
          <w:color w:val="auto"/>
        </w:rPr>
      </w:pPr>
      <w:r>
        <w:rPr>
          <w:rFonts w:ascii="Arial" w:cs="Arial" w:eastAsia="Arial" w:hAnsi="Arial"/>
          <w:sz w:val="24"/>
          <w:szCs w:val="24"/>
          <w:color w:val="auto"/>
        </w:rPr>
        <w:t xml:space="preserve">La actitud de las empresas, ante la problemática ambiental depende del potencial económico y el sector en que actúan, oscila entre dos polos: el de la </w:t>
      </w:r>
      <w:r>
        <w:rPr>
          <w:rFonts w:ascii="Arial" w:cs="Arial" w:eastAsia="Arial" w:hAnsi="Arial"/>
          <w:sz w:val="24"/>
          <w:szCs w:val="24"/>
          <w:b w:val="1"/>
          <w:bCs w:val="1"/>
          <w:color w:val="auto"/>
        </w:rPr>
        <w:t>adaptación o</w:t>
      </w:r>
      <w:r>
        <w:rPr>
          <w:rFonts w:ascii="Arial" w:cs="Arial" w:eastAsia="Arial" w:hAnsi="Arial"/>
          <w:sz w:val="24"/>
          <w:szCs w:val="24"/>
          <w:color w:val="auto"/>
        </w:rPr>
        <w:t xml:space="preserve"> </w:t>
      </w:r>
      <w:r>
        <w:rPr>
          <w:rFonts w:ascii="Arial" w:cs="Arial" w:eastAsia="Arial" w:hAnsi="Arial"/>
          <w:sz w:val="24"/>
          <w:szCs w:val="24"/>
          <w:b w:val="1"/>
          <w:bCs w:val="1"/>
          <w:color w:val="auto"/>
        </w:rPr>
        <w:t xml:space="preserve">adecuación </w:t>
      </w:r>
      <w:r>
        <w:rPr>
          <w:rFonts w:ascii="Arial" w:cs="Arial" w:eastAsia="Arial" w:hAnsi="Arial"/>
          <w:sz w:val="24"/>
          <w:szCs w:val="24"/>
          <w:color w:val="auto"/>
        </w:rPr>
        <w:t>a la responsabilidad medioambiental que se les exige, y el de la</w:t>
      </w:r>
      <w:r>
        <w:rPr>
          <w:rFonts w:ascii="Arial" w:cs="Arial" w:eastAsia="Arial" w:hAnsi="Arial"/>
          <w:sz w:val="24"/>
          <w:szCs w:val="24"/>
          <w:b w:val="1"/>
          <w:bCs w:val="1"/>
          <w:color w:val="auto"/>
        </w:rPr>
        <w:t xml:space="preserve"> expectativa </w:t>
      </w:r>
      <w:r>
        <w:rPr>
          <w:rFonts w:ascii="Arial" w:cs="Arial" w:eastAsia="Arial" w:hAnsi="Arial"/>
          <w:sz w:val="24"/>
          <w:szCs w:val="24"/>
          <w:color w:val="auto"/>
        </w:rPr>
        <w:t>ante la aparición de nuevas oportunidades de negocio dadas las</w:t>
      </w:r>
      <w:r>
        <w:rPr>
          <w:rFonts w:ascii="Arial" w:cs="Arial" w:eastAsia="Arial" w:hAnsi="Arial"/>
          <w:sz w:val="24"/>
          <w:szCs w:val="24"/>
          <w:b w:val="1"/>
          <w:bCs w:val="1"/>
          <w:color w:val="auto"/>
        </w:rPr>
        <w:t xml:space="preserve"> </w:t>
      </w:r>
      <w:r>
        <w:rPr>
          <w:rFonts w:ascii="Arial" w:cs="Arial" w:eastAsia="Arial" w:hAnsi="Arial"/>
          <w:sz w:val="24"/>
          <w:szCs w:val="24"/>
          <w:color w:val="auto"/>
        </w:rPr>
        <w:t xml:space="preserve">perspectivas expansivas en los sectores de la eficiencia energética y material, las tecnologías menos contaminantes, saneamiento de agua' residuales, tratamiento de residuos urbanos y el reciclado en general. De la misma forma, o desde las mismas premisas los sindicatos creen que es la degradación ambiental lo que arriesga los empleos del mañana y destacan tres actividades «ecológicamente saludables» que generan empleo: </w:t>
      </w:r>
      <w:r>
        <w:rPr>
          <w:rFonts w:ascii="Arial" w:cs="Arial" w:eastAsia="Arial" w:hAnsi="Arial"/>
          <w:sz w:val="24"/>
          <w:szCs w:val="24"/>
          <w:b w:val="1"/>
          <w:bCs w:val="1"/>
          <w:color w:val="auto"/>
        </w:rPr>
        <w:t>las energías renovables, la conservación del medio natural y</w:t>
      </w:r>
      <w:r>
        <w:rPr>
          <w:rFonts w:ascii="Arial" w:cs="Arial" w:eastAsia="Arial" w:hAnsi="Arial"/>
          <w:sz w:val="24"/>
          <w:szCs w:val="24"/>
          <w:color w:val="auto"/>
        </w:rPr>
        <w:t xml:space="preserve"> </w:t>
      </w:r>
      <w:r>
        <w:rPr>
          <w:rFonts w:ascii="Arial" w:cs="Arial" w:eastAsia="Arial" w:hAnsi="Arial"/>
          <w:sz w:val="24"/>
          <w:szCs w:val="24"/>
          <w:b w:val="1"/>
          <w:bCs w:val="1"/>
          <w:color w:val="auto"/>
        </w:rPr>
        <w:t xml:space="preserve">el reciclaje </w:t>
      </w:r>
      <w:r>
        <w:rPr>
          <w:rFonts w:ascii="Arial" w:cs="Arial" w:eastAsia="Arial" w:hAnsi="Arial"/>
          <w:sz w:val="24"/>
          <w:szCs w:val="24"/>
          <w:color w:val="auto"/>
        </w:rPr>
        <w:t>(LA ROCA F., 1997)</w:t>
      </w:r>
    </w:p>
    <w:p>
      <w:pPr>
        <w:spacing w:after="0" w:line="200" w:lineRule="exact"/>
        <w:rPr>
          <w:sz w:val="20"/>
          <w:szCs w:val="20"/>
          <w:color w:val="auto"/>
        </w:rPr>
      </w:pPr>
    </w:p>
    <w:p>
      <w:pPr>
        <w:spacing w:after="0" w:line="399" w:lineRule="exact"/>
        <w:rPr>
          <w:sz w:val="20"/>
          <w:szCs w:val="20"/>
          <w:color w:val="auto"/>
        </w:rPr>
      </w:pPr>
    </w:p>
    <w:p>
      <w:pPr>
        <w:ind w:left="8620"/>
        <w:spacing w:after="0" w:line="239" w:lineRule="auto"/>
        <w:rPr>
          <w:sz w:val="20"/>
          <w:szCs w:val="20"/>
          <w:color w:val="auto"/>
        </w:rPr>
      </w:pPr>
      <w:r>
        <w:rPr>
          <w:rFonts w:ascii="Calibri" w:cs="Calibri" w:eastAsia="Calibri" w:hAnsi="Calibri"/>
          <w:sz w:val="21"/>
          <w:szCs w:val="21"/>
          <w:color w:val="auto"/>
        </w:rPr>
        <w:t>83</w:t>
      </w:r>
    </w:p>
    <w:p>
      <w:pPr>
        <w:sectPr>
          <w:pgSz w:w="12240" w:h="15840" w:orient="portrait"/>
          <w:cols w:equalWidth="0" w:num="1">
            <w:col w:w="8840"/>
          </w:cols>
          <w:pgMar w:left="1700" w:top="699" w:right="1700" w:bottom="708" w:gutter="0" w:footer="0" w:header="0"/>
        </w:sectPr>
      </w:pPr>
    </w:p>
    <w:bookmarkStart w:id="89" w:name="page90"/>
    <w:bookmarkEnd w:id="89"/>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264" name="Picture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
                    <pic:cNvPicPr>
                      <a:picLocks noChangeAspect="1" noChangeArrowheads="1"/>
                    </pic:cNvPicPr>
                  </pic:nvPicPr>
                  <pic:blipFill>
                    <a:blip r:embed="rId247">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265" name="Picture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
                    <pic:cNvPicPr>
                      <a:picLocks noChangeAspect="1" noChangeArrowheads="1"/>
                    </pic:cNvPicPr>
                  </pic:nvPicPr>
                  <pic:blipFill>
                    <a:blip r:embed="rId248">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46" w:lineRule="exact"/>
        <w:rPr>
          <w:sz w:val="20"/>
          <w:szCs w:val="20"/>
          <w:color w:val="auto"/>
        </w:rPr>
      </w:pPr>
    </w:p>
    <w:p>
      <w:pPr>
        <w:ind w:left="880"/>
        <w:spacing w:after="0"/>
        <w:rPr>
          <w:sz w:val="20"/>
          <w:szCs w:val="20"/>
          <w:color w:val="auto"/>
        </w:rPr>
      </w:pPr>
      <w:r>
        <w:rPr>
          <w:rFonts w:ascii="Arial" w:cs="Arial" w:eastAsia="Arial" w:hAnsi="Arial"/>
          <w:sz w:val="24"/>
          <w:szCs w:val="24"/>
          <w:color w:val="auto"/>
        </w:rPr>
        <w:t>Figura 31. Tecnología aplicada a los servicios del medio ambiente.</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1285875</wp:posOffset>
            </wp:positionH>
            <wp:positionV relativeFrom="paragraph">
              <wp:posOffset>36830</wp:posOffset>
            </wp:positionV>
            <wp:extent cx="2758440" cy="2147570"/>
            <wp:wrapNone/>
            <wp:docPr id="266" name="Picture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6"/>
                    <pic:cNvPicPr>
                      <a:picLocks noChangeAspect="1" noChangeArrowheads="1"/>
                    </pic:cNvPicPr>
                  </pic:nvPicPr>
                  <pic:blipFill>
                    <a:blip r:embed="rId249">
                      <a:extLst>
                        <a:ext uri="{28A0092B-C50C-407E-A947-70E740481C1C}"/>
                      </a:extLst>
                    </a:blip>
                    <a:srcRect/>
                    <a:stretch>
                      <a:fillRect/>
                    </a:stretch>
                  </pic:blipFill>
                  <pic:spPr bwMode="auto">
                    <a:xfrm>
                      <a:off x="0" y="0"/>
                      <a:ext cx="2758440" cy="214757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48" w:lineRule="exact"/>
        <w:rPr>
          <w:sz w:val="20"/>
          <w:szCs w:val="20"/>
          <w:color w:val="auto"/>
        </w:rPr>
      </w:pPr>
    </w:p>
    <w:p>
      <w:pPr>
        <w:ind w:left="740"/>
        <w:spacing w:after="0" w:line="239" w:lineRule="auto"/>
        <w:rPr>
          <w:sz w:val="20"/>
          <w:szCs w:val="20"/>
          <w:color w:val="auto"/>
        </w:rPr>
      </w:pPr>
      <w:r>
        <w:rPr>
          <w:rFonts w:ascii="Arial" w:cs="Arial" w:eastAsia="Arial" w:hAnsi="Arial"/>
          <w:sz w:val="22"/>
          <w:szCs w:val="22"/>
          <w:color w:val="auto"/>
        </w:rPr>
        <w:t>Fuente: La tecnología al servicio del medio ambiente, 2010, ecológico total.</w:t>
      </w:r>
    </w:p>
    <w:p>
      <w:pPr>
        <w:spacing w:after="0" w:line="319"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La actitud en el sector agrario</w:t>
      </w:r>
      <w:r>
        <w:rPr>
          <w:rFonts w:ascii="Arial" w:cs="Arial" w:eastAsia="Arial" w:hAnsi="Arial"/>
          <w:sz w:val="24"/>
          <w:szCs w:val="24"/>
          <w:color w:val="auto"/>
        </w:rPr>
        <w:t>,</w:t>
      </w:r>
    </w:p>
    <w:p>
      <w:pPr>
        <w:spacing w:after="0" w:line="148" w:lineRule="exact"/>
        <w:rPr>
          <w:sz w:val="20"/>
          <w:szCs w:val="20"/>
          <w:color w:val="auto"/>
        </w:rPr>
      </w:pPr>
    </w:p>
    <w:p>
      <w:pPr>
        <w:jc w:val="both"/>
        <w:ind w:firstLine="67"/>
        <w:spacing w:after="0" w:line="359" w:lineRule="auto"/>
        <w:rPr>
          <w:sz w:val="20"/>
          <w:szCs w:val="20"/>
          <w:color w:val="auto"/>
        </w:rPr>
      </w:pPr>
      <w:r>
        <w:rPr>
          <w:rFonts w:ascii="Arial" w:cs="Arial" w:eastAsia="Arial" w:hAnsi="Arial"/>
          <w:sz w:val="24"/>
          <w:szCs w:val="24"/>
          <w:color w:val="auto"/>
        </w:rPr>
        <w:t xml:space="preserve">Después de largos años de intensa reconversión en pos de mayores niveles de productividad y competitividad (PAC), que ha dejado por el camino un alto porcentaje de población activa y una gran cantidad de zonas de cultivo abandonadas por no alcanzar el nivel mínimo de competitividad, ha venido a estrellarse contra la crisis ambiental, dado que ese modelo productivo intensivo en el uso de insumos químicos no sólo es altamente contaminante del medio, sino también permanentemente sospechoso de toxicidad en sus productos alimentarios e incluso se encuentra vinculado con el desarrollo de diversas enfermedades en los seres vivos . Por otra parte, en Europa, la reducción del número de agricultores ha venido pareja a su pérdida de influencia social y de peso político. Paradójicamente, por su ubicación territorial en el espacio rural la documentación comunitaria los califica de </w:t>
      </w:r>
      <w:r>
        <w:rPr>
          <w:rFonts w:ascii="Arial" w:cs="Arial" w:eastAsia="Arial" w:hAnsi="Arial"/>
          <w:sz w:val="24"/>
          <w:szCs w:val="24"/>
          <w:b w:val="1"/>
          <w:bCs w:val="1"/>
          <w:color w:val="auto"/>
        </w:rPr>
        <w:t>mantenedores del paisaje</w:t>
      </w:r>
      <w:r>
        <w:rPr>
          <w:rFonts w:ascii="Arial" w:cs="Arial" w:eastAsia="Arial" w:hAnsi="Arial"/>
          <w:sz w:val="24"/>
          <w:szCs w:val="24"/>
          <w:color w:val="auto"/>
        </w:rPr>
        <w:t xml:space="preserve"> y del medio ambiente importante función social que, sin embargo, no se especifica cómo va a ser socialmente retribuida (Camarero,, 2006).</w:t>
      </w:r>
    </w:p>
    <w:p>
      <w:pPr>
        <w:spacing w:after="0" w:line="18" w:lineRule="exact"/>
        <w:rPr>
          <w:sz w:val="20"/>
          <w:szCs w:val="20"/>
          <w:color w:val="auto"/>
        </w:rPr>
      </w:pPr>
    </w:p>
    <w:p>
      <w:pPr>
        <w:jc w:val="both"/>
        <w:spacing w:after="0" w:line="376" w:lineRule="auto"/>
        <w:rPr>
          <w:sz w:val="20"/>
          <w:szCs w:val="20"/>
          <w:color w:val="auto"/>
        </w:rPr>
      </w:pPr>
      <w:r>
        <w:rPr>
          <w:rFonts w:ascii="Arial" w:cs="Arial" w:eastAsia="Arial" w:hAnsi="Arial"/>
          <w:sz w:val="23"/>
          <w:szCs w:val="23"/>
          <w:color w:val="auto"/>
        </w:rPr>
        <w:t>De la misma forma que el sector industrial, la actitud oscila también entre la resignada adaptación a la norma, confiando en que la ciencia y la tecnología les saque de este desorden medioambiental y se acabe por crear tecnologías agrarias limpias y comercialmente competitivas (eso sin olvidar que aparecen ante la opinión pública y los consumidores como responsables de la contaminación, incluso en mayor medida que las industrias, dado que tratan con un tema tan delicado como lo</w:t>
      </w:r>
    </w:p>
    <w:p>
      <w:pPr>
        <w:spacing w:after="0" w:line="73"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84</w:t>
      </w:r>
    </w:p>
    <w:p>
      <w:pPr>
        <w:sectPr>
          <w:pgSz w:w="12240" w:h="15840" w:orient="portrait"/>
          <w:cols w:equalWidth="0" w:num="1">
            <w:col w:w="8840"/>
          </w:cols>
          <w:pgMar w:left="1700" w:top="699" w:right="1700" w:bottom="707" w:gutter="0" w:footer="0" w:header="0"/>
        </w:sectPr>
      </w:pPr>
    </w:p>
    <w:bookmarkStart w:id="90" w:name="page91"/>
    <w:bookmarkEnd w:id="90"/>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267" name="Picture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7"/>
                    <pic:cNvPicPr>
                      <a:picLocks noChangeAspect="1" noChangeArrowheads="1"/>
                    </pic:cNvPicPr>
                  </pic:nvPicPr>
                  <pic:blipFill>
                    <a:blip r:embed="rId250">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268" name="Picture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8"/>
                    <pic:cNvPicPr>
                      <a:picLocks noChangeAspect="1" noChangeArrowheads="1"/>
                    </pic:cNvPicPr>
                  </pic:nvPicPr>
                  <pic:blipFill>
                    <a:blip r:embed="rId251">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57"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son los alimentos) y la expectativa del negocio “verde” que envuelve a los alimentos sanos y ecológicos. Mientras tanto la agricultura productivista genera riesgos crecientes para los propios agricultores que, dada la toxicidad de algunos tratamientos para las mejores cosechas, se ven obligados a realizar una parte de las labores agrarias y/o agropecuarias adoptando toda clase de medidas preventivas para evitar su propia contaminación y proteger su salud.</w:t>
      </w:r>
    </w:p>
    <w:p>
      <w:pPr>
        <w:spacing w:after="0" w:line="200" w:lineRule="exact"/>
        <w:rPr>
          <w:sz w:val="20"/>
          <w:szCs w:val="20"/>
          <w:color w:val="auto"/>
        </w:rPr>
      </w:pPr>
    </w:p>
    <w:p>
      <w:pPr>
        <w:spacing w:after="0" w:line="229"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En cuanto a la situación del sector pesquero se considera que es similar, solo con la peculiaridad de que la intensidad con la que han venido realizando su actividad ya hace tiempo que alcanzó en varios lugares los límites ambientales, obligándoles a realizar paros ecológicos u otro tipo de restricciones tendentes a reducir la tasa de extracción para regenerar los bancos de peces y sí evitar un catástrofe marina. En la actualidad comienzan a proliferar las piscifactorías (instalaciones dedicadas a la cría de peces para su consumo), para las cuales es perfectamente aplicable lo dicho algunas líneas antes sobre los riesgos medioambientales del productivismo agrario. Ver figura 32 y 33.</w:t>
      </w:r>
    </w:p>
    <w:p>
      <w:pPr>
        <w:spacing w:after="0" w:line="357" w:lineRule="exact"/>
        <w:rPr>
          <w:sz w:val="20"/>
          <w:szCs w:val="20"/>
          <w:color w:val="auto"/>
        </w:rPr>
      </w:pPr>
    </w:p>
    <w:p>
      <w:pPr>
        <w:ind w:left="3820" w:right="560" w:hanging="3264"/>
        <w:spacing w:after="0" w:line="251" w:lineRule="auto"/>
        <w:rPr>
          <w:sz w:val="20"/>
          <w:szCs w:val="20"/>
          <w:color w:val="auto"/>
        </w:rPr>
      </w:pPr>
      <w:r>
        <w:rPr>
          <w:rFonts w:ascii="Arial" w:cs="Arial" w:eastAsia="Arial" w:hAnsi="Arial"/>
          <w:sz w:val="24"/>
          <w:szCs w:val="24"/>
          <w:color w:val="auto"/>
        </w:rPr>
        <w:t>Figura 32. Destrucción del medio ambiente por el capitalismo y procesos industriales</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1410970</wp:posOffset>
            </wp:positionH>
            <wp:positionV relativeFrom="paragraph">
              <wp:posOffset>13335</wp:posOffset>
            </wp:positionV>
            <wp:extent cx="3345180" cy="2964180"/>
            <wp:wrapNone/>
            <wp:docPr id="269" name="Picture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9"/>
                    <pic:cNvPicPr>
                      <a:picLocks noChangeAspect="1" noChangeArrowheads="1"/>
                    </pic:cNvPicPr>
                  </pic:nvPicPr>
                  <pic:blipFill>
                    <a:blip r:embed="rId252">
                      <a:extLst>
                        <a:ext uri="{28A0092B-C50C-407E-A947-70E740481C1C}"/>
                      </a:extLst>
                    </a:blip>
                    <a:srcRect/>
                    <a:stretch>
                      <a:fillRect/>
                    </a:stretch>
                  </pic:blipFill>
                  <pic:spPr bwMode="auto">
                    <a:xfrm>
                      <a:off x="0" y="0"/>
                      <a:ext cx="3345180" cy="296418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74" w:lineRule="exact"/>
        <w:rPr>
          <w:sz w:val="20"/>
          <w:szCs w:val="20"/>
          <w:color w:val="auto"/>
        </w:rPr>
      </w:pPr>
    </w:p>
    <w:p>
      <w:pPr>
        <w:ind w:left="1400"/>
        <w:spacing w:after="0"/>
        <w:rPr>
          <w:sz w:val="20"/>
          <w:szCs w:val="20"/>
          <w:color w:val="auto"/>
        </w:rPr>
      </w:pPr>
      <w:r>
        <w:rPr>
          <w:rFonts w:ascii="Arial" w:cs="Arial" w:eastAsia="Arial" w:hAnsi="Arial"/>
          <w:sz w:val="24"/>
          <w:szCs w:val="24"/>
          <w:color w:val="auto"/>
        </w:rPr>
        <w:t>Fuente: Medio ambiente Cumbre de Copenhague (2009)</w:t>
      </w:r>
    </w:p>
    <w:p>
      <w:pPr>
        <w:spacing w:after="0" w:line="275"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85</w:t>
      </w:r>
    </w:p>
    <w:p>
      <w:pPr>
        <w:sectPr>
          <w:pgSz w:w="12240" w:h="15840" w:orient="portrait"/>
          <w:cols w:equalWidth="0" w:num="1">
            <w:col w:w="8840"/>
          </w:cols>
          <w:pgMar w:left="1700" w:top="699" w:right="1700" w:bottom="707" w:gutter="0" w:footer="0" w:header="0"/>
        </w:sectPr>
      </w:pPr>
    </w:p>
    <w:bookmarkStart w:id="91" w:name="page92"/>
    <w:bookmarkEnd w:id="91"/>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270" name="Picture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0"/>
                    <pic:cNvPicPr>
                      <a:picLocks noChangeAspect="1" noChangeArrowheads="1"/>
                    </pic:cNvPicPr>
                  </pic:nvPicPr>
                  <pic:blipFill>
                    <a:blip r:embed="rId253">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271" name="Picture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1"/>
                    <pic:cNvPicPr>
                      <a:picLocks noChangeAspect="1" noChangeArrowheads="1"/>
                    </pic:cNvPicPr>
                  </pic:nvPicPr>
                  <pic:blipFill>
                    <a:blip r:embed="rId254">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44" w:lineRule="exact"/>
        <w:rPr>
          <w:sz w:val="20"/>
          <w:szCs w:val="20"/>
          <w:color w:val="auto"/>
        </w:rPr>
      </w:pPr>
    </w:p>
    <w:p>
      <w:pPr>
        <w:ind w:left="2540"/>
        <w:spacing w:after="0"/>
        <w:rPr>
          <w:sz w:val="20"/>
          <w:szCs w:val="20"/>
          <w:color w:val="auto"/>
        </w:rPr>
      </w:pPr>
      <w:r>
        <w:rPr>
          <w:rFonts w:ascii="Arial" w:cs="Arial" w:eastAsia="Arial" w:hAnsi="Arial"/>
          <w:sz w:val="24"/>
          <w:szCs w:val="24"/>
          <w:color w:val="auto"/>
        </w:rPr>
        <w:t>Figura 33. Productivismo Pesquero</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1319530</wp:posOffset>
            </wp:positionH>
            <wp:positionV relativeFrom="paragraph">
              <wp:posOffset>94615</wp:posOffset>
            </wp:positionV>
            <wp:extent cx="2974975" cy="2228215"/>
            <wp:wrapNone/>
            <wp:docPr id="272" name="Picture 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2"/>
                    <pic:cNvPicPr>
                      <a:picLocks noChangeAspect="1" noChangeArrowheads="1"/>
                    </pic:cNvPicPr>
                  </pic:nvPicPr>
                  <pic:blipFill>
                    <a:blip r:embed="rId255">
                      <a:extLst>
                        <a:ext uri="{28A0092B-C50C-407E-A947-70E740481C1C}"/>
                      </a:extLst>
                    </a:blip>
                    <a:srcRect/>
                    <a:stretch>
                      <a:fillRect/>
                    </a:stretch>
                  </pic:blipFill>
                  <pic:spPr bwMode="auto">
                    <a:xfrm>
                      <a:off x="0" y="0"/>
                      <a:ext cx="2974975" cy="222821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10" w:lineRule="exact"/>
        <w:rPr>
          <w:sz w:val="20"/>
          <w:szCs w:val="20"/>
          <w:color w:val="auto"/>
        </w:rPr>
      </w:pPr>
    </w:p>
    <w:p>
      <w:pPr>
        <w:ind w:left="1880" w:right="80" w:hanging="1802"/>
        <w:spacing w:after="0" w:line="247" w:lineRule="auto"/>
        <w:rPr>
          <w:sz w:val="20"/>
          <w:szCs w:val="20"/>
          <w:color w:val="auto"/>
        </w:rPr>
      </w:pPr>
      <w:r>
        <w:rPr>
          <w:rFonts w:ascii="Arial" w:cs="Arial" w:eastAsia="Arial" w:hAnsi="Arial"/>
          <w:sz w:val="24"/>
          <w:szCs w:val="24"/>
          <w:color w:val="auto"/>
        </w:rPr>
        <w:t>Fuente: elmundo.es (2009) Miguel G. Corral Madrid, La mitad del pescado que se consume en el mundo proviene de piscifactoría.</w:t>
      </w:r>
    </w:p>
    <w:p>
      <w:pPr>
        <w:spacing w:after="0" w:line="200" w:lineRule="exact"/>
        <w:rPr>
          <w:sz w:val="20"/>
          <w:szCs w:val="20"/>
          <w:color w:val="auto"/>
        </w:rPr>
      </w:pPr>
    </w:p>
    <w:p>
      <w:pPr>
        <w:spacing w:after="0" w:line="200" w:lineRule="exact"/>
        <w:rPr>
          <w:sz w:val="20"/>
          <w:szCs w:val="20"/>
          <w:color w:val="auto"/>
        </w:rPr>
      </w:pPr>
    </w:p>
    <w:p>
      <w:pPr>
        <w:spacing w:after="0" w:line="383"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En la sociedad del capitalismo reciente somos participes y asistimos al conflicto medioambiental no sólo como productores sino también como consumidores. Los clásicos de la sociología —Marx, Durkheim y Weber— veían la producción y el consumo como dimensiones claramente diferenciadas y en cierto modo estancas entre sí, el trabajo era la dimensión fundamental sobre la que se establecía la relación entre las identidades individuales y el orden social general, mientras que el tiempo libre, el ocio, era visto, en términos marxistas, por ejemplo, como una válvula de escape que permitía la reproducción del orden social. (Camarero, Medio ambiente y sociedad, elementos de explicación sociológica , 2006)</w:t>
      </w:r>
    </w:p>
    <w:p>
      <w:pPr>
        <w:spacing w:after="0" w:line="200" w:lineRule="exact"/>
        <w:rPr>
          <w:sz w:val="20"/>
          <w:szCs w:val="20"/>
          <w:color w:val="auto"/>
        </w:rPr>
      </w:pPr>
    </w:p>
    <w:p>
      <w:pPr>
        <w:spacing w:after="0" w:line="233"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 xml:space="preserve">En la actualidad el </w:t>
      </w:r>
      <w:r>
        <w:rPr>
          <w:rFonts w:ascii="Arial" w:cs="Arial" w:eastAsia="Arial" w:hAnsi="Arial"/>
          <w:sz w:val="24"/>
          <w:szCs w:val="24"/>
          <w:b w:val="1"/>
          <w:bCs w:val="1"/>
          <w:color w:val="auto"/>
        </w:rPr>
        <w:t>ocio</w:t>
      </w:r>
      <w:r>
        <w:rPr>
          <w:rFonts w:ascii="Arial" w:cs="Arial" w:eastAsia="Arial" w:hAnsi="Arial"/>
          <w:sz w:val="24"/>
          <w:szCs w:val="24"/>
          <w:color w:val="auto"/>
        </w:rPr>
        <w:t xml:space="preserve"> se ha convertido en el principal sector productivo del planeta y mediante la </w:t>
      </w:r>
      <w:r>
        <w:rPr>
          <w:rFonts w:ascii="Arial" w:cs="Arial" w:eastAsia="Arial" w:hAnsi="Arial"/>
          <w:sz w:val="24"/>
          <w:szCs w:val="24"/>
          <w:b w:val="1"/>
          <w:bCs w:val="1"/>
          <w:color w:val="auto"/>
        </w:rPr>
        <w:t>actividad turística</w:t>
      </w:r>
      <w:r>
        <w:rPr>
          <w:rFonts w:ascii="Arial" w:cs="Arial" w:eastAsia="Arial" w:hAnsi="Arial"/>
          <w:sz w:val="24"/>
          <w:szCs w:val="24"/>
          <w:color w:val="auto"/>
        </w:rPr>
        <w:t xml:space="preserve"> se ha producido una mercantilización generalizada de todo aquello que es o, sea susceptible de ser convertido en un recurso y un producto turístico: los paisajes, los territorios, los recursos naturales, las culturas, las identidades, etc. La posición del consumidor en el capitalismo de consumo es, por tanto, igualmente ambivalente, interesado en obtener unos productos y una vida sana y viéndose más o menos abstractamente damnificado por cualquier expolio a la naturaleza o cualquier catástrofe ecológica, pero a la vez</w:t>
      </w:r>
    </w:p>
    <w:p>
      <w:pPr>
        <w:spacing w:after="0" w:line="200" w:lineRule="exact"/>
        <w:rPr>
          <w:sz w:val="20"/>
          <w:szCs w:val="20"/>
          <w:color w:val="auto"/>
        </w:rPr>
      </w:pPr>
    </w:p>
    <w:p>
      <w:pPr>
        <w:spacing w:after="0" w:line="221" w:lineRule="exact"/>
        <w:rPr>
          <w:sz w:val="20"/>
          <w:szCs w:val="20"/>
          <w:color w:val="auto"/>
        </w:rPr>
      </w:pPr>
    </w:p>
    <w:p>
      <w:pPr>
        <w:ind w:left="8620"/>
        <w:spacing w:after="0" w:line="239" w:lineRule="auto"/>
        <w:rPr>
          <w:sz w:val="20"/>
          <w:szCs w:val="20"/>
          <w:color w:val="auto"/>
        </w:rPr>
      </w:pPr>
      <w:r>
        <w:rPr>
          <w:rFonts w:ascii="Calibri" w:cs="Calibri" w:eastAsia="Calibri" w:hAnsi="Calibri"/>
          <w:sz w:val="21"/>
          <w:szCs w:val="21"/>
          <w:color w:val="auto"/>
        </w:rPr>
        <w:t>86</w:t>
      </w:r>
    </w:p>
    <w:p>
      <w:pPr>
        <w:sectPr>
          <w:pgSz w:w="12240" w:h="15840" w:orient="portrait"/>
          <w:cols w:equalWidth="0" w:num="1">
            <w:col w:w="8840"/>
          </w:cols>
          <w:pgMar w:left="1700" w:top="699" w:right="1700" w:bottom="708" w:gutter="0" w:footer="0" w:header="0"/>
        </w:sectPr>
      </w:pPr>
    </w:p>
    <w:bookmarkStart w:id="92" w:name="page93"/>
    <w:bookmarkEnd w:id="92"/>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273" name="Picture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3"/>
                    <pic:cNvPicPr>
                      <a:picLocks noChangeAspect="1" noChangeArrowheads="1"/>
                    </pic:cNvPicPr>
                  </pic:nvPicPr>
                  <pic:blipFill>
                    <a:blip r:embed="rId256">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274" name="Picture 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
                    <pic:cNvPicPr>
                      <a:picLocks noChangeAspect="1" noChangeArrowheads="1"/>
                    </pic:cNvPicPr>
                  </pic:nvPicPr>
                  <pic:blipFill>
                    <a:blip r:embed="rId257">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57"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 xml:space="preserve">dar empuje a consumir grandes cantidades de energía, materiales y recursos (Ibáñez, 1997) y sólo muy raramente llega a determinar actitudes favorables a un </w:t>
      </w:r>
      <w:r>
        <w:rPr>
          <w:rFonts w:ascii="Arial" w:cs="Arial" w:eastAsia="Arial" w:hAnsi="Arial"/>
          <w:sz w:val="24"/>
          <w:szCs w:val="24"/>
          <w:b w:val="1"/>
          <w:bCs w:val="1"/>
          <w:color w:val="auto"/>
        </w:rPr>
        <w:t xml:space="preserve">ecologismo radical, </w:t>
      </w:r>
      <w:r>
        <w:rPr>
          <w:rFonts w:ascii="Arial" w:cs="Arial" w:eastAsia="Arial" w:hAnsi="Arial"/>
          <w:sz w:val="24"/>
          <w:szCs w:val="24"/>
          <w:color w:val="auto"/>
        </w:rPr>
        <w:t>que como lo menciona (Kempf, 2005) la cuestión que plantea</w:t>
      </w:r>
      <w:r>
        <w:rPr>
          <w:rFonts w:ascii="Arial" w:cs="Arial" w:eastAsia="Arial" w:hAnsi="Arial"/>
          <w:sz w:val="24"/>
          <w:szCs w:val="24"/>
          <w:b w:val="1"/>
          <w:bCs w:val="1"/>
          <w:color w:val="auto"/>
        </w:rPr>
        <w:t xml:space="preserve"> </w:t>
      </w:r>
      <w:r>
        <w:rPr>
          <w:rFonts w:ascii="Arial" w:cs="Arial" w:eastAsia="Arial" w:hAnsi="Arial"/>
          <w:sz w:val="24"/>
          <w:szCs w:val="24"/>
          <w:color w:val="auto"/>
        </w:rPr>
        <w:t>la ecología radical es esencialmente política: si se quieren evitar las soluciones autoritarias ante las crisis, hay que revitalizar la democracia tanto social como ambiental y así luchar contra las desigualdades instaurando unos ingresos óptimos y estas son las ideas que sintetizan este planteamiento donde las crisis ecológica y social no se consideran como opuestas, sino ligadas intrínsecamente</w:t>
      </w:r>
    </w:p>
    <w:p>
      <w:pPr>
        <w:spacing w:after="0" w:line="49" w:lineRule="exact"/>
        <w:rPr>
          <w:sz w:val="20"/>
          <w:szCs w:val="20"/>
          <w:color w:val="auto"/>
        </w:rPr>
      </w:pPr>
    </w:p>
    <w:p>
      <w:pPr>
        <w:ind w:left="1300"/>
        <w:spacing w:after="0"/>
        <w:rPr>
          <w:sz w:val="20"/>
          <w:szCs w:val="20"/>
          <w:color w:val="auto"/>
        </w:rPr>
      </w:pPr>
      <w:r>
        <w:rPr>
          <w:rFonts w:ascii="Arial" w:cs="Arial" w:eastAsia="Arial" w:hAnsi="Arial"/>
          <w:sz w:val="24"/>
          <w:szCs w:val="24"/>
          <w:color w:val="auto"/>
        </w:rPr>
        <w:t>Figura 34. Crisis ecológica y social en México.Guadalajara</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1080135</wp:posOffset>
            </wp:positionH>
            <wp:positionV relativeFrom="paragraph">
              <wp:posOffset>479425</wp:posOffset>
            </wp:positionV>
            <wp:extent cx="3209290" cy="1885315"/>
            <wp:wrapNone/>
            <wp:docPr id="275" name="Picture 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5"/>
                    <pic:cNvPicPr>
                      <a:picLocks noChangeAspect="1" noChangeArrowheads="1"/>
                    </pic:cNvPicPr>
                  </pic:nvPicPr>
                  <pic:blipFill>
                    <a:blip r:embed="rId258">
                      <a:extLst>
                        <a:ext uri="{28A0092B-C50C-407E-A947-70E740481C1C}"/>
                      </a:extLst>
                    </a:blip>
                    <a:srcRect/>
                    <a:stretch>
                      <a:fillRect/>
                    </a:stretch>
                  </pic:blipFill>
                  <pic:spPr bwMode="auto">
                    <a:xfrm>
                      <a:off x="0" y="0"/>
                      <a:ext cx="3209290" cy="188531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19" w:lineRule="exact"/>
        <w:rPr>
          <w:sz w:val="20"/>
          <w:szCs w:val="20"/>
          <w:color w:val="auto"/>
        </w:rPr>
      </w:pPr>
    </w:p>
    <w:p>
      <w:pPr>
        <w:ind w:left="760" w:right="380" w:hanging="390"/>
        <w:spacing w:after="0" w:line="249" w:lineRule="auto"/>
        <w:rPr>
          <w:sz w:val="20"/>
          <w:szCs w:val="20"/>
          <w:color w:val="auto"/>
        </w:rPr>
      </w:pPr>
      <w:r>
        <w:rPr>
          <w:rFonts w:ascii="Arial" w:cs="Arial" w:eastAsia="Arial" w:hAnsi="Arial"/>
          <w:sz w:val="22"/>
          <w:szCs w:val="22"/>
          <w:color w:val="auto"/>
        </w:rPr>
        <w:t>Fuente: Ecología Verde: Desarrollo sostenible para un mundo mejor · David Sanz · Contaminación · Medio ambiente y enfermedades en Latinoamérica (2013)</w:t>
      </w:r>
    </w:p>
    <w:p>
      <w:pPr>
        <w:spacing w:after="0" w:line="172" w:lineRule="exact"/>
        <w:rPr>
          <w:sz w:val="20"/>
          <w:szCs w:val="20"/>
          <w:color w:val="auto"/>
        </w:rPr>
      </w:pPr>
    </w:p>
    <w:p>
      <w:pPr>
        <w:ind w:left="1760"/>
        <w:spacing w:after="0"/>
        <w:rPr>
          <w:sz w:val="20"/>
          <w:szCs w:val="20"/>
          <w:color w:val="auto"/>
        </w:rPr>
      </w:pPr>
      <w:r>
        <w:rPr>
          <w:rFonts w:ascii="Arial" w:cs="Arial" w:eastAsia="Arial" w:hAnsi="Arial"/>
          <w:sz w:val="24"/>
          <w:szCs w:val="24"/>
          <w:color w:val="auto"/>
        </w:rPr>
        <w:t>Figura 35. Crisis ecológica y social en México.DF.</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1301115</wp:posOffset>
            </wp:positionH>
            <wp:positionV relativeFrom="paragraph">
              <wp:posOffset>29845</wp:posOffset>
            </wp:positionV>
            <wp:extent cx="3048000" cy="1883410"/>
            <wp:wrapNone/>
            <wp:docPr id="276" name="Picture 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6"/>
                    <pic:cNvPicPr>
                      <a:picLocks noChangeAspect="1" noChangeArrowheads="1"/>
                    </pic:cNvPicPr>
                  </pic:nvPicPr>
                  <pic:blipFill>
                    <a:blip r:embed="rId259">
                      <a:extLst>
                        <a:ext uri="{28A0092B-C50C-407E-A947-70E740481C1C}"/>
                      </a:extLst>
                    </a:blip>
                    <a:srcRect/>
                    <a:stretch>
                      <a:fillRect/>
                    </a:stretch>
                  </pic:blipFill>
                  <pic:spPr bwMode="auto">
                    <a:xfrm>
                      <a:off x="0" y="0"/>
                      <a:ext cx="3048000" cy="188341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06" w:lineRule="exact"/>
        <w:rPr>
          <w:sz w:val="20"/>
          <w:szCs w:val="20"/>
          <w:color w:val="auto"/>
        </w:rPr>
      </w:pPr>
    </w:p>
    <w:p>
      <w:pPr>
        <w:ind w:left="760" w:right="380" w:hanging="390"/>
        <w:spacing w:after="0" w:line="251" w:lineRule="auto"/>
        <w:rPr>
          <w:sz w:val="20"/>
          <w:szCs w:val="20"/>
          <w:color w:val="auto"/>
        </w:rPr>
      </w:pPr>
      <w:r>
        <w:rPr>
          <w:rFonts w:ascii="Arial" w:cs="Arial" w:eastAsia="Arial" w:hAnsi="Arial"/>
          <w:sz w:val="22"/>
          <w:szCs w:val="22"/>
          <w:color w:val="auto"/>
        </w:rPr>
        <w:t>Fuente: Ecología Verde: Desarrollo sostenible para un mundo mejor · David Sanz · Contaminación · Medio ambiente y enfermedades en Latinoamérica (2013)</w:t>
      </w:r>
    </w:p>
    <w:p>
      <w:pPr>
        <w:spacing w:after="0" w:line="200" w:lineRule="exact"/>
        <w:rPr>
          <w:sz w:val="20"/>
          <w:szCs w:val="20"/>
          <w:color w:val="auto"/>
        </w:rPr>
      </w:pPr>
    </w:p>
    <w:p>
      <w:pPr>
        <w:spacing w:after="0" w:line="200" w:lineRule="exact"/>
        <w:rPr>
          <w:sz w:val="20"/>
          <w:szCs w:val="20"/>
          <w:color w:val="auto"/>
        </w:rPr>
      </w:pPr>
    </w:p>
    <w:p>
      <w:pPr>
        <w:spacing w:after="0" w:line="317"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87</w:t>
      </w:r>
    </w:p>
    <w:p>
      <w:pPr>
        <w:sectPr>
          <w:pgSz w:w="12240" w:h="15840" w:orient="portrait"/>
          <w:cols w:equalWidth="0" w:num="1">
            <w:col w:w="8840"/>
          </w:cols>
          <w:pgMar w:left="1700" w:top="699" w:right="1700" w:bottom="707" w:gutter="0" w:footer="0" w:header="0"/>
        </w:sectPr>
      </w:pPr>
    </w:p>
    <w:bookmarkStart w:id="93" w:name="page94"/>
    <w:bookmarkEnd w:id="93"/>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277" name="Picture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7"/>
                    <pic:cNvPicPr>
                      <a:picLocks noChangeAspect="1" noChangeArrowheads="1"/>
                    </pic:cNvPicPr>
                  </pic:nvPicPr>
                  <pic:blipFill>
                    <a:blip r:embed="rId260">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278" name="Picture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8"/>
                    <pic:cNvPicPr>
                      <a:picLocks noChangeAspect="1" noChangeArrowheads="1"/>
                    </pic:cNvPicPr>
                  </pic:nvPicPr>
                  <pic:blipFill>
                    <a:blip r:embed="rId261">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46"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4.3 Categorización social del medio ambiente y el territorio</w:t>
      </w:r>
    </w:p>
    <w:p>
      <w:pPr>
        <w:spacing w:after="0" w:line="200" w:lineRule="exact"/>
        <w:rPr>
          <w:sz w:val="20"/>
          <w:szCs w:val="20"/>
          <w:color w:val="auto"/>
        </w:rPr>
      </w:pPr>
    </w:p>
    <w:p>
      <w:pPr>
        <w:spacing w:after="0" w:line="360"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 xml:space="preserve">Según Camarero (2006; p.326) </w:t>
      </w:r>
      <w:r>
        <w:rPr>
          <w:rFonts w:ascii="Arial" w:cs="Arial" w:eastAsia="Arial" w:hAnsi="Arial"/>
          <w:sz w:val="24"/>
          <w:szCs w:val="24"/>
          <w:i w:val="1"/>
          <w:iCs w:val="1"/>
          <w:color w:val="auto"/>
        </w:rPr>
        <w:t>“En la sociedad, como en cualquier otro tema que</w:t>
      </w:r>
      <w:r>
        <w:rPr>
          <w:rFonts w:ascii="Arial" w:cs="Arial" w:eastAsia="Arial" w:hAnsi="Arial"/>
          <w:sz w:val="24"/>
          <w:szCs w:val="24"/>
          <w:color w:val="auto"/>
        </w:rPr>
        <w:t xml:space="preserve"> </w:t>
      </w:r>
      <w:r>
        <w:rPr>
          <w:rFonts w:ascii="Arial" w:cs="Arial" w:eastAsia="Arial" w:hAnsi="Arial"/>
          <w:sz w:val="24"/>
          <w:szCs w:val="24"/>
          <w:i w:val="1"/>
          <w:iCs w:val="1"/>
          <w:color w:val="auto"/>
        </w:rPr>
        <w:t>atañe a los seres humanos, existen también distintas representaciones ideológicas de la problemática actual ambiental, que se concretan en diversos discursos sociales, los cuales se elaboran y reelaboran en la vida ordinaria de los individuos, ya que los hemos utilizado como argumentos, actitudes o ideas en los debates y conversaciones cotidianas. La anexión de los individuos, empresas u organizaciones a uno de estos discursos socialmente existentes estará mediatizada, entre otros, por su posición social (económica y ocupacional), por su ubicación territorial y por la incidencia sobre su interés de determinado costes ambientales, ya que en nuestra sociedad tanto los bienes económicos y culturales como los costes de la crisis ecológica se hallan desigualmente distribuidos.</w:t>
      </w:r>
    </w:p>
    <w:p>
      <w:pPr>
        <w:spacing w:after="0" w:line="27" w:lineRule="exact"/>
        <w:rPr>
          <w:sz w:val="20"/>
          <w:szCs w:val="20"/>
          <w:color w:val="auto"/>
        </w:rPr>
      </w:pPr>
    </w:p>
    <w:p>
      <w:pPr>
        <w:jc w:val="both"/>
        <w:spacing w:after="0" w:line="357" w:lineRule="auto"/>
        <w:rPr>
          <w:sz w:val="20"/>
          <w:szCs w:val="20"/>
          <w:color w:val="auto"/>
        </w:rPr>
      </w:pPr>
      <w:r>
        <w:rPr>
          <w:rFonts w:ascii="Arial" w:cs="Arial" w:eastAsia="Arial" w:hAnsi="Arial"/>
          <w:sz w:val="24"/>
          <w:szCs w:val="24"/>
          <w:i w:val="1"/>
          <w:iCs w:val="1"/>
          <w:color w:val="auto"/>
        </w:rPr>
        <w:t xml:space="preserve">Así, por ejemplo, podemos encontrar ante un determinado conflicto ambiental de una empresa con su entorno similares posiciones discursivas de trabajadores y empresarios, o ante un conflicto de contaminación alimentaria posiciones discursivas muy diferentes entre agricultores y consumidores”, (Camarero, Medio ambiente y sociedad, elementos de explicación sociológica , 2006) </w:t>
      </w:r>
      <w:r>
        <w:rPr>
          <w:rFonts w:ascii="Arial" w:cs="Arial" w:eastAsia="Arial" w:hAnsi="Arial"/>
          <w:sz w:val="24"/>
          <w:szCs w:val="24"/>
          <w:color w:val="auto"/>
        </w:rPr>
        <w:t>.</w:t>
      </w:r>
    </w:p>
    <w:p>
      <w:pPr>
        <w:spacing w:after="0" w:line="200" w:lineRule="exact"/>
        <w:rPr>
          <w:sz w:val="20"/>
          <w:szCs w:val="20"/>
          <w:color w:val="auto"/>
        </w:rPr>
      </w:pPr>
    </w:p>
    <w:p>
      <w:pPr>
        <w:spacing w:after="0" w:line="234" w:lineRule="exact"/>
        <w:rPr>
          <w:sz w:val="20"/>
          <w:szCs w:val="20"/>
          <w:color w:val="auto"/>
        </w:rPr>
      </w:pPr>
    </w:p>
    <w:p>
      <w:pPr>
        <w:jc w:val="both"/>
        <w:spacing w:after="0" w:line="349" w:lineRule="auto"/>
        <w:rPr>
          <w:sz w:val="20"/>
          <w:szCs w:val="20"/>
          <w:color w:val="auto"/>
        </w:rPr>
      </w:pPr>
      <w:r>
        <w:rPr>
          <w:rFonts w:ascii="Arial" w:cs="Arial" w:eastAsia="Arial" w:hAnsi="Arial"/>
          <w:sz w:val="24"/>
          <w:szCs w:val="24"/>
          <w:color w:val="auto"/>
        </w:rPr>
        <w:t>Las representaciones ideológicas de la población sobre el medio ambiente se debaten entre ecologismo y el productivismo, tal y como expresa Ernest García</w:t>
      </w:r>
    </w:p>
    <w:p>
      <w:pPr>
        <w:spacing w:after="0" w:line="23" w:lineRule="exact"/>
        <w:rPr>
          <w:sz w:val="20"/>
          <w:szCs w:val="20"/>
          <w:color w:val="auto"/>
        </w:rPr>
      </w:pPr>
    </w:p>
    <w:p>
      <w:pPr>
        <w:jc w:val="both"/>
        <w:spacing w:after="0" w:line="356" w:lineRule="auto"/>
        <w:rPr>
          <w:sz w:val="20"/>
          <w:szCs w:val="20"/>
          <w:color w:val="auto"/>
        </w:rPr>
      </w:pPr>
      <w:r>
        <w:rPr>
          <w:rFonts w:ascii="Arial" w:cs="Arial" w:eastAsia="Arial" w:hAnsi="Arial"/>
          <w:sz w:val="24"/>
          <w:szCs w:val="24"/>
          <w:color w:val="auto"/>
        </w:rPr>
        <w:t xml:space="preserve">(1996, 76) “El ecologismo tras-industrialismo” </w:t>
      </w:r>
      <w:r>
        <w:rPr>
          <w:rFonts w:ascii="Arial" w:cs="Arial" w:eastAsia="Arial" w:hAnsi="Arial"/>
          <w:sz w:val="24"/>
          <w:szCs w:val="24"/>
          <w:i w:val="1"/>
          <w:iCs w:val="1"/>
          <w:color w:val="auto"/>
        </w:rPr>
        <w:t>tiende a un uso cuidadoso de las</w:t>
      </w:r>
      <w:r>
        <w:rPr>
          <w:rFonts w:ascii="Arial" w:cs="Arial" w:eastAsia="Arial" w:hAnsi="Arial"/>
          <w:sz w:val="24"/>
          <w:szCs w:val="24"/>
          <w:color w:val="auto"/>
        </w:rPr>
        <w:t xml:space="preserve"> </w:t>
      </w:r>
      <w:r>
        <w:rPr>
          <w:rFonts w:ascii="Arial" w:cs="Arial" w:eastAsia="Arial" w:hAnsi="Arial"/>
          <w:sz w:val="24"/>
          <w:szCs w:val="24"/>
          <w:i w:val="1"/>
          <w:iCs w:val="1"/>
          <w:color w:val="auto"/>
        </w:rPr>
        <w:t>fuentes naturales de energía y materiales, a evitar alteraciones catastróficas de los equilibrios ecológicos que mantienen la vida y a regular equitativamente la distribución: entre los humanos y los demás seres vivos.</w:t>
      </w:r>
    </w:p>
    <w:p>
      <w:pPr>
        <w:spacing w:after="0" w:line="22" w:lineRule="exact"/>
        <w:rPr>
          <w:sz w:val="20"/>
          <w:szCs w:val="20"/>
          <w:color w:val="auto"/>
        </w:rPr>
      </w:pPr>
    </w:p>
    <w:p>
      <w:pPr>
        <w:jc w:val="both"/>
        <w:spacing w:after="0" w:line="375" w:lineRule="auto"/>
        <w:rPr>
          <w:sz w:val="20"/>
          <w:szCs w:val="20"/>
          <w:color w:val="auto"/>
        </w:rPr>
      </w:pPr>
      <w:r>
        <w:rPr>
          <w:rFonts w:ascii="Arial" w:cs="Arial" w:eastAsia="Arial" w:hAnsi="Arial"/>
          <w:sz w:val="23"/>
          <w:szCs w:val="23"/>
          <w:b w:val="1"/>
          <w:bCs w:val="1"/>
          <w:color w:val="auto"/>
        </w:rPr>
        <w:t xml:space="preserve">El productivismo </w:t>
      </w:r>
      <w:r>
        <w:rPr>
          <w:rFonts w:ascii="Arial" w:cs="Arial" w:eastAsia="Arial" w:hAnsi="Arial"/>
          <w:sz w:val="23"/>
          <w:szCs w:val="23"/>
          <w:color w:val="auto"/>
        </w:rPr>
        <w:t>tiende a la máxima explotación de las fuentes de baja entropía,</w:t>
      </w:r>
      <w:r>
        <w:rPr>
          <w:rFonts w:ascii="Arial" w:cs="Arial" w:eastAsia="Arial" w:hAnsi="Arial"/>
          <w:sz w:val="23"/>
          <w:szCs w:val="23"/>
          <w:b w:val="1"/>
          <w:bCs w:val="1"/>
          <w:color w:val="auto"/>
        </w:rPr>
        <w:t xml:space="preserve"> </w:t>
      </w:r>
      <w:r>
        <w:rPr>
          <w:rFonts w:ascii="Arial" w:cs="Arial" w:eastAsia="Arial" w:hAnsi="Arial"/>
          <w:sz w:val="23"/>
          <w:szCs w:val="23"/>
          <w:color w:val="auto"/>
        </w:rPr>
        <w:t xml:space="preserve">a ignorar las fuentes naturales valiosas para el bienestar y a maximizar la parte de los recursos de la tierra correspondiente a la actividad humana. Pero entre estos dos polos extremos se abre un abanico discursivo del que podemos encontrar muestras en la sociedad. Rodríguez (2002) en su obra </w:t>
      </w:r>
      <w:r>
        <w:rPr>
          <w:rFonts w:ascii="Arial" w:cs="Arial" w:eastAsia="Arial" w:hAnsi="Arial"/>
          <w:sz w:val="23"/>
          <w:szCs w:val="23"/>
          <w:i w:val="1"/>
          <w:iCs w:val="1"/>
          <w:color w:val="auto"/>
        </w:rPr>
        <w:t>“Los discursos sobre el</w:t>
      </w:r>
      <w:r>
        <w:rPr>
          <w:rFonts w:ascii="Arial" w:cs="Arial" w:eastAsia="Arial" w:hAnsi="Arial"/>
          <w:sz w:val="23"/>
          <w:szCs w:val="23"/>
          <w:color w:val="auto"/>
        </w:rPr>
        <w:t xml:space="preserve"> </w:t>
      </w:r>
      <w:r>
        <w:rPr>
          <w:rFonts w:ascii="Arial" w:cs="Arial" w:eastAsia="Arial" w:hAnsi="Arial"/>
          <w:sz w:val="23"/>
          <w:szCs w:val="23"/>
          <w:i w:val="1"/>
          <w:iCs w:val="1"/>
          <w:color w:val="auto"/>
        </w:rPr>
        <w:t xml:space="preserve">medio ambiente en la sociedad valenciana” </w:t>
      </w:r>
      <w:r>
        <w:rPr>
          <w:rFonts w:ascii="Arial" w:cs="Arial" w:eastAsia="Arial" w:hAnsi="Arial"/>
          <w:sz w:val="23"/>
          <w:szCs w:val="23"/>
          <w:color w:val="auto"/>
        </w:rPr>
        <w:t>muestra algunos de estos discursos los</w:t>
      </w:r>
    </w:p>
    <w:p>
      <w:pPr>
        <w:spacing w:after="0" w:line="332"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88</w:t>
      </w:r>
    </w:p>
    <w:p>
      <w:pPr>
        <w:sectPr>
          <w:pgSz w:w="12240" w:h="15840" w:orient="portrait"/>
          <w:cols w:equalWidth="0" w:num="1">
            <w:col w:w="8840"/>
          </w:cols>
          <w:pgMar w:left="1700" w:top="699" w:right="1700" w:bottom="707" w:gutter="0" w:footer="0" w:header="0"/>
        </w:sectPr>
      </w:pPr>
    </w:p>
    <w:bookmarkStart w:id="94" w:name="page95"/>
    <w:bookmarkEnd w:id="94"/>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279" name="Picture 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9"/>
                    <pic:cNvPicPr>
                      <a:picLocks noChangeAspect="1" noChangeArrowheads="1"/>
                    </pic:cNvPicPr>
                  </pic:nvPicPr>
                  <pic:blipFill>
                    <a:blip r:embed="rId262">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280" name="Picture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0"/>
                    <pic:cNvPicPr>
                      <a:picLocks noChangeAspect="1" noChangeArrowheads="1"/>
                    </pic:cNvPicPr>
                  </pic:nvPicPr>
                  <pic:blipFill>
                    <a:blip r:embed="rId263">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57" w:lineRule="exact"/>
        <w:rPr>
          <w:sz w:val="20"/>
          <w:szCs w:val="20"/>
          <w:color w:val="auto"/>
        </w:rPr>
      </w:pPr>
    </w:p>
    <w:p>
      <w:pPr>
        <w:jc w:val="both"/>
        <w:spacing w:after="0" w:line="355" w:lineRule="auto"/>
        <w:rPr>
          <w:sz w:val="20"/>
          <w:szCs w:val="20"/>
          <w:color w:val="auto"/>
        </w:rPr>
      </w:pPr>
      <w:r>
        <w:rPr>
          <w:rFonts w:ascii="Arial" w:cs="Arial" w:eastAsia="Arial" w:hAnsi="Arial"/>
          <w:sz w:val="24"/>
          <w:szCs w:val="24"/>
          <w:color w:val="auto"/>
        </w:rPr>
        <w:t>cuales ejemplifican, desde una metodología cualitativa, algunos aspectos influenciados a la categorización social del medio ambiente. Lo más representativo de estos discursos se encuentra a continuación:</w:t>
      </w:r>
    </w:p>
    <w:p>
      <w:pPr>
        <w:spacing w:after="0" w:line="200" w:lineRule="exact"/>
        <w:rPr>
          <w:sz w:val="20"/>
          <w:szCs w:val="20"/>
          <w:color w:val="auto"/>
        </w:rPr>
      </w:pPr>
    </w:p>
    <w:p>
      <w:pPr>
        <w:spacing w:after="0" w:line="231" w:lineRule="exact"/>
        <w:rPr>
          <w:sz w:val="20"/>
          <w:szCs w:val="20"/>
          <w:color w:val="auto"/>
        </w:rPr>
      </w:pPr>
    </w:p>
    <w:p>
      <w:pPr>
        <w:jc w:val="both"/>
        <w:spacing w:after="0" w:line="376" w:lineRule="auto"/>
        <w:rPr>
          <w:sz w:val="20"/>
          <w:szCs w:val="20"/>
          <w:color w:val="auto"/>
        </w:rPr>
      </w:pPr>
      <w:r>
        <w:rPr>
          <w:rFonts w:ascii="Arial" w:cs="Arial" w:eastAsia="Arial" w:hAnsi="Arial"/>
          <w:sz w:val="23"/>
          <w:szCs w:val="23"/>
          <w:b w:val="1"/>
          <w:bCs w:val="1"/>
          <w:color w:val="auto"/>
        </w:rPr>
        <w:t>El medio ambiente como norma</w:t>
      </w:r>
      <w:r>
        <w:rPr>
          <w:rFonts w:ascii="Arial" w:cs="Arial" w:eastAsia="Arial" w:hAnsi="Arial"/>
          <w:sz w:val="23"/>
          <w:szCs w:val="23"/>
          <w:color w:val="auto"/>
        </w:rPr>
        <w:t>: Se caracteriza por demandar un control</w:t>
      </w:r>
      <w:r>
        <w:rPr>
          <w:rFonts w:ascii="Arial" w:cs="Arial" w:eastAsia="Arial" w:hAnsi="Arial"/>
          <w:sz w:val="23"/>
          <w:szCs w:val="23"/>
          <w:b w:val="1"/>
          <w:bCs w:val="1"/>
          <w:color w:val="auto"/>
        </w:rPr>
        <w:t xml:space="preserve"> </w:t>
      </w:r>
      <w:r>
        <w:rPr>
          <w:rFonts w:ascii="Arial" w:cs="Arial" w:eastAsia="Arial" w:hAnsi="Arial"/>
          <w:sz w:val="23"/>
          <w:szCs w:val="23"/>
          <w:color w:val="auto"/>
        </w:rPr>
        <w:t>administrativo en la explotación de la naturaleza que sea compatible con el crecimiento económico y se perciben los problemas ecológicos como una amenaza real, es así que en los sectores de clase media exigen como consumidores que sea controlado por una administración puesto que saben que “la ciencia y las nuevas tecnologías son los antídotos que limitan el riesgo” (Rodríguez, 2002,).</w:t>
      </w:r>
    </w:p>
    <w:p>
      <w:pPr>
        <w:spacing w:after="0" w:line="200" w:lineRule="exact"/>
        <w:rPr>
          <w:sz w:val="20"/>
          <w:szCs w:val="20"/>
          <w:color w:val="auto"/>
        </w:rPr>
      </w:pPr>
    </w:p>
    <w:p>
      <w:pPr>
        <w:spacing w:after="0" w:line="214" w:lineRule="exact"/>
        <w:rPr>
          <w:sz w:val="20"/>
          <w:szCs w:val="20"/>
          <w:color w:val="auto"/>
        </w:rPr>
      </w:pPr>
    </w:p>
    <w:p>
      <w:pPr>
        <w:jc w:val="both"/>
        <w:spacing w:after="0" w:line="349" w:lineRule="auto"/>
        <w:rPr>
          <w:sz w:val="20"/>
          <w:szCs w:val="20"/>
          <w:color w:val="auto"/>
        </w:rPr>
      </w:pPr>
      <w:r>
        <w:rPr>
          <w:rFonts w:ascii="Arial" w:cs="Arial" w:eastAsia="Arial" w:hAnsi="Arial"/>
          <w:sz w:val="24"/>
          <w:szCs w:val="24"/>
          <w:b w:val="1"/>
          <w:bCs w:val="1"/>
          <w:color w:val="auto"/>
        </w:rPr>
        <w:t xml:space="preserve">El medio ambiente como riesgo menor. </w:t>
      </w:r>
      <w:r>
        <w:rPr>
          <w:rFonts w:ascii="Arial" w:cs="Arial" w:eastAsia="Arial" w:hAnsi="Arial"/>
          <w:sz w:val="24"/>
          <w:szCs w:val="24"/>
          <w:color w:val="auto"/>
        </w:rPr>
        <w:t>En cuanto al discurso sobre los obreros</w:t>
      </w:r>
      <w:r>
        <w:rPr>
          <w:rFonts w:ascii="Arial" w:cs="Arial" w:eastAsia="Arial" w:hAnsi="Arial"/>
          <w:sz w:val="24"/>
          <w:szCs w:val="24"/>
          <w:b w:val="1"/>
          <w:bCs w:val="1"/>
          <w:color w:val="auto"/>
        </w:rPr>
        <w:t xml:space="preserve"> </w:t>
      </w:r>
      <w:r>
        <w:rPr>
          <w:rFonts w:ascii="Arial" w:cs="Arial" w:eastAsia="Arial" w:hAnsi="Arial"/>
          <w:sz w:val="24"/>
          <w:szCs w:val="24"/>
          <w:color w:val="auto"/>
        </w:rPr>
        <w:t>industriales, se puede hallar que distingue “dos tipos de medio ambiente”:</w:t>
      </w:r>
    </w:p>
    <w:p>
      <w:pPr>
        <w:spacing w:after="0" w:line="37" w:lineRule="exact"/>
        <w:rPr>
          <w:sz w:val="20"/>
          <w:szCs w:val="20"/>
          <w:color w:val="auto"/>
        </w:rPr>
      </w:pPr>
    </w:p>
    <w:p>
      <w:pPr>
        <w:jc w:val="both"/>
        <w:ind w:left="720" w:hanging="358"/>
        <w:spacing w:after="0" w:line="336" w:lineRule="auto"/>
        <w:tabs>
          <w:tab w:leader="none" w:pos="720" w:val="left"/>
        </w:tabs>
        <w:numPr>
          <w:ilvl w:val="0"/>
          <w:numId w:val="37"/>
        </w:numPr>
        <w:rPr>
          <w:rFonts w:ascii="Symbol" w:cs="Symbol" w:eastAsia="Symbol" w:hAnsi="Symbol"/>
          <w:sz w:val="22"/>
          <w:szCs w:val="22"/>
          <w:color w:val="auto"/>
        </w:rPr>
      </w:pPr>
      <w:r>
        <w:rPr>
          <w:rFonts w:ascii="Arial" w:cs="Arial" w:eastAsia="Arial" w:hAnsi="Arial"/>
          <w:sz w:val="22"/>
          <w:szCs w:val="22"/>
          <w:color w:val="auto"/>
        </w:rPr>
        <w:t>el de puertas adentro de las industrias en el que se viven como trabajadores y donde el riesgo medioambiental en el trabajo cede frente al riesgo de no trabajar,</w:t>
      </w:r>
    </w:p>
    <w:p>
      <w:pPr>
        <w:spacing w:after="0" w:line="41" w:lineRule="exact"/>
        <w:rPr>
          <w:rFonts w:ascii="Symbol" w:cs="Symbol" w:eastAsia="Symbol" w:hAnsi="Symbol"/>
          <w:sz w:val="22"/>
          <w:szCs w:val="22"/>
          <w:color w:val="auto"/>
        </w:rPr>
      </w:pPr>
    </w:p>
    <w:p>
      <w:pPr>
        <w:jc w:val="both"/>
        <w:ind w:left="720" w:hanging="358"/>
        <w:spacing w:after="0" w:line="345" w:lineRule="auto"/>
        <w:tabs>
          <w:tab w:leader="none" w:pos="720" w:val="left"/>
        </w:tabs>
        <w:numPr>
          <w:ilvl w:val="0"/>
          <w:numId w:val="37"/>
        </w:numPr>
        <w:rPr>
          <w:rFonts w:ascii="Symbol" w:cs="Symbol" w:eastAsia="Symbol" w:hAnsi="Symbol"/>
          <w:sz w:val="22"/>
          <w:szCs w:val="22"/>
          <w:color w:val="auto"/>
        </w:rPr>
      </w:pPr>
      <w:r>
        <w:rPr>
          <w:rFonts w:ascii="Arial" w:cs="Arial" w:eastAsia="Arial" w:hAnsi="Arial"/>
          <w:sz w:val="22"/>
          <w:szCs w:val="22"/>
          <w:color w:val="auto"/>
        </w:rPr>
        <w:t>y b) el de puertas afuera donde aparece su carácter político, su dimensión más positiva de futuro, es decir, el medio ambiente como proyecto de una sociedad futura.</w:t>
      </w:r>
    </w:p>
    <w:p>
      <w:pPr>
        <w:spacing w:after="0" w:line="28" w:lineRule="exact"/>
        <w:rPr>
          <w:sz w:val="20"/>
          <w:szCs w:val="20"/>
          <w:color w:val="auto"/>
        </w:rPr>
      </w:pPr>
    </w:p>
    <w:p>
      <w:pPr>
        <w:jc w:val="both"/>
        <w:spacing w:after="0" w:line="355" w:lineRule="auto"/>
        <w:rPr>
          <w:sz w:val="20"/>
          <w:szCs w:val="20"/>
          <w:color w:val="auto"/>
        </w:rPr>
      </w:pPr>
      <w:r>
        <w:rPr>
          <w:rFonts w:ascii="Arial" w:cs="Arial" w:eastAsia="Arial" w:hAnsi="Arial"/>
          <w:sz w:val="24"/>
          <w:szCs w:val="24"/>
          <w:color w:val="auto"/>
        </w:rPr>
        <w:t>La reivindicación que de él hacen los partidos políticos de izquierdas y los movimientos sociales ciudadanos es percibida como una necesidad colectiva con la que ellos en tanto que ciudadanos se identifican (Rodríguez, 2002)</w:t>
      </w:r>
    </w:p>
    <w:p>
      <w:pPr>
        <w:spacing w:after="0" w:line="200" w:lineRule="exact"/>
        <w:rPr>
          <w:sz w:val="20"/>
          <w:szCs w:val="20"/>
          <w:color w:val="auto"/>
        </w:rPr>
      </w:pPr>
    </w:p>
    <w:p>
      <w:pPr>
        <w:spacing w:after="0" w:line="231" w:lineRule="exact"/>
        <w:rPr>
          <w:sz w:val="20"/>
          <w:szCs w:val="20"/>
          <w:color w:val="auto"/>
        </w:rPr>
      </w:pPr>
    </w:p>
    <w:p>
      <w:pPr>
        <w:jc w:val="both"/>
        <w:spacing w:after="0" w:line="358" w:lineRule="auto"/>
        <w:rPr>
          <w:sz w:val="20"/>
          <w:szCs w:val="20"/>
          <w:color w:val="auto"/>
        </w:rPr>
      </w:pPr>
      <w:r>
        <w:rPr>
          <w:rFonts w:ascii="Arial" w:cs="Arial" w:eastAsia="Arial" w:hAnsi="Arial"/>
          <w:sz w:val="24"/>
          <w:szCs w:val="24"/>
          <w:b w:val="1"/>
          <w:bCs w:val="1"/>
          <w:color w:val="auto"/>
        </w:rPr>
        <w:t>El medio ambiente como mercado</w:t>
      </w:r>
      <w:r>
        <w:rPr>
          <w:rFonts w:ascii="Arial" w:cs="Arial" w:eastAsia="Arial" w:hAnsi="Arial"/>
          <w:sz w:val="24"/>
          <w:szCs w:val="24"/>
          <w:color w:val="auto"/>
        </w:rPr>
        <w:t>. Es la posición dominante en el discurso de los</w:t>
      </w:r>
      <w:r>
        <w:rPr>
          <w:rFonts w:ascii="Arial" w:cs="Arial" w:eastAsia="Arial" w:hAnsi="Arial"/>
          <w:sz w:val="24"/>
          <w:szCs w:val="24"/>
          <w:b w:val="1"/>
          <w:bCs w:val="1"/>
          <w:color w:val="auto"/>
        </w:rPr>
        <w:t xml:space="preserve"> </w:t>
      </w:r>
      <w:r>
        <w:rPr>
          <w:rFonts w:ascii="Arial" w:cs="Arial" w:eastAsia="Arial" w:hAnsi="Arial"/>
          <w:sz w:val="24"/>
          <w:szCs w:val="24"/>
          <w:color w:val="auto"/>
        </w:rPr>
        <w:t>pequeños y medianos empresarios dada la negatividad con la que se construye el medio ambiente desde este sector social, tiene que ver sobre todo con su coste económico que este conlleve y la explotación ilimitada de la naturaleza son percibidos como un coste económico que no están dispuestos asumir. Desde su individualismo competitivo, los beneficios de la explotación incontrolada del medio les pertenecen a ellos particularmente; más sin en cambio, los costes de la protección deben ser compartidos por todos, mediante la financiación pública de los gastos que pudieran acarrearles (Rodríguez, 2002).</w:t>
      </w:r>
    </w:p>
    <w:p>
      <w:pPr>
        <w:spacing w:after="0" w:line="200" w:lineRule="exact"/>
        <w:rPr>
          <w:sz w:val="20"/>
          <w:szCs w:val="20"/>
          <w:color w:val="auto"/>
        </w:rPr>
      </w:pPr>
    </w:p>
    <w:p>
      <w:pPr>
        <w:spacing w:after="0" w:line="304" w:lineRule="exact"/>
        <w:rPr>
          <w:sz w:val="20"/>
          <w:szCs w:val="20"/>
          <w:color w:val="auto"/>
        </w:rPr>
      </w:pPr>
    </w:p>
    <w:p>
      <w:pPr>
        <w:ind w:left="8620"/>
        <w:spacing w:after="0" w:line="239" w:lineRule="auto"/>
        <w:rPr>
          <w:sz w:val="20"/>
          <w:szCs w:val="20"/>
          <w:color w:val="auto"/>
        </w:rPr>
      </w:pPr>
      <w:r>
        <w:rPr>
          <w:rFonts w:ascii="Calibri" w:cs="Calibri" w:eastAsia="Calibri" w:hAnsi="Calibri"/>
          <w:sz w:val="21"/>
          <w:szCs w:val="21"/>
          <w:color w:val="auto"/>
        </w:rPr>
        <w:t>89</w:t>
      </w:r>
    </w:p>
    <w:p>
      <w:pPr>
        <w:sectPr>
          <w:pgSz w:w="12240" w:h="15840" w:orient="portrait"/>
          <w:cols w:equalWidth="0" w:num="1">
            <w:col w:w="8840"/>
          </w:cols>
          <w:pgMar w:left="1700" w:top="699" w:right="1700" w:bottom="708" w:gutter="0" w:footer="0" w:header="0"/>
        </w:sectPr>
      </w:pPr>
    </w:p>
    <w:bookmarkStart w:id="95" w:name="page96"/>
    <w:bookmarkEnd w:id="95"/>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281" name="Picture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1"/>
                    <pic:cNvPicPr>
                      <a:picLocks noChangeAspect="1" noChangeArrowheads="1"/>
                    </pic:cNvPicPr>
                  </pic:nvPicPr>
                  <pic:blipFill>
                    <a:blip r:embed="rId264">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282" name="Picture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2"/>
                    <pic:cNvPicPr>
                      <a:picLocks noChangeAspect="1" noChangeArrowheads="1"/>
                    </pic:cNvPicPr>
                  </pic:nvPicPr>
                  <pic:blipFill>
                    <a:blip r:embed="rId265">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57" w:lineRule="exact"/>
        <w:rPr>
          <w:sz w:val="20"/>
          <w:szCs w:val="20"/>
          <w:color w:val="auto"/>
        </w:rPr>
      </w:pPr>
    </w:p>
    <w:p>
      <w:pPr>
        <w:jc w:val="both"/>
        <w:spacing w:after="0" w:line="358" w:lineRule="auto"/>
        <w:rPr>
          <w:sz w:val="20"/>
          <w:szCs w:val="20"/>
          <w:color w:val="auto"/>
        </w:rPr>
      </w:pPr>
      <w:r>
        <w:rPr>
          <w:rFonts w:ascii="Arial" w:cs="Arial" w:eastAsia="Arial" w:hAnsi="Arial"/>
          <w:sz w:val="24"/>
          <w:szCs w:val="24"/>
          <w:b w:val="1"/>
          <w:bCs w:val="1"/>
          <w:color w:val="auto"/>
        </w:rPr>
        <w:t>El medio ambiente como pérdida</w:t>
      </w:r>
      <w:r>
        <w:rPr>
          <w:rFonts w:ascii="Arial" w:cs="Arial" w:eastAsia="Arial" w:hAnsi="Arial"/>
          <w:sz w:val="24"/>
          <w:szCs w:val="24"/>
          <w:color w:val="auto"/>
        </w:rPr>
        <w:t>. Los sectores tradicionales (incluido el sector</w:t>
      </w:r>
      <w:r>
        <w:rPr>
          <w:rFonts w:ascii="Arial" w:cs="Arial" w:eastAsia="Arial" w:hAnsi="Arial"/>
          <w:sz w:val="24"/>
          <w:szCs w:val="24"/>
          <w:b w:val="1"/>
          <w:bCs w:val="1"/>
          <w:color w:val="auto"/>
        </w:rPr>
        <w:t xml:space="preserve"> </w:t>
      </w:r>
      <w:r>
        <w:rPr>
          <w:rFonts w:ascii="Arial" w:cs="Arial" w:eastAsia="Arial" w:hAnsi="Arial"/>
          <w:sz w:val="24"/>
          <w:szCs w:val="24"/>
          <w:color w:val="auto"/>
        </w:rPr>
        <w:t>rural) describen al medio ambiente como naturaleza perdida, con la que ha desaparecido su modo de vida tradicional y algunos de sus privilegios. Su discurso es el más crítico con la protección oficial del medio, pues aquí se entiende como se expropia del poco trato privilegiado con la naturaleza que les quedaba, es decir pasaron de tener un entorno natural a tolerar las prácticas de destrucción de quien ha sido su principal antagonista en el proceso de modernización como lo son: las industrias (Rodríguez, 2002, 48).</w:t>
      </w:r>
    </w:p>
    <w:p>
      <w:pPr>
        <w:spacing w:after="0" w:line="60" w:lineRule="exact"/>
        <w:rPr>
          <w:sz w:val="20"/>
          <w:szCs w:val="20"/>
          <w:color w:val="auto"/>
        </w:rPr>
      </w:pPr>
    </w:p>
    <w:p>
      <w:pPr>
        <w:ind w:left="3420" w:right="100" w:hanging="3316"/>
        <w:spacing w:after="0" w:line="349" w:lineRule="auto"/>
        <w:rPr>
          <w:sz w:val="20"/>
          <w:szCs w:val="20"/>
          <w:color w:val="auto"/>
        </w:rPr>
      </w:pPr>
      <w:r>
        <w:rPr>
          <w:rFonts w:ascii="Arial" w:cs="Arial" w:eastAsia="Arial" w:hAnsi="Arial"/>
          <w:sz w:val="24"/>
          <w:szCs w:val="24"/>
          <w:color w:val="auto"/>
        </w:rPr>
        <w:t>Figura 36. La destrucción del bosque boreal canadiense por la explotación de las arenas de petróleo</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787400</wp:posOffset>
            </wp:positionH>
            <wp:positionV relativeFrom="paragraph">
              <wp:posOffset>295275</wp:posOffset>
            </wp:positionV>
            <wp:extent cx="4038600" cy="3028315"/>
            <wp:wrapNone/>
            <wp:docPr id="283" name="Picture 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3"/>
                    <pic:cNvPicPr>
                      <a:picLocks noChangeAspect="1" noChangeArrowheads="1"/>
                    </pic:cNvPicPr>
                  </pic:nvPicPr>
                  <pic:blipFill>
                    <a:blip r:embed="rId266">
                      <a:extLst>
                        <a:ext uri="{28A0092B-C50C-407E-A947-70E740481C1C}"/>
                      </a:extLst>
                    </a:blip>
                    <a:srcRect/>
                    <a:stretch>
                      <a:fillRect/>
                    </a:stretch>
                  </pic:blipFill>
                  <pic:spPr bwMode="auto">
                    <a:xfrm>
                      <a:off x="0" y="0"/>
                      <a:ext cx="4038600" cy="302831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82" w:lineRule="exact"/>
        <w:rPr>
          <w:sz w:val="20"/>
          <w:szCs w:val="20"/>
          <w:color w:val="auto"/>
        </w:rPr>
      </w:pPr>
    </w:p>
    <w:p>
      <w:pPr>
        <w:spacing w:after="0"/>
        <w:rPr>
          <w:rFonts w:ascii="Arial" w:cs="Arial" w:eastAsia="Arial" w:hAnsi="Arial"/>
          <w:sz w:val="24"/>
          <w:szCs w:val="24"/>
          <w:color w:val="auto"/>
        </w:rPr>
      </w:pPr>
      <w:r>
        <w:rPr>
          <w:rFonts w:ascii="Arial" w:cs="Arial" w:eastAsia="Arial" w:hAnsi="Arial"/>
          <w:sz w:val="24"/>
          <w:szCs w:val="24"/>
          <w:color w:val="auto"/>
        </w:rPr>
        <w:t xml:space="preserve">Fuente: </w:t>
      </w:r>
      <w:hyperlink r:id="rId267">
        <w:r>
          <w:rPr>
            <w:rFonts w:ascii="Arial" w:cs="Arial" w:eastAsia="Arial" w:hAnsi="Arial"/>
            <w:sz w:val="22"/>
            <w:szCs w:val="22"/>
            <w:u w:val="single" w:color="auto"/>
            <w:color w:val="0563C1"/>
          </w:rPr>
          <w:t>M.Salmerón</w:t>
        </w:r>
        <w:r>
          <w:rPr>
            <w:rFonts w:ascii="Arial" w:cs="Arial" w:eastAsia="Arial" w:hAnsi="Arial"/>
            <w:sz w:val="24"/>
            <w:szCs w:val="24"/>
            <w:u w:val="single" w:color="auto"/>
            <w:color w:val="auto"/>
          </w:rPr>
          <w:t xml:space="preserve"> </w:t>
        </w:r>
      </w:hyperlink>
      <w:r>
        <w:rPr>
          <w:rFonts w:ascii="Arial" w:cs="Arial" w:eastAsia="Arial" w:hAnsi="Arial"/>
          <w:sz w:val="24"/>
          <w:szCs w:val="24"/>
          <w:color w:val="auto"/>
        </w:rPr>
        <w:t>: Ecología Blog- Contaminación (2010)</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62" w:lineRule="exact"/>
        <w:rPr>
          <w:sz w:val="20"/>
          <w:szCs w:val="20"/>
          <w:color w:val="auto"/>
        </w:rPr>
      </w:pPr>
    </w:p>
    <w:p>
      <w:pPr>
        <w:ind w:left="8620"/>
        <w:spacing w:after="0" w:line="239" w:lineRule="auto"/>
        <w:rPr>
          <w:sz w:val="20"/>
          <w:szCs w:val="20"/>
          <w:color w:val="auto"/>
        </w:rPr>
      </w:pPr>
      <w:r>
        <w:rPr>
          <w:rFonts w:ascii="Calibri" w:cs="Calibri" w:eastAsia="Calibri" w:hAnsi="Calibri"/>
          <w:sz w:val="21"/>
          <w:szCs w:val="21"/>
          <w:color w:val="auto"/>
        </w:rPr>
        <w:t>90</w:t>
      </w:r>
    </w:p>
    <w:p>
      <w:pPr>
        <w:sectPr>
          <w:pgSz w:w="12240" w:h="15840" w:orient="portrait"/>
          <w:cols w:equalWidth="0" w:num="1">
            <w:col w:w="8840"/>
          </w:cols>
          <w:pgMar w:left="1700" w:top="699" w:right="1700" w:bottom="708" w:gutter="0" w:footer="0" w:header="0"/>
        </w:sectPr>
      </w:pPr>
    </w:p>
    <w:bookmarkStart w:id="96" w:name="page97"/>
    <w:bookmarkEnd w:id="96"/>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284" name="Picture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4"/>
                    <pic:cNvPicPr>
                      <a:picLocks noChangeAspect="1" noChangeArrowheads="1"/>
                    </pic:cNvPicPr>
                  </pic:nvPicPr>
                  <pic:blipFill>
                    <a:blip r:embed="rId268">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285" name="Picture 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5"/>
                    <pic:cNvPicPr>
                      <a:picLocks noChangeAspect="1" noChangeArrowheads="1"/>
                    </pic:cNvPicPr>
                  </pic:nvPicPr>
                  <pic:blipFill>
                    <a:blip r:embed="rId269">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46"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Resumen</w:t>
      </w:r>
    </w:p>
    <w:p>
      <w:pPr>
        <w:spacing w:after="0" w:line="311"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En esta unidad se ha resaltado el aspecto social en torno a la crisis ambiental; se aprendió que una de las causas fundamentales es la humanización del paisaje, la cual es importante recordar que es precedida por los proceso de cambio de uso de suelo; estos a su vez son los causantes iniciales de la degradación ambiental y de la pérdida de biodiversidad.</w:t>
      </w:r>
    </w:p>
    <w:p>
      <w:pPr>
        <w:spacing w:after="0" w:line="177" w:lineRule="exact"/>
        <w:rPr>
          <w:sz w:val="20"/>
          <w:szCs w:val="20"/>
          <w:color w:val="auto"/>
        </w:rPr>
      </w:pPr>
    </w:p>
    <w:p>
      <w:pPr>
        <w:jc w:val="both"/>
        <w:spacing w:after="0" w:line="375" w:lineRule="auto"/>
        <w:rPr>
          <w:sz w:val="20"/>
          <w:szCs w:val="20"/>
          <w:color w:val="auto"/>
        </w:rPr>
      </w:pPr>
      <w:r>
        <w:rPr>
          <w:rFonts w:ascii="Arial" w:cs="Arial" w:eastAsia="Arial" w:hAnsi="Arial"/>
          <w:sz w:val="23"/>
          <w:szCs w:val="23"/>
          <w:color w:val="auto"/>
        </w:rPr>
        <w:t>Por otra parte, se enfatizó el proceso de urbanización y la organización social del territorio como otro de los factores causales. De esto es importante tener en cuenta que, en la medida que los asentamientos humanos se distribuyan en zonas que no hayan pasado por un análisis de factibilidad, es decir, que se consideren no aptas para este uso, la problemática ambiental se incrementa. Esto acarrea consigo otro tipo de problemas como la generación de escenarios de riesgos socionaturales.</w:t>
      </w:r>
    </w:p>
    <w:p>
      <w:pPr>
        <w:spacing w:after="0" w:line="164"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Por último se vio que, la conceptualización de las problemáticas del medio ambiente posee una fuerte carga ideológica, la cual les es impregnada por parte de los grupos sociales. En este sentido, se definieron conceptos importantes como el productivismo, el medio ambiente como norma, como riesgo menor, como mercado y como pérdida. Lo anterior permitió reforzar la importancia de la participación social abordad en unidades anteriores.</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91</w:t>
      </w:r>
    </w:p>
    <w:p>
      <w:pPr>
        <w:sectPr>
          <w:pgSz w:w="12240" w:h="15840" w:orient="portrait"/>
          <w:cols w:equalWidth="0" w:num="1">
            <w:col w:w="8840"/>
          </w:cols>
          <w:pgMar w:left="1700" w:top="699" w:right="1700" w:bottom="707" w:gutter="0" w:footer="0" w:header="0"/>
        </w:sectPr>
      </w:pPr>
    </w:p>
    <w:bookmarkStart w:id="97" w:name="page98"/>
    <w:bookmarkEnd w:id="97"/>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286" name="Picture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6"/>
                    <pic:cNvPicPr>
                      <a:picLocks noChangeAspect="1" noChangeArrowheads="1"/>
                    </pic:cNvPicPr>
                  </pic:nvPicPr>
                  <pic:blipFill>
                    <a:blip r:embed="rId270">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287" name="Picture 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7"/>
                    <pic:cNvPicPr>
                      <a:picLocks noChangeAspect="1" noChangeArrowheads="1"/>
                    </pic:cNvPicPr>
                  </pic:nvPicPr>
                  <pic:blipFill>
                    <a:blip r:embed="rId271">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46" w:lineRule="exact"/>
        <w:rPr>
          <w:sz w:val="20"/>
          <w:szCs w:val="20"/>
          <w:color w:val="auto"/>
        </w:rPr>
      </w:pPr>
    </w:p>
    <w:p>
      <w:pPr>
        <w:ind w:left="2860"/>
        <w:spacing w:after="0" w:line="239" w:lineRule="auto"/>
        <w:rPr>
          <w:sz w:val="20"/>
          <w:szCs w:val="20"/>
          <w:color w:val="auto"/>
        </w:rPr>
      </w:pPr>
      <w:r>
        <w:rPr>
          <w:rFonts w:ascii="Arial" w:cs="Arial" w:eastAsia="Arial" w:hAnsi="Arial"/>
          <w:sz w:val="22"/>
          <w:szCs w:val="22"/>
          <w:b w:val="1"/>
          <w:bCs w:val="1"/>
          <w:i w:val="1"/>
          <w:iCs w:val="1"/>
          <w:color w:val="7030A0"/>
        </w:rPr>
        <w:t>ACTIVIDADES DE LA UNIDAD</w:t>
      </w:r>
    </w:p>
    <w:p>
      <w:pPr>
        <w:spacing w:after="0" w:line="130" w:lineRule="exact"/>
        <w:rPr>
          <w:sz w:val="20"/>
          <w:szCs w:val="20"/>
          <w:color w:val="auto"/>
        </w:rPr>
      </w:pPr>
    </w:p>
    <w:p>
      <w:pPr>
        <w:ind w:left="740"/>
        <w:spacing w:after="0" w:line="239" w:lineRule="auto"/>
        <w:rPr>
          <w:sz w:val="20"/>
          <w:szCs w:val="20"/>
          <w:color w:val="auto"/>
        </w:rPr>
      </w:pPr>
      <w:r>
        <w:rPr>
          <w:rFonts w:ascii="Arial" w:cs="Arial" w:eastAsia="Arial" w:hAnsi="Arial"/>
          <w:sz w:val="22"/>
          <w:szCs w:val="22"/>
          <w:b w:val="1"/>
          <w:bCs w:val="1"/>
          <w:i w:val="1"/>
          <w:iCs w:val="1"/>
          <w:color w:val="7030A0"/>
        </w:rPr>
        <w:t>Unidad 4 La comprensión social de los fenómenos medio ambientales</w:t>
      </w:r>
    </w:p>
    <w:p>
      <w:pPr>
        <w:spacing w:after="0" w:line="133" w:lineRule="exact"/>
        <w:rPr>
          <w:sz w:val="20"/>
          <w:szCs w:val="20"/>
          <w:color w:val="auto"/>
        </w:rPr>
      </w:pPr>
    </w:p>
    <w:p>
      <w:pPr>
        <w:ind w:left="5560" w:hanging="5172"/>
        <w:spacing w:after="0" w:line="351" w:lineRule="auto"/>
        <w:rPr>
          <w:sz w:val="20"/>
          <w:szCs w:val="20"/>
          <w:color w:val="auto"/>
        </w:rPr>
      </w:pPr>
      <w:r>
        <w:rPr>
          <w:rFonts w:ascii="Arial" w:cs="Arial" w:eastAsia="Arial" w:hAnsi="Arial"/>
          <w:sz w:val="22"/>
          <w:szCs w:val="22"/>
          <w:b w:val="1"/>
          <w:bCs w:val="1"/>
          <w:color w:val="7030A0"/>
        </w:rPr>
        <w:t>Secuencia didáctica para lograr la actividad como evidencia de desempeño en el desarrollo de las competencias</w:t>
      </w:r>
    </w:p>
    <w:p>
      <w:pPr>
        <w:spacing w:after="0" w:line="200" w:lineRule="exact"/>
        <w:rPr>
          <w:sz w:val="20"/>
          <w:szCs w:val="20"/>
          <w:color w:val="auto"/>
        </w:rPr>
      </w:pPr>
    </w:p>
    <w:p>
      <w:pPr>
        <w:spacing w:after="0" w:line="236"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1.- Realiza el encuadre de la unidad: a través de un mapa conceptual en el que describas brevemente en que consiste la crisis ecológica como problemática social, la humanización del paisaje y sus componentes y la categorización social del medio ambiente y el territorio.</w:t>
      </w:r>
    </w:p>
    <w:p>
      <w:pPr>
        <w:spacing w:after="0" w:line="200" w:lineRule="exact"/>
        <w:rPr>
          <w:sz w:val="20"/>
          <w:szCs w:val="20"/>
          <w:color w:val="auto"/>
        </w:rPr>
      </w:pPr>
    </w:p>
    <w:p>
      <w:pPr>
        <w:spacing w:after="0" w:line="230" w:lineRule="exact"/>
        <w:rPr>
          <w:sz w:val="20"/>
          <w:szCs w:val="20"/>
          <w:color w:val="auto"/>
        </w:rPr>
      </w:pPr>
    </w:p>
    <w:p>
      <w:pPr>
        <w:jc w:val="both"/>
        <w:spacing w:after="0" w:line="356" w:lineRule="auto"/>
        <w:rPr>
          <w:sz w:val="20"/>
          <w:szCs w:val="20"/>
          <w:color w:val="auto"/>
        </w:rPr>
      </w:pPr>
      <w:r>
        <w:rPr>
          <w:rFonts w:ascii="Arial" w:cs="Arial" w:eastAsia="Arial" w:hAnsi="Arial"/>
          <w:sz w:val="24"/>
          <w:szCs w:val="24"/>
          <w:color w:val="auto"/>
        </w:rPr>
        <w:t>2.- Investiga cuál ha sido la peor crisis ambiental vista como problemática social en México, que tipo de información existe, si está documentada en periódicos, libros, artículos, videos, etc. Trata de recuperar alguno de ellos y exponlo ante tus compañeros de clase.</w:t>
      </w:r>
    </w:p>
    <w:p>
      <w:pPr>
        <w:spacing w:after="0" w:line="200" w:lineRule="exact"/>
        <w:rPr>
          <w:sz w:val="20"/>
          <w:szCs w:val="20"/>
          <w:color w:val="auto"/>
        </w:rPr>
      </w:pPr>
    </w:p>
    <w:p>
      <w:pPr>
        <w:spacing w:after="0" w:line="231" w:lineRule="exact"/>
        <w:rPr>
          <w:sz w:val="20"/>
          <w:szCs w:val="20"/>
          <w:color w:val="auto"/>
        </w:rPr>
      </w:pPr>
    </w:p>
    <w:p>
      <w:pPr>
        <w:jc w:val="both"/>
        <w:spacing w:after="0" w:line="355" w:lineRule="auto"/>
        <w:rPr>
          <w:sz w:val="20"/>
          <w:szCs w:val="20"/>
          <w:color w:val="auto"/>
        </w:rPr>
      </w:pPr>
      <w:r>
        <w:rPr>
          <w:rFonts w:ascii="Arial" w:cs="Arial" w:eastAsia="Arial" w:hAnsi="Arial"/>
          <w:sz w:val="24"/>
          <w:szCs w:val="24"/>
          <w:color w:val="auto"/>
        </w:rPr>
        <w:t>3.- Analiza cuales fueron sus medidas para combatir esta crisis y si en la actualidad se presentara una situación similar como lo enfrentarías, preséntalo en forma de lluvia de ideas y compara con tus compañeros.</w:t>
      </w:r>
    </w:p>
    <w:p>
      <w:pPr>
        <w:spacing w:after="0" w:line="200" w:lineRule="exact"/>
        <w:rPr>
          <w:sz w:val="20"/>
          <w:szCs w:val="20"/>
          <w:color w:val="auto"/>
        </w:rPr>
      </w:pPr>
    </w:p>
    <w:p>
      <w:pPr>
        <w:spacing w:after="0" w:line="232" w:lineRule="exact"/>
        <w:rPr>
          <w:sz w:val="20"/>
          <w:szCs w:val="20"/>
          <w:color w:val="auto"/>
        </w:rPr>
      </w:pPr>
    </w:p>
    <w:p>
      <w:pPr>
        <w:jc w:val="both"/>
        <w:spacing w:after="0" w:line="358" w:lineRule="auto"/>
        <w:rPr>
          <w:sz w:val="20"/>
          <w:szCs w:val="20"/>
          <w:color w:val="auto"/>
        </w:rPr>
      </w:pPr>
      <w:r>
        <w:rPr>
          <w:rFonts w:ascii="Arial" w:cs="Arial" w:eastAsia="Arial" w:hAnsi="Arial"/>
          <w:sz w:val="24"/>
          <w:szCs w:val="24"/>
          <w:color w:val="auto"/>
        </w:rPr>
        <w:t>5.- Reúnete en equipo o en parejas de preferencia con el que comenzaste a trabajar desde la unidad 1. Recopilen la información de la localidad que eligieron y que han trabajado a lo largo del semestre, con base a las problemáticas y a la situación en la que se encuentra planifiquen la elaboración de un video tomen esa información como introducción y para complementar retomen el tema de Humanización del paisaje, no olviden considerar los subtemas:</w:t>
      </w:r>
    </w:p>
    <w:p>
      <w:pPr>
        <w:spacing w:after="0" w:line="3" w:lineRule="exact"/>
        <w:rPr>
          <w:sz w:val="20"/>
          <w:szCs w:val="20"/>
          <w:color w:val="auto"/>
        </w:rPr>
      </w:pPr>
    </w:p>
    <w:p>
      <w:pPr>
        <w:jc w:val="both"/>
        <w:ind w:left="720" w:hanging="358"/>
        <w:spacing w:after="0"/>
        <w:tabs>
          <w:tab w:leader="none" w:pos="720" w:val="left"/>
        </w:tabs>
        <w:numPr>
          <w:ilvl w:val="0"/>
          <w:numId w:val="38"/>
        </w:numPr>
        <w:rPr>
          <w:rFonts w:ascii="Symbol" w:cs="Symbol" w:eastAsia="Symbol" w:hAnsi="Symbol"/>
          <w:sz w:val="24"/>
          <w:szCs w:val="24"/>
          <w:color w:val="auto"/>
        </w:rPr>
      </w:pPr>
      <w:r>
        <w:rPr>
          <w:rFonts w:ascii="Arial" w:cs="Arial" w:eastAsia="Arial" w:hAnsi="Arial"/>
          <w:sz w:val="24"/>
          <w:szCs w:val="24"/>
          <w:color w:val="auto"/>
        </w:rPr>
        <w:t>El proceso de urbanización y la organización social del territorio.</w:t>
      </w:r>
    </w:p>
    <w:p>
      <w:pPr>
        <w:spacing w:after="0" w:line="135" w:lineRule="exact"/>
        <w:rPr>
          <w:rFonts w:ascii="Symbol" w:cs="Symbol" w:eastAsia="Symbol" w:hAnsi="Symbol"/>
          <w:sz w:val="24"/>
          <w:szCs w:val="24"/>
          <w:color w:val="auto"/>
        </w:rPr>
      </w:pPr>
    </w:p>
    <w:p>
      <w:pPr>
        <w:jc w:val="both"/>
        <w:ind w:left="720" w:hanging="358"/>
        <w:spacing w:after="0"/>
        <w:tabs>
          <w:tab w:leader="none" w:pos="720" w:val="left"/>
        </w:tabs>
        <w:numPr>
          <w:ilvl w:val="0"/>
          <w:numId w:val="38"/>
        </w:numPr>
        <w:rPr>
          <w:rFonts w:ascii="Symbol" w:cs="Symbol" w:eastAsia="Symbol" w:hAnsi="Symbol"/>
          <w:sz w:val="24"/>
          <w:szCs w:val="24"/>
          <w:color w:val="auto"/>
        </w:rPr>
      </w:pPr>
      <w:r>
        <w:rPr>
          <w:rFonts w:ascii="Arial" w:cs="Arial" w:eastAsia="Arial" w:hAnsi="Arial"/>
          <w:sz w:val="24"/>
          <w:szCs w:val="24"/>
          <w:color w:val="auto"/>
        </w:rPr>
        <w:t>Las diferencias sociales en la intervención ambiental.</w:t>
      </w:r>
    </w:p>
    <w:p>
      <w:pPr>
        <w:spacing w:after="0" w:line="137" w:lineRule="exact"/>
        <w:rPr>
          <w:rFonts w:ascii="Symbol" w:cs="Symbol" w:eastAsia="Symbol" w:hAnsi="Symbol"/>
          <w:sz w:val="24"/>
          <w:szCs w:val="24"/>
          <w:color w:val="auto"/>
        </w:rPr>
      </w:pPr>
    </w:p>
    <w:p>
      <w:pPr>
        <w:jc w:val="both"/>
        <w:ind w:left="720" w:hanging="358"/>
        <w:spacing w:after="0"/>
        <w:tabs>
          <w:tab w:leader="none" w:pos="720" w:val="left"/>
        </w:tabs>
        <w:numPr>
          <w:ilvl w:val="0"/>
          <w:numId w:val="38"/>
        </w:numPr>
        <w:rPr>
          <w:rFonts w:ascii="Symbol" w:cs="Symbol" w:eastAsia="Symbol" w:hAnsi="Symbol"/>
          <w:sz w:val="24"/>
          <w:szCs w:val="24"/>
          <w:color w:val="auto"/>
        </w:rPr>
      </w:pPr>
      <w:r>
        <w:rPr>
          <w:rFonts w:ascii="Arial" w:cs="Arial" w:eastAsia="Arial" w:hAnsi="Arial"/>
          <w:sz w:val="24"/>
          <w:szCs w:val="24"/>
          <w:color w:val="auto"/>
        </w:rPr>
        <w:t>La actitud de las empresas</w:t>
      </w:r>
    </w:p>
    <w:p>
      <w:pPr>
        <w:spacing w:after="0" w:line="135" w:lineRule="exact"/>
        <w:rPr>
          <w:rFonts w:ascii="Symbol" w:cs="Symbol" w:eastAsia="Symbol" w:hAnsi="Symbol"/>
          <w:sz w:val="24"/>
          <w:szCs w:val="24"/>
          <w:color w:val="auto"/>
        </w:rPr>
      </w:pPr>
    </w:p>
    <w:p>
      <w:pPr>
        <w:jc w:val="both"/>
        <w:ind w:left="720" w:hanging="358"/>
        <w:spacing w:after="0"/>
        <w:tabs>
          <w:tab w:leader="none" w:pos="720" w:val="left"/>
        </w:tabs>
        <w:numPr>
          <w:ilvl w:val="0"/>
          <w:numId w:val="38"/>
        </w:numPr>
        <w:rPr>
          <w:rFonts w:ascii="Symbol" w:cs="Symbol" w:eastAsia="Symbol" w:hAnsi="Symbol"/>
          <w:sz w:val="24"/>
          <w:szCs w:val="24"/>
          <w:color w:val="auto"/>
        </w:rPr>
      </w:pPr>
      <w:r>
        <w:rPr>
          <w:rFonts w:ascii="Arial" w:cs="Arial" w:eastAsia="Arial" w:hAnsi="Arial"/>
          <w:sz w:val="24"/>
          <w:szCs w:val="24"/>
          <w:color w:val="auto"/>
        </w:rPr>
        <w:t>La actitud del sector agrario</w:t>
      </w:r>
    </w:p>
    <w:p>
      <w:pPr>
        <w:spacing w:after="0" w:line="135" w:lineRule="exact"/>
        <w:rPr>
          <w:rFonts w:ascii="Symbol" w:cs="Symbol" w:eastAsia="Symbol" w:hAnsi="Symbol"/>
          <w:sz w:val="24"/>
          <w:szCs w:val="24"/>
          <w:color w:val="auto"/>
        </w:rPr>
      </w:pPr>
    </w:p>
    <w:p>
      <w:pPr>
        <w:jc w:val="both"/>
        <w:ind w:left="720" w:hanging="358"/>
        <w:spacing w:after="0"/>
        <w:tabs>
          <w:tab w:leader="none" w:pos="720" w:val="left"/>
        </w:tabs>
        <w:numPr>
          <w:ilvl w:val="0"/>
          <w:numId w:val="38"/>
        </w:numPr>
        <w:rPr>
          <w:rFonts w:ascii="Symbol" w:cs="Symbol" w:eastAsia="Symbol" w:hAnsi="Symbol"/>
          <w:sz w:val="24"/>
          <w:szCs w:val="24"/>
          <w:color w:val="auto"/>
        </w:rPr>
      </w:pPr>
      <w:r>
        <w:rPr>
          <w:rFonts w:ascii="Arial" w:cs="Arial" w:eastAsia="Arial" w:hAnsi="Arial"/>
          <w:sz w:val="24"/>
          <w:szCs w:val="24"/>
          <w:color w:val="auto"/>
        </w:rPr>
        <w:t>Todo en relación a la comunidad que han trabajado.</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60" w:lineRule="exact"/>
        <w:rPr>
          <w:sz w:val="20"/>
          <w:szCs w:val="20"/>
          <w:color w:val="auto"/>
        </w:rPr>
      </w:pPr>
    </w:p>
    <w:p>
      <w:pPr>
        <w:ind w:left="8620"/>
        <w:spacing w:after="0" w:line="239" w:lineRule="auto"/>
        <w:rPr>
          <w:sz w:val="20"/>
          <w:szCs w:val="20"/>
          <w:color w:val="auto"/>
        </w:rPr>
      </w:pPr>
      <w:r>
        <w:rPr>
          <w:rFonts w:ascii="Calibri" w:cs="Calibri" w:eastAsia="Calibri" w:hAnsi="Calibri"/>
          <w:sz w:val="21"/>
          <w:szCs w:val="21"/>
          <w:color w:val="auto"/>
        </w:rPr>
        <w:t>92</w:t>
      </w:r>
    </w:p>
    <w:p>
      <w:pPr>
        <w:sectPr>
          <w:pgSz w:w="12240" w:h="15840" w:orient="portrait"/>
          <w:cols w:equalWidth="0" w:num="1">
            <w:col w:w="8840"/>
          </w:cols>
          <w:pgMar w:left="1700" w:top="699" w:right="1700" w:bottom="708" w:gutter="0" w:footer="0" w:header="0"/>
        </w:sectPr>
      </w:pPr>
    </w:p>
    <w:bookmarkStart w:id="98" w:name="page99"/>
    <w:bookmarkEnd w:id="98"/>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288" name="Picture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8"/>
                    <pic:cNvPicPr>
                      <a:picLocks noChangeAspect="1" noChangeArrowheads="1"/>
                    </pic:cNvPicPr>
                  </pic:nvPicPr>
                  <pic:blipFill>
                    <a:blip r:embed="rId272">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289" name="Picture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9"/>
                    <pic:cNvPicPr>
                      <a:picLocks noChangeAspect="1" noChangeArrowheads="1"/>
                    </pic:cNvPicPr>
                  </pic:nvPicPr>
                  <pic:blipFill>
                    <a:blip r:embed="rId273">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57" w:lineRule="exact"/>
        <w:rPr>
          <w:sz w:val="20"/>
          <w:szCs w:val="20"/>
          <w:color w:val="auto"/>
        </w:rPr>
      </w:pPr>
    </w:p>
    <w:p>
      <w:pPr>
        <w:jc w:val="both"/>
        <w:spacing w:after="0" w:line="357" w:lineRule="auto"/>
        <w:rPr>
          <w:sz w:val="20"/>
          <w:szCs w:val="20"/>
          <w:color w:val="auto"/>
        </w:rPr>
      </w:pPr>
      <w:r>
        <w:rPr>
          <w:rFonts w:ascii="Arial" w:cs="Arial" w:eastAsia="Arial" w:hAnsi="Arial"/>
          <w:sz w:val="24"/>
          <w:szCs w:val="24"/>
          <w:color w:val="auto"/>
        </w:rPr>
        <w:t>Para esta actividad visita nuevamente la localidad, tomen videos, fotografías, entrevistas y cualquier otro elemento que les sirva como material para producir un video de calidad que muestre la comprensión y el trabajo desarrollado en tanto en la unidad como en todo el semestre.</w:t>
      </w:r>
    </w:p>
    <w:p>
      <w:pPr>
        <w:spacing w:after="0" w:line="200" w:lineRule="exact"/>
        <w:rPr>
          <w:sz w:val="20"/>
          <w:szCs w:val="20"/>
          <w:color w:val="auto"/>
        </w:rPr>
      </w:pPr>
    </w:p>
    <w:p>
      <w:pPr>
        <w:spacing w:after="0" w:line="229" w:lineRule="exact"/>
        <w:rPr>
          <w:sz w:val="20"/>
          <w:szCs w:val="20"/>
          <w:color w:val="auto"/>
        </w:rPr>
      </w:pPr>
    </w:p>
    <w:p>
      <w:pPr>
        <w:jc w:val="both"/>
        <w:spacing w:after="0" w:line="356" w:lineRule="auto"/>
        <w:rPr>
          <w:sz w:val="20"/>
          <w:szCs w:val="20"/>
          <w:color w:val="auto"/>
        </w:rPr>
      </w:pPr>
      <w:r>
        <w:rPr>
          <w:rFonts w:ascii="Arial" w:cs="Arial" w:eastAsia="Arial" w:hAnsi="Arial"/>
          <w:sz w:val="24"/>
          <w:szCs w:val="24"/>
          <w:color w:val="auto"/>
        </w:rPr>
        <w:t>6.- Exposición y entrega del video y de un reporte que integre los resultados obtenidos por unidad, todo ello sobre la localidad elegida, y conclusiones con criterio personal sobre lo que observaron durante el proceso de investigación y trabajo de campo.</w:t>
      </w:r>
    </w:p>
    <w:p>
      <w:pPr>
        <w:spacing w:after="0" w:line="200" w:lineRule="exact"/>
        <w:rPr>
          <w:sz w:val="20"/>
          <w:szCs w:val="20"/>
          <w:color w:val="auto"/>
        </w:rPr>
      </w:pPr>
    </w:p>
    <w:p>
      <w:pPr>
        <w:spacing w:after="0" w:line="232" w:lineRule="exact"/>
        <w:rPr>
          <w:sz w:val="20"/>
          <w:szCs w:val="20"/>
          <w:color w:val="auto"/>
        </w:rPr>
      </w:pPr>
    </w:p>
    <w:p>
      <w:pPr>
        <w:jc w:val="both"/>
        <w:spacing w:after="0" w:line="351" w:lineRule="auto"/>
        <w:rPr>
          <w:sz w:val="20"/>
          <w:szCs w:val="20"/>
          <w:color w:val="auto"/>
        </w:rPr>
      </w:pPr>
      <w:r>
        <w:rPr>
          <w:rFonts w:ascii="Arial" w:cs="Arial" w:eastAsia="Arial" w:hAnsi="Arial"/>
          <w:sz w:val="24"/>
          <w:szCs w:val="24"/>
          <w:color w:val="auto"/>
        </w:rPr>
        <w:t>7.- Evaluación, los criterios de evaluación deberán ser diseñados y asignados a un valor de acuerdo a las características que considere el profesor.</w:t>
      </w:r>
    </w:p>
    <w:p>
      <w:pPr>
        <w:spacing w:after="0" w:line="200" w:lineRule="exact"/>
        <w:rPr>
          <w:sz w:val="20"/>
          <w:szCs w:val="20"/>
          <w:color w:val="auto"/>
        </w:rPr>
      </w:pPr>
    </w:p>
    <w:p>
      <w:pPr>
        <w:spacing w:after="0" w:line="236" w:lineRule="exact"/>
        <w:rPr>
          <w:sz w:val="20"/>
          <w:szCs w:val="20"/>
          <w:color w:val="auto"/>
        </w:rPr>
      </w:pPr>
    </w:p>
    <w:p>
      <w:pPr>
        <w:jc w:val="both"/>
        <w:spacing w:after="0" w:line="355" w:lineRule="auto"/>
        <w:rPr>
          <w:sz w:val="20"/>
          <w:szCs w:val="20"/>
          <w:color w:val="auto"/>
        </w:rPr>
      </w:pPr>
      <w:r>
        <w:rPr>
          <w:rFonts w:ascii="Arial" w:cs="Arial" w:eastAsia="Arial" w:hAnsi="Arial"/>
          <w:sz w:val="24"/>
          <w:szCs w:val="24"/>
          <w:color w:val="auto"/>
        </w:rPr>
        <w:t>8.- Todos los videos serán presentados ante el grupo y elegirán los tres mejores, mismos que formarán parte del material didáctico de la institución para ser utilizados como evidencias de trabajo y como apoyo en próximos semestres.</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55"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93</w:t>
      </w:r>
    </w:p>
    <w:p>
      <w:pPr>
        <w:sectPr>
          <w:pgSz w:w="12240" w:h="15840" w:orient="portrait"/>
          <w:cols w:equalWidth="0" w:num="1">
            <w:col w:w="8840"/>
          </w:cols>
          <w:pgMar w:left="1700" w:top="699" w:right="1700" w:bottom="707" w:gutter="0" w:footer="0" w:header="0"/>
        </w:sectPr>
      </w:pPr>
    </w:p>
    <w:bookmarkStart w:id="99" w:name="page100"/>
    <w:bookmarkEnd w:id="99"/>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290" name="Picture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0"/>
                    <pic:cNvPicPr>
                      <a:picLocks noChangeAspect="1" noChangeArrowheads="1"/>
                    </pic:cNvPicPr>
                  </pic:nvPicPr>
                  <pic:blipFill>
                    <a:blip r:embed="rId274">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291" name="Picture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1"/>
                    <pic:cNvPicPr>
                      <a:picLocks noChangeAspect="1" noChangeArrowheads="1"/>
                    </pic:cNvPicPr>
                  </pic:nvPicPr>
                  <pic:blipFill>
                    <a:blip r:embed="rId275">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42" w:lineRule="exact"/>
        <w:rPr>
          <w:sz w:val="20"/>
          <w:szCs w:val="20"/>
          <w:color w:val="auto"/>
        </w:rPr>
      </w:pPr>
    </w:p>
    <w:p>
      <w:pPr>
        <w:spacing w:after="0"/>
        <w:rPr>
          <w:sz w:val="20"/>
          <w:szCs w:val="20"/>
          <w:color w:val="auto"/>
        </w:rPr>
      </w:pPr>
      <w:r>
        <w:rPr>
          <w:rFonts w:ascii="Arial" w:cs="Arial" w:eastAsia="Arial" w:hAnsi="Arial"/>
          <w:sz w:val="28"/>
          <w:szCs w:val="28"/>
          <w:b w:val="1"/>
          <w:bCs w:val="1"/>
          <w:color w:val="auto"/>
        </w:rPr>
        <w:t>Anexos</w:t>
      </w:r>
    </w:p>
    <w:p>
      <w:pPr>
        <w:spacing w:after="0" w:line="335" w:lineRule="exact"/>
        <w:rPr>
          <w:sz w:val="20"/>
          <w:szCs w:val="20"/>
          <w:color w:val="auto"/>
        </w:rPr>
      </w:pPr>
    </w:p>
    <w:p>
      <w:pPr>
        <w:jc w:val="both"/>
        <w:ind w:left="720" w:hanging="358"/>
        <w:spacing w:after="0" w:line="287" w:lineRule="auto"/>
        <w:tabs>
          <w:tab w:leader="none" w:pos="720" w:val="left"/>
        </w:tabs>
        <w:numPr>
          <w:ilvl w:val="0"/>
          <w:numId w:val="39"/>
        </w:numPr>
        <w:rPr>
          <w:rFonts w:ascii="Arial" w:cs="Arial" w:eastAsia="Arial" w:hAnsi="Arial"/>
          <w:sz w:val="27"/>
          <w:szCs w:val="27"/>
          <w:color w:val="auto"/>
        </w:rPr>
      </w:pPr>
      <w:r>
        <w:rPr>
          <w:rFonts w:ascii="Arial" w:cs="Arial" w:eastAsia="Arial" w:hAnsi="Arial"/>
          <w:sz w:val="27"/>
          <w:szCs w:val="27"/>
          <w:color w:val="auto"/>
        </w:rPr>
        <w:t xml:space="preserve">Sección multimedia del Programa de las Naciones Unidas para el Medio Ambiente (PNUMA): </w:t>
      </w:r>
      <w:hyperlink r:id="rId276">
        <w:r>
          <w:rPr>
            <w:rFonts w:ascii="Arial" w:cs="Arial" w:eastAsia="Arial" w:hAnsi="Arial"/>
            <w:sz w:val="27"/>
            <w:szCs w:val="27"/>
            <w:u w:val="single" w:color="auto"/>
            <w:color w:val="0563C1"/>
          </w:rPr>
          <w:t>http://www.pnuma.org/multimedia.php</w:t>
        </w:r>
      </w:hyperlink>
    </w:p>
    <w:p>
      <w:pPr>
        <w:spacing w:after="0" w:line="368" w:lineRule="exact"/>
        <w:rPr>
          <w:rFonts w:ascii="Arial" w:cs="Arial" w:eastAsia="Arial" w:hAnsi="Arial"/>
          <w:sz w:val="27"/>
          <w:szCs w:val="27"/>
          <w:color w:val="auto"/>
        </w:rPr>
      </w:pPr>
    </w:p>
    <w:p>
      <w:pPr>
        <w:jc w:val="both"/>
        <w:ind w:left="720" w:hanging="358"/>
        <w:spacing w:after="0"/>
        <w:tabs>
          <w:tab w:leader="none" w:pos="720" w:val="left"/>
        </w:tabs>
        <w:numPr>
          <w:ilvl w:val="0"/>
          <w:numId w:val="39"/>
        </w:numPr>
        <w:rPr>
          <w:rFonts w:ascii="Arial" w:cs="Arial" w:eastAsia="Arial" w:hAnsi="Arial"/>
          <w:sz w:val="27"/>
          <w:szCs w:val="27"/>
          <w:color w:val="auto"/>
        </w:rPr>
      </w:pPr>
      <w:r>
        <w:rPr>
          <w:rFonts w:ascii="Arial" w:cs="Arial" w:eastAsia="Arial" w:hAnsi="Arial"/>
          <w:sz w:val="27"/>
          <w:szCs w:val="27"/>
          <w:color w:val="auto"/>
        </w:rPr>
        <w:t>Video: “El agua en México” Colección El agua en México. Instituto</w:t>
      </w:r>
    </w:p>
    <w:p>
      <w:pPr>
        <w:spacing w:after="0" w:line="47" w:lineRule="exact"/>
        <w:rPr>
          <w:rFonts w:ascii="Arial" w:cs="Arial" w:eastAsia="Arial" w:hAnsi="Arial"/>
          <w:sz w:val="27"/>
          <w:szCs w:val="27"/>
          <w:color w:val="auto"/>
        </w:rPr>
      </w:pPr>
    </w:p>
    <w:p>
      <w:pPr>
        <w:jc w:val="both"/>
        <w:ind w:left="720"/>
        <w:spacing w:after="0"/>
        <w:rPr>
          <w:rFonts w:ascii="Arial" w:cs="Arial" w:eastAsia="Arial" w:hAnsi="Arial"/>
          <w:sz w:val="28"/>
          <w:szCs w:val="28"/>
          <w:color w:val="auto"/>
        </w:rPr>
      </w:pPr>
      <w:r>
        <w:rPr>
          <w:rFonts w:ascii="Arial" w:cs="Arial" w:eastAsia="Arial" w:hAnsi="Arial"/>
          <w:sz w:val="28"/>
          <w:szCs w:val="28"/>
          <w:color w:val="auto"/>
        </w:rPr>
        <w:t xml:space="preserve">Mexicano de Tecnología del Agua (IMTA): </w:t>
      </w:r>
      <w:hyperlink r:id="rId277">
        <w:r>
          <w:rPr>
            <w:rFonts w:ascii="Arial" w:cs="Arial" w:eastAsia="Arial" w:hAnsi="Arial"/>
            <w:sz w:val="28"/>
            <w:szCs w:val="28"/>
            <w:u w:val="single" w:color="auto"/>
            <w:color w:val="0563C1"/>
          </w:rPr>
          <w:t>www.imta.mx</w:t>
        </w:r>
      </w:hyperlink>
    </w:p>
    <w:p>
      <w:pPr>
        <w:spacing w:after="0" w:line="200" w:lineRule="exact"/>
        <w:rPr>
          <w:rFonts w:ascii="Arial" w:cs="Arial" w:eastAsia="Arial" w:hAnsi="Arial"/>
          <w:sz w:val="28"/>
          <w:szCs w:val="28"/>
          <w:color w:val="auto"/>
        </w:rPr>
      </w:pPr>
    </w:p>
    <w:p>
      <w:pPr>
        <w:spacing w:after="0" w:line="230" w:lineRule="exact"/>
        <w:rPr>
          <w:rFonts w:ascii="Arial" w:cs="Arial" w:eastAsia="Arial" w:hAnsi="Arial"/>
          <w:sz w:val="28"/>
          <w:szCs w:val="28"/>
          <w:color w:val="auto"/>
        </w:rPr>
      </w:pPr>
    </w:p>
    <w:p>
      <w:pPr>
        <w:jc w:val="both"/>
        <w:ind w:left="720" w:hanging="358"/>
        <w:spacing w:after="0" w:line="272" w:lineRule="auto"/>
        <w:tabs>
          <w:tab w:leader="none" w:pos="799" w:val="left"/>
        </w:tabs>
        <w:numPr>
          <w:ilvl w:val="0"/>
          <w:numId w:val="39"/>
        </w:numPr>
        <w:rPr>
          <w:rFonts w:ascii="Arial" w:cs="Arial" w:eastAsia="Arial" w:hAnsi="Arial"/>
          <w:sz w:val="28"/>
          <w:szCs w:val="28"/>
          <w:u w:val="single" w:color="auto"/>
          <w:color w:val="0563C1"/>
        </w:rPr>
      </w:pPr>
      <w:r>
        <w:rPr>
          <w:rFonts w:ascii="Arial" w:cs="Arial" w:eastAsia="Arial" w:hAnsi="Arial"/>
          <w:sz w:val="28"/>
          <w:szCs w:val="28"/>
          <w:color w:val="auto"/>
        </w:rPr>
        <w:t xml:space="preserve">Canal de You Tube del PNUMA: </w:t>
      </w:r>
      <w:hyperlink r:id="rId278">
        <w:r>
          <w:rPr>
            <w:rFonts w:ascii="Arial" w:cs="Arial" w:eastAsia="Arial" w:hAnsi="Arial"/>
            <w:sz w:val="28"/>
            <w:szCs w:val="28"/>
            <w:u w:val="single" w:color="auto"/>
            <w:color w:val="0563C1"/>
          </w:rPr>
          <w:t>https://www.youtube.com/playlist?list=PLZ4sOGXTWw8E52arV3</w:t>
        </w:r>
      </w:hyperlink>
      <w:r>
        <w:rPr>
          <w:rFonts w:ascii="Arial" w:cs="Arial" w:eastAsia="Arial" w:hAnsi="Arial"/>
          <w:sz w:val="28"/>
          <w:szCs w:val="28"/>
          <w:u w:val="single" w:color="auto"/>
          <w:color w:val="0563C1"/>
        </w:rPr>
        <w:t xml:space="preserve"> </w:t>
      </w:r>
      <w:hyperlink r:id="rId278">
        <w:r>
          <w:rPr>
            <w:rFonts w:ascii="Arial" w:cs="Arial" w:eastAsia="Arial" w:hAnsi="Arial"/>
            <w:sz w:val="28"/>
            <w:szCs w:val="28"/>
            <w:u w:val="single" w:color="auto"/>
            <w:color w:val="0563C1"/>
          </w:rPr>
          <w:t>3cDNQ39nOQN7Cb0</w:t>
        </w:r>
      </w:hyperlink>
    </w:p>
    <w:p>
      <w:pPr>
        <w:spacing w:after="0" w:line="376" w:lineRule="exact"/>
        <w:rPr>
          <w:rFonts w:ascii="Arial" w:cs="Arial" w:eastAsia="Arial" w:hAnsi="Arial"/>
          <w:sz w:val="28"/>
          <w:szCs w:val="28"/>
          <w:color w:val="auto"/>
        </w:rPr>
      </w:pPr>
    </w:p>
    <w:p>
      <w:pPr>
        <w:ind w:left="360"/>
        <w:spacing w:after="0"/>
        <w:tabs>
          <w:tab w:leader="none" w:pos="4100" w:val="left"/>
          <w:tab w:leader="none" w:pos="7540" w:val="left"/>
        </w:tabs>
        <w:rPr>
          <w:sz w:val="20"/>
          <w:szCs w:val="20"/>
          <w:color w:val="auto"/>
        </w:rPr>
      </w:pPr>
      <w:r>
        <w:rPr>
          <w:rFonts w:ascii="Arial" w:cs="Arial" w:eastAsia="Arial" w:hAnsi="Arial"/>
          <w:sz w:val="28"/>
          <w:szCs w:val="28"/>
          <w:color w:val="auto"/>
        </w:rPr>
        <w:t>4. Video:</w:t>
      </w:r>
      <w:r>
        <w:rPr>
          <w:sz w:val="20"/>
          <w:szCs w:val="20"/>
          <w:color w:val="auto"/>
        </w:rPr>
        <w:tab/>
      </w:r>
      <w:r>
        <w:rPr>
          <w:rFonts w:ascii="Arial" w:cs="Arial" w:eastAsia="Arial" w:hAnsi="Arial"/>
          <w:sz w:val="28"/>
          <w:szCs w:val="28"/>
          <w:color w:val="auto"/>
        </w:rPr>
        <w:t>“Medio</w:t>
      </w:r>
      <w:r>
        <w:rPr>
          <w:sz w:val="20"/>
          <w:szCs w:val="20"/>
          <w:color w:val="auto"/>
        </w:rPr>
        <w:tab/>
      </w:r>
      <w:r>
        <w:rPr>
          <w:rFonts w:ascii="Arial" w:cs="Arial" w:eastAsia="Arial" w:hAnsi="Arial"/>
          <w:sz w:val="28"/>
          <w:szCs w:val="28"/>
          <w:color w:val="auto"/>
        </w:rPr>
        <w:t>Ambiente”</w:t>
      </w:r>
    </w:p>
    <w:p>
      <w:pPr>
        <w:spacing w:after="0" w:line="48" w:lineRule="exact"/>
        <w:rPr>
          <w:rFonts w:ascii="Arial" w:cs="Arial" w:eastAsia="Arial" w:hAnsi="Arial"/>
          <w:sz w:val="28"/>
          <w:szCs w:val="28"/>
          <w:color w:val="auto"/>
        </w:rPr>
      </w:pPr>
    </w:p>
    <w:p>
      <w:pPr>
        <w:ind w:left="720"/>
        <w:spacing w:after="0"/>
        <w:rPr>
          <w:rFonts w:ascii="Arial" w:cs="Arial" w:eastAsia="Arial" w:hAnsi="Arial"/>
          <w:sz w:val="28"/>
          <w:szCs w:val="28"/>
          <w:u w:val="single" w:color="auto"/>
          <w:color w:val="0563C1"/>
        </w:rPr>
      </w:pPr>
      <w:hyperlink r:id="rId279">
        <w:r>
          <w:rPr>
            <w:rFonts w:ascii="Arial" w:cs="Arial" w:eastAsia="Arial" w:hAnsi="Arial"/>
            <w:sz w:val="28"/>
            <w:szCs w:val="28"/>
            <w:u w:val="single" w:color="auto"/>
            <w:color w:val="0563C1"/>
          </w:rPr>
          <w:t>https://www.youtube.com/watch?v=tYgspji4y7s</w:t>
        </w:r>
      </w:hyperlink>
    </w:p>
    <w:p>
      <w:pPr>
        <w:spacing w:after="0" w:line="200" w:lineRule="exact"/>
        <w:rPr>
          <w:rFonts w:ascii="Arial" w:cs="Arial" w:eastAsia="Arial" w:hAnsi="Arial"/>
          <w:sz w:val="28"/>
          <w:szCs w:val="28"/>
          <w:color w:val="auto"/>
        </w:rPr>
      </w:pPr>
    </w:p>
    <w:p>
      <w:pPr>
        <w:spacing w:after="0" w:line="231" w:lineRule="exact"/>
        <w:rPr>
          <w:rFonts w:ascii="Arial" w:cs="Arial" w:eastAsia="Arial" w:hAnsi="Arial"/>
          <w:sz w:val="28"/>
          <w:szCs w:val="28"/>
          <w:color w:val="auto"/>
        </w:rPr>
      </w:pPr>
    </w:p>
    <w:p>
      <w:pPr>
        <w:jc w:val="both"/>
        <w:ind w:left="720" w:hanging="358"/>
        <w:spacing w:after="0" w:line="267" w:lineRule="auto"/>
        <w:tabs>
          <w:tab w:leader="none" w:pos="720" w:val="left"/>
        </w:tabs>
        <w:numPr>
          <w:ilvl w:val="0"/>
          <w:numId w:val="40"/>
        </w:numPr>
        <w:rPr>
          <w:rFonts w:ascii="Arial" w:cs="Arial" w:eastAsia="Arial" w:hAnsi="Arial"/>
          <w:sz w:val="28"/>
          <w:szCs w:val="28"/>
          <w:u w:val="single" w:color="auto"/>
          <w:color w:val="0563C1"/>
        </w:rPr>
      </w:pPr>
      <w:r>
        <w:rPr>
          <w:rFonts w:ascii="Arial" w:cs="Arial" w:eastAsia="Arial" w:hAnsi="Arial"/>
          <w:sz w:val="28"/>
          <w:szCs w:val="28"/>
          <w:color w:val="auto"/>
        </w:rPr>
        <w:t xml:space="preserve">Video: “Impacto Ambiental del Hombre “ </w:t>
      </w:r>
      <w:hyperlink r:id="rId280">
        <w:r>
          <w:rPr>
            <w:rFonts w:ascii="Arial" w:cs="Arial" w:eastAsia="Arial" w:hAnsi="Arial"/>
            <w:sz w:val="28"/>
            <w:szCs w:val="28"/>
            <w:u w:val="single" w:color="auto"/>
            <w:color w:val="0563C1"/>
          </w:rPr>
          <w:t>https://www.youtube.com/watch?v=9DMUT9LOtD0</w:t>
        </w:r>
      </w:hyperlink>
    </w:p>
    <w:p>
      <w:pPr>
        <w:spacing w:after="0" w:line="394" w:lineRule="exact"/>
        <w:rPr>
          <w:rFonts w:ascii="Arial" w:cs="Arial" w:eastAsia="Arial" w:hAnsi="Arial"/>
          <w:sz w:val="28"/>
          <w:szCs w:val="28"/>
          <w:u w:val="single" w:color="auto"/>
          <w:color w:val="0563C1"/>
        </w:rPr>
      </w:pPr>
    </w:p>
    <w:p>
      <w:pPr>
        <w:jc w:val="both"/>
        <w:ind w:left="720" w:hanging="358"/>
        <w:spacing w:after="0" w:line="267" w:lineRule="auto"/>
        <w:tabs>
          <w:tab w:leader="none" w:pos="720" w:val="left"/>
        </w:tabs>
        <w:numPr>
          <w:ilvl w:val="0"/>
          <w:numId w:val="40"/>
        </w:numPr>
        <w:rPr>
          <w:rFonts w:ascii="Arial" w:cs="Arial" w:eastAsia="Arial" w:hAnsi="Arial"/>
          <w:sz w:val="28"/>
          <w:szCs w:val="28"/>
          <w:u w:val="single" w:color="auto"/>
          <w:color w:val="0563C1"/>
        </w:rPr>
      </w:pPr>
      <w:r>
        <w:rPr>
          <w:rFonts w:ascii="Arial" w:cs="Arial" w:eastAsia="Arial" w:hAnsi="Arial"/>
          <w:sz w:val="28"/>
          <w:szCs w:val="28"/>
          <w:color w:val="auto"/>
        </w:rPr>
        <w:t xml:space="preserve">Video: “Aquí nos vamos a quedar” </w:t>
      </w:r>
      <w:hyperlink r:id="rId281">
        <w:r>
          <w:rPr>
            <w:rFonts w:ascii="Arial" w:cs="Arial" w:eastAsia="Arial" w:hAnsi="Arial"/>
            <w:sz w:val="28"/>
            <w:szCs w:val="28"/>
            <w:u w:val="single" w:color="auto"/>
            <w:color w:val="0563C1"/>
          </w:rPr>
          <w:t>https://www.youtube.com/watch?v=JSPBRG3GZDo</w:t>
        </w:r>
      </w:hyperlink>
    </w:p>
    <w:p>
      <w:pPr>
        <w:spacing w:after="0" w:line="200" w:lineRule="exact"/>
        <w:rPr>
          <w:rFonts w:ascii="Arial" w:cs="Arial" w:eastAsia="Arial" w:hAnsi="Arial"/>
          <w:sz w:val="28"/>
          <w:szCs w:val="28"/>
          <w:color w:val="auto"/>
        </w:rPr>
      </w:pPr>
    </w:p>
    <w:p>
      <w:pPr>
        <w:spacing w:after="0" w:line="200" w:lineRule="exact"/>
        <w:rPr>
          <w:rFonts w:ascii="Arial" w:cs="Arial" w:eastAsia="Arial" w:hAnsi="Arial"/>
          <w:sz w:val="28"/>
          <w:szCs w:val="28"/>
          <w:color w:val="auto"/>
        </w:rPr>
      </w:pPr>
    </w:p>
    <w:p>
      <w:pPr>
        <w:spacing w:after="0" w:line="200" w:lineRule="exact"/>
        <w:rPr>
          <w:rFonts w:ascii="Arial" w:cs="Arial" w:eastAsia="Arial" w:hAnsi="Arial"/>
          <w:sz w:val="28"/>
          <w:szCs w:val="28"/>
          <w:color w:val="auto"/>
        </w:rPr>
      </w:pPr>
    </w:p>
    <w:p>
      <w:pPr>
        <w:spacing w:after="0" w:line="312" w:lineRule="exact"/>
        <w:rPr>
          <w:rFonts w:ascii="Arial" w:cs="Arial" w:eastAsia="Arial" w:hAnsi="Arial"/>
          <w:sz w:val="28"/>
          <w:szCs w:val="28"/>
          <w:color w:val="auto"/>
        </w:rPr>
      </w:pPr>
    </w:p>
    <w:p>
      <w:pPr>
        <w:spacing w:after="0"/>
        <w:rPr>
          <w:sz w:val="20"/>
          <w:szCs w:val="20"/>
          <w:color w:val="auto"/>
        </w:rPr>
      </w:pPr>
      <w:r>
        <w:rPr>
          <w:rFonts w:ascii="Arial" w:cs="Arial" w:eastAsia="Arial" w:hAnsi="Arial"/>
          <w:sz w:val="28"/>
          <w:szCs w:val="28"/>
          <w:color w:val="auto"/>
        </w:rPr>
        <w:t>De adquisición externa:</w:t>
      </w:r>
    </w:p>
    <w:p>
      <w:pPr>
        <w:spacing w:after="0" w:line="211" w:lineRule="exact"/>
        <w:rPr>
          <w:rFonts w:ascii="Arial" w:cs="Arial" w:eastAsia="Arial" w:hAnsi="Arial"/>
          <w:sz w:val="28"/>
          <w:szCs w:val="28"/>
          <w:color w:val="auto"/>
        </w:rPr>
      </w:pPr>
    </w:p>
    <w:p>
      <w:pPr>
        <w:jc w:val="both"/>
        <w:ind w:left="720" w:hanging="358"/>
        <w:spacing w:after="0"/>
        <w:tabs>
          <w:tab w:leader="none" w:pos="720" w:val="left"/>
        </w:tabs>
        <w:numPr>
          <w:ilvl w:val="0"/>
          <w:numId w:val="41"/>
        </w:numPr>
        <w:rPr>
          <w:rFonts w:ascii="Arial" w:cs="Arial" w:eastAsia="Arial" w:hAnsi="Arial"/>
          <w:sz w:val="28"/>
          <w:szCs w:val="28"/>
          <w:color w:val="auto"/>
        </w:rPr>
      </w:pPr>
      <w:r>
        <w:rPr>
          <w:rFonts w:ascii="Arial" w:cs="Arial" w:eastAsia="Arial" w:hAnsi="Arial"/>
          <w:sz w:val="28"/>
          <w:szCs w:val="28"/>
          <w:color w:val="auto"/>
        </w:rPr>
        <w:t>Agenda Ecológica Federal 2015</w:t>
      </w:r>
    </w:p>
    <w:p>
      <w:pPr>
        <w:spacing w:after="0" w:line="200" w:lineRule="exact"/>
        <w:rPr>
          <w:rFonts w:ascii="Arial" w:cs="Arial" w:eastAsia="Arial" w:hAnsi="Arial"/>
          <w:sz w:val="28"/>
          <w:szCs w:val="28"/>
          <w:color w:val="auto"/>
        </w:rPr>
      </w:pPr>
    </w:p>
    <w:p>
      <w:pPr>
        <w:spacing w:after="0" w:line="217" w:lineRule="exact"/>
        <w:rPr>
          <w:rFonts w:ascii="Arial" w:cs="Arial" w:eastAsia="Arial" w:hAnsi="Arial"/>
          <w:sz w:val="28"/>
          <w:szCs w:val="28"/>
          <w:color w:val="auto"/>
        </w:rPr>
      </w:pPr>
    </w:p>
    <w:p>
      <w:pPr>
        <w:jc w:val="both"/>
        <w:ind w:left="720" w:hanging="358"/>
        <w:spacing w:after="0"/>
        <w:tabs>
          <w:tab w:leader="none" w:pos="720" w:val="left"/>
        </w:tabs>
        <w:numPr>
          <w:ilvl w:val="0"/>
          <w:numId w:val="41"/>
        </w:numPr>
        <w:rPr>
          <w:rFonts w:ascii="Arial" w:cs="Arial" w:eastAsia="Arial" w:hAnsi="Arial"/>
          <w:sz w:val="28"/>
          <w:szCs w:val="28"/>
          <w:color w:val="auto"/>
        </w:rPr>
      </w:pPr>
      <w:r>
        <w:rPr>
          <w:rFonts w:ascii="Arial" w:cs="Arial" w:eastAsia="Arial" w:hAnsi="Arial"/>
          <w:sz w:val="28"/>
          <w:szCs w:val="28"/>
          <w:color w:val="auto"/>
        </w:rPr>
        <w:t>Video: “Seis° grados que podrían cambiar el mundo” National</w:t>
      </w:r>
    </w:p>
    <w:p>
      <w:pPr>
        <w:spacing w:after="0" w:line="47" w:lineRule="exact"/>
        <w:rPr>
          <w:rFonts w:ascii="Arial" w:cs="Arial" w:eastAsia="Arial" w:hAnsi="Arial"/>
          <w:sz w:val="28"/>
          <w:szCs w:val="28"/>
          <w:color w:val="auto"/>
        </w:rPr>
      </w:pPr>
    </w:p>
    <w:p>
      <w:pPr>
        <w:jc w:val="both"/>
        <w:ind w:left="720"/>
        <w:spacing w:after="0"/>
        <w:rPr>
          <w:rFonts w:ascii="Arial" w:cs="Arial" w:eastAsia="Arial" w:hAnsi="Arial"/>
          <w:sz w:val="28"/>
          <w:szCs w:val="28"/>
          <w:color w:val="auto"/>
        </w:rPr>
      </w:pPr>
      <w:r>
        <w:rPr>
          <w:rFonts w:ascii="Arial" w:cs="Arial" w:eastAsia="Arial" w:hAnsi="Arial"/>
          <w:sz w:val="28"/>
          <w:szCs w:val="28"/>
          <w:color w:val="auto"/>
        </w:rPr>
        <w:t>Geographic 2008</w:t>
      </w:r>
    </w:p>
    <w:p>
      <w:pPr>
        <w:spacing w:after="0" w:line="200" w:lineRule="exact"/>
        <w:rPr>
          <w:rFonts w:ascii="Arial" w:cs="Arial" w:eastAsia="Arial" w:hAnsi="Arial"/>
          <w:sz w:val="28"/>
          <w:szCs w:val="28"/>
          <w:color w:val="auto"/>
        </w:rPr>
      </w:pPr>
    </w:p>
    <w:p>
      <w:pPr>
        <w:spacing w:after="0" w:line="220" w:lineRule="exact"/>
        <w:rPr>
          <w:rFonts w:ascii="Arial" w:cs="Arial" w:eastAsia="Arial" w:hAnsi="Arial"/>
          <w:sz w:val="28"/>
          <w:szCs w:val="28"/>
          <w:color w:val="auto"/>
        </w:rPr>
      </w:pPr>
    </w:p>
    <w:p>
      <w:pPr>
        <w:jc w:val="both"/>
        <w:ind w:left="720" w:hanging="358"/>
        <w:spacing w:after="0"/>
        <w:tabs>
          <w:tab w:leader="none" w:pos="720" w:val="left"/>
        </w:tabs>
        <w:numPr>
          <w:ilvl w:val="0"/>
          <w:numId w:val="41"/>
        </w:numPr>
        <w:rPr>
          <w:rFonts w:ascii="Arial" w:cs="Arial" w:eastAsia="Arial" w:hAnsi="Arial"/>
          <w:sz w:val="28"/>
          <w:szCs w:val="28"/>
          <w:color w:val="auto"/>
        </w:rPr>
      </w:pPr>
      <w:r>
        <w:rPr>
          <w:rFonts w:ascii="Arial" w:cs="Arial" w:eastAsia="Arial" w:hAnsi="Arial"/>
          <w:sz w:val="28"/>
          <w:szCs w:val="28"/>
          <w:color w:val="auto"/>
        </w:rPr>
        <w:t>Video:  “El  planeta  y  su  estatus”  Volumen  1,  2  y  3  British</w:t>
      </w:r>
    </w:p>
    <w:p>
      <w:pPr>
        <w:spacing w:after="0" w:line="47" w:lineRule="exact"/>
        <w:rPr>
          <w:rFonts w:ascii="Arial" w:cs="Arial" w:eastAsia="Arial" w:hAnsi="Arial"/>
          <w:sz w:val="28"/>
          <w:szCs w:val="28"/>
          <w:color w:val="auto"/>
        </w:rPr>
      </w:pPr>
    </w:p>
    <w:p>
      <w:pPr>
        <w:jc w:val="both"/>
        <w:ind w:left="720"/>
        <w:spacing w:after="0"/>
        <w:rPr>
          <w:rFonts w:ascii="Arial" w:cs="Arial" w:eastAsia="Arial" w:hAnsi="Arial"/>
          <w:sz w:val="28"/>
          <w:szCs w:val="28"/>
          <w:color w:val="auto"/>
        </w:rPr>
      </w:pPr>
      <w:r>
        <w:rPr>
          <w:rFonts w:ascii="Arial" w:cs="Arial" w:eastAsia="Arial" w:hAnsi="Arial"/>
          <w:sz w:val="28"/>
          <w:szCs w:val="28"/>
          <w:color w:val="auto"/>
        </w:rPr>
        <w:t>Broadcasting Corporation 2000</w:t>
      </w:r>
    </w:p>
    <w:p>
      <w:pPr>
        <w:spacing w:after="0" w:line="200" w:lineRule="exact"/>
        <w:rPr>
          <w:rFonts w:ascii="Arial" w:cs="Arial" w:eastAsia="Arial" w:hAnsi="Arial"/>
          <w:sz w:val="28"/>
          <w:szCs w:val="28"/>
          <w:color w:val="auto"/>
        </w:rPr>
      </w:pPr>
    </w:p>
    <w:p>
      <w:pPr>
        <w:spacing w:after="0" w:line="219" w:lineRule="exact"/>
        <w:rPr>
          <w:rFonts w:ascii="Arial" w:cs="Arial" w:eastAsia="Arial" w:hAnsi="Arial"/>
          <w:sz w:val="28"/>
          <w:szCs w:val="28"/>
          <w:color w:val="auto"/>
        </w:rPr>
      </w:pPr>
    </w:p>
    <w:p>
      <w:pPr>
        <w:jc w:val="both"/>
        <w:ind w:left="720" w:hanging="358"/>
        <w:spacing w:after="0"/>
        <w:tabs>
          <w:tab w:leader="none" w:pos="720" w:val="left"/>
        </w:tabs>
        <w:numPr>
          <w:ilvl w:val="0"/>
          <w:numId w:val="41"/>
        </w:numPr>
        <w:rPr>
          <w:rFonts w:ascii="Arial" w:cs="Arial" w:eastAsia="Arial" w:hAnsi="Arial"/>
          <w:sz w:val="28"/>
          <w:szCs w:val="28"/>
          <w:color w:val="auto"/>
        </w:rPr>
      </w:pPr>
      <w:r>
        <w:rPr>
          <w:rFonts w:ascii="Arial" w:cs="Arial" w:eastAsia="Arial" w:hAnsi="Arial"/>
          <w:sz w:val="28"/>
          <w:szCs w:val="28"/>
          <w:color w:val="auto"/>
        </w:rPr>
        <w:t>Video: “Plantea Tierra: Reporte Final” National Geographic 2008</w:t>
      </w:r>
    </w:p>
    <w:p>
      <w:pPr>
        <w:spacing w:after="0" w:line="200" w:lineRule="exact"/>
        <w:rPr>
          <w:rFonts w:ascii="Arial" w:cs="Arial" w:eastAsia="Arial" w:hAnsi="Arial"/>
          <w:sz w:val="28"/>
          <w:szCs w:val="28"/>
          <w:color w:val="auto"/>
        </w:rPr>
      </w:pPr>
    </w:p>
    <w:p>
      <w:pPr>
        <w:spacing w:after="0" w:line="214" w:lineRule="exact"/>
        <w:rPr>
          <w:rFonts w:ascii="Arial" w:cs="Arial" w:eastAsia="Arial" w:hAnsi="Arial"/>
          <w:sz w:val="28"/>
          <w:szCs w:val="28"/>
          <w:color w:val="auto"/>
        </w:rPr>
      </w:pPr>
    </w:p>
    <w:p>
      <w:pPr>
        <w:jc w:val="both"/>
        <w:ind w:left="720" w:hanging="358"/>
        <w:spacing w:after="0" w:line="239" w:lineRule="auto"/>
        <w:tabs>
          <w:tab w:leader="none" w:pos="720" w:val="left"/>
        </w:tabs>
        <w:numPr>
          <w:ilvl w:val="0"/>
          <w:numId w:val="41"/>
        </w:numPr>
        <w:rPr>
          <w:rFonts w:ascii="Arial" w:cs="Arial" w:eastAsia="Arial" w:hAnsi="Arial"/>
          <w:sz w:val="28"/>
          <w:szCs w:val="28"/>
          <w:color w:val="auto"/>
        </w:rPr>
      </w:pPr>
      <w:r>
        <w:rPr>
          <w:rFonts w:ascii="Arial" w:cs="Arial" w:eastAsia="Arial" w:hAnsi="Arial"/>
          <w:sz w:val="28"/>
          <w:szCs w:val="28"/>
          <w:color w:val="auto"/>
        </w:rPr>
        <w:t>Video: “Informe Tierra” National Geographic 2007</w:t>
      </w:r>
    </w:p>
    <w:p>
      <w:pPr>
        <w:spacing w:after="0" w:line="200" w:lineRule="exact"/>
        <w:rPr>
          <w:rFonts w:ascii="Arial" w:cs="Arial" w:eastAsia="Arial" w:hAnsi="Arial"/>
          <w:sz w:val="28"/>
          <w:szCs w:val="28"/>
          <w:color w:val="auto"/>
        </w:rPr>
      </w:pPr>
    </w:p>
    <w:p>
      <w:pPr>
        <w:spacing w:after="0" w:line="215" w:lineRule="exact"/>
        <w:rPr>
          <w:rFonts w:ascii="Arial" w:cs="Arial" w:eastAsia="Arial" w:hAnsi="Arial"/>
          <w:sz w:val="28"/>
          <w:szCs w:val="28"/>
          <w:color w:val="auto"/>
        </w:rPr>
      </w:pPr>
    </w:p>
    <w:p>
      <w:pPr>
        <w:jc w:val="right"/>
        <w:spacing w:after="0"/>
        <w:rPr>
          <w:sz w:val="20"/>
          <w:szCs w:val="20"/>
          <w:color w:val="auto"/>
        </w:rPr>
      </w:pPr>
      <w:r>
        <w:rPr>
          <w:rFonts w:ascii="Calibri" w:cs="Calibri" w:eastAsia="Calibri" w:hAnsi="Calibri"/>
          <w:sz w:val="22"/>
          <w:szCs w:val="22"/>
          <w:color w:val="auto"/>
        </w:rPr>
        <w:t>94</w:t>
      </w:r>
    </w:p>
    <w:p>
      <w:pPr>
        <w:sectPr>
          <w:pgSz w:w="12240" w:h="15840" w:orient="portrait"/>
          <w:cols w:equalWidth="0" w:num="1">
            <w:col w:w="8840"/>
          </w:cols>
          <w:pgMar w:left="1700" w:top="699" w:right="1700" w:bottom="707" w:gutter="0" w:footer="0" w:header="0"/>
        </w:sectPr>
      </w:pPr>
    </w:p>
    <w:bookmarkStart w:id="100" w:name="page101"/>
    <w:bookmarkEnd w:id="100"/>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292" name="Picture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2"/>
                    <pic:cNvPicPr>
                      <a:picLocks noChangeAspect="1" noChangeArrowheads="1"/>
                    </pic:cNvPicPr>
                  </pic:nvPicPr>
                  <pic:blipFill>
                    <a:blip r:embed="rId282">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293" name="Picture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3"/>
                    <pic:cNvPicPr>
                      <a:picLocks noChangeAspect="1" noChangeArrowheads="1"/>
                    </pic:cNvPicPr>
                  </pic:nvPicPr>
                  <pic:blipFill>
                    <a:blip r:embed="rId283">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44" w:lineRule="exact"/>
        <w:rPr>
          <w:sz w:val="20"/>
          <w:szCs w:val="20"/>
          <w:color w:val="auto"/>
        </w:rPr>
      </w:pPr>
    </w:p>
    <w:p>
      <w:pPr>
        <w:spacing w:after="0"/>
        <w:rPr>
          <w:sz w:val="20"/>
          <w:szCs w:val="20"/>
          <w:color w:val="auto"/>
        </w:rPr>
      </w:pPr>
      <w:r>
        <w:rPr>
          <w:rFonts w:ascii="Arial" w:cs="Arial" w:eastAsia="Arial" w:hAnsi="Arial"/>
          <w:sz w:val="28"/>
          <w:szCs w:val="28"/>
          <w:b w:val="1"/>
          <w:bCs w:val="1"/>
          <w:color w:val="auto"/>
        </w:rPr>
        <w:t>BIBLIOGRAFÍA</w:t>
      </w:r>
    </w:p>
    <w:p>
      <w:pPr>
        <w:spacing w:after="0" w:line="39" w:lineRule="exact"/>
        <w:rPr>
          <w:sz w:val="20"/>
          <w:szCs w:val="20"/>
          <w:color w:val="auto"/>
        </w:rPr>
      </w:pPr>
    </w:p>
    <w:p>
      <w:pPr>
        <w:jc w:val="both"/>
        <w:spacing w:after="0" w:line="247" w:lineRule="auto"/>
        <w:rPr>
          <w:sz w:val="20"/>
          <w:szCs w:val="20"/>
          <w:color w:val="auto"/>
        </w:rPr>
      </w:pPr>
      <w:r>
        <w:rPr>
          <w:rFonts w:ascii="Arial" w:cs="Arial" w:eastAsia="Arial" w:hAnsi="Arial"/>
          <w:sz w:val="24"/>
          <w:szCs w:val="24"/>
          <w:color w:val="auto"/>
        </w:rPr>
        <w:t>Manuel Ludevid Anglada, 1997, El cambio global en el medio ambiente, Introducción a sus causas humanas. Editorial alfa omega, México.</w:t>
      </w:r>
    </w:p>
    <w:p>
      <w:pPr>
        <w:spacing w:after="0" w:line="200" w:lineRule="exact"/>
        <w:rPr>
          <w:sz w:val="20"/>
          <w:szCs w:val="20"/>
          <w:color w:val="auto"/>
        </w:rPr>
      </w:pPr>
    </w:p>
    <w:p>
      <w:pPr>
        <w:spacing w:after="0" w:line="200" w:lineRule="exact"/>
        <w:rPr>
          <w:sz w:val="20"/>
          <w:szCs w:val="20"/>
          <w:color w:val="auto"/>
        </w:rPr>
      </w:pPr>
    </w:p>
    <w:p>
      <w:pPr>
        <w:spacing w:after="0" w:line="246" w:lineRule="exact"/>
        <w:rPr>
          <w:sz w:val="20"/>
          <w:szCs w:val="20"/>
          <w:color w:val="auto"/>
        </w:rPr>
      </w:pPr>
    </w:p>
    <w:p>
      <w:pPr>
        <w:jc w:val="both"/>
        <w:spacing w:after="0" w:line="247" w:lineRule="auto"/>
        <w:rPr>
          <w:sz w:val="20"/>
          <w:szCs w:val="20"/>
          <w:color w:val="auto"/>
        </w:rPr>
      </w:pPr>
      <w:r>
        <w:rPr>
          <w:rFonts w:ascii="Arial" w:cs="Arial" w:eastAsia="Arial" w:hAnsi="Arial"/>
          <w:sz w:val="24"/>
          <w:szCs w:val="24"/>
          <w:color w:val="auto"/>
        </w:rPr>
        <w:t>G. Tyler Miller, Jr. Ciencia ambiental, desarrollo sostenible un enfoque integral. Homson Books 2007, México.</w:t>
      </w:r>
    </w:p>
    <w:p>
      <w:pPr>
        <w:spacing w:after="0" w:line="188" w:lineRule="exact"/>
        <w:rPr>
          <w:sz w:val="20"/>
          <w:szCs w:val="20"/>
          <w:color w:val="auto"/>
        </w:rPr>
      </w:pPr>
    </w:p>
    <w:p>
      <w:pPr>
        <w:jc w:val="both"/>
        <w:spacing w:after="0" w:line="255" w:lineRule="auto"/>
        <w:rPr>
          <w:rFonts w:ascii="Arial" w:cs="Arial" w:eastAsia="Arial" w:hAnsi="Arial"/>
          <w:sz w:val="24"/>
          <w:szCs w:val="24"/>
          <w:u w:val="single" w:color="auto"/>
          <w:color w:val="0563C1"/>
        </w:rPr>
      </w:pPr>
      <w:r>
        <w:rPr>
          <w:rFonts w:ascii="Arial" w:cs="Arial" w:eastAsia="Arial" w:hAnsi="Arial"/>
          <w:sz w:val="24"/>
          <w:szCs w:val="24"/>
          <w:color w:val="auto"/>
        </w:rPr>
        <w:t xml:space="preserve">Rivas Miguel, Carlos Leiva, Elisa Rojas. Estudios de series temporales de energía solar UV-B de 350 nm y espesor de la capa de ozono estratosférico e Arica, norte de chile, revista chilena de ingeniería 2011. Disponible en </w:t>
      </w:r>
      <w:hyperlink r:id="rId284">
        <w:r>
          <w:rPr>
            <w:rFonts w:ascii="Arial" w:cs="Arial" w:eastAsia="Arial" w:hAnsi="Arial"/>
            <w:sz w:val="24"/>
            <w:szCs w:val="24"/>
            <w:u w:val="single" w:color="auto"/>
            <w:color w:val="0563C1"/>
          </w:rPr>
          <w:t>http://www.redalyc.org/articulo.oa?id=77219647002</w:t>
        </w:r>
      </w:hyperlink>
    </w:p>
    <w:p>
      <w:pPr>
        <w:spacing w:after="0" w:line="200" w:lineRule="exact"/>
        <w:rPr>
          <w:sz w:val="20"/>
          <w:szCs w:val="20"/>
          <w:color w:val="auto"/>
        </w:rPr>
      </w:pPr>
    </w:p>
    <w:p>
      <w:pPr>
        <w:spacing w:after="0" w:line="200" w:lineRule="exact"/>
        <w:rPr>
          <w:sz w:val="20"/>
          <w:szCs w:val="20"/>
          <w:color w:val="auto"/>
        </w:rPr>
      </w:pPr>
    </w:p>
    <w:p>
      <w:pPr>
        <w:spacing w:after="0" w:line="235" w:lineRule="exact"/>
        <w:rPr>
          <w:sz w:val="20"/>
          <w:szCs w:val="20"/>
          <w:color w:val="auto"/>
        </w:rPr>
      </w:pPr>
    </w:p>
    <w:p>
      <w:pPr>
        <w:jc w:val="both"/>
        <w:spacing w:after="0" w:line="254" w:lineRule="auto"/>
        <w:rPr>
          <w:sz w:val="20"/>
          <w:szCs w:val="20"/>
          <w:color w:val="auto"/>
        </w:rPr>
      </w:pPr>
      <w:r>
        <w:rPr>
          <w:rFonts w:ascii="Arial" w:cs="Arial" w:eastAsia="Arial" w:hAnsi="Arial"/>
          <w:sz w:val="24"/>
          <w:szCs w:val="24"/>
          <w:color w:val="auto"/>
        </w:rPr>
        <w:t>D. Granados Sánchez, G.F. López Ríos, M.A. Hernández García. La lluvia acida y los ecosistemas forestales. Revista Chapingo, Serie ciencias forestales y del ambiente, 2010, Universidad Autónoma Chapingo, México.</w:t>
      </w:r>
    </w:p>
    <w:p>
      <w:pPr>
        <w:spacing w:after="0" w:line="200" w:lineRule="exact"/>
        <w:rPr>
          <w:sz w:val="20"/>
          <w:szCs w:val="20"/>
          <w:color w:val="auto"/>
        </w:rPr>
      </w:pPr>
    </w:p>
    <w:p>
      <w:pPr>
        <w:spacing w:after="0" w:line="200" w:lineRule="exact"/>
        <w:rPr>
          <w:sz w:val="20"/>
          <w:szCs w:val="20"/>
          <w:color w:val="auto"/>
        </w:rPr>
      </w:pPr>
    </w:p>
    <w:p>
      <w:pPr>
        <w:spacing w:after="0" w:line="236" w:lineRule="exact"/>
        <w:rPr>
          <w:sz w:val="20"/>
          <w:szCs w:val="20"/>
          <w:color w:val="auto"/>
        </w:rPr>
      </w:pPr>
    </w:p>
    <w:p>
      <w:pPr>
        <w:jc w:val="both"/>
        <w:spacing w:after="0" w:line="253" w:lineRule="auto"/>
        <w:rPr>
          <w:rFonts w:ascii="Arial" w:cs="Arial" w:eastAsia="Arial" w:hAnsi="Arial"/>
          <w:sz w:val="24"/>
          <w:szCs w:val="24"/>
          <w:u w:val="single" w:color="auto"/>
          <w:color w:val="0563C1"/>
        </w:rPr>
      </w:pPr>
      <w:r>
        <w:rPr>
          <w:rFonts w:ascii="Arial" w:cs="Arial" w:eastAsia="Arial" w:hAnsi="Arial"/>
          <w:sz w:val="24"/>
          <w:szCs w:val="24"/>
          <w:color w:val="auto"/>
        </w:rPr>
        <w:t xml:space="preserve">Procuraduría Federal de Protección al Ambiente (PROFEPA), 2014, Pérdida de biodiversidad, disponible en </w:t>
      </w:r>
      <w:hyperlink r:id="rId285">
        <w:r>
          <w:rPr>
            <w:rFonts w:ascii="Arial" w:cs="Arial" w:eastAsia="Arial" w:hAnsi="Arial"/>
            <w:sz w:val="24"/>
            <w:szCs w:val="24"/>
            <w:u w:val="single" w:color="auto"/>
            <w:color w:val="0563C1"/>
          </w:rPr>
          <w:t>http://www.profepa.gob.mx/innovaportal/v/435/1/mx/perdida_de_biodiversidad.html</w:t>
        </w:r>
      </w:hyperlink>
    </w:p>
    <w:p>
      <w:pPr>
        <w:spacing w:after="0" w:line="168" w:lineRule="exact"/>
        <w:rPr>
          <w:sz w:val="20"/>
          <w:szCs w:val="20"/>
          <w:color w:val="auto"/>
        </w:rPr>
      </w:pPr>
    </w:p>
    <w:p>
      <w:pPr>
        <w:spacing w:after="0"/>
        <w:rPr>
          <w:sz w:val="20"/>
          <w:szCs w:val="20"/>
          <w:color w:val="auto"/>
        </w:rPr>
      </w:pPr>
      <w:r>
        <w:rPr>
          <w:rFonts w:ascii="Arial" w:cs="Arial" w:eastAsia="Arial" w:hAnsi="Arial"/>
          <w:sz w:val="24"/>
          <w:szCs w:val="24"/>
          <w:color w:val="auto"/>
        </w:rPr>
        <w:t>Consultado el 09/09/2014</w:t>
      </w:r>
    </w:p>
    <w:p>
      <w:pPr>
        <w:spacing w:after="0" w:line="200" w:lineRule="exact"/>
        <w:rPr>
          <w:sz w:val="20"/>
          <w:szCs w:val="20"/>
          <w:color w:val="auto"/>
        </w:rPr>
      </w:pPr>
    </w:p>
    <w:p>
      <w:pPr>
        <w:spacing w:after="0" w:line="200" w:lineRule="exact"/>
        <w:rPr>
          <w:sz w:val="20"/>
          <w:szCs w:val="20"/>
          <w:color w:val="auto"/>
        </w:rPr>
      </w:pPr>
    </w:p>
    <w:p>
      <w:pPr>
        <w:spacing w:after="0" w:line="254" w:lineRule="exact"/>
        <w:rPr>
          <w:sz w:val="20"/>
          <w:szCs w:val="20"/>
          <w:color w:val="auto"/>
        </w:rPr>
      </w:pPr>
    </w:p>
    <w:p>
      <w:pPr>
        <w:jc w:val="both"/>
        <w:spacing w:after="0" w:line="255" w:lineRule="auto"/>
        <w:rPr>
          <w:sz w:val="20"/>
          <w:szCs w:val="20"/>
          <w:color w:val="auto"/>
        </w:rPr>
      </w:pPr>
      <w:r>
        <w:rPr>
          <w:rFonts w:ascii="Arial" w:cs="Arial" w:eastAsia="Arial" w:hAnsi="Arial"/>
          <w:sz w:val="24"/>
          <w:szCs w:val="24"/>
          <w:color w:val="auto"/>
        </w:rPr>
        <w:t>Arteta Adolfo, Azar Karina, Bula Johana, Duarte Laura, Nelson García José, Iglesias Rodrigo, Pérez María Alexandra, Téllez Jennifer, Vega Mayra. La disputa por los recursos naturales, Memorias, revista digital de historia y arqueología desde el caribe, vol.4, núm. 8, noviembre, 2008, pp 1-28. Universidad del Norte, Barranquilla Colombia</w:t>
      </w:r>
    </w:p>
    <w:p>
      <w:pPr>
        <w:spacing w:after="0" w:line="183" w:lineRule="exact"/>
        <w:rPr>
          <w:sz w:val="20"/>
          <w:szCs w:val="20"/>
          <w:color w:val="auto"/>
        </w:rPr>
      </w:pPr>
    </w:p>
    <w:p>
      <w:pPr>
        <w:jc w:val="both"/>
        <w:spacing w:after="0" w:line="253" w:lineRule="auto"/>
        <w:rPr>
          <w:sz w:val="20"/>
          <w:szCs w:val="20"/>
          <w:color w:val="auto"/>
        </w:rPr>
      </w:pPr>
      <w:r>
        <w:rPr>
          <w:rFonts w:ascii="Arial" w:cs="Arial" w:eastAsia="Arial" w:hAnsi="Arial"/>
          <w:sz w:val="24"/>
          <w:szCs w:val="24"/>
          <w:color w:val="auto"/>
        </w:rPr>
        <w:t>Secretaria de medio ambiente y recursos naturales (SEMARNAT). Informe de la situación del medio ambiente en México, compendio de estadísticas ambientales, indicadores clave y de desempeño ambiental. Edición 2012, México, 2013.</w:t>
      </w:r>
    </w:p>
    <w:p>
      <w:pPr>
        <w:spacing w:after="0" w:line="181" w:lineRule="exact"/>
        <w:rPr>
          <w:sz w:val="20"/>
          <w:szCs w:val="20"/>
          <w:color w:val="auto"/>
        </w:rPr>
      </w:pPr>
    </w:p>
    <w:p>
      <w:pPr>
        <w:ind w:right="620"/>
        <w:spacing w:after="0" w:line="253" w:lineRule="auto"/>
        <w:rPr>
          <w:rFonts w:ascii="Arial" w:cs="Arial" w:eastAsia="Arial" w:hAnsi="Arial"/>
          <w:sz w:val="24"/>
          <w:szCs w:val="24"/>
          <w:u w:val="single" w:color="auto"/>
          <w:color w:val="0563C1"/>
        </w:rPr>
      </w:pPr>
      <w:r>
        <w:rPr>
          <w:rFonts w:ascii="Arial" w:cs="Arial" w:eastAsia="Arial" w:hAnsi="Arial"/>
          <w:sz w:val="24"/>
          <w:szCs w:val="24"/>
          <w:color w:val="auto"/>
        </w:rPr>
        <w:t xml:space="preserve">Organización de las Naciones Unidas (ONU). Día Mundial de Lucha contra la Desertificación, disponible en: </w:t>
      </w:r>
      <w:hyperlink r:id="rId286">
        <w:r>
          <w:rPr>
            <w:rFonts w:ascii="Arial" w:cs="Arial" w:eastAsia="Arial" w:hAnsi="Arial"/>
            <w:sz w:val="24"/>
            <w:szCs w:val="24"/>
            <w:u w:val="single" w:color="auto"/>
            <w:color w:val="0563C1"/>
          </w:rPr>
          <w:t>http://www.un.org/es/events/desertificationday/background.shtml</w:t>
        </w:r>
      </w:hyperlink>
    </w:p>
    <w:p>
      <w:pPr>
        <w:spacing w:after="0" w:line="168" w:lineRule="exact"/>
        <w:rPr>
          <w:sz w:val="20"/>
          <w:szCs w:val="20"/>
          <w:color w:val="auto"/>
        </w:rPr>
      </w:pPr>
    </w:p>
    <w:p>
      <w:pPr>
        <w:spacing w:after="0"/>
        <w:rPr>
          <w:sz w:val="20"/>
          <w:szCs w:val="20"/>
          <w:color w:val="auto"/>
        </w:rPr>
      </w:pPr>
      <w:r>
        <w:rPr>
          <w:rFonts w:ascii="Arial" w:cs="Arial" w:eastAsia="Arial" w:hAnsi="Arial"/>
          <w:sz w:val="24"/>
          <w:szCs w:val="24"/>
          <w:color w:val="auto"/>
        </w:rPr>
        <w:t>Consultado el 10/09/14</w:t>
      </w:r>
    </w:p>
    <w:p>
      <w:pPr>
        <w:spacing w:after="0" w:line="193" w:lineRule="exact"/>
        <w:rPr>
          <w:sz w:val="20"/>
          <w:szCs w:val="20"/>
          <w:color w:val="auto"/>
        </w:rPr>
      </w:pPr>
    </w:p>
    <w:p>
      <w:pPr>
        <w:ind w:right="80"/>
        <w:spacing w:after="0" w:line="255" w:lineRule="auto"/>
        <w:rPr>
          <w:sz w:val="20"/>
          <w:szCs w:val="20"/>
          <w:color w:val="auto"/>
        </w:rPr>
      </w:pPr>
      <w:r>
        <w:rPr>
          <w:rFonts w:ascii="Arial" w:cs="Arial" w:eastAsia="Arial" w:hAnsi="Arial"/>
          <w:sz w:val="24"/>
          <w:szCs w:val="24"/>
          <w:color w:val="auto"/>
        </w:rPr>
        <w:t>Secretaria de comunicaciones y transporte, Instituto Mexicano del transporte, Estudio de la motorización en México mediante la dinámica de posesión vehicular: determinación macro y microeconómicos. Eduardo Macario Moctezuma Navarro. Publicación técnica no 374, Sanfandilla, Qro.2012.</w:t>
      </w:r>
    </w:p>
    <w:p>
      <w:pPr>
        <w:spacing w:after="0" w:line="169"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95</w:t>
      </w:r>
    </w:p>
    <w:p>
      <w:pPr>
        <w:sectPr>
          <w:pgSz w:w="12240" w:h="15840" w:orient="portrait"/>
          <w:cols w:equalWidth="0" w:num="1">
            <w:col w:w="8840"/>
          </w:cols>
          <w:pgMar w:left="1700" w:top="699" w:right="1700" w:bottom="707" w:gutter="0" w:footer="0" w:header="0"/>
        </w:sectPr>
      </w:pPr>
    </w:p>
    <w:bookmarkStart w:id="101" w:name="page102"/>
    <w:bookmarkEnd w:id="101"/>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294" name="Picture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4"/>
                    <pic:cNvPicPr>
                      <a:picLocks noChangeAspect="1" noChangeArrowheads="1"/>
                    </pic:cNvPicPr>
                  </pic:nvPicPr>
                  <pic:blipFill>
                    <a:blip r:embed="rId287">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295" name="Picture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5"/>
                    <pic:cNvPicPr>
                      <a:picLocks noChangeAspect="1" noChangeArrowheads="1"/>
                    </pic:cNvPicPr>
                  </pic:nvPicPr>
                  <pic:blipFill>
                    <a:blip r:embed="rId288">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15" w:lineRule="exact"/>
        <w:rPr>
          <w:sz w:val="20"/>
          <w:szCs w:val="20"/>
          <w:color w:val="auto"/>
        </w:rPr>
      </w:pPr>
    </w:p>
    <w:p>
      <w:pPr>
        <w:ind w:right="380"/>
        <w:spacing w:after="0" w:line="247" w:lineRule="auto"/>
        <w:rPr>
          <w:sz w:val="20"/>
          <w:szCs w:val="20"/>
          <w:color w:val="auto"/>
        </w:rPr>
      </w:pPr>
      <w:r>
        <w:rPr>
          <w:rFonts w:ascii="Arial" w:cs="Arial" w:eastAsia="Arial" w:hAnsi="Arial"/>
          <w:sz w:val="24"/>
          <w:szCs w:val="24"/>
          <w:color w:val="auto"/>
        </w:rPr>
        <w:t>Azqueta Oyarzun Diego. Introducción a la Economía Ambiental. Universidad de Alcalá, España. Editorial McGraw-Hill. 2002.</w:t>
      </w:r>
    </w:p>
    <w:p>
      <w:pPr>
        <w:spacing w:after="0" w:line="200" w:lineRule="exact"/>
        <w:rPr>
          <w:sz w:val="20"/>
          <w:szCs w:val="20"/>
          <w:color w:val="auto"/>
        </w:rPr>
      </w:pPr>
    </w:p>
    <w:p>
      <w:pPr>
        <w:spacing w:after="0" w:line="200" w:lineRule="exact"/>
        <w:rPr>
          <w:sz w:val="20"/>
          <w:szCs w:val="20"/>
          <w:color w:val="auto"/>
        </w:rPr>
      </w:pPr>
    </w:p>
    <w:p>
      <w:pPr>
        <w:spacing w:after="0" w:line="246" w:lineRule="exact"/>
        <w:rPr>
          <w:sz w:val="20"/>
          <w:szCs w:val="20"/>
          <w:color w:val="auto"/>
        </w:rPr>
      </w:pPr>
    </w:p>
    <w:p>
      <w:pPr>
        <w:ind w:right="80"/>
        <w:spacing w:after="0" w:line="253" w:lineRule="auto"/>
        <w:rPr>
          <w:rFonts w:ascii="Arial" w:cs="Arial" w:eastAsia="Arial" w:hAnsi="Arial"/>
          <w:sz w:val="24"/>
          <w:szCs w:val="24"/>
          <w:color w:val="0563C1"/>
        </w:rPr>
      </w:pPr>
      <w:r>
        <w:rPr>
          <w:rFonts w:ascii="Arial" w:cs="Arial" w:eastAsia="Arial" w:hAnsi="Arial"/>
          <w:sz w:val="24"/>
          <w:szCs w:val="24"/>
          <w:color w:val="auto"/>
        </w:rPr>
        <w:t xml:space="preserve">Campaña Cielo Oscuro, Iluminar mejor ahorrando energía y respetando el medio ambiente. Disponible en </w:t>
      </w:r>
      <w:hyperlink r:id="rId289">
        <w:r>
          <w:rPr>
            <w:rFonts w:ascii="Arial" w:cs="Arial" w:eastAsia="Arial" w:hAnsi="Arial"/>
            <w:sz w:val="24"/>
            <w:szCs w:val="24"/>
            <w:u w:val="single" w:color="auto"/>
            <w:color w:val="0563C1"/>
          </w:rPr>
          <w:t>http://www.um.es/cieloscuro/cluminica.php. Consultado el</w:t>
        </w:r>
      </w:hyperlink>
      <w:r>
        <w:rPr>
          <w:rFonts w:ascii="Arial" w:cs="Arial" w:eastAsia="Arial" w:hAnsi="Arial"/>
          <w:sz w:val="24"/>
          <w:szCs w:val="24"/>
          <w:color w:val="auto"/>
        </w:rPr>
        <w:t xml:space="preserve"> </w:t>
      </w:r>
      <w:hyperlink r:id="rId289">
        <w:r>
          <w:rPr>
            <w:rFonts w:ascii="Arial" w:cs="Arial" w:eastAsia="Arial" w:hAnsi="Arial"/>
            <w:sz w:val="24"/>
            <w:szCs w:val="24"/>
            <w:u w:val="single" w:color="auto"/>
            <w:color w:val="0563C1"/>
          </w:rPr>
          <w:t>12/09/14</w:t>
        </w:r>
        <w:r>
          <w:rPr>
            <w:rFonts w:ascii="Arial" w:cs="Arial" w:eastAsia="Arial" w:hAnsi="Arial"/>
            <w:sz w:val="24"/>
            <w:szCs w:val="24"/>
            <w:color w:val="000000"/>
          </w:rPr>
          <w:t>.</w:t>
        </w:r>
      </w:hyperlink>
    </w:p>
    <w:p>
      <w:pPr>
        <w:spacing w:after="0" w:line="200" w:lineRule="exact"/>
        <w:rPr>
          <w:sz w:val="20"/>
          <w:szCs w:val="20"/>
          <w:color w:val="auto"/>
        </w:rPr>
      </w:pPr>
    </w:p>
    <w:p>
      <w:pPr>
        <w:spacing w:after="0" w:line="200" w:lineRule="exact"/>
        <w:rPr>
          <w:sz w:val="20"/>
          <w:szCs w:val="20"/>
          <w:color w:val="auto"/>
        </w:rPr>
      </w:pPr>
    </w:p>
    <w:p>
      <w:pPr>
        <w:spacing w:after="0" w:line="239" w:lineRule="exact"/>
        <w:rPr>
          <w:sz w:val="20"/>
          <w:szCs w:val="20"/>
          <w:color w:val="auto"/>
        </w:rPr>
      </w:pPr>
    </w:p>
    <w:p>
      <w:pPr>
        <w:jc w:val="both"/>
        <w:spacing w:after="0" w:line="253" w:lineRule="auto"/>
        <w:rPr>
          <w:sz w:val="20"/>
          <w:szCs w:val="20"/>
          <w:color w:val="auto"/>
        </w:rPr>
      </w:pPr>
      <w:r>
        <w:rPr>
          <w:rFonts w:ascii="Arial" w:cs="Arial" w:eastAsia="Arial" w:hAnsi="Arial"/>
          <w:sz w:val="24"/>
          <w:szCs w:val="24"/>
          <w:color w:val="auto"/>
        </w:rPr>
        <w:t>Folador Guillermo, Humberto Tommasino, al solución técnica a los problemas ambientales, Revista Katálysis, vol. 15, núm. 1, enero- junio. 2012. PP. 79.83, Universidad Federal de Santa Catarina, Brasil.</w:t>
      </w:r>
    </w:p>
    <w:p>
      <w:pPr>
        <w:spacing w:after="0" w:line="200" w:lineRule="exact"/>
        <w:rPr>
          <w:sz w:val="20"/>
          <w:szCs w:val="20"/>
          <w:color w:val="auto"/>
        </w:rPr>
      </w:pPr>
    </w:p>
    <w:p>
      <w:pPr>
        <w:spacing w:after="0" w:line="200" w:lineRule="exact"/>
        <w:rPr>
          <w:sz w:val="20"/>
          <w:szCs w:val="20"/>
          <w:color w:val="auto"/>
        </w:rPr>
      </w:pPr>
    </w:p>
    <w:p>
      <w:pPr>
        <w:spacing w:after="0" w:line="237" w:lineRule="exact"/>
        <w:rPr>
          <w:sz w:val="20"/>
          <w:szCs w:val="20"/>
          <w:color w:val="auto"/>
        </w:rPr>
      </w:pPr>
    </w:p>
    <w:p>
      <w:pPr>
        <w:jc w:val="both"/>
        <w:spacing w:after="0" w:line="253" w:lineRule="auto"/>
        <w:rPr>
          <w:sz w:val="20"/>
          <w:szCs w:val="20"/>
          <w:color w:val="auto"/>
        </w:rPr>
      </w:pPr>
      <w:r>
        <w:rPr>
          <w:rFonts w:ascii="Arial" w:cs="Arial" w:eastAsia="Arial" w:hAnsi="Arial"/>
          <w:sz w:val="24"/>
          <w:szCs w:val="24"/>
          <w:color w:val="auto"/>
        </w:rPr>
        <w:t>Pérez Campusano Enrique, Valderrábano Almega María de la Luz. Medio ambiente, sociedad y políticas ambientales en el México contemporáneo, Universidad Autónoma de Guerrero, 2011.</w:t>
      </w:r>
    </w:p>
    <w:p>
      <w:pPr>
        <w:spacing w:after="0" w:line="200" w:lineRule="exact"/>
        <w:rPr>
          <w:sz w:val="20"/>
          <w:szCs w:val="20"/>
          <w:color w:val="auto"/>
        </w:rPr>
      </w:pPr>
    </w:p>
    <w:p>
      <w:pPr>
        <w:spacing w:after="0" w:line="200" w:lineRule="exact"/>
        <w:rPr>
          <w:sz w:val="20"/>
          <w:szCs w:val="20"/>
          <w:color w:val="auto"/>
        </w:rPr>
      </w:pPr>
    </w:p>
    <w:p>
      <w:pPr>
        <w:spacing w:after="0" w:line="239" w:lineRule="exact"/>
        <w:rPr>
          <w:sz w:val="20"/>
          <w:szCs w:val="20"/>
          <w:color w:val="auto"/>
        </w:rPr>
      </w:pPr>
    </w:p>
    <w:p>
      <w:pPr>
        <w:jc w:val="both"/>
        <w:spacing w:after="0" w:line="253" w:lineRule="auto"/>
        <w:rPr>
          <w:sz w:val="20"/>
          <w:szCs w:val="20"/>
          <w:color w:val="auto"/>
        </w:rPr>
      </w:pPr>
      <w:r>
        <w:rPr>
          <w:rFonts w:ascii="Arial" w:cs="Arial" w:eastAsia="Arial" w:hAnsi="Arial"/>
          <w:sz w:val="24"/>
          <w:szCs w:val="24"/>
          <w:color w:val="auto"/>
        </w:rPr>
        <w:t>Humberto j. Cubídes C., Carlos Eduardo Valderrama. Comunicación-educación; algunas propuestas investigativas. Nómadas (col), num.5. 1996. Universidad Central. Colombia.</w:t>
      </w:r>
    </w:p>
    <w:p>
      <w:pPr>
        <w:spacing w:after="0" w:line="200" w:lineRule="exact"/>
        <w:rPr>
          <w:sz w:val="20"/>
          <w:szCs w:val="20"/>
          <w:color w:val="auto"/>
        </w:rPr>
      </w:pPr>
    </w:p>
    <w:p>
      <w:pPr>
        <w:spacing w:after="0" w:line="200" w:lineRule="exact"/>
        <w:rPr>
          <w:sz w:val="20"/>
          <w:szCs w:val="20"/>
          <w:color w:val="auto"/>
        </w:rPr>
      </w:pPr>
    </w:p>
    <w:p>
      <w:pPr>
        <w:spacing w:after="0" w:line="240" w:lineRule="exact"/>
        <w:rPr>
          <w:sz w:val="20"/>
          <w:szCs w:val="20"/>
          <w:color w:val="auto"/>
        </w:rPr>
      </w:pPr>
    </w:p>
    <w:p>
      <w:pPr>
        <w:jc w:val="both"/>
        <w:spacing w:after="0" w:line="255" w:lineRule="auto"/>
        <w:rPr>
          <w:sz w:val="20"/>
          <w:szCs w:val="20"/>
          <w:color w:val="auto"/>
        </w:rPr>
      </w:pPr>
      <w:r>
        <w:rPr>
          <w:rFonts w:ascii="Arial" w:cs="Arial" w:eastAsia="Arial" w:hAnsi="Arial"/>
          <w:sz w:val="24"/>
          <w:szCs w:val="24"/>
          <w:color w:val="auto"/>
        </w:rPr>
        <w:t>Velázquez de Castro González Federico. Cambio Climático y protocolo de Kioto. Ciencia y estrategias: compromisos para España. Revista Española de salud Pública, vol. 79, núm. 2, marzo- abril, 2005.pp 191-201, Ministerio de Sanidad, Servicios Sociales e Igualdad. España.</w:t>
      </w:r>
    </w:p>
    <w:p>
      <w:pPr>
        <w:spacing w:after="0" w:line="178" w:lineRule="exact"/>
        <w:rPr>
          <w:sz w:val="20"/>
          <w:szCs w:val="20"/>
          <w:color w:val="auto"/>
        </w:rPr>
      </w:pPr>
    </w:p>
    <w:p>
      <w:pPr>
        <w:jc w:val="both"/>
        <w:spacing w:after="0" w:line="253" w:lineRule="auto"/>
        <w:rPr>
          <w:sz w:val="20"/>
          <w:szCs w:val="20"/>
          <w:color w:val="auto"/>
        </w:rPr>
      </w:pPr>
      <w:r>
        <w:rPr>
          <w:rFonts w:ascii="Arial" w:cs="Arial" w:eastAsia="Arial" w:hAnsi="Arial"/>
          <w:sz w:val="24"/>
          <w:szCs w:val="24"/>
          <w:color w:val="auto"/>
        </w:rPr>
        <w:t>Avendaño C. William R. La educación ambiental (EA) como herramienta de la responsabilidad social (RS). Revista Luna Azul, núm. 35, julio-diciembre, 2012, PP. 94-115. Universidad de Caldas, Manizales, Colombia.</w:t>
      </w:r>
    </w:p>
    <w:p>
      <w:pPr>
        <w:spacing w:after="0" w:line="181" w:lineRule="exact"/>
        <w:rPr>
          <w:sz w:val="20"/>
          <w:szCs w:val="20"/>
          <w:color w:val="auto"/>
        </w:rPr>
      </w:pPr>
    </w:p>
    <w:p>
      <w:pPr>
        <w:jc w:val="both"/>
        <w:spacing w:after="0" w:line="253" w:lineRule="auto"/>
        <w:rPr>
          <w:rFonts w:ascii="Arial" w:cs="Arial" w:eastAsia="Arial" w:hAnsi="Arial"/>
          <w:sz w:val="24"/>
          <w:szCs w:val="24"/>
          <w:color w:val="0563C1"/>
        </w:rPr>
      </w:pPr>
      <w:r>
        <w:rPr>
          <w:rFonts w:ascii="Arial" w:cs="Arial" w:eastAsia="Arial" w:hAnsi="Arial"/>
          <w:sz w:val="24"/>
          <w:szCs w:val="24"/>
          <w:color w:val="auto"/>
        </w:rPr>
        <w:t xml:space="preserve">Consejo Nacional de Educación Ambiental para la Sustentabilidad 2012, SEMARNAT. Disponible en </w:t>
      </w:r>
      <w:hyperlink r:id="rId290">
        <w:r>
          <w:rPr>
            <w:rFonts w:ascii="Arial" w:cs="Arial" w:eastAsia="Arial" w:hAnsi="Arial"/>
            <w:sz w:val="24"/>
            <w:szCs w:val="24"/>
            <w:u w:val="single" w:color="auto"/>
            <w:color w:val="0563C1"/>
          </w:rPr>
          <w:t>http://www.semarnat.gob.mx/educacion-</w:t>
        </w:r>
      </w:hyperlink>
      <w:hyperlink r:id="rId290">
        <w:r>
          <w:rPr>
            <w:rFonts w:ascii="Arial" w:cs="Arial" w:eastAsia="Arial" w:hAnsi="Arial"/>
            <w:sz w:val="24"/>
            <w:szCs w:val="24"/>
            <w:u w:val="single" w:color="auto"/>
            <w:color w:val="0563C1"/>
          </w:rPr>
          <w:t>ambiental/cneas consultado el 18/09/2014</w:t>
        </w:r>
      </w:hyperlink>
      <w:r>
        <w:rPr>
          <w:rFonts w:ascii="Arial" w:cs="Arial" w:eastAsia="Arial" w:hAnsi="Arial"/>
          <w:sz w:val="24"/>
          <w:szCs w:val="24"/>
          <w:color w:val="000000"/>
        </w:rPr>
        <w:t>.</w:t>
      </w:r>
    </w:p>
    <w:p>
      <w:pPr>
        <w:spacing w:after="0" w:line="181" w:lineRule="exact"/>
        <w:rPr>
          <w:sz w:val="20"/>
          <w:szCs w:val="20"/>
          <w:color w:val="auto"/>
        </w:rPr>
      </w:pPr>
    </w:p>
    <w:p>
      <w:pPr>
        <w:jc w:val="both"/>
        <w:spacing w:after="0" w:line="253" w:lineRule="auto"/>
        <w:rPr>
          <w:sz w:val="20"/>
          <w:szCs w:val="20"/>
          <w:color w:val="auto"/>
        </w:rPr>
      </w:pPr>
      <w:r>
        <w:rPr>
          <w:rFonts w:ascii="Arial" w:cs="Arial" w:eastAsia="Arial" w:hAnsi="Arial"/>
          <w:sz w:val="24"/>
          <w:szCs w:val="24"/>
          <w:color w:val="auto"/>
        </w:rPr>
        <w:t>Gonzales Gaudiano Edgar, 2001. ¿Cómo sacar del coma a la educación ambiental? La alfabetización; un posible recurso pedagógico- político. Revista Ciencias Ambientales, San José, Vol. 22, PP. 15- 23. Universidad de Costa Rica.</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25" w:lineRule="exact"/>
        <w:rPr>
          <w:sz w:val="20"/>
          <w:szCs w:val="20"/>
          <w:color w:val="auto"/>
        </w:rPr>
      </w:pPr>
    </w:p>
    <w:p>
      <w:pPr>
        <w:ind w:left="8620"/>
        <w:spacing w:after="0" w:line="239" w:lineRule="auto"/>
        <w:rPr>
          <w:sz w:val="20"/>
          <w:szCs w:val="20"/>
          <w:color w:val="auto"/>
        </w:rPr>
      </w:pPr>
      <w:r>
        <w:rPr>
          <w:rFonts w:ascii="Calibri" w:cs="Calibri" w:eastAsia="Calibri" w:hAnsi="Calibri"/>
          <w:sz w:val="21"/>
          <w:szCs w:val="21"/>
          <w:color w:val="auto"/>
        </w:rPr>
        <w:t>96</w:t>
      </w:r>
    </w:p>
    <w:p>
      <w:pPr>
        <w:sectPr>
          <w:pgSz w:w="12240" w:h="15840" w:orient="portrait"/>
          <w:cols w:equalWidth="0" w:num="1">
            <w:col w:w="8840"/>
          </w:cols>
          <w:pgMar w:left="1700" w:top="699" w:right="1700" w:bottom="708" w:gutter="0" w:footer="0" w:header="0"/>
        </w:sectPr>
      </w:pPr>
    </w:p>
    <w:bookmarkStart w:id="102" w:name="page103"/>
    <w:bookmarkEnd w:id="102"/>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296" name="Picture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6"/>
                    <pic:cNvPicPr>
                      <a:picLocks noChangeAspect="1" noChangeArrowheads="1"/>
                    </pic:cNvPicPr>
                  </pic:nvPicPr>
                  <pic:blipFill>
                    <a:blip r:embed="rId291">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297" name="Picture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7"/>
                    <pic:cNvPicPr>
                      <a:picLocks noChangeAspect="1" noChangeArrowheads="1"/>
                    </pic:cNvPicPr>
                  </pic:nvPicPr>
                  <pic:blipFill>
                    <a:blip r:embed="rId292">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57" w:lineRule="exact"/>
        <w:rPr>
          <w:sz w:val="20"/>
          <w:szCs w:val="20"/>
          <w:color w:val="auto"/>
        </w:rPr>
      </w:pPr>
    </w:p>
    <w:p>
      <w:pPr>
        <w:jc w:val="both"/>
        <w:spacing w:after="0" w:line="254" w:lineRule="auto"/>
        <w:rPr>
          <w:rFonts w:ascii="Arial" w:cs="Arial" w:eastAsia="Arial" w:hAnsi="Arial"/>
          <w:sz w:val="24"/>
          <w:szCs w:val="24"/>
          <w:color w:val="0563C1"/>
        </w:rPr>
      </w:pPr>
      <w:r>
        <w:rPr>
          <w:rFonts w:ascii="Arial" w:cs="Arial" w:eastAsia="Arial" w:hAnsi="Arial"/>
          <w:sz w:val="24"/>
          <w:szCs w:val="24"/>
          <w:color w:val="auto"/>
        </w:rPr>
        <w:t xml:space="preserve">Dirección de Educación Ambiental, apartado de educación ambiental. Disponible en: </w:t>
      </w:r>
      <w:hyperlink r:id="rId293">
        <w:r>
          <w:rPr>
            <w:rFonts w:ascii="Arial" w:cs="Arial" w:eastAsia="Arial" w:hAnsi="Arial"/>
            <w:sz w:val="24"/>
            <w:szCs w:val="24"/>
            <w:u w:val="single" w:color="auto"/>
            <w:color w:val="0563C1"/>
          </w:rPr>
          <w:t>http://www.sedema.df.gob.mx/educacionambiental/index.php/educacion-</w:t>
        </w:r>
      </w:hyperlink>
      <w:hyperlink r:id="rId293">
        <w:r>
          <w:rPr>
            <w:rFonts w:ascii="Arial" w:cs="Arial" w:eastAsia="Arial" w:hAnsi="Arial"/>
            <w:sz w:val="24"/>
            <w:szCs w:val="24"/>
            <w:u w:val="single" w:color="auto"/>
            <w:color w:val="0563C1"/>
          </w:rPr>
          <w:t>ambiental/que-es-la-dea</w:t>
        </w:r>
        <w:r>
          <w:rPr>
            <w:rFonts w:ascii="Arial" w:cs="Arial" w:eastAsia="Arial" w:hAnsi="Arial"/>
            <w:sz w:val="24"/>
            <w:szCs w:val="24"/>
            <w:color w:val="0563C1"/>
          </w:rPr>
          <w:t xml:space="preserve"> </w:t>
        </w:r>
      </w:hyperlink>
      <w:r>
        <w:rPr>
          <w:rFonts w:ascii="Arial" w:cs="Arial" w:eastAsia="Arial" w:hAnsi="Arial"/>
          <w:sz w:val="24"/>
          <w:szCs w:val="24"/>
          <w:color w:val="000000"/>
        </w:rPr>
        <w:t>consultado</w:t>
      </w:r>
      <w:r>
        <w:rPr>
          <w:rFonts w:ascii="Arial" w:cs="Arial" w:eastAsia="Arial" w:hAnsi="Arial"/>
          <w:sz w:val="24"/>
          <w:szCs w:val="24"/>
          <w:color w:val="0563C1"/>
        </w:rPr>
        <w:t xml:space="preserve"> </w:t>
      </w:r>
      <w:r>
        <w:rPr>
          <w:rFonts w:ascii="Arial" w:cs="Arial" w:eastAsia="Arial" w:hAnsi="Arial"/>
          <w:sz w:val="24"/>
          <w:szCs w:val="24"/>
          <w:color w:val="000000"/>
        </w:rPr>
        <w:t>el 18/09/2014.</w:t>
      </w:r>
    </w:p>
    <w:p>
      <w:pPr>
        <w:spacing w:after="0" w:line="200" w:lineRule="exact"/>
        <w:rPr>
          <w:sz w:val="20"/>
          <w:szCs w:val="20"/>
          <w:color w:val="auto"/>
        </w:rPr>
      </w:pPr>
    </w:p>
    <w:p>
      <w:pPr>
        <w:spacing w:after="0" w:line="200" w:lineRule="exact"/>
        <w:rPr>
          <w:sz w:val="20"/>
          <w:szCs w:val="20"/>
          <w:color w:val="auto"/>
        </w:rPr>
      </w:pPr>
    </w:p>
    <w:p>
      <w:pPr>
        <w:spacing w:after="0" w:line="236" w:lineRule="exact"/>
        <w:rPr>
          <w:sz w:val="20"/>
          <w:szCs w:val="20"/>
          <w:color w:val="auto"/>
        </w:rPr>
      </w:pPr>
    </w:p>
    <w:p>
      <w:pPr>
        <w:jc w:val="both"/>
        <w:spacing w:after="0" w:line="253" w:lineRule="auto"/>
        <w:rPr>
          <w:sz w:val="20"/>
          <w:szCs w:val="20"/>
          <w:color w:val="auto"/>
        </w:rPr>
      </w:pPr>
      <w:r>
        <w:rPr>
          <w:rFonts w:ascii="Arial" w:cs="Arial" w:eastAsia="Arial" w:hAnsi="Arial"/>
          <w:sz w:val="24"/>
          <w:szCs w:val="24"/>
          <w:color w:val="auto"/>
        </w:rPr>
        <w:t>Secretaria de Medio Ambiente y Recursos Naturales, Contenidos de Educación Ambiental en Libros de Texto.2011-2012. Portal de internet Educación Ambiental. México.</w:t>
      </w:r>
    </w:p>
    <w:p>
      <w:pPr>
        <w:spacing w:after="0" w:line="181" w:lineRule="exact"/>
        <w:rPr>
          <w:sz w:val="20"/>
          <w:szCs w:val="20"/>
          <w:color w:val="auto"/>
        </w:rPr>
      </w:pPr>
    </w:p>
    <w:p>
      <w:pPr>
        <w:jc w:val="both"/>
        <w:spacing w:after="0" w:line="253" w:lineRule="auto"/>
        <w:rPr>
          <w:sz w:val="20"/>
          <w:szCs w:val="20"/>
          <w:color w:val="auto"/>
        </w:rPr>
      </w:pPr>
      <w:r>
        <w:rPr>
          <w:rFonts w:ascii="Arial" w:cs="Arial" w:eastAsia="Arial" w:hAnsi="Arial"/>
          <w:sz w:val="24"/>
          <w:szCs w:val="24"/>
          <w:color w:val="auto"/>
        </w:rPr>
        <w:t>Perales F. Javier, Nieves García Granada. Educación ambiental y medios de comunicación. Revista Comunicar, volumen 12, PP. 149- 155, Universidad de Granada. España.</w:t>
      </w:r>
    </w:p>
    <w:p>
      <w:pPr>
        <w:spacing w:after="0" w:line="179" w:lineRule="exact"/>
        <w:rPr>
          <w:sz w:val="20"/>
          <w:szCs w:val="20"/>
          <w:color w:val="auto"/>
        </w:rPr>
      </w:pPr>
    </w:p>
    <w:p>
      <w:pPr>
        <w:jc w:val="both"/>
        <w:spacing w:after="0" w:line="249" w:lineRule="auto"/>
        <w:rPr>
          <w:sz w:val="20"/>
          <w:szCs w:val="20"/>
          <w:color w:val="auto"/>
        </w:rPr>
      </w:pPr>
      <w:r>
        <w:rPr>
          <w:rFonts w:ascii="Arial" w:cs="Arial" w:eastAsia="Arial" w:hAnsi="Arial"/>
          <w:sz w:val="24"/>
          <w:szCs w:val="24"/>
          <w:color w:val="auto"/>
        </w:rPr>
        <w:t xml:space="preserve">Gutiérrez Nájera, Raquel. </w:t>
      </w:r>
      <w:r>
        <w:rPr>
          <w:rFonts w:ascii="Arial" w:cs="Arial" w:eastAsia="Arial" w:hAnsi="Arial"/>
          <w:sz w:val="24"/>
          <w:szCs w:val="24"/>
          <w:i w:val="1"/>
          <w:iCs w:val="1"/>
          <w:color w:val="auto"/>
        </w:rPr>
        <w:t>Introducción al Estudio del Derecho Ambiental</w:t>
      </w:r>
      <w:r>
        <w:rPr>
          <w:rFonts w:ascii="Arial" w:cs="Arial" w:eastAsia="Arial" w:hAnsi="Arial"/>
          <w:sz w:val="24"/>
          <w:szCs w:val="24"/>
          <w:color w:val="auto"/>
        </w:rPr>
        <w:t>, Editorial Porrúa, 7ª ed., México 2011.</w:t>
      </w:r>
    </w:p>
    <w:p>
      <w:pPr>
        <w:spacing w:after="0" w:line="186" w:lineRule="exact"/>
        <w:rPr>
          <w:sz w:val="20"/>
          <w:szCs w:val="20"/>
          <w:color w:val="auto"/>
        </w:rPr>
      </w:pPr>
    </w:p>
    <w:p>
      <w:pPr>
        <w:jc w:val="both"/>
        <w:spacing w:after="0" w:line="255" w:lineRule="auto"/>
        <w:rPr>
          <w:sz w:val="20"/>
          <w:szCs w:val="20"/>
          <w:color w:val="auto"/>
        </w:rPr>
      </w:pPr>
      <w:r>
        <w:rPr>
          <w:rFonts w:ascii="Arial" w:cs="Arial" w:eastAsia="Arial" w:hAnsi="Arial"/>
          <w:sz w:val="24"/>
          <w:szCs w:val="24"/>
          <w:color w:val="auto"/>
        </w:rPr>
        <w:t xml:space="preserve">Ibáñez de la Calle, M., Brachet Barro, G., Cortina Segovia, S., &amp; Quiñones Valadés, L. (2005). Instrumentos de política. </w:t>
      </w:r>
      <w:r>
        <w:rPr>
          <w:rFonts w:ascii="Arial" w:cs="Arial" w:eastAsia="Arial" w:hAnsi="Arial"/>
          <w:sz w:val="24"/>
          <w:szCs w:val="24"/>
          <w:i w:val="1"/>
          <w:iCs w:val="1"/>
          <w:color w:val="auto"/>
        </w:rPr>
        <w:t>Aplicables a Océanos y Costas</w:t>
      </w:r>
      <w:r>
        <w:rPr>
          <w:rFonts w:ascii="Arial" w:cs="Arial" w:eastAsia="Arial" w:hAnsi="Arial"/>
          <w:sz w:val="24"/>
          <w:szCs w:val="24"/>
          <w:color w:val="auto"/>
        </w:rPr>
        <w:t>. Dirección General de Investigación en Política y Economía Ambiental Documento de trabajoINECC, 87.</w:t>
      </w:r>
    </w:p>
    <w:p>
      <w:pPr>
        <w:spacing w:after="0" w:line="178" w:lineRule="exact"/>
        <w:rPr>
          <w:sz w:val="20"/>
          <w:szCs w:val="20"/>
          <w:color w:val="auto"/>
        </w:rPr>
      </w:pPr>
    </w:p>
    <w:p>
      <w:pPr>
        <w:jc w:val="both"/>
        <w:spacing w:after="0" w:line="253" w:lineRule="auto"/>
        <w:rPr>
          <w:sz w:val="20"/>
          <w:szCs w:val="20"/>
          <w:color w:val="auto"/>
        </w:rPr>
      </w:pPr>
      <w:r>
        <w:rPr>
          <w:rFonts w:ascii="Arial" w:cs="Arial" w:eastAsia="Arial" w:hAnsi="Arial"/>
          <w:sz w:val="24"/>
          <w:szCs w:val="24"/>
          <w:color w:val="auto"/>
        </w:rPr>
        <w:t>Pacheco Vega, R.,Vega López, O. (2001). Dos modalidades de participación ciudadana en política ambiental .Economia, Sociead y Territorio, vol, lll, num, 9. enero- junio, 2001.PP 25-61, El Colegio Mexiquense. México.</w:t>
      </w:r>
    </w:p>
    <w:p>
      <w:pPr>
        <w:spacing w:after="0" w:line="200" w:lineRule="exact"/>
        <w:rPr>
          <w:sz w:val="20"/>
          <w:szCs w:val="20"/>
          <w:color w:val="auto"/>
        </w:rPr>
      </w:pPr>
    </w:p>
    <w:p>
      <w:pPr>
        <w:spacing w:after="0" w:line="200" w:lineRule="exact"/>
        <w:rPr>
          <w:sz w:val="20"/>
          <w:szCs w:val="20"/>
          <w:color w:val="auto"/>
        </w:rPr>
      </w:pPr>
    </w:p>
    <w:p>
      <w:pPr>
        <w:spacing w:after="0" w:line="237" w:lineRule="exact"/>
        <w:rPr>
          <w:sz w:val="20"/>
          <w:szCs w:val="20"/>
          <w:color w:val="auto"/>
        </w:rPr>
      </w:pPr>
    </w:p>
    <w:p>
      <w:pPr>
        <w:jc w:val="both"/>
        <w:spacing w:after="0" w:line="247" w:lineRule="auto"/>
        <w:rPr>
          <w:sz w:val="20"/>
          <w:szCs w:val="20"/>
          <w:color w:val="auto"/>
        </w:rPr>
      </w:pPr>
      <w:r>
        <w:rPr>
          <w:rFonts w:ascii="Arial" w:cs="Arial" w:eastAsia="Arial" w:hAnsi="Arial"/>
          <w:sz w:val="24"/>
          <w:szCs w:val="24"/>
          <w:color w:val="auto"/>
        </w:rPr>
        <w:t xml:space="preserve">Camarero, L. </w:t>
      </w:r>
      <w:r>
        <w:rPr>
          <w:rFonts w:ascii="Arial" w:cs="Arial" w:eastAsia="Arial" w:hAnsi="Arial"/>
          <w:sz w:val="24"/>
          <w:szCs w:val="24"/>
          <w:i w:val="1"/>
          <w:iCs w:val="1"/>
          <w:color w:val="auto"/>
        </w:rPr>
        <w:t>et al</w:t>
      </w:r>
      <w:r>
        <w:rPr>
          <w:rFonts w:ascii="Arial" w:cs="Arial" w:eastAsia="Arial" w:hAnsi="Arial"/>
          <w:sz w:val="24"/>
          <w:szCs w:val="24"/>
          <w:color w:val="auto"/>
        </w:rPr>
        <w:t xml:space="preserve">. (2006). </w:t>
      </w:r>
      <w:r>
        <w:rPr>
          <w:rFonts w:ascii="Arial" w:cs="Arial" w:eastAsia="Arial" w:hAnsi="Arial"/>
          <w:sz w:val="24"/>
          <w:szCs w:val="24"/>
          <w:i w:val="1"/>
          <w:iCs w:val="1"/>
          <w:color w:val="auto"/>
        </w:rPr>
        <w:t>Medio ambiente y sociedad, elementos de explicación</w:t>
      </w:r>
      <w:r>
        <w:rPr>
          <w:rFonts w:ascii="Arial" w:cs="Arial" w:eastAsia="Arial" w:hAnsi="Arial"/>
          <w:sz w:val="24"/>
          <w:szCs w:val="24"/>
          <w:color w:val="auto"/>
        </w:rPr>
        <w:t xml:space="preserve"> </w:t>
      </w:r>
      <w:r>
        <w:rPr>
          <w:rFonts w:ascii="Arial" w:cs="Arial" w:eastAsia="Arial" w:hAnsi="Arial"/>
          <w:sz w:val="24"/>
          <w:szCs w:val="24"/>
          <w:i w:val="1"/>
          <w:iCs w:val="1"/>
          <w:color w:val="auto"/>
        </w:rPr>
        <w:t xml:space="preserve">sociológica. </w:t>
      </w:r>
      <w:r>
        <w:rPr>
          <w:rFonts w:ascii="Arial" w:cs="Arial" w:eastAsia="Arial" w:hAnsi="Arial"/>
          <w:sz w:val="24"/>
          <w:szCs w:val="24"/>
          <w:color w:val="auto"/>
        </w:rPr>
        <w:t>Madrid, España: Thomson.</w:t>
      </w:r>
    </w:p>
    <w:p>
      <w:pPr>
        <w:spacing w:after="0" w:line="186" w:lineRule="exact"/>
        <w:rPr>
          <w:sz w:val="20"/>
          <w:szCs w:val="20"/>
          <w:color w:val="auto"/>
        </w:rPr>
      </w:pPr>
    </w:p>
    <w:p>
      <w:pPr>
        <w:jc w:val="both"/>
        <w:spacing w:after="0" w:line="251" w:lineRule="auto"/>
        <w:rPr>
          <w:sz w:val="20"/>
          <w:szCs w:val="20"/>
          <w:color w:val="auto"/>
        </w:rPr>
      </w:pPr>
      <w:r>
        <w:rPr>
          <w:rFonts w:ascii="Arial" w:cs="Arial" w:eastAsia="Arial" w:hAnsi="Arial"/>
          <w:sz w:val="24"/>
          <w:szCs w:val="24"/>
          <w:color w:val="auto"/>
        </w:rPr>
        <w:t xml:space="preserve">Foladori, G. (2001). </w:t>
      </w:r>
      <w:r>
        <w:rPr>
          <w:rFonts w:ascii="Arial" w:cs="Arial" w:eastAsia="Arial" w:hAnsi="Arial"/>
          <w:sz w:val="24"/>
          <w:szCs w:val="24"/>
          <w:i w:val="1"/>
          <w:iCs w:val="1"/>
          <w:color w:val="auto"/>
        </w:rPr>
        <w:t>Una tipología del pensamiento ambientalista.</w:t>
      </w:r>
      <w:r>
        <w:rPr>
          <w:rFonts w:ascii="Arial" w:cs="Arial" w:eastAsia="Arial" w:hAnsi="Arial"/>
          <w:sz w:val="24"/>
          <w:szCs w:val="24"/>
          <w:color w:val="auto"/>
        </w:rPr>
        <w:t xml:space="preserve"> Montevideo Uruguay: Trabajo y capital.</w:t>
      </w:r>
    </w:p>
    <w:p>
      <w:pPr>
        <w:spacing w:after="0" w:line="166" w:lineRule="exact"/>
        <w:rPr>
          <w:sz w:val="20"/>
          <w:szCs w:val="20"/>
          <w:color w:val="auto"/>
        </w:rPr>
      </w:pPr>
    </w:p>
    <w:p>
      <w:pPr>
        <w:spacing w:after="0"/>
        <w:rPr>
          <w:sz w:val="20"/>
          <w:szCs w:val="20"/>
          <w:color w:val="auto"/>
        </w:rPr>
      </w:pPr>
      <w:r>
        <w:rPr>
          <w:rFonts w:ascii="Arial" w:cs="Arial" w:eastAsia="Arial" w:hAnsi="Arial"/>
          <w:sz w:val="24"/>
          <w:szCs w:val="24"/>
          <w:color w:val="auto"/>
        </w:rPr>
        <w:t xml:space="preserve">Kempf, H. (2005). Ecologismo radical y decrecimiento. </w:t>
      </w:r>
      <w:r>
        <w:rPr>
          <w:rFonts w:ascii="Arial" w:cs="Arial" w:eastAsia="Arial" w:hAnsi="Arial"/>
          <w:sz w:val="24"/>
          <w:szCs w:val="24"/>
          <w:i w:val="1"/>
          <w:iCs w:val="1"/>
          <w:color w:val="auto"/>
        </w:rPr>
        <w:t>Le Monde</w:t>
      </w:r>
      <w:r>
        <w:rPr>
          <w:rFonts w:ascii="Arial" w:cs="Arial" w:eastAsia="Arial" w:hAnsi="Arial"/>
          <w:sz w:val="24"/>
          <w:szCs w:val="24"/>
          <w:color w:val="auto"/>
        </w:rPr>
        <w:t>, 3.</w:t>
      </w:r>
    </w:p>
    <w:p>
      <w:pPr>
        <w:spacing w:after="0" w:line="196" w:lineRule="exact"/>
        <w:rPr>
          <w:sz w:val="20"/>
          <w:szCs w:val="20"/>
          <w:color w:val="auto"/>
        </w:rPr>
      </w:pPr>
    </w:p>
    <w:p>
      <w:pPr>
        <w:jc w:val="both"/>
        <w:spacing w:after="0" w:line="247" w:lineRule="auto"/>
        <w:rPr>
          <w:sz w:val="20"/>
          <w:szCs w:val="20"/>
          <w:color w:val="auto"/>
        </w:rPr>
      </w:pPr>
      <w:r>
        <w:rPr>
          <w:rFonts w:ascii="Arial" w:cs="Arial" w:eastAsia="Arial" w:hAnsi="Arial"/>
          <w:sz w:val="24"/>
          <w:szCs w:val="24"/>
          <w:color w:val="auto"/>
        </w:rPr>
        <w:t xml:space="preserve">LA ROCA F., L. M. (1997). </w:t>
      </w:r>
      <w:r>
        <w:rPr>
          <w:rFonts w:ascii="Arial" w:cs="Arial" w:eastAsia="Arial" w:hAnsi="Arial"/>
          <w:sz w:val="24"/>
          <w:szCs w:val="24"/>
          <w:i w:val="1"/>
          <w:iCs w:val="1"/>
          <w:color w:val="auto"/>
        </w:rPr>
        <w:t>La participación de los trabajadores y trabajadoras en la</w:t>
      </w:r>
      <w:r>
        <w:rPr>
          <w:rFonts w:ascii="Arial" w:cs="Arial" w:eastAsia="Arial" w:hAnsi="Arial"/>
          <w:sz w:val="24"/>
          <w:szCs w:val="24"/>
          <w:color w:val="auto"/>
        </w:rPr>
        <w:t xml:space="preserve"> </w:t>
      </w:r>
      <w:r>
        <w:rPr>
          <w:rFonts w:ascii="Arial" w:cs="Arial" w:eastAsia="Arial" w:hAnsi="Arial"/>
          <w:sz w:val="24"/>
          <w:szCs w:val="24"/>
          <w:i w:val="1"/>
          <w:iCs w:val="1"/>
          <w:color w:val="auto"/>
        </w:rPr>
        <w:t xml:space="preserve">gestión medioambiental de las empresas. </w:t>
      </w:r>
      <w:r>
        <w:rPr>
          <w:rFonts w:ascii="Arial" w:cs="Arial" w:eastAsia="Arial" w:hAnsi="Arial"/>
          <w:sz w:val="24"/>
          <w:szCs w:val="24"/>
          <w:color w:val="auto"/>
        </w:rPr>
        <w:t>Valencia, España: Alzira, Germanía.</w:t>
      </w:r>
    </w:p>
    <w:p>
      <w:pPr>
        <w:spacing w:after="0" w:line="175" w:lineRule="exact"/>
        <w:rPr>
          <w:sz w:val="20"/>
          <w:szCs w:val="20"/>
          <w:color w:val="auto"/>
        </w:rPr>
      </w:pPr>
    </w:p>
    <w:p>
      <w:pPr>
        <w:spacing w:after="0"/>
        <w:rPr>
          <w:sz w:val="20"/>
          <w:szCs w:val="20"/>
          <w:color w:val="auto"/>
        </w:rPr>
      </w:pPr>
      <w:r>
        <w:rPr>
          <w:rFonts w:ascii="Arial" w:cs="Arial" w:eastAsia="Arial" w:hAnsi="Arial"/>
          <w:sz w:val="24"/>
          <w:szCs w:val="24"/>
          <w:color w:val="auto"/>
        </w:rPr>
        <w:t xml:space="preserve">Naredo, J. M. (2000). Ciudades y crisis de civilización. </w:t>
      </w:r>
      <w:r>
        <w:rPr>
          <w:rFonts w:ascii="Arial" w:cs="Arial" w:eastAsia="Arial" w:hAnsi="Arial"/>
          <w:sz w:val="24"/>
          <w:szCs w:val="24"/>
          <w:i w:val="1"/>
          <w:iCs w:val="1"/>
          <w:color w:val="auto"/>
        </w:rPr>
        <w:t>Habitat ES</w:t>
      </w:r>
      <w:r>
        <w:rPr>
          <w:rFonts w:ascii="Arial" w:cs="Arial" w:eastAsia="Arial" w:hAnsi="Arial"/>
          <w:sz w:val="24"/>
          <w:szCs w:val="24"/>
          <w:color w:val="auto"/>
        </w:rPr>
        <w:t>, 15.</w:t>
      </w:r>
    </w:p>
    <w:p>
      <w:pPr>
        <w:spacing w:after="0" w:line="196" w:lineRule="exact"/>
        <w:rPr>
          <w:sz w:val="20"/>
          <w:szCs w:val="20"/>
          <w:color w:val="auto"/>
        </w:rPr>
      </w:pPr>
    </w:p>
    <w:p>
      <w:pPr>
        <w:jc w:val="both"/>
        <w:spacing w:after="0" w:line="247" w:lineRule="auto"/>
        <w:rPr>
          <w:sz w:val="20"/>
          <w:szCs w:val="20"/>
          <w:color w:val="auto"/>
        </w:rPr>
      </w:pPr>
      <w:r>
        <w:rPr>
          <w:rFonts w:ascii="Arial" w:cs="Arial" w:eastAsia="Arial" w:hAnsi="Arial"/>
          <w:sz w:val="24"/>
          <w:szCs w:val="24"/>
          <w:color w:val="auto"/>
        </w:rPr>
        <w:t xml:space="preserve">Rodríguez, J. M. (2002). </w:t>
      </w:r>
      <w:r>
        <w:rPr>
          <w:rFonts w:ascii="Arial" w:cs="Arial" w:eastAsia="Arial" w:hAnsi="Arial"/>
          <w:sz w:val="24"/>
          <w:szCs w:val="24"/>
          <w:i w:val="1"/>
          <w:iCs w:val="1"/>
          <w:color w:val="auto"/>
        </w:rPr>
        <w:t>Los discursos sobre el medio ambiente en la sociedad</w:t>
      </w:r>
      <w:r>
        <w:rPr>
          <w:rFonts w:ascii="Arial" w:cs="Arial" w:eastAsia="Arial" w:hAnsi="Arial"/>
          <w:sz w:val="24"/>
          <w:szCs w:val="24"/>
          <w:color w:val="auto"/>
        </w:rPr>
        <w:t xml:space="preserve"> </w:t>
      </w:r>
      <w:r>
        <w:rPr>
          <w:rFonts w:ascii="Arial" w:cs="Arial" w:eastAsia="Arial" w:hAnsi="Arial"/>
          <w:sz w:val="24"/>
          <w:szCs w:val="24"/>
          <w:i w:val="1"/>
          <w:iCs w:val="1"/>
          <w:color w:val="auto"/>
        </w:rPr>
        <w:t xml:space="preserve">valenciana (1996-2000). </w:t>
      </w:r>
      <w:r>
        <w:rPr>
          <w:rFonts w:ascii="Arial" w:cs="Arial" w:eastAsia="Arial" w:hAnsi="Arial"/>
          <w:sz w:val="24"/>
          <w:szCs w:val="24"/>
          <w:color w:val="auto"/>
        </w:rPr>
        <w:t>Valencia: Quaderns de Ciències Socials.</w:t>
      </w:r>
    </w:p>
    <w:p>
      <w:pPr>
        <w:spacing w:after="0" w:line="175" w:lineRule="exact"/>
        <w:rPr>
          <w:sz w:val="20"/>
          <w:szCs w:val="20"/>
          <w:color w:val="auto"/>
        </w:rPr>
      </w:pPr>
    </w:p>
    <w:p>
      <w:pPr>
        <w:spacing w:after="0"/>
        <w:rPr>
          <w:sz w:val="20"/>
          <w:szCs w:val="20"/>
          <w:color w:val="auto"/>
        </w:rPr>
      </w:pPr>
      <w:r>
        <w:rPr>
          <w:rFonts w:ascii="Arial" w:cs="Arial" w:eastAsia="Arial" w:hAnsi="Arial"/>
          <w:sz w:val="24"/>
          <w:szCs w:val="24"/>
          <w:color w:val="auto"/>
        </w:rPr>
        <w:t xml:space="preserve">Santos, M. (1996). </w:t>
      </w:r>
      <w:r>
        <w:rPr>
          <w:rFonts w:ascii="Arial" w:cs="Arial" w:eastAsia="Arial" w:hAnsi="Arial"/>
          <w:sz w:val="24"/>
          <w:szCs w:val="24"/>
          <w:i w:val="1"/>
          <w:iCs w:val="1"/>
          <w:color w:val="auto"/>
        </w:rPr>
        <w:t>De la Totalidad al Lugar.</w:t>
      </w:r>
      <w:r>
        <w:rPr>
          <w:rFonts w:ascii="Arial" w:cs="Arial" w:eastAsia="Arial" w:hAnsi="Arial"/>
          <w:sz w:val="24"/>
          <w:szCs w:val="24"/>
          <w:color w:val="auto"/>
        </w:rPr>
        <w:t xml:space="preserve"> Barcelona: Oikos-tau.</w:t>
      </w:r>
    </w:p>
    <w:p>
      <w:pPr>
        <w:spacing w:after="0" w:line="180" w:lineRule="exact"/>
        <w:rPr>
          <w:sz w:val="20"/>
          <w:szCs w:val="20"/>
          <w:color w:val="auto"/>
        </w:rPr>
      </w:pPr>
    </w:p>
    <w:p>
      <w:pPr>
        <w:spacing w:after="0"/>
        <w:rPr>
          <w:sz w:val="20"/>
          <w:szCs w:val="20"/>
          <w:color w:val="auto"/>
        </w:rPr>
      </w:pPr>
      <w:r>
        <w:rPr>
          <w:rFonts w:ascii="Arial" w:cs="Arial" w:eastAsia="Arial" w:hAnsi="Arial"/>
          <w:sz w:val="24"/>
          <w:szCs w:val="24"/>
          <w:color w:val="auto"/>
        </w:rPr>
        <w:t xml:space="preserve">Santos, M. (2000). </w:t>
      </w:r>
      <w:r>
        <w:rPr>
          <w:rFonts w:ascii="Arial" w:cs="Arial" w:eastAsia="Arial" w:hAnsi="Arial"/>
          <w:sz w:val="24"/>
          <w:szCs w:val="24"/>
          <w:i w:val="1"/>
          <w:iCs w:val="1"/>
          <w:color w:val="auto"/>
        </w:rPr>
        <w:t>La naturaleza del espacio.</w:t>
      </w:r>
      <w:r>
        <w:rPr>
          <w:rFonts w:ascii="Arial" w:cs="Arial" w:eastAsia="Arial" w:hAnsi="Arial"/>
          <w:sz w:val="24"/>
          <w:szCs w:val="24"/>
          <w:color w:val="auto"/>
        </w:rPr>
        <w:t xml:space="preserve"> Barcelona: Editorial Ariel S.A.</w:t>
      </w:r>
    </w:p>
    <w:p>
      <w:pPr>
        <w:spacing w:after="0" w:line="198" w:lineRule="exact"/>
        <w:rPr>
          <w:sz w:val="20"/>
          <w:szCs w:val="20"/>
          <w:color w:val="auto"/>
        </w:rPr>
      </w:pPr>
    </w:p>
    <w:p>
      <w:pPr>
        <w:jc w:val="both"/>
        <w:ind w:firstLine="67"/>
        <w:spacing w:after="0" w:line="253" w:lineRule="auto"/>
        <w:rPr>
          <w:sz w:val="20"/>
          <w:szCs w:val="20"/>
          <w:color w:val="auto"/>
        </w:rPr>
      </w:pPr>
      <w:r>
        <w:rPr>
          <w:rFonts w:ascii="Arial" w:cs="Arial" w:eastAsia="Arial" w:hAnsi="Arial"/>
          <w:sz w:val="24"/>
          <w:szCs w:val="24"/>
          <w:color w:val="auto"/>
        </w:rPr>
        <w:t>Bertrand (1986) y Mathieu (1977); en García y Muñoz, 2002, consultado en (Colín S., Zonificación del Paisaje en el ejido de San Cristóbal Tolantongo, Hidalgo, 2005, UAEM)</w:t>
      </w:r>
    </w:p>
    <w:p>
      <w:pPr>
        <w:spacing w:after="0" w:line="210" w:lineRule="exact"/>
        <w:rPr>
          <w:sz w:val="20"/>
          <w:szCs w:val="20"/>
          <w:color w:val="auto"/>
        </w:rPr>
      </w:pPr>
    </w:p>
    <w:p>
      <w:pPr>
        <w:ind w:left="8620"/>
        <w:spacing w:after="0" w:line="239" w:lineRule="auto"/>
        <w:rPr>
          <w:sz w:val="20"/>
          <w:szCs w:val="20"/>
          <w:color w:val="auto"/>
        </w:rPr>
      </w:pPr>
      <w:r>
        <w:rPr>
          <w:rFonts w:ascii="Calibri" w:cs="Calibri" w:eastAsia="Calibri" w:hAnsi="Calibri"/>
          <w:sz w:val="21"/>
          <w:szCs w:val="21"/>
          <w:color w:val="auto"/>
        </w:rPr>
        <w:t>97</w:t>
      </w:r>
    </w:p>
    <w:p>
      <w:pPr>
        <w:sectPr>
          <w:pgSz w:w="12240" w:h="15840" w:orient="portrait"/>
          <w:cols w:equalWidth="0" w:num="1">
            <w:col w:w="8840"/>
          </w:cols>
          <w:pgMar w:left="1700" w:top="699" w:right="1700" w:bottom="708" w:gutter="0" w:footer="0" w:header="0"/>
        </w:sectPr>
      </w:pPr>
    </w:p>
    <w:bookmarkStart w:id="103" w:name="page104"/>
    <w:bookmarkEnd w:id="103"/>
    <w:p>
      <w:pPr>
        <w:ind w:left="300"/>
        <w:spacing w:after="0" w:line="239" w:lineRule="auto"/>
        <w:rPr>
          <w:sz w:val="20"/>
          <w:szCs w:val="20"/>
          <w:color w:val="auto"/>
        </w:rPr>
      </w:pPr>
      <w:r>
        <w:rPr>
          <w:rFonts w:ascii="Calibri" w:cs="Calibri" w:eastAsia="Calibri" w:hAnsi="Calibri"/>
          <w:sz w:val="22"/>
          <w:szCs w:val="22"/>
          <w:color w:val="538135"/>
        </w:rPr>
        <w:drawing>
          <wp:anchor simplePos="0" relativeHeight="251657728" behindDoc="1" locked="0" layoutInCell="0" allowOverlap="1">
            <wp:simplePos x="0" y="0"/>
            <wp:positionH relativeFrom="page">
              <wp:posOffset>585470</wp:posOffset>
            </wp:positionH>
            <wp:positionV relativeFrom="page">
              <wp:posOffset>469265</wp:posOffset>
            </wp:positionV>
            <wp:extent cx="494030" cy="419100"/>
            <wp:wrapNone/>
            <wp:docPr id="298" name="Picture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8"/>
                    <pic:cNvPicPr>
                      <a:picLocks noChangeAspect="1" noChangeArrowheads="1"/>
                    </pic:cNvPicPr>
                  </pic:nvPicPr>
                  <pic:blipFill>
                    <a:blip r:embed="rId294">
                      <a:clrChange>
                        <a:clrFrom>
                          <a:srgbClr val="FFFFFF"/>
                        </a:clrFrom>
                        <a:clrTo>
                          <a:srgbClr val="FFFFFF">
                            <a:alpha val="0"/>
                          </a:srgbClr>
                        </a:clrTo>
                      </a:clrChange>
                      <a:extLst>
                        <a:ext uri="{28A0092B-C50C-407E-A947-70E740481C1C}"/>
                      </a:extLst>
                    </a:blip>
                    <a:srcRect/>
                    <a:stretch>
                      <a:fillRect/>
                    </a:stretch>
                  </pic:blipFill>
                  <pic:spPr bwMode="auto">
                    <a:xfrm>
                      <a:off x="0" y="0"/>
                      <a:ext cx="494030" cy="419100"/>
                    </a:xfrm>
                    <a:prstGeom prst="rect">
                      <a:avLst/>
                    </a:prstGeom>
                    <a:noFill/>
                  </pic:spPr>
                </pic:pic>
              </a:graphicData>
            </a:graphic>
          </wp:anchor>
        </w:drawing>
        <w:drawing>
          <wp:anchor simplePos="0" relativeHeight="251657728" behindDoc="1" locked="0" layoutInCell="0" allowOverlap="1">
            <wp:simplePos x="0" y="0"/>
            <wp:positionH relativeFrom="page">
              <wp:posOffset>6691630</wp:posOffset>
            </wp:positionH>
            <wp:positionV relativeFrom="page">
              <wp:posOffset>408305</wp:posOffset>
            </wp:positionV>
            <wp:extent cx="608330" cy="481330"/>
            <wp:wrapNone/>
            <wp:docPr id="299" name="Picture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9"/>
                    <pic:cNvPicPr>
                      <a:picLocks noChangeAspect="1" noChangeArrowheads="1"/>
                    </pic:cNvPicPr>
                  </pic:nvPicPr>
                  <pic:blipFill>
                    <a:blip r:embed="rId295">
                      <a:clrChange>
                        <a:clrFrom>
                          <a:srgbClr val="FFFFFF"/>
                        </a:clrFrom>
                        <a:clrTo>
                          <a:srgbClr val="FFFFFF">
                            <a:alpha val="0"/>
                          </a:srgbClr>
                        </a:clrTo>
                      </a:clrChange>
                      <a:extLst>
                        <a:ext uri="{28A0092B-C50C-407E-A947-70E740481C1C}"/>
                      </a:extLst>
                    </a:blip>
                    <a:srcRect/>
                    <a:stretch>
                      <a:fillRect/>
                    </a:stretch>
                  </pic:blipFill>
                  <pic:spPr bwMode="auto">
                    <a:xfrm>
                      <a:off x="0" y="0"/>
                      <a:ext cx="608330" cy="481330"/>
                    </a:xfrm>
                    <a:prstGeom prst="rect">
                      <a:avLst/>
                    </a:prstGeom>
                    <a:noFill/>
                  </pic:spPr>
                </pic:pic>
              </a:graphicData>
            </a:graphic>
          </wp:anchor>
        </w:drawing>
        <w:t>____________________________________________________________________________</w:t>
      </w:r>
    </w:p>
    <w:p>
      <w:pPr>
        <w:spacing w:after="0" w:line="200" w:lineRule="exact"/>
        <w:rPr>
          <w:sz w:val="20"/>
          <w:szCs w:val="20"/>
          <w:color w:val="auto"/>
        </w:rPr>
      </w:pPr>
    </w:p>
    <w:p>
      <w:pPr>
        <w:spacing w:after="0" w:line="257" w:lineRule="exact"/>
        <w:rPr>
          <w:sz w:val="20"/>
          <w:szCs w:val="20"/>
          <w:color w:val="auto"/>
        </w:rPr>
      </w:pPr>
    </w:p>
    <w:p>
      <w:pPr>
        <w:spacing w:after="0" w:line="249" w:lineRule="auto"/>
        <w:rPr>
          <w:sz w:val="20"/>
          <w:szCs w:val="20"/>
          <w:color w:val="auto"/>
        </w:rPr>
      </w:pPr>
      <w:r>
        <w:rPr>
          <w:rFonts w:ascii="Arial" w:cs="Arial" w:eastAsia="Arial" w:hAnsi="Arial"/>
          <w:sz w:val="24"/>
          <w:szCs w:val="24"/>
          <w:color w:val="auto"/>
        </w:rPr>
        <w:t>Colín S.,(2005). Zonificación del Paisaje en el ejido de San Cristóbal Tolantongo, Hidalgo, UAEM)</w:t>
      </w:r>
    </w:p>
    <w:p>
      <w:pPr>
        <w:spacing w:after="0" w:line="200" w:lineRule="exact"/>
        <w:rPr>
          <w:sz w:val="20"/>
          <w:szCs w:val="20"/>
          <w:color w:val="auto"/>
        </w:rPr>
      </w:pPr>
    </w:p>
    <w:p>
      <w:pPr>
        <w:spacing w:after="0" w:line="200" w:lineRule="exact"/>
        <w:rPr>
          <w:sz w:val="20"/>
          <w:szCs w:val="20"/>
          <w:color w:val="auto"/>
        </w:rPr>
      </w:pPr>
    </w:p>
    <w:p>
      <w:pPr>
        <w:spacing w:after="0" w:line="229" w:lineRule="exact"/>
        <w:rPr>
          <w:sz w:val="20"/>
          <w:szCs w:val="20"/>
          <w:color w:val="auto"/>
        </w:rPr>
      </w:pPr>
    </w:p>
    <w:p>
      <w:pPr>
        <w:spacing w:after="0"/>
        <w:rPr>
          <w:sz w:val="20"/>
          <w:szCs w:val="20"/>
          <w:color w:val="auto"/>
        </w:rPr>
      </w:pPr>
      <w:r>
        <w:rPr>
          <w:rFonts w:ascii="Arial" w:cs="Arial" w:eastAsia="Arial" w:hAnsi="Arial"/>
          <w:sz w:val="24"/>
          <w:szCs w:val="24"/>
          <w:color w:val="auto"/>
        </w:rPr>
        <w:t>Referencias</w:t>
      </w:r>
    </w:p>
    <w:p>
      <w:pPr>
        <w:spacing w:after="0" w:line="182" w:lineRule="exact"/>
        <w:rPr>
          <w:sz w:val="20"/>
          <w:szCs w:val="20"/>
          <w:color w:val="auto"/>
        </w:rPr>
      </w:pPr>
    </w:p>
    <w:p>
      <w:pPr>
        <w:spacing w:after="0"/>
        <w:rPr>
          <w:rFonts w:ascii="Arial" w:cs="Arial" w:eastAsia="Arial" w:hAnsi="Arial"/>
          <w:sz w:val="24"/>
          <w:szCs w:val="24"/>
          <w:u w:val="single" w:color="auto"/>
          <w:color w:val="0563C1"/>
        </w:rPr>
      </w:pPr>
      <w:hyperlink r:id="rId296">
        <w:r>
          <w:rPr>
            <w:rFonts w:ascii="Arial" w:cs="Arial" w:eastAsia="Arial" w:hAnsi="Arial"/>
            <w:sz w:val="24"/>
            <w:szCs w:val="24"/>
            <w:u w:val="single" w:color="auto"/>
            <w:color w:val="0563C1"/>
          </w:rPr>
          <w:t>http://www.cbd.int/information/library.shtml</w:t>
        </w:r>
      </w:hyperlink>
    </w:p>
    <w:p>
      <w:pPr>
        <w:spacing w:after="0" w:line="182" w:lineRule="exact"/>
        <w:rPr>
          <w:sz w:val="20"/>
          <w:szCs w:val="20"/>
          <w:color w:val="auto"/>
        </w:rPr>
      </w:pPr>
    </w:p>
    <w:p>
      <w:pPr>
        <w:spacing w:after="0"/>
        <w:rPr>
          <w:rFonts w:ascii="Arial" w:cs="Arial" w:eastAsia="Arial" w:hAnsi="Arial"/>
          <w:sz w:val="24"/>
          <w:szCs w:val="24"/>
          <w:u w:val="single" w:color="auto"/>
          <w:color w:val="0563C1"/>
        </w:rPr>
      </w:pPr>
      <w:hyperlink r:id="rId297">
        <w:r>
          <w:rPr>
            <w:rFonts w:ascii="Arial" w:cs="Arial" w:eastAsia="Arial" w:hAnsi="Arial"/>
            <w:sz w:val="24"/>
            <w:szCs w:val="24"/>
            <w:u w:val="single" w:color="auto"/>
            <w:color w:val="0563C1"/>
          </w:rPr>
          <w:t>http://www.unep.org/spanish/wed/2010/biodiversity.asp#trends</w:t>
        </w:r>
      </w:hyperlink>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70" w:lineRule="exact"/>
        <w:rPr>
          <w:sz w:val="20"/>
          <w:szCs w:val="20"/>
          <w:color w:val="auto"/>
        </w:rPr>
      </w:pPr>
    </w:p>
    <w:p>
      <w:pPr>
        <w:jc w:val="right"/>
        <w:spacing w:after="0"/>
        <w:rPr>
          <w:sz w:val="20"/>
          <w:szCs w:val="20"/>
          <w:color w:val="auto"/>
        </w:rPr>
      </w:pPr>
      <w:r>
        <w:rPr>
          <w:rFonts w:ascii="Calibri" w:cs="Calibri" w:eastAsia="Calibri" w:hAnsi="Calibri"/>
          <w:sz w:val="22"/>
          <w:szCs w:val="22"/>
          <w:color w:val="auto"/>
        </w:rPr>
        <w:t>98</w:t>
      </w:r>
    </w:p>
    <w:sectPr>
      <w:pgSz w:w="12240" w:h="15840" w:orient="portrait"/>
      <w:cols w:equalWidth="0" w:num="1">
        <w:col w:w="8840"/>
      </w:cols>
      <w:pgMar w:left="1700" w:top="699" w:right="1700" w:bottom="707" w:gutter="0" w:footer="0" w:header="0"/>
    </w:sectPr>
  </w:body>
</w:document>
</file>

<file path=word/fontTable.xml><?xml version="1.0" encoding="utf-8"?>
<w:font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400001FF" w:csb1="FFFF0000"/>
  </w:font>
  <w:font w:name="Symbol">
    <w:panose1 w:val="05050102010706020507"/>
    <w:charset w:val="00"/>
    <w:family w:val="auto"/>
    <w:pitch w:val="variable"/>
    <w:sig w:usb0="00000000" w:usb1="00000000" w:usb2="00000000" w:usb3="00000000" w:csb0="80000000" w:csb1="00000000"/>
  </w:font>
  <w:font w:name="Wingdings">
    <w:panose1 w:val="05000000000000000000"/>
    <w:charset w:val="00"/>
    <w:family w:val="auto"/>
    <w:pitch w:val="variable"/>
    <w:sig w:usb0="00000000" w:usb1="00000000" w:usb2="00000000" w:usb3="00000000" w:csb0="80000000" w:csb1="00000000"/>
  </w:font>
</w:fonts>
</file>

<file path=word/numbering.xml><?xml version="1.0" encoding="utf-8"?>
<w:numbering xmlns:w="http://schemas.openxmlformats.org/wordprocessingml/2006/main">
  <w:abstractNum w:abstractNumId="0">
    <w:nsid w:val="628C895D"/>
    <w:multiLevelType w:val="hybridMultilevel"/>
    <w:lvl w:ilvl="0">
      <w:lvlJc w:val="left"/>
      <w:lvlText w:val="2.%1"/>
      <w:numFmt w:val="decimal"/>
      <w:start w:val="1"/>
    </w:lvl>
  </w:abstractNum>
  <w:abstractNum w:abstractNumId="1">
    <w:nsid w:val="333AB105"/>
    <w:multiLevelType w:val="hybridMultilevel"/>
    <w:lvl w:ilvl="0">
      <w:lvlJc w:val="left"/>
      <w:lvlText w:val="3.%1"/>
      <w:numFmt w:val="decimal"/>
      <w:start w:val="1"/>
    </w:lvl>
  </w:abstractNum>
  <w:abstractNum w:abstractNumId="2">
    <w:nsid w:val="721DA317"/>
    <w:multiLevelType w:val="hybridMultilevel"/>
    <w:lvl w:ilvl="0">
      <w:lvlJc w:val="left"/>
      <w:lvlText w:val="4.%1"/>
      <w:numFmt w:val="decimal"/>
      <w:start w:val="1"/>
    </w:lvl>
  </w:abstractNum>
  <w:abstractNum w:abstractNumId="3">
    <w:nsid w:val="2443A858"/>
    <w:multiLevelType w:val="hybridMultilevel"/>
    <w:lvl w:ilvl="0">
      <w:lvlJc w:val="left"/>
      <w:lvlText w:val=""/>
      <w:numFmt w:val="bullet"/>
      <w:start w:val="1"/>
    </w:lvl>
  </w:abstractNum>
  <w:abstractNum w:abstractNumId="4">
    <w:nsid w:val="2D1D5AE9"/>
    <w:multiLevelType w:val="hybridMultilevel"/>
    <w:lvl w:ilvl="0">
      <w:lvlJc w:val="left"/>
      <w:lvlText w:val=""/>
      <w:numFmt w:val="bullet"/>
      <w:start w:val="1"/>
    </w:lvl>
  </w:abstractNum>
  <w:abstractNum w:abstractNumId="5">
    <w:nsid w:val="6763845E"/>
    <w:multiLevelType w:val="hybridMultilevel"/>
    <w:lvl w:ilvl="0">
      <w:lvlJc w:val="left"/>
      <w:lvlText w:val="-"/>
      <w:numFmt w:val="bullet"/>
      <w:start w:val="1"/>
    </w:lvl>
  </w:abstractNum>
  <w:abstractNum w:abstractNumId="6">
    <w:nsid w:val="75A2A8D4"/>
    <w:multiLevelType w:val="hybridMultilevel"/>
    <w:lvl w:ilvl="0">
      <w:lvlJc w:val="left"/>
      <w:lvlText w:val="-"/>
      <w:numFmt w:val="bullet"/>
      <w:start w:val="1"/>
    </w:lvl>
  </w:abstractNum>
  <w:abstractNum w:abstractNumId="7">
    <w:nsid w:val="8EDBDAB"/>
    <w:multiLevelType w:val="hybridMultilevel"/>
    <w:lvl w:ilvl="0">
      <w:lvlJc w:val="left"/>
      <w:lvlText w:val="-"/>
      <w:numFmt w:val="bullet"/>
      <w:start w:val="1"/>
    </w:lvl>
  </w:abstractNum>
  <w:abstractNum w:abstractNumId="8">
    <w:nsid w:val="79838CB2"/>
    <w:multiLevelType w:val="hybridMultilevel"/>
    <w:lvl w:ilvl="0">
      <w:lvlJc w:val="left"/>
      <w:lvlText w:val="-"/>
      <w:numFmt w:val="bullet"/>
      <w:start w:val="1"/>
    </w:lvl>
  </w:abstractNum>
  <w:abstractNum w:abstractNumId="9">
    <w:nsid w:val="4353D0CD"/>
    <w:multiLevelType w:val="hybridMultilevel"/>
    <w:lvl w:ilvl="0">
      <w:lvlJc w:val="left"/>
      <w:lvlText w:val=""/>
      <w:numFmt w:val="bullet"/>
      <w:start w:val="1"/>
    </w:lvl>
  </w:abstractNum>
  <w:abstractNum w:abstractNumId="10">
    <w:nsid w:val="B03E0C6"/>
    <w:multiLevelType w:val="hybridMultilevel"/>
    <w:lvl w:ilvl="0">
      <w:lvlJc w:val="left"/>
      <w:lvlText w:val=""/>
      <w:numFmt w:val="bullet"/>
      <w:start w:val="1"/>
    </w:lvl>
  </w:abstractNum>
  <w:abstractNum w:abstractNumId="11">
    <w:nsid w:val="189A769B"/>
    <w:multiLevelType w:val="hybridMultilevel"/>
    <w:lvl w:ilvl="0">
      <w:lvlJc w:val="left"/>
      <w:lvlText w:val=""/>
      <w:numFmt w:val="bullet"/>
      <w:start w:val="1"/>
    </w:lvl>
  </w:abstractNum>
  <w:abstractNum w:abstractNumId="12">
    <w:nsid w:val="54E49EB4"/>
    <w:multiLevelType w:val="hybridMultilevel"/>
    <w:lvl w:ilvl="0">
      <w:lvlJc w:val="left"/>
      <w:lvlText w:val=""/>
      <w:numFmt w:val="bullet"/>
      <w:start w:val="1"/>
    </w:lvl>
  </w:abstractNum>
  <w:abstractNum w:abstractNumId="13">
    <w:nsid w:val="71F32454"/>
    <w:multiLevelType w:val="hybridMultilevel"/>
    <w:lvl w:ilvl="0">
      <w:lvlJc w:val="left"/>
      <w:lvlText w:val=""/>
      <w:numFmt w:val="bullet"/>
      <w:start w:val="1"/>
    </w:lvl>
  </w:abstractNum>
  <w:abstractNum w:abstractNumId="14">
    <w:nsid w:val="2CA88611"/>
    <w:multiLevelType w:val="hybridMultilevel"/>
    <w:lvl w:ilvl="0">
      <w:lvlJc w:val="left"/>
      <w:lvlText w:val="•"/>
      <w:numFmt w:val="bullet"/>
      <w:start w:val="1"/>
    </w:lvl>
  </w:abstractNum>
  <w:abstractNum w:abstractNumId="15">
    <w:nsid w:val="836C40E"/>
    <w:multiLevelType w:val="hybridMultilevel"/>
    <w:lvl w:ilvl="0">
      <w:lvlJc w:val="left"/>
      <w:lvlText w:val="•"/>
      <w:numFmt w:val="bullet"/>
      <w:start w:val="1"/>
    </w:lvl>
  </w:abstractNum>
  <w:abstractNum w:abstractNumId="16">
    <w:nsid w:val="2901D82"/>
    <w:multiLevelType w:val="hybridMultilevel"/>
    <w:lvl w:ilvl="0">
      <w:lvlJc w:val="left"/>
      <w:lvlText w:val="•"/>
      <w:numFmt w:val="bullet"/>
      <w:start w:val="1"/>
    </w:lvl>
  </w:abstractNum>
  <w:abstractNum w:abstractNumId="17">
    <w:nsid w:val="3A95F874"/>
    <w:multiLevelType w:val="hybridMultilevel"/>
    <w:lvl w:ilvl="0">
      <w:lvlJc w:val="left"/>
      <w:lvlText w:val="•"/>
      <w:numFmt w:val="bullet"/>
      <w:start w:val="1"/>
    </w:lvl>
  </w:abstractNum>
  <w:abstractNum w:abstractNumId="18">
    <w:nsid w:val="8138641"/>
    <w:multiLevelType w:val="hybridMultilevel"/>
    <w:lvl w:ilvl="0">
      <w:lvlJc w:val="left"/>
      <w:lvlText w:val=""/>
      <w:numFmt w:val="bullet"/>
      <w:start w:val="1"/>
    </w:lvl>
  </w:abstractNum>
  <w:abstractNum w:abstractNumId="19">
    <w:nsid w:val="1E7FF521"/>
    <w:multiLevelType w:val="hybridMultilevel"/>
    <w:lvl w:ilvl="0">
      <w:lvlJc w:val="left"/>
      <w:lvlText w:val=""/>
      <w:numFmt w:val="bullet"/>
      <w:start w:val="1"/>
    </w:lvl>
  </w:abstractNum>
  <w:abstractNum w:abstractNumId="20">
    <w:nsid w:val="7C3DBD3D"/>
    <w:multiLevelType w:val="hybridMultilevel"/>
    <w:lvl w:ilvl="0">
      <w:lvlJc w:val="left"/>
      <w:lvlText w:val=""/>
      <w:numFmt w:val="bullet"/>
      <w:start w:val="1"/>
    </w:lvl>
  </w:abstractNum>
  <w:abstractNum w:abstractNumId="21">
    <w:nsid w:val="737B8DDC"/>
    <w:multiLevelType w:val="hybridMultilevel"/>
    <w:lvl w:ilvl="0">
      <w:lvlJc w:val="left"/>
      <w:lvlText w:val=""/>
      <w:numFmt w:val="bullet"/>
      <w:start w:val="1"/>
    </w:lvl>
  </w:abstractNum>
  <w:abstractNum w:abstractNumId="22">
    <w:nsid w:val="6CEAF087"/>
    <w:multiLevelType w:val="hybridMultilevel"/>
    <w:lvl w:ilvl="0">
      <w:lvlJc w:val="left"/>
      <w:lvlText w:val=""/>
      <w:numFmt w:val="bullet"/>
      <w:start w:val="1"/>
    </w:lvl>
  </w:abstractNum>
  <w:abstractNum w:abstractNumId="23">
    <w:nsid w:val="22221A70"/>
    <w:multiLevelType w:val="hybridMultilevel"/>
    <w:lvl w:ilvl="0">
      <w:lvlJc w:val="left"/>
      <w:lvlText w:val=""/>
      <w:numFmt w:val="bullet"/>
      <w:start w:val="1"/>
    </w:lvl>
  </w:abstractNum>
  <w:abstractNum w:abstractNumId="24">
    <w:nsid w:val="4516DDE9"/>
    <w:multiLevelType w:val="hybridMultilevel"/>
    <w:lvl w:ilvl="0">
      <w:lvlJc w:val="left"/>
      <w:lvlText w:val="2.%1"/>
      <w:numFmt w:val="decimal"/>
      <w:start w:val="1"/>
    </w:lvl>
    <w:lvl w:ilvl="1">
      <w:lvlJc w:val="left"/>
      <w:lvlText w:val=""/>
      <w:numFmt w:val="bullet"/>
      <w:start w:val="1"/>
    </w:lvl>
  </w:abstractNum>
  <w:abstractNum w:abstractNumId="25">
    <w:nsid w:val="3006C83E"/>
    <w:multiLevelType w:val="hybridMultilevel"/>
    <w:lvl w:ilvl="0">
      <w:lvlJc w:val="left"/>
      <w:lvlText w:val=""/>
      <w:numFmt w:val="bullet"/>
      <w:start w:val="1"/>
    </w:lvl>
  </w:abstractNum>
  <w:abstractNum w:abstractNumId="26">
    <w:nsid w:val="614FD4A1"/>
    <w:multiLevelType w:val="hybridMultilevel"/>
    <w:lvl w:ilvl="0">
      <w:lvlJc w:val="left"/>
      <w:lvlText w:val=""/>
      <w:numFmt w:val="bullet"/>
      <w:start w:val="1"/>
    </w:lvl>
  </w:abstractNum>
  <w:abstractNum w:abstractNumId="27">
    <w:nsid w:val="419AC241"/>
    <w:multiLevelType w:val="hybridMultilevel"/>
    <w:lvl w:ilvl="0">
      <w:lvlJc w:val="left"/>
      <w:lvlText w:val=""/>
      <w:numFmt w:val="bullet"/>
      <w:start w:val="1"/>
    </w:lvl>
  </w:abstractNum>
  <w:abstractNum w:abstractNumId="28">
    <w:nsid w:val="5577F8E1"/>
    <w:multiLevelType w:val="hybridMultilevel"/>
    <w:lvl w:ilvl="0">
      <w:lvlJc w:val="left"/>
      <w:lvlText w:val="•"/>
      <w:numFmt w:val="bullet"/>
      <w:start w:val="1"/>
    </w:lvl>
  </w:abstractNum>
  <w:abstractNum w:abstractNumId="29">
    <w:nsid w:val="440BADFC"/>
    <w:multiLevelType w:val="hybridMultilevel"/>
    <w:lvl w:ilvl="0">
      <w:lvlJc w:val="left"/>
      <w:lvlText w:val=""/>
      <w:numFmt w:val="bullet"/>
      <w:start w:val="1"/>
    </w:lvl>
  </w:abstractNum>
  <w:abstractNum w:abstractNumId="30">
    <w:nsid w:val="5072367"/>
    <w:multiLevelType w:val="hybridMultilevel"/>
    <w:lvl w:ilvl="0">
      <w:lvlJc w:val="left"/>
      <w:lvlText w:val=""/>
      <w:numFmt w:val="bullet"/>
      <w:start w:val="1"/>
    </w:lvl>
  </w:abstractNum>
  <w:abstractNum w:abstractNumId="31">
    <w:nsid w:val="3804823E"/>
    <w:multiLevelType w:val="hybridMultilevel"/>
    <w:lvl w:ilvl="0">
      <w:lvlJc w:val="left"/>
      <w:lvlText w:val=""/>
      <w:numFmt w:val="bullet"/>
      <w:start w:val="1"/>
    </w:lvl>
  </w:abstractNum>
  <w:abstractNum w:abstractNumId="32">
    <w:nsid w:val="77465F01"/>
    <w:multiLevelType w:val="hybridMultilevel"/>
    <w:lvl w:ilvl="0">
      <w:lvlJc w:val="left"/>
      <w:lvlText w:val=""/>
      <w:numFmt w:val="bullet"/>
      <w:start w:val="1"/>
    </w:lvl>
  </w:abstractNum>
  <w:abstractNum w:abstractNumId="33">
    <w:nsid w:val="7724C67E"/>
    <w:multiLevelType w:val="hybridMultilevel"/>
    <w:lvl w:ilvl="0">
      <w:lvlJc w:val="left"/>
      <w:lvlText w:val=""/>
      <w:numFmt w:val="bullet"/>
      <w:start w:val="1"/>
    </w:lvl>
  </w:abstractNum>
  <w:abstractNum w:abstractNumId="34">
    <w:nsid w:val="5C482A97"/>
    <w:multiLevelType w:val="hybridMultilevel"/>
    <w:lvl w:ilvl="0">
      <w:lvlJc w:val="left"/>
      <w:lvlText w:val=""/>
      <w:numFmt w:val="bullet"/>
      <w:start w:val="1"/>
    </w:lvl>
  </w:abstractNum>
  <w:abstractNum w:abstractNumId="35">
    <w:nsid w:val="2463B9EA"/>
    <w:multiLevelType w:val="hybridMultilevel"/>
    <w:lvl w:ilvl="0">
      <w:lvlJc w:val="left"/>
      <w:lvlText w:val=""/>
      <w:numFmt w:val="bullet"/>
      <w:start w:val="1"/>
    </w:lvl>
  </w:abstractNum>
  <w:abstractNum w:abstractNumId="36">
    <w:nsid w:val="5E884ADC"/>
    <w:multiLevelType w:val="hybridMultilevel"/>
    <w:lvl w:ilvl="0">
      <w:lvlJc w:val="left"/>
      <w:lvlText w:val=""/>
      <w:numFmt w:val="bullet"/>
      <w:start w:val="1"/>
    </w:lvl>
  </w:abstractNum>
  <w:abstractNum w:abstractNumId="37">
    <w:nsid w:val="51EAD36B"/>
    <w:multiLevelType w:val="hybridMultilevel"/>
    <w:lvl w:ilvl="0">
      <w:lvlJc w:val="left"/>
      <w:lvlText w:val=""/>
      <w:numFmt w:val="bullet"/>
      <w:start w:val="1"/>
    </w:lvl>
  </w:abstractNum>
  <w:abstractNum w:abstractNumId="38">
    <w:nsid w:val="2D517796"/>
    <w:multiLevelType w:val="hybridMultilevel"/>
    <w:lvl w:ilvl="0">
      <w:lvlJc w:val="left"/>
      <w:lvlText w:val="%1."/>
      <w:numFmt w:val="decimal"/>
      <w:start w:val="1"/>
    </w:lvl>
  </w:abstractNum>
  <w:abstractNum w:abstractNumId="39">
    <w:nsid w:val="580BD78F"/>
    <w:multiLevelType w:val="hybridMultilevel"/>
    <w:lvl w:ilvl="0">
      <w:lvlJc w:val="left"/>
      <w:lvlText w:val="%1."/>
      <w:numFmt w:val="decimal"/>
      <w:start w:val="5"/>
    </w:lvl>
  </w:abstractNum>
  <w:abstractNum w:abstractNumId="40">
    <w:nsid w:val="153EA438"/>
    <w:multiLevelType w:val="hybridMultilevel"/>
    <w:lvl w:ilvl="0">
      <w:lvlJc w:val="left"/>
      <w:lvlText w:val="%1."/>
      <w:numFmt w:val="decimal"/>
      <w:start w:val="1"/>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2"/>
  </w:num>
  <w:num w:numId="24">
    <w:abstractNumId w:val="23"/>
  </w:num>
  <w:num w:numId="25">
    <w:abstractNumId w:val="24"/>
  </w:num>
  <w:num w:numId="26">
    <w:abstractNumId w:val="25"/>
  </w:num>
  <w:num w:numId="27">
    <w:abstractNumId w:val="26"/>
  </w:num>
  <w:num w:numId="28">
    <w:abstractNumId w:val="27"/>
  </w:num>
  <w:num w:numId="29">
    <w:abstractNumId w:val="28"/>
  </w:num>
  <w:num w:numId="30">
    <w:abstractNumId w:val="29"/>
  </w:num>
  <w:num w:numId="31">
    <w:abstractNumId w:val="30"/>
  </w:num>
  <w:num w:numId="32">
    <w:abstractNumId w:val="31"/>
  </w:num>
  <w:num w:numId="33">
    <w:abstractNumId w:val="32"/>
  </w:num>
  <w:num w:numId="34">
    <w:abstractNumId w:val="33"/>
  </w:num>
  <w:num w:numId="35">
    <w:abstractNumId w:val="34"/>
  </w:num>
  <w:num w:numId="36">
    <w:abstractNumId w:val="35"/>
  </w:num>
  <w:num w:numId="37">
    <w:abstractNumId w:val="36"/>
  </w:num>
  <w:num w:numId="38">
    <w:abstractNumId w:val="37"/>
  </w:num>
  <w:num w:numId="39">
    <w:abstractNumId w:val="38"/>
  </w:num>
  <w:num w:numId="40">
    <w:abstractNumId w:val="39"/>
  </w:num>
  <w:num w:numId="41">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w="http://schemas.openxmlformats.org/wordprocessingml/2006/main">
  <w:docDefaults>
    <w:rPrDefault>
      <w:rPr>
        <w:rFonts w:eastAsiaTheme="minorEastAsia"/>
        <w:sz w:val="22"/>
        <w:szCs w:val="22"/>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Layout w:type="fixed"/>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 Id="rId7" Type="http://schemas.openxmlformats.org/officeDocument/2006/relationships/numbering" Target="numbering.xml"/><Relationship Id="rId8" Type="http://schemas.openxmlformats.org/officeDocument/2006/relationships/image" Target="media/image1.jpeg"/><Relationship Id="rId9" Type="http://schemas.openxmlformats.org/officeDocument/2006/relationships/image" Target="media/image2.jpeg"/><Relationship Id="rId10" Type="http://schemas.openxmlformats.org/officeDocument/2006/relationships/image" Target="media/image3.jpeg"/><Relationship Id="rId11" Type="http://schemas.openxmlformats.org/officeDocument/2006/relationships/image" Target="media/image4.jpeg"/><Relationship Id="rId12" Type="http://schemas.openxmlformats.org/officeDocument/2006/relationships/image" Target="media/image5.jpeg"/><Relationship Id="rId13" Type="http://schemas.openxmlformats.org/officeDocument/2006/relationships/image" Target="media/image6.jpeg"/><Relationship Id="rId14" Type="http://schemas.openxmlformats.org/officeDocument/2006/relationships/image" Target="media/image7.jpeg"/><Relationship Id="rId15" Type="http://schemas.openxmlformats.org/officeDocument/2006/relationships/image" Target="media/image8.jpeg"/><Relationship Id="rId16" Type="http://schemas.openxmlformats.org/officeDocument/2006/relationships/image" Target="media/image9.jpeg"/><Relationship Id="rId17" Type="http://schemas.openxmlformats.org/officeDocument/2006/relationships/image" Target="media/image10.jpeg"/><Relationship Id="rId18" Type="http://schemas.openxmlformats.org/officeDocument/2006/relationships/image" Target="media/image11.jpeg"/><Relationship Id="rId19" Type="http://schemas.openxmlformats.org/officeDocument/2006/relationships/image" Target="media/image12.jpeg"/><Relationship Id="rId20" Type="http://schemas.openxmlformats.org/officeDocument/2006/relationships/image" Target="media/image13.jpeg"/><Relationship Id="rId21" Type="http://schemas.openxmlformats.org/officeDocument/2006/relationships/image" Target="media/image14.jpeg"/><Relationship Id="rId22" Type="http://schemas.openxmlformats.org/officeDocument/2006/relationships/image" Target="media/image15.jpeg"/><Relationship Id="rId23" Type="http://schemas.openxmlformats.org/officeDocument/2006/relationships/image" Target="media/image16.jpeg"/><Relationship Id="rId24" Type="http://schemas.openxmlformats.org/officeDocument/2006/relationships/image" Target="media/image17.jpeg"/><Relationship Id="rId25" Type="http://schemas.openxmlformats.org/officeDocument/2006/relationships/image" Target="media/image18.jpeg"/><Relationship Id="rId26" Type="http://schemas.openxmlformats.org/officeDocument/2006/relationships/image" Target="media/image19.jpeg"/><Relationship Id="rId27" Type="http://schemas.openxmlformats.org/officeDocument/2006/relationships/image" Target="media/image20.jpeg"/><Relationship Id="rId28" Type="http://schemas.openxmlformats.org/officeDocument/2006/relationships/image" Target="media/image21.jpeg"/><Relationship Id="rId29" Type="http://schemas.openxmlformats.org/officeDocument/2006/relationships/image" Target="media/image22.jpeg"/><Relationship Id="rId30" Type="http://schemas.openxmlformats.org/officeDocument/2006/relationships/image" Target="media/image23.jpeg"/><Relationship Id="rId31" Type="http://schemas.openxmlformats.org/officeDocument/2006/relationships/image" Target="media/image24.jpeg"/><Relationship Id="rId32" Type="http://schemas.openxmlformats.org/officeDocument/2006/relationships/image" Target="media/image25.jpeg"/><Relationship Id="rId33" Type="http://schemas.openxmlformats.org/officeDocument/2006/relationships/image" Target="media/image26.jpeg"/><Relationship Id="rId34" Type="http://schemas.openxmlformats.org/officeDocument/2006/relationships/image" Target="media/image27.jpeg"/><Relationship Id="rId35" Type="http://schemas.openxmlformats.org/officeDocument/2006/relationships/image" Target="media/image28.jpeg"/><Relationship Id="rId36" Type="http://schemas.openxmlformats.org/officeDocument/2006/relationships/image" Target="media/image29.jpeg"/><Relationship Id="rId37" Type="http://schemas.openxmlformats.org/officeDocument/2006/relationships/image" Target="media/image30.jpeg"/><Relationship Id="rId38" Type="http://schemas.openxmlformats.org/officeDocument/2006/relationships/image" Target="media/image31.jpeg"/><Relationship Id="rId39" Type="http://schemas.openxmlformats.org/officeDocument/2006/relationships/image" Target="media/image32.jpeg"/><Relationship Id="rId40" Type="http://schemas.openxmlformats.org/officeDocument/2006/relationships/image" Target="media/image33.jpeg"/><Relationship Id="rId41" Type="http://schemas.openxmlformats.org/officeDocument/2006/relationships/image" Target="media/image34.jpeg"/><Relationship Id="rId42" Type="http://schemas.openxmlformats.org/officeDocument/2006/relationships/image" Target="media/image35.jpeg"/><Relationship Id="rId43" Type="http://schemas.openxmlformats.org/officeDocument/2006/relationships/image" Target="media/image36.jpeg"/><Relationship Id="rId44" Type="http://schemas.openxmlformats.org/officeDocument/2006/relationships/image" Target="media/image37.jpeg"/><Relationship Id="rId45" Type="http://schemas.openxmlformats.org/officeDocument/2006/relationships/image" Target="media/image38.jpeg"/><Relationship Id="rId46" Type="http://schemas.openxmlformats.org/officeDocument/2006/relationships/image" Target="media/image39.jpeg"/><Relationship Id="rId47" Type="http://schemas.openxmlformats.org/officeDocument/2006/relationships/image" Target="media/image40.jpeg"/><Relationship Id="rId48" Type="http://schemas.openxmlformats.org/officeDocument/2006/relationships/image" Target="media/image41.jpeg"/><Relationship Id="rId49" Type="http://schemas.openxmlformats.org/officeDocument/2006/relationships/image" Target="media/image42.jpeg"/><Relationship Id="rId50" Type="http://schemas.openxmlformats.org/officeDocument/2006/relationships/image" Target="media/image43.jpeg"/><Relationship Id="rId51" Type="http://schemas.openxmlformats.org/officeDocument/2006/relationships/image" Target="media/image44.jpeg"/><Relationship Id="rId52" Type="http://schemas.openxmlformats.org/officeDocument/2006/relationships/image" Target="media/image45.jpeg"/><Relationship Id="rId53" Type="http://schemas.openxmlformats.org/officeDocument/2006/relationships/image" Target="media/image46.jpeg"/><Relationship Id="rId54" Type="http://schemas.openxmlformats.org/officeDocument/2006/relationships/image" Target="media/image47.jpeg"/><Relationship Id="rId55" Type="http://schemas.openxmlformats.org/officeDocument/2006/relationships/image" Target="media/image48.jpeg"/><Relationship Id="rId56" Type="http://schemas.openxmlformats.org/officeDocument/2006/relationships/image" Target="media/image49.jpeg"/><Relationship Id="rId57" Type="http://schemas.openxmlformats.org/officeDocument/2006/relationships/image" Target="media/image50.jpeg"/><Relationship Id="rId58" Type="http://schemas.openxmlformats.org/officeDocument/2006/relationships/image" Target="media/image51.jpeg"/><Relationship Id="rId59" Type="http://schemas.openxmlformats.org/officeDocument/2006/relationships/image" Target="media/image52.jpeg"/><Relationship Id="rId60" Type="http://schemas.openxmlformats.org/officeDocument/2006/relationships/image" Target="media/image53.jpeg"/><Relationship Id="rId61" Type="http://schemas.openxmlformats.org/officeDocument/2006/relationships/image" Target="media/image54.jpeg"/><Relationship Id="rId62" Type="http://schemas.openxmlformats.org/officeDocument/2006/relationships/image" Target="media/image55.jpeg"/><Relationship Id="rId63" Type="http://schemas.openxmlformats.org/officeDocument/2006/relationships/image" Target="media/image56.jpeg"/><Relationship Id="rId64" Type="http://schemas.openxmlformats.org/officeDocument/2006/relationships/image" Target="media/image57.jpeg"/><Relationship Id="rId65" Type="http://schemas.openxmlformats.org/officeDocument/2006/relationships/image" Target="media/image58.jpeg"/><Relationship Id="rId66" Type="http://schemas.openxmlformats.org/officeDocument/2006/relationships/image" Target="media/image59.jpeg"/><Relationship Id="rId67" Type="http://schemas.openxmlformats.org/officeDocument/2006/relationships/image" Target="media/image60.jpeg"/><Relationship Id="rId68" Type="http://schemas.openxmlformats.org/officeDocument/2006/relationships/image" Target="media/image61.jpeg"/><Relationship Id="rId69" Type="http://schemas.openxmlformats.org/officeDocument/2006/relationships/image" Target="media/image62.jpeg"/><Relationship Id="rId70" Type="http://schemas.openxmlformats.org/officeDocument/2006/relationships/image" Target="media/image63.jpeg"/><Relationship Id="rId71" Type="http://schemas.openxmlformats.org/officeDocument/2006/relationships/image" Target="media/image64.jpeg"/><Relationship Id="rId72" Type="http://schemas.openxmlformats.org/officeDocument/2006/relationships/image" Target="media/image65.jpeg"/><Relationship Id="rId73" Type="http://schemas.openxmlformats.org/officeDocument/2006/relationships/image" Target="media/image66.jpeg"/><Relationship Id="rId74" Type="http://schemas.openxmlformats.org/officeDocument/2006/relationships/image" Target="media/image67.jpeg"/><Relationship Id="rId75" Type="http://schemas.openxmlformats.org/officeDocument/2006/relationships/image" Target="media/image68.jpeg"/><Relationship Id="rId76" Type="http://schemas.openxmlformats.org/officeDocument/2006/relationships/image" Target="media/image69.jpeg"/><Relationship Id="rId77" Type="http://schemas.openxmlformats.org/officeDocument/2006/relationships/image" Target="media/image70.jpeg"/><Relationship Id="rId78" Type="http://schemas.openxmlformats.org/officeDocument/2006/relationships/image" Target="media/image71.jpeg"/><Relationship Id="rId79" Type="http://schemas.openxmlformats.org/officeDocument/2006/relationships/image" Target="media/image72.jpeg"/><Relationship Id="rId80" Type="http://schemas.openxmlformats.org/officeDocument/2006/relationships/image" Target="media/image73.jpeg"/><Relationship Id="rId81" Type="http://schemas.openxmlformats.org/officeDocument/2006/relationships/image" Target="media/image74.jpeg"/><Relationship Id="rId82" Type="http://schemas.openxmlformats.org/officeDocument/2006/relationships/image" Target="media/image75.jpeg"/><Relationship Id="rId83" Type="http://schemas.openxmlformats.org/officeDocument/2006/relationships/image" Target="media/image76.jpeg"/><Relationship Id="rId84" Type="http://schemas.openxmlformats.org/officeDocument/2006/relationships/image" Target="media/image77.jpeg"/><Relationship Id="rId85" Type="http://schemas.openxmlformats.org/officeDocument/2006/relationships/image" Target="media/image78.jpeg"/><Relationship Id="rId86" Type="http://schemas.openxmlformats.org/officeDocument/2006/relationships/image" Target="media/image79.jpeg"/><Relationship Id="rId87" Type="http://schemas.openxmlformats.org/officeDocument/2006/relationships/image" Target="media/image80.jpeg"/><Relationship Id="rId88" Type="http://schemas.openxmlformats.org/officeDocument/2006/relationships/image" Target="media/image81.jpeg"/><Relationship Id="rId89" Type="http://schemas.openxmlformats.org/officeDocument/2006/relationships/image" Target="media/image82.jpeg"/><Relationship Id="rId90" Type="http://schemas.openxmlformats.org/officeDocument/2006/relationships/image" Target="media/image83.jpeg"/><Relationship Id="rId91" Type="http://schemas.openxmlformats.org/officeDocument/2006/relationships/image" Target="media/image84.jpeg"/><Relationship Id="rId92" Type="http://schemas.openxmlformats.org/officeDocument/2006/relationships/image" Target="media/image85.jpeg"/><Relationship Id="rId93" Type="http://schemas.openxmlformats.org/officeDocument/2006/relationships/image" Target="media/image86.jpeg"/><Relationship Id="rId94" Type="http://schemas.openxmlformats.org/officeDocument/2006/relationships/image" Target="media/image87.jpeg"/><Relationship Id="rId95" Type="http://schemas.openxmlformats.org/officeDocument/2006/relationships/image" Target="media/image88.jpeg"/><Relationship Id="rId96" Type="http://schemas.openxmlformats.org/officeDocument/2006/relationships/image" Target="media/image89.jpeg"/><Relationship Id="rId97" Type="http://schemas.openxmlformats.org/officeDocument/2006/relationships/image" Target="media/image90.jpeg"/><Relationship Id="rId98" Type="http://schemas.openxmlformats.org/officeDocument/2006/relationships/image" Target="media/image91.jpeg"/><Relationship Id="rId99" Type="http://schemas.openxmlformats.org/officeDocument/2006/relationships/image" Target="media/image92.jpeg"/><Relationship Id="rId100" Type="http://schemas.openxmlformats.org/officeDocument/2006/relationships/image" Target="media/image93.jpeg"/><Relationship Id="rId101" Type="http://schemas.openxmlformats.org/officeDocument/2006/relationships/image" Target="media/image94.jpeg"/><Relationship Id="rId102" Type="http://schemas.openxmlformats.org/officeDocument/2006/relationships/image" Target="media/image95.jpeg"/><Relationship Id="rId103" Type="http://schemas.openxmlformats.org/officeDocument/2006/relationships/image" Target="media/image96.jpeg"/><Relationship Id="rId104" Type="http://schemas.openxmlformats.org/officeDocument/2006/relationships/image" Target="media/image97.jpeg"/><Relationship Id="rId105" Type="http://schemas.openxmlformats.org/officeDocument/2006/relationships/image" Target="media/image98.jpeg"/><Relationship Id="rId106" Type="http://schemas.openxmlformats.org/officeDocument/2006/relationships/image" Target="media/image99.jpeg"/><Relationship Id="rId107" Type="http://schemas.openxmlformats.org/officeDocument/2006/relationships/image" Target="media/image100.jpeg"/><Relationship Id="rId108" Type="http://schemas.openxmlformats.org/officeDocument/2006/relationships/image" Target="media/image101.jpeg"/><Relationship Id="rId109" Type="http://schemas.openxmlformats.org/officeDocument/2006/relationships/image" Target="media/image102.jpeg"/><Relationship Id="rId110" Type="http://schemas.openxmlformats.org/officeDocument/2006/relationships/image" Target="media/image103.jpeg"/><Relationship Id="rId111" Type="http://schemas.openxmlformats.org/officeDocument/2006/relationships/image" Target="media/image104.jpeg"/><Relationship Id="rId112" Type="http://schemas.openxmlformats.org/officeDocument/2006/relationships/image" Target="media/image105.jpeg"/><Relationship Id="rId113" Type="http://schemas.openxmlformats.org/officeDocument/2006/relationships/image" Target="media/image106.jpeg"/><Relationship Id="rId114" Type="http://schemas.openxmlformats.org/officeDocument/2006/relationships/image" Target="media/image107.jpeg"/><Relationship Id="rId115" Type="http://schemas.openxmlformats.org/officeDocument/2006/relationships/image" Target="media/image108.jpeg"/><Relationship Id="rId116" Type="http://schemas.openxmlformats.org/officeDocument/2006/relationships/image" Target="media/image109.jpeg"/><Relationship Id="rId117" Type="http://schemas.openxmlformats.org/officeDocument/2006/relationships/image" Target="media/image110.jpeg"/><Relationship Id="rId118" Type="http://schemas.openxmlformats.org/officeDocument/2006/relationships/image" Target="media/image111.jpeg"/><Relationship Id="rId119" Type="http://schemas.openxmlformats.org/officeDocument/2006/relationships/image" Target="media/image112.jpeg"/><Relationship Id="rId120" Type="http://schemas.openxmlformats.org/officeDocument/2006/relationships/image" Target="media/image113.jpeg"/><Relationship Id="rId121" Type="http://schemas.openxmlformats.org/officeDocument/2006/relationships/image" Target="media/image114.jpeg"/><Relationship Id="rId122" Type="http://schemas.openxmlformats.org/officeDocument/2006/relationships/image" Target="media/image115.jpeg"/><Relationship Id="rId123" Type="http://schemas.openxmlformats.org/officeDocument/2006/relationships/image" Target="media/image116.jpeg"/><Relationship Id="rId124" Type="http://schemas.openxmlformats.org/officeDocument/2006/relationships/image" Target="media/image117.jpeg"/><Relationship Id="rId125" Type="http://schemas.openxmlformats.org/officeDocument/2006/relationships/image" Target="media/image118.jpeg"/><Relationship Id="rId126" Type="http://schemas.openxmlformats.org/officeDocument/2006/relationships/image" Target="media/image119.jpeg"/><Relationship Id="rId127" Type="http://schemas.openxmlformats.org/officeDocument/2006/relationships/image" Target="media/image120.jpeg"/><Relationship Id="rId128" Type="http://schemas.openxmlformats.org/officeDocument/2006/relationships/image" Target="media/image121.jpeg"/><Relationship Id="rId129" Type="http://schemas.openxmlformats.org/officeDocument/2006/relationships/image" Target="media/image122.jpeg"/><Relationship Id="rId130" Type="http://schemas.openxmlformats.org/officeDocument/2006/relationships/image" Target="media/image123.jpeg"/><Relationship Id="rId131" Type="http://schemas.openxmlformats.org/officeDocument/2006/relationships/image" Target="media/image124.jpeg"/><Relationship Id="rId132" Type="http://schemas.openxmlformats.org/officeDocument/2006/relationships/image" Target="media/image125.jpeg"/><Relationship Id="rId133" Type="http://schemas.openxmlformats.org/officeDocument/2006/relationships/image" Target="media/image126.jpeg"/><Relationship Id="rId134" Type="http://schemas.openxmlformats.org/officeDocument/2006/relationships/image" Target="media/image127.jpeg"/><Relationship Id="rId135" Type="http://schemas.openxmlformats.org/officeDocument/2006/relationships/image" Target="media/image128.jpeg"/><Relationship Id="rId136" Type="http://schemas.openxmlformats.org/officeDocument/2006/relationships/image" Target="media/image129.jpeg"/><Relationship Id="rId137" Type="http://schemas.openxmlformats.org/officeDocument/2006/relationships/image" Target="media/image130.jpeg"/><Relationship Id="rId138" Type="http://schemas.openxmlformats.org/officeDocument/2006/relationships/image" Target="media/image131.jpeg"/><Relationship Id="rId139" Type="http://schemas.openxmlformats.org/officeDocument/2006/relationships/image" Target="media/image132.jpeg"/><Relationship Id="rId140" Type="http://schemas.openxmlformats.org/officeDocument/2006/relationships/image" Target="media/image133.jpeg"/><Relationship Id="rId141" Type="http://schemas.openxmlformats.org/officeDocument/2006/relationships/image" Target="media/image134.jpeg"/><Relationship Id="rId142" Type="http://schemas.openxmlformats.org/officeDocument/2006/relationships/image" Target="media/image135.jpeg"/><Relationship Id="rId143" Type="http://schemas.openxmlformats.org/officeDocument/2006/relationships/image" Target="media/image136.jpeg"/><Relationship Id="rId144" Type="http://schemas.openxmlformats.org/officeDocument/2006/relationships/image" Target="media/image137.jpeg"/><Relationship Id="rId145" Type="http://schemas.openxmlformats.org/officeDocument/2006/relationships/image" Target="media/image138.jpeg"/><Relationship Id="rId146" Type="http://schemas.openxmlformats.org/officeDocument/2006/relationships/image" Target="media/image139.jpeg"/><Relationship Id="rId147" Type="http://schemas.openxmlformats.org/officeDocument/2006/relationships/image" Target="media/image140.jpeg"/><Relationship Id="rId148" Type="http://schemas.openxmlformats.org/officeDocument/2006/relationships/image" Target="media/image141.jpeg"/><Relationship Id="rId149" Type="http://schemas.openxmlformats.org/officeDocument/2006/relationships/image" Target="media/image142.jpeg"/><Relationship Id="rId150" Type="http://schemas.openxmlformats.org/officeDocument/2006/relationships/image" Target="media/image143.jpeg"/><Relationship Id="rId151" Type="http://schemas.openxmlformats.org/officeDocument/2006/relationships/image" Target="media/image144.jpeg"/><Relationship Id="rId152" Type="http://schemas.openxmlformats.org/officeDocument/2006/relationships/image" Target="media/image145.jpeg"/><Relationship Id="rId153" Type="http://schemas.openxmlformats.org/officeDocument/2006/relationships/image" Target="media/image146.jpeg"/><Relationship Id="rId154" Type="http://schemas.openxmlformats.org/officeDocument/2006/relationships/image" Target="media/image147.jpeg"/><Relationship Id="rId155" Type="http://schemas.openxmlformats.org/officeDocument/2006/relationships/image" Target="media/image148.jpeg"/><Relationship Id="rId156" Type="http://schemas.openxmlformats.org/officeDocument/2006/relationships/image" Target="media/image149.jpeg"/><Relationship Id="rId157" Type="http://schemas.openxmlformats.org/officeDocument/2006/relationships/image" Target="media/image150.jpeg"/><Relationship Id="rId158" Type="http://schemas.openxmlformats.org/officeDocument/2006/relationships/image" Target="media/image151.jpeg"/><Relationship Id="rId159" Type="http://schemas.openxmlformats.org/officeDocument/2006/relationships/image" Target="media/image152.jpeg"/><Relationship Id="rId160" Type="http://schemas.openxmlformats.org/officeDocument/2006/relationships/image" Target="media/image153.jpeg"/><Relationship Id="rId161" Type="http://schemas.openxmlformats.org/officeDocument/2006/relationships/image" Target="media/image154.jpeg"/><Relationship Id="rId162" Type="http://schemas.openxmlformats.org/officeDocument/2006/relationships/image" Target="media/image155.jpeg"/><Relationship Id="rId163" Type="http://schemas.openxmlformats.org/officeDocument/2006/relationships/image" Target="media/image156.jpeg"/><Relationship Id="rId164" Type="http://schemas.openxmlformats.org/officeDocument/2006/relationships/image" Target="media/image157.jpeg"/><Relationship Id="rId165" Type="http://schemas.openxmlformats.org/officeDocument/2006/relationships/image" Target="media/image158.jpeg"/><Relationship Id="rId166" Type="http://schemas.openxmlformats.org/officeDocument/2006/relationships/image" Target="media/image159.jpeg"/><Relationship Id="rId167" Type="http://schemas.openxmlformats.org/officeDocument/2006/relationships/image" Target="media/image160.jpeg"/><Relationship Id="rId168" Type="http://schemas.openxmlformats.org/officeDocument/2006/relationships/image" Target="media/image161.jpeg"/><Relationship Id="rId169" Type="http://schemas.openxmlformats.org/officeDocument/2006/relationships/image" Target="media/image162.jpeg"/><Relationship Id="rId170" Type="http://schemas.openxmlformats.org/officeDocument/2006/relationships/image" Target="media/image163.jpeg"/><Relationship Id="rId171" Type="http://schemas.openxmlformats.org/officeDocument/2006/relationships/image" Target="media/image164.jpeg"/><Relationship Id="rId172" Type="http://schemas.openxmlformats.org/officeDocument/2006/relationships/image" Target="media/image165.jpeg"/><Relationship Id="rId173" Type="http://schemas.openxmlformats.org/officeDocument/2006/relationships/image" Target="media/image166.jpeg"/><Relationship Id="rId174" Type="http://schemas.openxmlformats.org/officeDocument/2006/relationships/image" Target="media/image167.jpeg"/><Relationship Id="rId175" Type="http://schemas.openxmlformats.org/officeDocument/2006/relationships/image" Target="media/image168.jpeg"/><Relationship Id="rId176" Type="http://schemas.openxmlformats.org/officeDocument/2006/relationships/image" Target="media/image169.jpeg"/><Relationship Id="rId177" Type="http://schemas.openxmlformats.org/officeDocument/2006/relationships/image" Target="media/image170.jpeg"/><Relationship Id="rId178" Type="http://schemas.openxmlformats.org/officeDocument/2006/relationships/image" Target="media/image171.jpeg"/><Relationship Id="rId179" Type="http://schemas.openxmlformats.org/officeDocument/2006/relationships/image" Target="media/image172.jpeg"/><Relationship Id="rId180" Type="http://schemas.openxmlformats.org/officeDocument/2006/relationships/image" Target="media/image173.jpeg"/><Relationship Id="rId181" Type="http://schemas.openxmlformats.org/officeDocument/2006/relationships/image" Target="media/image174.jpeg"/><Relationship Id="rId182" Type="http://schemas.openxmlformats.org/officeDocument/2006/relationships/image" Target="media/image175.jpeg"/><Relationship Id="rId183" Type="http://schemas.openxmlformats.org/officeDocument/2006/relationships/image" Target="media/image176.jpeg"/><Relationship Id="rId184" Type="http://schemas.openxmlformats.org/officeDocument/2006/relationships/image" Target="media/image177.jpeg"/><Relationship Id="rId185" Type="http://schemas.openxmlformats.org/officeDocument/2006/relationships/image" Target="media/image178.jpeg"/><Relationship Id="rId186" Type="http://schemas.openxmlformats.org/officeDocument/2006/relationships/image" Target="media/image179.jpeg"/><Relationship Id="rId187" Type="http://schemas.openxmlformats.org/officeDocument/2006/relationships/image" Target="media/image180.jpeg"/><Relationship Id="rId188" Type="http://schemas.openxmlformats.org/officeDocument/2006/relationships/image" Target="media/image181.jpeg"/><Relationship Id="rId189" Type="http://schemas.openxmlformats.org/officeDocument/2006/relationships/image" Target="media/image182.jpeg"/><Relationship Id="rId190" Type="http://schemas.openxmlformats.org/officeDocument/2006/relationships/image" Target="media/image183.jpeg"/><Relationship Id="rId191" Type="http://schemas.openxmlformats.org/officeDocument/2006/relationships/image" Target="media/image184.jpeg"/><Relationship Id="rId192" Type="http://schemas.openxmlformats.org/officeDocument/2006/relationships/image" Target="media/image185.jpeg"/><Relationship Id="rId193" Type="http://schemas.openxmlformats.org/officeDocument/2006/relationships/image" Target="media/image186.jpeg"/><Relationship Id="rId194" Type="http://schemas.openxmlformats.org/officeDocument/2006/relationships/image" Target="media/image187.jpeg"/><Relationship Id="rId195" Type="http://schemas.openxmlformats.org/officeDocument/2006/relationships/image" Target="media/image188.jpeg"/><Relationship Id="rId196" Type="http://schemas.openxmlformats.org/officeDocument/2006/relationships/image" Target="media/image189.jpeg"/><Relationship Id="rId197" Type="http://schemas.openxmlformats.org/officeDocument/2006/relationships/image" Target="media/image190.jpeg"/><Relationship Id="rId198" Type="http://schemas.openxmlformats.org/officeDocument/2006/relationships/image" Target="media/image191.jpeg"/><Relationship Id="rId199" Type="http://schemas.openxmlformats.org/officeDocument/2006/relationships/image" Target="media/image192.jpeg"/><Relationship Id="rId200" Type="http://schemas.openxmlformats.org/officeDocument/2006/relationships/image" Target="media/image193.jpeg"/><Relationship Id="rId201" Type="http://schemas.openxmlformats.org/officeDocument/2006/relationships/image" Target="media/image194.jpeg"/><Relationship Id="rId202" Type="http://schemas.openxmlformats.org/officeDocument/2006/relationships/image" Target="media/image195.jpeg"/><Relationship Id="rId203" Type="http://schemas.openxmlformats.org/officeDocument/2006/relationships/image" Target="media/image196.jpeg"/><Relationship Id="rId204" Type="http://schemas.openxmlformats.org/officeDocument/2006/relationships/image" Target="media/image197.jpeg"/><Relationship Id="rId205" Type="http://schemas.openxmlformats.org/officeDocument/2006/relationships/image" Target="media/image198.jpeg"/><Relationship Id="rId206" Type="http://schemas.openxmlformats.org/officeDocument/2006/relationships/image" Target="media/image199.jpeg"/><Relationship Id="rId207" Type="http://schemas.openxmlformats.org/officeDocument/2006/relationships/image" Target="media/image200.jpeg"/><Relationship Id="rId208" Type="http://schemas.openxmlformats.org/officeDocument/2006/relationships/image" Target="media/image201.jpeg"/><Relationship Id="rId209" Type="http://schemas.openxmlformats.org/officeDocument/2006/relationships/image" Target="media/image202.jpeg"/><Relationship Id="rId210" Type="http://schemas.openxmlformats.org/officeDocument/2006/relationships/image" Target="media/image203.jpeg"/><Relationship Id="rId211" Type="http://schemas.openxmlformats.org/officeDocument/2006/relationships/image" Target="media/image204.jpeg"/><Relationship Id="rId212" Type="http://schemas.openxmlformats.org/officeDocument/2006/relationships/image" Target="media/image205.jpeg"/><Relationship Id="rId213" Type="http://schemas.openxmlformats.org/officeDocument/2006/relationships/image" Target="media/image206.jpeg"/><Relationship Id="rId214" Type="http://schemas.openxmlformats.org/officeDocument/2006/relationships/image" Target="media/image207.jpeg"/><Relationship Id="rId215" Type="http://schemas.openxmlformats.org/officeDocument/2006/relationships/image" Target="media/image208.jpeg"/><Relationship Id="rId216" Type="http://schemas.openxmlformats.org/officeDocument/2006/relationships/image" Target="media/image209.jpeg"/><Relationship Id="rId217" Type="http://schemas.openxmlformats.org/officeDocument/2006/relationships/image" Target="media/image210.jpeg"/><Relationship Id="rId218" Type="http://schemas.openxmlformats.org/officeDocument/2006/relationships/image" Target="media/image211.jpeg"/><Relationship Id="rId219" Type="http://schemas.openxmlformats.org/officeDocument/2006/relationships/image" Target="media/image212.jpeg"/><Relationship Id="rId220" Type="http://schemas.openxmlformats.org/officeDocument/2006/relationships/image" Target="media/image213.jpeg"/><Relationship Id="rId221" Type="http://schemas.openxmlformats.org/officeDocument/2006/relationships/image" Target="media/image214.jpeg"/><Relationship Id="rId222" Type="http://schemas.openxmlformats.org/officeDocument/2006/relationships/image" Target="media/image215.jpeg"/><Relationship Id="rId223" Type="http://schemas.openxmlformats.org/officeDocument/2006/relationships/image" Target="media/image216.jpeg"/><Relationship Id="rId224" Type="http://schemas.openxmlformats.org/officeDocument/2006/relationships/image" Target="media/image217.jpeg"/><Relationship Id="rId225" Type="http://schemas.openxmlformats.org/officeDocument/2006/relationships/image" Target="media/image218.jpeg"/><Relationship Id="rId226" Type="http://schemas.openxmlformats.org/officeDocument/2006/relationships/image" Target="media/image219.jpeg"/><Relationship Id="rId227" Type="http://schemas.openxmlformats.org/officeDocument/2006/relationships/image" Target="media/image220.jpeg"/><Relationship Id="rId228" Type="http://schemas.openxmlformats.org/officeDocument/2006/relationships/image" Target="media/image221.jpeg"/><Relationship Id="rId229" Type="http://schemas.openxmlformats.org/officeDocument/2006/relationships/image" Target="media/image222.jpeg"/><Relationship Id="rId230" Type="http://schemas.openxmlformats.org/officeDocument/2006/relationships/image" Target="media/image223.jpeg"/><Relationship Id="rId231" Type="http://schemas.openxmlformats.org/officeDocument/2006/relationships/image" Target="media/image224.jpeg"/><Relationship Id="rId233" Type="http://schemas.openxmlformats.org/officeDocument/2006/relationships/image" Target="media/image225.jpeg"/><Relationship Id="rId234" Type="http://schemas.openxmlformats.org/officeDocument/2006/relationships/image" Target="media/image226.jpeg"/><Relationship Id="rId235" Type="http://schemas.openxmlformats.org/officeDocument/2006/relationships/image" Target="media/image227.jpeg"/><Relationship Id="rId236" Type="http://schemas.openxmlformats.org/officeDocument/2006/relationships/image" Target="media/image228.jpeg"/><Relationship Id="rId237" Type="http://schemas.openxmlformats.org/officeDocument/2006/relationships/image" Target="media/image229.jpeg"/><Relationship Id="rId238" Type="http://schemas.openxmlformats.org/officeDocument/2006/relationships/image" Target="media/image230.jpeg"/><Relationship Id="rId239" Type="http://schemas.openxmlformats.org/officeDocument/2006/relationships/image" Target="media/image231.jpeg"/><Relationship Id="rId240" Type="http://schemas.openxmlformats.org/officeDocument/2006/relationships/image" Target="media/image232.jpeg"/><Relationship Id="rId241" Type="http://schemas.openxmlformats.org/officeDocument/2006/relationships/image" Target="media/image233.jpeg"/><Relationship Id="rId242" Type="http://schemas.openxmlformats.org/officeDocument/2006/relationships/image" Target="media/image234.jpeg"/><Relationship Id="rId243" Type="http://schemas.openxmlformats.org/officeDocument/2006/relationships/image" Target="media/image235.jpeg"/><Relationship Id="rId244" Type="http://schemas.openxmlformats.org/officeDocument/2006/relationships/image" Target="media/image236.jpeg"/><Relationship Id="rId245" Type="http://schemas.openxmlformats.org/officeDocument/2006/relationships/image" Target="media/image237.jpeg"/><Relationship Id="rId246" Type="http://schemas.openxmlformats.org/officeDocument/2006/relationships/image" Target="media/image238.jpeg"/><Relationship Id="rId247" Type="http://schemas.openxmlformats.org/officeDocument/2006/relationships/image" Target="media/image239.jpeg"/><Relationship Id="rId248" Type="http://schemas.openxmlformats.org/officeDocument/2006/relationships/image" Target="media/image240.jpeg"/><Relationship Id="rId249" Type="http://schemas.openxmlformats.org/officeDocument/2006/relationships/image" Target="media/image241.jpeg"/><Relationship Id="rId250" Type="http://schemas.openxmlformats.org/officeDocument/2006/relationships/image" Target="media/image242.jpeg"/><Relationship Id="rId251" Type="http://schemas.openxmlformats.org/officeDocument/2006/relationships/image" Target="media/image243.jpeg"/><Relationship Id="rId252" Type="http://schemas.openxmlformats.org/officeDocument/2006/relationships/image" Target="media/image244.jpeg"/><Relationship Id="rId253" Type="http://schemas.openxmlformats.org/officeDocument/2006/relationships/image" Target="media/image245.jpeg"/><Relationship Id="rId254" Type="http://schemas.openxmlformats.org/officeDocument/2006/relationships/image" Target="media/image246.jpeg"/><Relationship Id="rId255" Type="http://schemas.openxmlformats.org/officeDocument/2006/relationships/image" Target="media/image247.jpeg"/><Relationship Id="rId256" Type="http://schemas.openxmlformats.org/officeDocument/2006/relationships/image" Target="media/image248.jpeg"/><Relationship Id="rId257" Type="http://schemas.openxmlformats.org/officeDocument/2006/relationships/image" Target="media/image249.jpeg"/><Relationship Id="rId258" Type="http://schemas.openxmlformats.org/officeDocument/2006/relationships/image" Target="media/image250.jpeg"/><Relationship Id="rId259" Type="http://schemas.openxmlformats.org/officeDocument/2006/relationships/image" Target="media/image251.jpeg"/><Relationship Id="rId260" Type="http://schemas.openxmlformats.org/officeDocument/2006/relationships/image" Target="media/image252.jpeg"/><Relationship Id="rId261" Type="http://schemas.openxmlformats.org/officeDocument/2006/relationships/image" Target="media/image253.jpeg"/><Relationship Id="rId262" Type="http://schemas.openxmlformats.org/officeDocument/2006/relationships/image" Target="media/image254.jpeg"/><Relationship Id="rId263" Type="http://schemas.openxmlformats.org/officeDocument/2006/relationships/image" Target="media/image255.jpeg"/><Relationship Id="rId264" Type="http://schemas.openxmlformats.org/officeDocument/2006/relationships/image" Target="media/image256.jpeg"/><Relationship Id="rId265" Type="http://schemas.openxmlformats.org/officeDocument/2006/relationships/image" Target="media/image257.jpeg"/><Relationship Id="rId266" Type="http://schemas.openxmlformats.org/officeDocument/2006/relationships/image" Target="media/image258.jpeg"/><Relationship Id="rId268" Type="http://schemas.openxmlformats.org/officeDocument/2006/relationships/image" Target="media/image259.jpeg"/><Relationship Id="rId269" Type="http://schemas.openxmlformats.org/officeDocument/2006/relationships/image" Target="media/image260.jpeg"/><Relationship Id="rId270" Type="http://schemas.openxmlformats.org/officeDocument/2006/relationships/image" Target="media/image261.jpeg"/><Relationship Id="rId271" Type="http://schemas.openxmlformats.org/officeDocument/2006/relationships/image" Target="media/image262.jpeg"/><Relationship Id="rId272" Type="http://schemas.openxmlformats.org/officeDocument/2006/relationships/image" Target="media/image263.jpeg"/><Relationship Id="rId273" Type="http://schemas.openxmlformats.org/officeDocument/2006/relationships/image" Target="media/image264.jpeg"/><Relationship Id="rId274" Type="http://schemas.openxmlformats.org/officeDocument/2006/relationships/image" Target="media/image265.jpeg"/><Relationship Id="rId275" Type="http://schemas.openxmlformats.org/officeDocument/2006/relationships/image" Target="media/image266.jpeg"/><Relationship Id="rId282" Type="http://schemas.openxmlformats.org/officeDocument/2006/relationships/image" Target="media/image267.jpeg"/><Relationship Id="rId283" Type="http://schemas.openxmlformats.org/officeDocument/2006/relationships/image" Target="media/image268.jpeg"/><Relationship Id="rId287" Type="http://schemas.openxmlformats.org/officeDocument/2006/relationships/image" Target="media/image269.jpeg"/><Relationship Id="rId288" Type="http://schemas.openxmlformats.org/officeDocument/2006/relationships/image" Target="media/image270.jpeg"/><Relationship Id="rId291" Type="http://schemas.openxmlformats.org/officeDocument/2006/relationships/image" Target="media/image271.jpeg"/><Relationship Id="rId292" Type="http://schemas.openxmlformats.org/officeDocument/2006/relationships/image" Target="media/image272.jpeg"/><Relationship Id="rId294" Type="http://schemas.openxmlformats.org/officeDocument/2006/relationships/image" Target="media/image273.jpeg"/><Relationship Id="rId295" Type="http://schemas.openxmlformats.org/officeDocument/2006/relationships/image" Target="media/image274.jpeg"/><Relationship Id="rId232" Type="http://schemas.openxmlformats.org/officeDocument/2006/relationships/hyperlink" Target="http://www.eluniversaledomex.mx/huixquilucan/nota3377.html" TargetMode="External"/><Relationship Id="rId267" Type="http://schemas.openxmlformats.org/officeDocument/2006/relationships/hyperlink" Target="http://www.ecologiablog.com/author/3311/m-salmer-n" TargetMode="External"/><Relationship Id="rId276" Type="http://schemas.openxmlformats.org/officeDocument/2006/relationships/hyperlink" Target="http://www.pnuma.org/multimedia.php" TargetMode="External"/><Relationship Id="rId277" Type="http://schemas.openxmlformats.org/officeDocument/2006/relationships/hyperlink" Target="http://www.imta.mx/" TargetMode="External"/><Relationship Id="rId278" Type="http://schemas.openxmlformats.org/officeDocument/2006/relationships/hyperlink" Target="https://www.youtube.com/playlist?list=PLZ4sOGXTWw8E52arV33cDNQ39nOQN7Cb0" TargetMode="External"/><Relationship Id="rId279" Type="http://schemas.openxmlformats.org/officeDocument/2006/relationships/hyperlink" Target="https://www.youtube.com/watch?v=tYgspji4y7s" TargetMode="External"/><Relationship Id="rId280" Type="http://schemas.openxmlformats.org/officeDocument/2006/relationships/hyperlink" Target="https://www.youtube.com/watch?v=9DMUT9LOtD0" TargetMode="External"/><Relationship Id="rId281" Type="http://schemas.openxmlformats.org/officeDocument/2006/relationships/hyperlink" Target="https://www.youtube.com/watch?v=JSPBRG3GZDo" TargetMode="External"/><Relationship Id="rId284" Type="http://schemas.openxmlformats.org/officeDocument/2006/relationships/hyperlink" Target="http://www.redalyc.org/articulo.oa?id=77219647002" TargetMode="External"/><Relationship Id="rId285" Type="http://schemas.openxmlformats.org/officeDocument/2006/relationships/hyperlink" Target="http://www.profepa.gob.mx/innovaportal/v/435/1/mx/perdida_de_biodiversidad.html" TargetMode="External"/><Relationship Id="rId286" Type="http://schemas.openxmlformats.org/officeDocument/2006/relationships/hyperlink" Target="http://www.un.org/es/events/desertificationday/background.shtml" TargetMode="External"/><Relationship Id="rId289" Type="http://schemas.openxmlformats.org/officeDocument/2006/relationships/hyperlink" Target="http://www.um.es/cieloscuro/cluminica.php.%20Consultado%20el%2012/09/14" TargetMode="External"/><Relationship Id="rId290" Type="http://schemas.openxmlformats.org/officeDocument/2006/relationships/hyperlink" Target="http://www.semarnat.gob.mx/educacion-ambiental/cneas%20consultado%20el%2018/09/2014" TargetMode="External"/><Relationship Id="rId293" Type="http://schemas.openxmlformats.org/officeDocument/2006/relationships/hyperlink" Target="http://www.sedema.df.gob.mx/educacionambiental/index.php/educacion-ambiental/que-es-la-dea" TargetMode="External"/><Relationship Id="rId296" Type="http://schemas.openxmlformats.org/officeDocument/2006/relationships/hyperlink" Target="http://www.cbd.int/information/library.shtml" TargetMode="External"/><Relationship Id="rId297" Type="http://schemas.openxmlformats.org/officeDocument/2006/relationships/hyperlink" Target="http://www.unep.org/spanish/wed/2010/biodiversity.asp#trends" TargetMode="External"/></Relationships>
</file>

<file path=docProps/app.xml><?xml version="1.0" encoding="utf-8"?>
<Properties xmlns="http://schemas.openxmlformats.org/officeDocument/2006/extended-properties" xmlns:vt="http://schemas.openxmlformats.org/officeDocument/2006/docPropsVTypes">
  <Template>Normal.dotm</Template>
  <TotalTime>0</TotalTime>
  <Pages>1</Pages>
  <Words>0</Words>
  <Characters>3</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1</cp:revision>
  <dcterms:created xsi:type="dcterms:W3CDTF">2017-06-13T19:24:20Z</dcterms:created>
  <dcterms:modified xsi:type="dcterms:W3CDTF">2017-06-13T19:24:20Z</dcterms:modified>
</cp:coreProperties>
</file>