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52"/>
        <w:ind w:left="219" w:right="0" w:firstLine="0"/>
        <w:jc w:val="left"/>
        <w:rPr>
          <w:sz w:val="28"/>
        </w:rPr>
      </w:pPr>
      <w:r>
        <w:rPr>
          <w:sz w:val="28"/>
        </w:rPr>
        <w:t>Con base en la lectura coloca los incisos donde creas correcto.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2240" w:h="15840"/>
          <w:pgMar w:top="1360" w:bottom="280" w:left="1480" w:right="1560"/>
        </w:sectPr>
      </w:pPr>
    </w:p>
    <w:p>
      <w:pPr>
        <w:pStyle w:val="Heading2"/>
        <w:numPr>
          <w:ilvl w:val="0"/>
          <w:numId w:val="1"/>
        </w:numPr>
        <w:tabs>
          <w:tab w:pos="580" w:val="left" w:leader="none"/>
        </w:tabs>
        <w:spacing w:line="249" w:lineRule="auto" w:before="92" w:after="0"/>
        <w:ind w:left="579" w:right="0" w:hanging="360"/>
        <w:jc w:val="left"/>
      </w:pPr>
      <w:r>
        <w:rPr/>
        <w:pict>
          <v:group style="position:absolute;margin-left:79.190002pt;margin-top:-9.80115pt;width:449.55pt;height:601.7pt;mso-position-horizontal-relative:page;mso-position-vertical-relative:paragraph;z-index:-5128" coordorigin="1584,-196" coordsize="8991,12034">
            <v:shape style="position:absolute;left:1594;top:-186;width:8972;height:2" coordorigin="1594,-186" coordsize="8972,0" path="m1594,-186l6077,-186m6086,-186l10565,-186e" filled="false" stroked="true" strokeweight=".480041pt" strokecolor="#000000">
              <v:path arrowok="t"/>
            </v:shape>
            <v:line style="position:absolute" from="1589,-191" to="1589,11833" stroked="true" strokeweight=".480003pt" strokecolor="#000000"/>
            <v:line style="position:absolute" from="1594,11828" to="6077,11828" stroked="true" strokeweight=".479996pt" strokecolor="#000000"/>
            <v:line style="position:absolute" from="6082,-191" to="6082,11833" stroked="true" strokeweight=".480011pt" strokecolor="#000000"/>
            <v:line style="position:absolute" from="6086,11828" to="10565,11828" stroked="true" strokeweight=".479996pt" strokecolor="#000000"/>
            <v:line style="position:absolute" from="10570,-191" to="10570,11833" stroked="true" strokeweight=".479981pt" strokecolor="#000000"/>
            <w10:wrap type="none"/>
          </v:group>
        </w:pict>
      </w:r>
      <w:r>
        <w:rPr>
          <w:w w:val="105"/>
        </w:rPr>
        <w:t>A las personas no se les debe permitir llegar a ser tan pobres</w:t>
      </w:r>
      <w:r>
        <w:rPr>
          <w:spacing w:val="-20"/>
          <w:w w:val="105"/>
        </w:rPr>
        <w:t> </w:t>
      </w:r>
      <w:r>
        <w:rPr>
          <w:w w:val="105"/>
        </w:rPr>
        <w:t>como para</w:t>
      </w:r>
      <w:r>
        <w:rPr>
          <w:spacing w:val="-9"/>
          <w:w w:val="105"/>
        </w:rPr>
        <w:t> </w:t>
      </w:r>
      <w:r>
        <w:rPr>
          <w:w w:val="105"/>
        </w:rPr>
        <w:t>ofender:</w:t>
      </w:r>
    </w:p>
    <w:p>
      <w:pPr>
        <w:pStyle w:val="BodyText"/>
        <w:spacing w:before="7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40" w:lineRule="auto" w:before="0" w:after="0"/>
        <w:ind w:left="579" w:right="155" w:hanging="360"/>
        <w:jc w:val="left"/>
        <w:rPr>
          <w:b/>
          <w:sz w:val="24"/>
        </w:rPr>
      </w:pPr>
      <w:r>
        <w:rPr>
          <w:b/>
          <w:w w:val="105"/>
          <w:sz w:val="21"/>
        </w:rPr>
        <w:t>El primer requisito para</w:t>
      </w:r>
      <w:r>
        <w:rPr>
          <w:b/>
          <w:spacing w:val="-19"/>
          <w:w w:val="105"/>
          <w:sz w:val="21"/>
        </w:rPr>
        <w:t> </w:t>
      </w:r>
      <w:r>
        <w:rPr>
          <w:b/>
          <w:w w:val="105"/>
          <w:sz w:val="21"/>
        </w:rPr>
        <w:t>conceptuar la pobreza</w:t>
      </w:r>
      <w:r>
        <w:rPr>
          <w:b/>
          <w:spacing w:val="-9"/>
          <w:w w:val="105"/>
          <w:sz w:val="21"/>
        </w:rPr>
        <w:t> </w:t>
      </w:r>
      <w:r>
        <w:rPr>
          <w:b/>
          <w:w w:val="105"/>
          <w:sz w:val="21"/>
        </w:rPr>
        <w:t>es: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40" w:lineRule="auto" w:before="0" w:after="0"/>
        <w:ind w:left="579" w:right="325" w:hanging="360"/>
        <w:jc w:val="left"/>
        <w:rPr>
          <w:b/>
          <w:sz w:val="24"/>
        </w:rPr>
      </w:pPr>
      <w:r>
        <w:rPr>
          <w:b/>
          <w:w w:val="105"/>
          <w:sz w:val="21"/>
        </w:rPr>
        <w:t>El concepto de pobreza debe relacionarse con los intereses</w:t>
      </w:r>
      <w:r>
        <w:rPr>
          <w:b/>
          <w:spacing w:val="-19"/>
          <w:w w:val="105"/>
          <w:sz w:val="21"/>
        </w:rPr>
        <w:t> </w:t>
      </w:r>
      <w:r>
        <w:rPr>
          <w:b/>
          <w:w w:val="105"/>
          <w:sz w:val="21"/>
        </w:rPr>
        <w:t>de: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ListParagraph"/>
        <w:numPr>
          <w:ilvl w:val="0"/>
          <w:numId w:val="1"/>
        </w:numPr>
        <w:tabs>
          <w:tab w:pos="640" w:val="left" w:leader="none"/>
          <w:tab w:pos="641" w:val="left" w:leader="none"/>
        </w:tabs>
        <w:spacing w:line="244" w:lineRule="auto" w:before="0" w:after="0"/>
        <w:ind w:left="579" w:right="324" w:hanging="360"/>
        <w:jc w:val="left"/>
        <w:rPr>
          <w:b/>
          <w:sz w:val="24"/>
        </w:rPr>
      </w:pPr>
      <w:r>
        <w:rPr>
          <w:b/>
          <w:w w:val="105"/>
          <w:sz w:val="21"/>
        </w:rPr>
        <w:t>La causalidad de la pobreza y</w:t>
      </w:r>
      <w:r>
        <w:rPr>
          <w:b/>
          <w:spacing w:val="-14"/>
          <w:w w:val="105"/>
          <w:sz w:val="21"/>
        </w:rPr>
        <w:t> </w:t>
      </w:r>
      <w:r>
        <w:rPr>
          <w:b/>
          <w:w w:val="105"/>
          <w:sz w:val="21"/>
        </w:rPr>
        <w:t>los efectos</w:t>
      </w:r>
      <w:r>
        <w:rPr>
          <w:b/>
          <w:spacing w:val="-9"/>
          <w:w w:val="105"/>
          <w:sz w:val="21"/>
        </w:rPr>
        <w:t> </w:t>
      </w:r>
      <w:r>
        <w:rPr>
          <w:b/>
          <w:w w:val="105"/>
          <w:sz w:val="21"/>
        </w:rPr>
        <w:t>son:</w:t>
      </w:r>
    </w:p>
    <w:p>
      <w:pPr>
        <w:pStyle w:val="BodyText"/>
        <w:spacing w:before="8"/>
        <w:rPr>
          <w:b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44" w:lineRule="auto" w:before="0" w:after="0"/>
        <w:ind w:left="579" w:right="706" w:hanging="360"/>
        <w:jc w:val="left"/>
        <w:rPr>
          <w:b/>
          <w:sz w:val="24"/>
        </w:rPr>
      </w:pPr>
      <w:r>
        <w:rPr>
          <w:b/>
          <w:w w:val="105"/>
          <w:sz w:val="21"/>
        </w:rPr>
        <w:t>Tiene por lo menos dos</w:t>
      </w:r>
      <w:r>
        <w:rPr>
          <w:b/>
          <w:spacing w:val="-19"/>
          <w:w w:val="105"/>
          <w:sz w:val="21"/>
        </w:rPr>
        <w:t> </w:t>
      </w:r>
      <w:r>
        <w:rPr>
          <w:b/>
          <w:w w:val="105"/>
          <w:sz w:val="21"/>
        </w:rPr>
        <w:t>serias limitaciones: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40" w:lineRule="auto" w:before="1" w:after="0"/>
        <w:ind w:left="579" w:right="0" w:hanging="360"/>
        <w:jc w:val="left"/>
        <w:rPr>
          <w:b/>
          <w:sz w:val="21"/>
        </w:rPr>
      </w:pPr>
      <w:r>
        <w:rPr>
          <w:b/>
          <w:w w:val="105"/>
          <w:sz w:val="21"/>
        </w:rPr>
        <w:t>¿Qué es la pobreza</w:t>
      </w:r>
      <w:r>
        <w:rPr>
          <w:b/>
          <w:spacing w:val="-16"/>
          <w:w w:val="105"/>
          <w:sz w:val="21"/>
        </w:rPr>
        <w:t> </w:t>
      </w:r>
      <w:r>
        <w:rPr>
          <w:b/>
          <w:w w:val="105"/>
          <w:sz w:val="21"/>
        </w:rPr>
        <w:t>primaria?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640" w:val="left" w:leader="none"/>
          <w:tab w:pos="641" w:val="left" w:leader="none"/>
        </w:tabs>
        <w:spacing w:line="249" w:lineRule="auto" w:before="1" w:after="0"/>
        <w:ind w:left="579" w:right="752" w:hanging="360"/>
        <w:jc w:val="left"/>
        <w:rPr>
          <w:b/>
          <w:sz w:val="19"/>
        </w:rPr>
      </w:pPr>
      <w:r>
        <w:rPr>
          <w:b/>
          <w:w w:val="105"/>
          <w:sz w:val="21"/>
        </w:rPr>
        <w:t>¿A qué se refiere el término </w:t>
      </w:r>
      <w:r>
        <w:rPr>
          <w:b/>
          <w:w w:val="105"/>
          <w:sz w:val="19"/>
        </w:rPr>
        <w:t>“</w:t>
      </w:r>
      <w:r>
        <w:rPr>
          <w:b/>
          <w:w w:val="105"/>
          <w:sz w:val="21"/>
        </w:rPr>
        <w:t>requerimientos</w:t>
      </w:r>
      <w:r>
        <w:rPr>
          <w:b/>
          <w:spacing w:val="-15"/>
          <w:w w:val="105"/>
          <w:sz w:val="21"/>
        </w:rPr>
        <w:t> </w:t>
      </w:r>
      <w:r>
        <w:rPr>
          <w:b/>
          <w:w w:val="105"/>
          <w:sz w:val="21"/>
        </w:rPr>
        <w:t>nutricionales mínimos”?</w:t>
      </w:r>
    </w:p>
    <w:p>
      <w:pPr>
        <w:pStyle w:val="BodyText"/>
        <w:spacing w:before="3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640" w:val="left" w:leader="none"/>
          <w:tab w:pos="641" w:val="left" w:leader="none"/>
        </w:tabs>
        <w:spacing w:line="240" w:lineRule="auto" w:before="1" w:after="0"/>
        <w:ind w:left="640" w:right="0" w:hanging="421"/>
        <w:jc w:val="left"/>
        <w:rPr>
          <w:b/>
          <w:sz w:val="19"/>
        </w:rPr>
      </w:pPr>
      <w:r>
        <w:rPr>
          <w:b/>
          <w:w w:val="105"/>
          <w:sz w:val="21"/>
        </w:rPr>
        <w:t>Lord Beveridge ¿Qué</w:t>
      </w:r>
      <w:r>
        <w:rPr>
          <w:b/>
          <w:spacing w:val="-17"/>
          <w:w w:val="105"/>
          <w:sz w:val="21"/>
        </w:rPr>
        <w:t> </w:t>
      </w:r>
      <w:r>
        <w:rPr>
          <w:b/>
          <w:w w:val="105"/>
          <w:sz w:val="21"/>
        </w:rPr>
        <w:t>enuncio?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40" w:lineRule="auto" w:before="0" w:after="0"/>
        <w:ind w:left="579" w:right="0" w:hanging="360"/>
        <w:jc w:val="left"/>
        <w:rPr>
          <w:b/>
          <w:sz w:val="24"/>
        </w:rPr>
      </w:pPr>
      <w:r>
        <w:rPr>
          <w:b/>
          <w:sz w:val="21"/>
        </w:rPr>
        <w:t>¿</w:t>
      </w:r>
      <w:r>
        <w:rPr>
          <w:b/>
          <w:sz w:val="24"/>
        </w:rPr>
        <w:t>Qué decretó </w:t>
      </w:r>
      <w:r>
        <w:rPr>
          <w:b/>
          <w:sz w:val="21"/>
        </w:rPr>
        <w:t>Martín </w:t>
      </w:r>
      <w:r>
        <w:rPr>
          <w:b/>
          <w:spacing w:val="1"/>
          <w:sz w:val="21"/>
        </w:rPr>
        <w:t> </w:t>
      </w:r>
      <w:r>
        <w:rPr>
          <w:b/>
          <w:sz w:val="21"/>
        </w:rPr>
        <w:t>Rein?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Heading2"/>
        <w:numPr>
          <w:ilvl w:val="0"/>
          <w:numId w:val="1"/>
        </w:numPr>
        <w:tabs>
          <w:tab w:pos="580" w:val="left" w:leader="none"/>
        </w:tabs>
        <w:spacing w:line="240" w:lineRule="auto" w:before="0" w:after="0"/>
        <w:ind w:left="579" w:right="0" w:hanging="360"/>
        <w:jc w:val="left"/>
      </w:pPr>
      <w:r>
        <w:rPr>
          <w:w w:val="105"/>
        </w:rPr>
        <w:t>Miller y</w:t>
      </w:r>
      <w:r>
        <w:rPr>
          <w:spacing w:val="-8"/>
          <w:w w:val="105"/>
        </w:rPr>
        <w:t> </w:t>
      </w:r>
      <w:r>
        <w:rPr>
          <w:w w:val="105"/>
        </w:rPr>
        <w:t>Roby.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49" w:lineRule="auto" w:before="1" w:after="0"/>
        <w:ind w:left="579" w:right="192" w:hanging="360"/>
        <w:jc w:val="left"/>
        <w:rPr>
          <w:b/>
          <w:sz w:val="21"/>
        </w:rPr>
      </w:pPr>
      <w:r>
        <w:rPr>
          <w:b/>
          <w:w w:val="105"/>
          <w:sz w:val="21"/>
        </w:rPr>
        <w:t>Estos dos conceptos están relacionados entre si aunque algunos autores digan lo</w:t>
      </w:r>
      <w:r>
        <w:rPr>
          <w:b/>
          <w:spacing w:val="-22"/>
          <w:w w:val="105"/>
          <w:sz w:val="21"/>
        </w:rPr>
        <w:t> </w:t>
      </w:r>
      <w:r>
        <w:rPr>
          <w:b/>
          <w:w w:val="105"/>
          <w:sz w:val="21"/>
        </w:rPr>
        <w:t>contrario.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52" w:lineRule="auto" w:before="0" w:after="0"/>
        <w:ind w:left="579" w:right="681" w:hanging="360"/>
        <w:jc w:val="left"/>
        <w:rPr>
          <w:b/>
          <w:sz w:val="21"/>
        </w:rPr>
      </w:pPr>
      <w:r>
        <w:rPr>
          <w:b/>
          <w:w w:val="105"/>
          <w:sz w:val="21"/>
        </w:rPr>
        <w:t>Se ha utilizado para analizar</w:t>
      </w:r>
      <w:r>
        <w:rPr>
          <w:b/>
          <w:spacing w:val="-15"/>
          <w:w w:val="105"/>
          <w:sz w:val="21"/>
        </w:rPr>
        <w:t> </w:t>
      </w:r>
      <w:r>
        <w:rPr>
          <w:b/>
          <w:w w:val="105"/>
          <w:sz w:val="21"/>
        </w:rPr>
        <w:t>la pobreza</w:t>
      </w:r>
      <w:r>
        <w:rPr>
          <w:b/>
          <w:w w:val="105"/>
          <w:sz w:val="19"/>
        </w:rPr>
        <w:t>,</w:t>
      </w:r>
    </w:p>
    <w:p>
      <w:pPr>
        <w:pStyle w:val="BodyText"/>
        <w:spacing w:before="4"/>
        <w:rPr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40" w:lineRule="auto" w:before="0" w:after="0"/>
        <w:ind w:left="579" w:right="570" w:hanging="360"/>
        <w:jc w:val="left"/>
        <w:rPr>
          <w:b/>
          <w:sz w:val="24"/>
        </w:rPr>
      </w:pPr>
      <w:r>
        <w:rPr>
          <w:b/>
          <w:w w:val="105"/>
          <w:sz w:val="21"/>
        </w:rPr>
        <w:t>La privación relativa, ¿A qué</w:t>
      </w:r>
      <w:r>
        <w:rPr>
          <w:b/>
          <w:spacing w:val="-17"/>
          <w:w w:val="105"/>
          <w:sz w:val="21"/>
        </w:rPr>
        <w:t> </w:t>
      </w:r>
      <w:r>
        <w:rPr>
          <w:b/>
          <w:w w:val="105"/>
          <w:sz w:val="21"/>
        </w:rPr>
        <w:t>se refiere?</w:t>
      </w:r>
    </w:p>
    <w:p>
      <w:pPr>
        <w:pStyle w:val="BodyText"/>
        <w:spacing w:before="5"/>
        <w:rPr>
          <w:b/>
          <w:sz w:val="22"/>
        </w:rPr>
      </w:pPr>
    </w:p>
    <w:p>
      <w:pPr>
        <w:spacing w:line="244" w:lineRule="auto" w:before="0"/>
        <w:ind w:left="579" w:right="0" w:hanging="360"/>
        <w:jc w:val="left"/>
        <w:rPr>
          <w:b/>
          <w:sz w:val="21"/>
        </w:rPr>
      </w:pPr>
      <w:r>
        <w:rPr>
          <w:b/>
          <w:sz w:val="24"/>
        </w:rPr>
        <w:t>14)</w:t>
      </w:r>
      <w:r>
        <w:rPr>
          <w:b/>
          <w:sz w:val="21"/>
        </w:rPr>
        <w:t>¿Qué ha </w:t>
      </w:r>
      <w:r>
        <w:rPr>
          <w:b/>
          <w:sz w:val="24"/>
        </w:rPr>
        <w:t>dicho o que definió </w:t>
      </w:r>
      <w:r>
        <w:rPr>
          <w:b/>
          <w:sz w:val="21"/>
        </w:rPr>
        <w:t>Mollie Orshansky?</w:t>
      </w:r>
    </w:p>
    <w:p>
      <w:pPr>
        <w:pStyle w:val="BodyText"/>
        <w:spacing w:line="252" w:lineRule="auto" w:before="78"/>
        <w:ind w:left="219" w:right="254"/>
      </w:pPr>
      <w:r>
        <w:rPr/>
        <w:br w:type="column"/>
      </w:r>
      <w:r>
        <w:rPr>
          <w:color w:val="FF0000"/>
          <w:w w:val="105"/>
        </w:rPr>
        <w:t>(2) Un criterio que permita definir quién debe estar en el centro de nuestro interés.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219" w:right="254"/>
      </w:pPr>
      <w:r>
        <w:rPr>
          <w:color w:val="FF0000"/>
          <w:w w:val="105"/>
        </w:rPr>
        <w:t>(10) Argumentan poderosamente en favor de la visión de la pobreza en términos de desigualdad.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19" w:right="254"/>
      </w:pPr>
      <w:r>
        <w:rPr>
          <w:color w:val="FF0000"/>
          <w:w w:val="105"/>
        </w:rPr>
        <w:t>(12) Privación relativa.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ind w:left="219" w:right="254"/>
      </w:pPr>
      <w:r>
        <w:rPr>
          <w:color w:val="FF0000"/>
          <w:w w:val="105"/>
        </w:rPr>
        <w:t>(5) “tasa de incidencia”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47" w:lineRule="auto" w:before="1"/>
        <w:ind w:left="219" w:right="254"/>
      </w:pPr>
      <w:r>
        <w:rPr>
          <w:color w:val="FF0000"/>
          <w:w w:val="105"/>
        </w:rPr>
        <w:t>(3) Sólo los pobres; Sólo los que no son pobres, o Tanto unos como otros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550" w:val="left" w:leader="none"/>
        </w:tabs>
        <w:spacing w:line="249" w:lineRule="auto" w:before="0" w:after="0"/>
        <w:ind w:left="219" w:right="401" w:firstLine="0"/>
        <w:jc w:val="left"/>
        <w:rPr>
          <w:color w:val="FF0000"/>
          <w:sz w:val="21"/>
        </w:rPr>
      </w:pPr>
      <w:r>
        <w:rPr>
          <w:color w:val="FF0000"/>
          <w:w w:val="105"/>
          <w:sz w:val="21"/>
        </w:rPr>
        <w:t>encierran una arbitrariedad intrínseca que va mucho más allá de las</w:t>
      </w:r>
      <w:r>
        <w:rPr>
          <w:color w:val="FF0000"/>
          <w:spacing w:val="-24"/>
          <w:w w:val="105"/>
          <w:sz w:val="21"/>
        </w:rPr>
        <w:t> </w:t>
      </w:r>
      <w:r>
        <w:rPr>
          <w:color w:val="FF0000"/>
          <w:w w:val="105"/>
          <w:sz w:val="21"/>
        </w:rPr>
        <w:t>variaciones entre grupos y</w:t>
      </w:r>
      <w:r>
        <w:rPr>
          <w:color w:val="FF0000"/>
          <w:spacing w:val="-14"/>
          <w:w w:val="105"/>
          <w:sz w:val="21"/>
        </w:rPr>
        <w:t> </w:t>
      </w:r>
      <w:r>
        <w:rPr>
          <w:color w:val="FF0000"/>
          <w:w w:val="105"/>
          <w:sz w:val="21"/>
        </w:rPr>
        <w:t>regiones.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640" w:val="left" w:leader="none"/>
        </w:tabs>
        <w:spacing w:line="242" w:lineRule="auto" w:before="0" w:after="0"/>
        <w:ind w:left="219" w:right="727" w:firstLine="0"/>
        <w:jc w:val="left"/>
        <w:rPr>
          <w:color w:val="FF0000"/>
          <w:sz w:val="28"/>
        </w:rPr>
      </w:pPr>
      <w:r>
        <w:rPr>
          <w:color w:val="FF0000"/>
          <w:w w:val="105"/>
          <w:sz w:val="21"/>
        </w:rPr>
        <w:t>Los cálculos de requerimientos</w:t>
      </w:r>
      <w:r>
        <w:rPr>
          <w:color w:val="FF0000"/>
          <w:spacing w:val="-18"/>
          <w:w w:val="105"/>
          <w:sz w:val="21"/>
        </w:rPr>
        <w:t> </w:t>
      </w:r>
      <w:r>
        <w:rPr>
          <w:color w:val="FF0000"/>
          <w:w w:val="105"/>
          <w:sz w:val="21"/>
        </w:rPr>
        <w:t>de subsistencia</w:t>
      </w: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249" w:lineRule="auto"/>
        <w:ind w:left="219" w:right="254"/>
      </w:pPr>
      <w:r>
        <w:rPr>
          <w:color w:val="FF0000"/>
          <w:w w:val="105"/>
          <w:sz w:val="24"/>
        </w:rPr>
        <w:t>(14) </w:t>
      </w:r>
      <w:r>
        <w:rPr>
          <w:w w:val="105"/>
          <w:sz w:val="19"/>
        </w:rPr>
        <w:t>“</w:t>
      </w:r>
      <w:r>
        <w:rPr>
          <w:color w:val="FF0000"/>
          <w:w w:val="105"/>
        </w:rPr>
        <w:t>la pobreza, como la belleza, está en el ojo de quien la percibe”</w:t>
      </w:r>
    </w:p>
    <w:p>
      <w:pPr>
        <w:spacing w:line="266" w:lineRule="exact" w:before="0"/>
        <w:ind w:left="219" w:right="254" w:firstLine="0"/>
        <w:jc w:val="left"/>
        <w:rPr>
          <w:sz w:val="21"/>
        </w:rPr>
      </w:pPr>
      <w:r>
        <w:rPr>
          <w:color w:val="FF0000"/>
          <w:sz w:val="24"/>
        </w:rPr>
        <w:t>(1)  </w:t>
      </w:r>
      <w:r>
        <w:rPr>
          <w:color w:val="FF0000"/>
          <w:sz w:val="21"/>
        </w:rPr>
        <w:t>A la</w:t>
      </w:r>
      <w:r>
        <w:rPr>
          <w:color w:val="FF0000"/>
          <w:spacing w:val="58"/>
          <w:sz w:val="21"/>
        </w:rPr>
        <w:t> </w:t>
      </w:r>
      <w:r>
        <w:rPr>
          <w:color w:val="FF0000"/>
          <w:sz w:val="21"/>
        </w:rPr>
        <w:t>sociedad.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322" w:lineRule="exact"/>
        <w:ind w:left="219" w:right="254"/>
      </w:pPr>
      <w:r>
        <w:rPr>
          <w:color w:val="FF0000"/>
          <w:sz w:val="28"/>
        </w:rPr>
        <w:t>(11) </w:t>
      </w:r>
      <w:r>
        <w:rPr>
          <w:color w:val="FF0000"/>
        </w:rPr>
        <w:t>La desigualdad y la </w:t>
      </w:r>
      <w:r>
        <w:rPr>
          <w:color w:val="FF0000"/>
          <w:spacing w:val="52"/>
        </w:rPr>
        <w:t> </w:t>
      </w:r>
      <w:r>
        <w:rPr>
          <w:color w:val="FF0000"/>
        </w:rPr>
        <w:t>pobreza</w:t>
      </w:r>
    </w:p>
    <w:p>
      <w:pPr>
        <w:pStyle w:val="BodyText"/>
        <w:ind w:left="219" w:right="254"/>
      </w:pPr>
      <w:r>
        <w:rPr>
          <w:color w:val="FF0000"/>
          <w:sz w:val="28"/>
        </w:rPr>
        <w:t>(4</w:t>
      </w:r>
      <w:r>
        <w:rPr>
          <w:color w:val="FF0000"/>
          <w:sz w:val="24"/>
        </w:rPr>
        <w:t>) </w:t>
      </w:r>
      <w:r>
        <w:rPr>
          <w:color w:val="FF0000"/>
        </w:rPr>
        <w:t>Objetos  importantes  de estudio.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49" w:lineRule="auto" w:before="1"/>
        <w:ind w:left="219" w:right="241"/>
      </w:pPr>
      <w:r>
        <w:rPr>
          <w:color w:val="FF0000"/>
          <w:w w:val="105"/>
          <w:sz w:val="24"/>
        </w:rPr>
        <w:t>(13) “</w:t>
      </w:r>
      <w:r>
        <w:rPr>
          <w:color w:val="FF0000"/>
          <w:w w:val="105"/>
        </w:rPr>
        <w:t>Al ser objetivo para describir situaciones en las cuales las personas poseen cierto atributo deseable, </w:t>
      </w:r>
      <w:r>
        <w:rPr>
          <w:color w:val="FF0000"/>
          <w:spacing w:val="2"/>
          <w:w w:val="105"/>
        </w:rPr>
        <w:t>menos </w:t>
      </w:r>
      <w:r>
        <w:rPr>
          <w:color w:val="FF0000"/>
          <w:w w:val="105"/>
        </w:rPr>
        <w:t>que otras, sea ingreso, buenas</w:t>
      </w:r>
      <w:r>
        <w:rPr>
          <w:color w:val="FF0000"/>
          <w:spacing w:val="-22"/>
          <w:w w:val="105"/>
        </w:rPr>
        <w:t> </w:t>
      </w:r>
      <w:r>
        <w:rPr>
          <w:color w:val="FF0000"/>
          <w:w w:val="105"/>
        </w:rPr>
        <w:t>condiciones de empleo o</w:t>
      </w:r>
      <w:r>
        <w:rPr>
          <w:color w:val="FF0000"/>
          <w:spacing w:val="-13"/>
          <w:w w:val="105"/>
        </w:rPr>
        <w:t> </w:t>
      </w:r>
      <w:r>
        <w:rPr>
          <w:color w:val="FF0000"/>
          <w:w w:val="105"/>
        </w:rPr>
        <w:t>poder”.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52" w:lineRule="auto"/>
        <w:ind w:left="219" w:right="254"/>
      </w:pPr>
      <w:r>
        <w:rPr>
          <w:color w:val="FF0000"/>
          <w:w w:val="105"/>
        </w:rPr>
        <w:t>(9) Afirma que “casi todos los procedimientos utilizados en la definición de la pobreza como nivel de subsistencia se pueden cuestionar razonablemente.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3"/>
        </w:numPr>
        <w:tabs>
          <w:tab w:pos="580" w:val="left" w:leader="none"/>
        </w:tabs>
        <w:spacing w:line="240" w:lineRule="auto" w:before="0" w:after="0"/>
        <w:ind w:left="219" w:right="243" w:firstLine="0"/>
        <w:jc w:val="left"/>
        <w:rPr>
          <w:color w:val="FF0000"/>
          <w:sz w:val="24"/>
        </w:rPr>
      </w:pPr>
      <w:r>
        <w:rPr>
          <w:color w:val="FF0000"/>
          <w:sz w:val="24"/>
        </w:rPr>
        <w:t>Son aquellos cuyos ingresos totales resultan insuficientes para cubrir las necesidades básicas relacionadas con el mantenimiento de la simple eficiencia física.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2240" w:h="15840"/>
          <w:pgMar w:top="1360" w:bottom="280" w:left="1480" w:right="1560"/>
          <w:cols w:num="2" w:equalWidth="0">
            <w:col w:w="4453" w:space="40"/>
            <w:col w:w="4707"/>
          </w:cols>
        </w:sectPr>
      </w:pPr>
    </w:p>
    <w:p>
      <w:pPr>
        <w:pStyle w:val="BodyText"/>
        <w:rPr>
          <w:sz w:val="18"/>
        </w:rPr>
      </w:pPr>
    </w:p>
    <w:p>
      <w:pPr>
        <w:spacing w:after="0"/>
        <w:rPr>
          <w:sz w:val="18"/>
        </w:rPr>
        <w:sectPr>
          <w:pgSz w:w="12240" w:h="15840"/>
          <w:pgMar w:top="1360" w:bottom="280" w:left="1480" w:right="1560"/>
        </w:sectPr>
      </w:pPr>
    </w:p>
    <w:p>
      <w:pPr>
        <w:pStyle w:val="Heading1"/>
        <w:numPr>
          <w:ilvl w:val="0"/>
          <w:numId w:val="4"/>
        </w:numPr>
        <w:tabs>
          <w:tab w:pos="580" w:val="left" w:leader="none"/>
        </w:tabs>
        <w:spacing w:line="278" w:lineRule="exact" w:before="73" w:after="0"/>
        <w:ind w:left="579" w:right="691" w:hanging="360"/>
        <w:jc w:val="left"/>
        <w:rPr>
          <w:rFonts w:ascii="Cambria" w:hAnsi="Cambria"/>
        </w:rPr>
      </w:pPr>
      <w:r>
        <w:rPr/>
        <w:pict>
          <v:group style="position:absolute;margin-left:79.190002pt;margin-top:-10.680037pt;width:449.55pt;height:615.9pt;mso-position-horizontal-relative:page;mso-position-vertical-relative:paragraph;z-index:-5104" coordorigin="1584,-214" coordsize="8991,12318">
            <v:shape style="position:absolute;left:1594;top:-204;width:8972;height:2" coordorigin="1594,-204" coordsize="8972,0" path="m1594,-204l6077,-204m6086,-204l10565,-204e" filled="false" stroked="true" strokeweight=".480041pt" strokecolor="#000000">
              <v:path arrowok="t"/>
            </v:shape>
            <v:line style="position:absolute" from="1589,-209" to="1589,12099" stroked="true" strokeweight=".480003pt" strokecolor="#000000"/>
            <v:line style="position:absolute" from="1594,12094" to="6077,12094" stroked="true" strokeweight=".479996pt" strokecolor="#000000"/>
            <v:line style="position:absolute" from="6082,-209" to="6082,12099" stroked="true" strokeweight=".480011pt" strokecolor="#000000"/>
            <v:line style="position:absolute" from="6086,12094" to="10565,12094" stroked="true" strokeweight=".479996pt" strokecolor="#000000"/>
            <v:line style="position:absolute" from="10570,-209" to="10570,12099" stroked="true" strokeweight=".479981pt" strokecolor="#000000"/>
            <w10:wrap type="none"/>
          </v:group>
        </w:pict>
      </w:r>
      <w:r>
        <w:rPr>
          <w:rFonts w:ascii="Cambria" w:hAnsi="Cambria"/>
        </w:rPr>
        <w:t>Como definía la pobreza Eric Hobsbawm.</w:t>
      </w:r>
    </w:p>
    <w:p>
      <w:pPr>
        <w:pStyle w:val="BodyText"/>
        <w:spacing w:before="8"/>
        <w:rPr>
          <w:rFonts w:ascii="Cambria"/>
          <w:b/>
          <w:sz w:val="23"/>
        </w:rPr>
      </w:pPr>
    </w:p>
    <w:p>
      <w:pPr>
        <w:pStyle w:val="ListParagraph"/>
        <w:numPr>
          <w:ilvl w:val="0"/>
          <w:numId w:val="4"/>
        </w:numPr>
        <w:tabs>
          <w:tab w:pos="580" w:val="left" w:leader="none"/>
        </w:tabs>
        <w:spacing w:line="247" w:lineRule="auto" w:before="0" w:after="0"/>
        <w:ind w:left="579" w:right="769" w:hanging="360"/>
        <w:jc w:val="left"/>
        <w:rPr>
          <w:rFonts w:ascii="Cambria" w:hAnsi="Cambria"/>
          <w:b/>
          <w:sz w:val="21"/>
        </w:rPr>
      </w:pPr>
      <w:r>
        <w:rPr>
          <w:rFonts w:ascii="Cambria" w:hAnsi="Cambria"/>
          <w:b/>
          <w:sz w:val="24"/>
        </w:rPr>
        <w:t>¿Qué es lo que expuso </w:t>
      </w:r>
      <w:r>
        <w:rPr>
          <w:b/>
          <w:sz w:val="21"/>
        </w:rPr>
        <w:t>Adam Smith?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Heading2"/>
        <w:numPr>
          <w:ilvl w:val="0"/>
          <w:numId w:val="4"/>
        </w:numPr>
        <w:tabs>
          <w:tab w:pos="580" w:val="left" w:leader="none"/>
        </w:tabs>
        <w:spacing w:line="240" w:lineRule="auto" w:before="0" w:after="0"/>
        <w:ind w:left="579" w:right="0" w:hanging="360"/>
        <w:jc w:val="left"/>
        <w:rPr>
          <w:rFonts w:ascii="Cambria" w:hAnsi="Cambria"/>
        </w:rPr>
      </w:pPr>
      <w:r>
        <w:rPr>
          <w:w w:val="105"/>
        </w:rPr>
        <w:t>Es aquello que sostenía  Karl</w:t>
      </w:r>
      <w:r>
        <w:rPr>
          <w:spacing w:val="-27"/>
          <w:w w:val="105"/>
        </w:rPr>
        <w:t> </w:t>
      </w:r>
      <w:r>
        <w:rPr>
          <w:w w:val="105"/>
        </w:rPr>
        <w:t>Marx</w:t>
      </w:r>
    </w:p>
    <w:p>
      <w:pPr>
        <w:spacing w:before="10"/>
        <w:ind w:left="579" w:right="0" w:firstLine="0"/>
        <w:jc w:val="left"/>
        <w:rPr>
          <w:b/>
          <w:sz w:val="21"/>
        </w:rPr>
      </w:pPr>
      <w:r>
        <w:rPr>
          <w:b/>
          <w:w w:val="102"/>
          <w:sz w:val="21"/>
        </w:rPr>
        <w:t>.</w:t>
      </w:r>
    </w:p>
    <w:p>
      <w:pPr>
        <w:pStyle w:val="ListParagraph"/>
        <w:numPr>
          <w:ilvl w:val="0"/>
          <w:numId w:val="4"/>
        </w:numPr>
        <w:tabs>
          <w:tab w:pos="580" w:val="left" w:leader="none"/>
        </w:tabs>
        <w:spacing w:line="252" w:lineRule="auto" w:before="8" w:after="0"/>
        <w:ind w:left="579" w:right="157" w:hanging="360"/>
        <w:jc w:val="left"/>
        <w:rPr>
          <w:b/>
          <w:sz w:val="21"/>
        </w:rPr>
      </w:pPr>
      <w:r>
        <w:rPr>
          <w:b/>
          <w:w w:val="105"/>
          <w:sz w:val="21"/>
        </w:rPr>
        <w:t>La idea de Adam Smith acerca de</w:t>
      </w:r>
      <w:r>
        <w:rPr>
          <w:b/>
          <w:spacing w:val="-17"/>
          <w:w w:val="105"/>
          <w:sz w:val="21"/>
        </w:rPr>
        <w:t> </w:t>
      </w:r>
      <w:r>
        <w:rPr>
          <w:b/>
          <w:w w:val="105"/>
          <w:sz w:val="21"/>
        </w:rPr>
        <w:t>la subsistencia estaba basada</w:t>
      </w:r>
      <w:r>
        <w:rPr>
          <w:b/>
          <w:spacing w:val="-19"/>
          <w:w w:val="105"/>
          <w:sz w:val="21"/>
        </w:rPr>
        <w:t> </w:t>
      </w:r>
      <w:r>
        <w:rPr>
          <w:b/>
          <w:w w:val="105"/>
          <w:sz w:val="21"/>
        </w:rPr>
        <w:t>en: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ListParagraph"/>
        <w:numPr>
          <w:ilvl w:val="0"/>
          <w:numId w:val="4"/>
        </w:numPr>
        <w:tabs>
          <w:tab w:pos="640" w:val="left" w:leader="none"/>
          <w:tab w:pos="641" w:val="left" w:leader="none"/>
        </w:tabs>
        <w:spacing w:line="247" w:lineRule="auto" w:before="0" w:after="0"/>
        <w:ind w:left="579" w:right="829" w:hanging="360"/>
        <w:jc w:val="left"/>
        <w:rPr>
          <w:b/>
          <w:sz w:val="21"/>
        </w:rPr>
      </w:pPr>
      <w:r>
        <w:rPr>
          <w:b/>
          <w:w w:val="105"/>
          <w:sz w:val="21"/>
        </w:rPr>
        <w:t>El desarrollo económico</w:t>
      </w:r>
      <w:r>
        <w:rPr>
          <w:b/>
          <w:spacing w:val="-16"/>
          <w:w w:val="105"/>
          <w:sz w:val="21"/>
        </w:rPr>
        <w:t> </w:t>
      </w:r>
      <w:r>
        <w:rPr>
          <w:b/>
          <w:w w:val="105"/>
          <w:sz w:val="21"/>
        </w:rPr>
        <w:t>que cambios</w:t>
      </w:r>
      <w:r>
        <w:rPr>
          <w:b/>
          <w:spacing w:val="-9"/>
          <w:w w:val="105"/>
          <w:sz w:val="21"/>
        </w:rPr>
        <w:t> </w:t>
      </w:r>
      <w:r>
        <w:rPr>
          <w:b/>
          <w:w w:val="105"/>
          <w:sz w:val="21"/>
        </w:rPr>
        <w:t>genera:</w:t>
      </w:r>
    </w:p>
    <w:p>
      <w:pPr>
        <w:pStyle w:val="BodyText"/>
        <w:spacing w:before="7"/>
        <w:rPr>
          <w:b/>
          <w:sz w:val="22"/>
        </w:rPr>
      </w:pPr>
    </w:p>
    <w:p>
      <w:pPr>
        <w:pStyle w:val="ListParagraph"/>
        <w:numPr>
          <w:ilvl w:val="0"/>
          <w:numId w:val="4"/>
        </w:numPr>
        <w:tabs>
          <w:tab w:pos="634" w:val="left" w:leader="none"/>
          <w:tab w:pos="635" w:val="left" w:leader="none"/>
        </w:tabs>
        <w:spacing w:line="247" w:lineRule="auto" w:before="0" w:after="0"/>
        <w:ind w:left="579" w:right="346" w:hanging="360"/>
        <w:jc w:val="left"/>
        <w:rPr>
          <w:b/>
          <w:sz w:val="21"/>
        </w:rPr>
      </w:pPr>
      <w:r>
        <w:rPr>
          <w:b/>
          <w:w w:val="105"/>
          <w:sz w:val="21"/>
        </w:rPr>
        <w:t>Son ejemplos de las</w:t>
      </w:r>
      <w:r>
        <w:rPr>
          <w:b/>
          <w:spacing w:val="-19"/>
          <w:w w:val="105"/>
          <w:sz w:val="21"/>
        </w:rPr>
        <w:t> </w:t>
      </w:r>
      <w:r>
        <w:rPr>
          <w:b/>
          <w:w w:val="105"/>
          <w:sz w:val="21"/>
        </w:rPr>
        <w:t>necesidades “básicas” o</w:t>
      </w:r>
      <w:r>
        <w:rPr>
          <w:b/>
          <w:spacing w:val="-10"/>
          <w:w w:val="105"/>
          <w:sz w:val="21"/>
        </w:rPr>
        <w:t> </w:t>
      </w:r>
      <w:r>
        <w:rPr>
          <w:b/>
          <w:w w:val="105"/>
          <w:sz w:val="21"/>
        </w:rPr>
        <w:t>“mínimas”.</w:t>
      </w:r>
    </w:p>
    <w:p>
      <w:pPr>
        <w:pStyle w:val="BodyText"/>
        <w:spacing w:before="7"/>
        <w:rPr>
          <w:b/>
          <w:sz w:val="22"/>
        </w:rPr>
      </w:pPr>
    </w:p>
    <w:p>
      <w:pPr>
        <w:pStyle w:val="ListParagraph"/>
        <w:numPr>
          <w:ilvl w:val="0"/>
          <w:numId w:val="4"/>
        </w:numPr>
        <w:tabs>
          <w:tab w:pos="580" w:val="left" w:leader="none"/>
        </w:tabs>
        <w:spacing w:line="247" w:lineRule="auto" w:before="0" w:after="0"/>
        <w:ind w:left="579" w:right="81" w:hanging="360"/>
        <w:jc w:val="left"/>
        <w:rPr>
          <w:b/>
          <w:sz w:val="21"/>
        </w:rPr>
      </w:pPr>
      <w:r>
        <w:rPr>
          <w:b/>
          <w:w w:val="105"/>
          <w:sz w:val="21"/>
        </w:rPr>
        <w:t>Son dos características de los hábitos dietéticos de una</w:t>
      </w:r>
      <w:r>
        <w:rPr>
          <w:b/>
          <w:spacing w:val="-17"/>
          <w:w w:val="105"/>
          <w:sz w:val="21"/>
        </w:rPr>
        <w:t> </w:t>
      </w:r>
      <w:r>
        <w:rPr>
          <w:b/>
          <w:w w:val="105"/>
          <w:sz w:val="21"/>
        </w:rPr>
        <w:t>población:</w:t>
      </w:r>
    </w:p>
    <w:p>
      <w:pPr>
        <w:pStyle w:val="BodyText"/>
        <w:spacing w:before="7"/>
        <w:rPr>
          <w:b/>
          <w:sz w:val="22"/>
        </w:rPr>
      </w:pPr>
    </w:p>
    <w:p>
      <w:pPr>
        <w:pStyle w:val="ListParagraph"/>
        <w:numPr>
          <w:ilvl w:val="0"/>
          <w:numId w:val="4"/>
        </w:numPr>
        <w:tabs>
          <w:tab w:pos="580" w:val="left" w:leader="none"/>
        </w:tabs>
        <w:spacing w:line="252" w:lineRule="auto" w:before="0" w:after="0"/>
        <w:ind w:left="579" w:right="46" w:hanging="360"/>
        <w:jc w:val="left"/>
        <w:rPr>
          <w:b/>
          <w:sz w:val="21"/>
        </w:rPr>
      </w:pPr>
      <w:r>
        <w:rPr>
          <w:b/>
          <w:w w:val="105"/>
          <w:sz w:val="21"/>
        </w:rPr>
        <w:t>Consiste simplemente en</w:t>
      </w:r>
      <w:r>
        <w:rPr>
          <w:b/>
          <w:spacing w:val="-21"/>
          <w:w w:val="105"/>
          <w:sz w:val="21"/>
        </w:rPr>
        <w:t> </w:t>
      </w:r>
      <w:r>
        <w:rPr>
          <w:b/>
          <w:w w:val="105"/>
          <w:sz w:val="21"/>
        </w:rPr>
        <w:t>determinar el conjunto de personas cuya canasta de consumo actual deja insatisfecha alguna necesidad básica.</w:t>
      </w:r>
    </w:p>
    <w:p>
      <w:pPr>
        <w:pStyle w:val="ListParagraph"/>
        <w:numPr>
          <w:ilvl w:val="0"/>
          <w:numId w:val="4"/>
        </w:numPr>
        <w:tabs>
          <w:tab w:pos="580" w:val="left" w:leader="none"/>
        </w:tabs>
        <w:spacing w:line="238" w:lineRule="exact" w:before="0" w:after="0"/>
        <w:ind w:left="579" w:right="0" w:hanging="360"/>
        <w:jc w:val="left"/>
        <w:rPr>
          <w:b/>
          <w:sz w:val="21"/>
        </w:rPr>
      </w:pPr>
      <w:r>
        <w:rPr>
          <w:b/>
          <w:w w:val="105"/>
          <w:sz w:val="21"/>
        </w:rPr>
        <w:t>Es la meta del método de</w:t>
      </w:r>
      <w:r>
        <w:rPr>
          <w:b/>
          <w:spacing w:val="-17"/>
          <w:w w:val="105"/>
          <w:sz w:val="21"/>
        </w:rPr>
        <w:t> </w:t>
      </w:r>
      <w:r>
        <w:rPr>
          <w:b/>
          <w:w w:val="105"/>
          <w:sz w:val="21"/>
        </w:rPr>
        <w:t>ingreso.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ListParagraph"/>
        <w:numPr>
          <w:ilvl w:val="0"/>
          <w:numId w:val="4"/>
        </w:numPr>
        <w:tabs>
          <w:tab w:pos="580" w:val="left" w:leader="none"/>
        </w:tabs>
        <w:spacing w:line="252" w:lineRule="auto" w:before="1" w:after="0"/>
        <w:ind w:left="579" w:right="0" w:hanging="360"/>
        <w:jc w:val="left"/>
        <w:rPr>
          <w:b/>
          <w:sz w:val="21"/>
        </w:rPr>
      </w:pPr>
      <w:r>
        <w:rPr>
          <w:b/>
          <w:w w:val="105"/>
          <w:sz w:val="21"/>
        </w:rPr>
        <w:t>El déficit de ingresos de una</w:t>
      </w:r>
      <w:r>
        <w:rPr>
          <w:b/>
          <w:spacing w:val="-20"/>
          <w:w w:val="105"/>
          <w:sz w:val="21"/>
        </w:rPr>
        <w:t> </w:t>
      </w:r>
      <w:r>
        <w:rPr>
          <w:b/>
          <w:w w:val="105"/>
          <w:sz w:val="21"/>
        </w:rPr>
        <w:t>persona cuyas percepciones están por debajo de la línea de pobreza se define</w:t>
      </w:r>
      <w:r>
        <w:rPr>
          <w:b/>
          <w:spacing w:val="-8"/>
          <w:w w:val="105"/>
          <w:sz w:val="21"/>
        </w:rPr>
        <w:t> </w:t>
      </w:r>
      <w:r>
        <w:rPr>
          <w:b/>
          <w:w w:val="105"/>
          <w:sz w:val="21"/>
        </w:rPr>
        <w:t>como</w:t>
      </w:r>
      <w:r>
        <w:rPr>
          <w:b/>
          <w:w w:val="105"/>
          <w:sz w:val="19"/>
        </w:rPr>
        <w:t>:</w:t>
      </w:r>
    </w:p>
    <w:p>
      <w:pPr>
        <w:pStyle w:val="BodyText"/>
        <w:spacing w:before="9"/>
        <w:rPr>
          <w:b/>
        </w:rPr>
      </w:pPr>
    </w:p>
    <w:p>
      <w:pPr>
        <w:pStyle w:val="ListParagraph"/>
        <w:numPr>
          <w:ilvl w:val="0"/>
          <w:numId w:val="4"/>
        </w:numPr>
        <w:tabs>
          <w:tab w:pos="641" w:val="left" w:leader="none"/>
        </w:tabs>
        <w:spacing w:line="252" w:lineRule="auto" w:before="0" w:after="0"/>
        <w:ind w:left="579" w:right="842" w:hanging="360"/>
        <w:jc w:val="left"/>
        <w:rPr>
          <w:b/>
          <w:sz w:val="21"/>
        </w:rPr>
      </w:pPr>
      <w:r>
        <w:rPr>
          <w:b/>
          <w:w w:val="105"/>
          <w:sz w:val="21"/>
        </w:rPr>
        <w:t>Es la definición de la tasa</w:t>
      </w:r>
      <w:r>
        <w:rPr>
          <w:b/>
          <w:spacing w:val="-16"/>
          <w:w w:val="105"/>
          <w:sz w:val="21"/>
        </w:rPr>
        <w:t> </w:t>
      </w:r>
      <w:r>
        <w:rPr>
          <w:b/>
          <w:w w:val="105"/>
          <w:sz w:val="21"/>
        </w:rPr>
        <w:t>de incidencia.</w:t>
      </w:r>
    </w:p>
    <w:p>
      <w:pPr>
        <w:pStyle w:val="BodyText"/>
        <w:spacing w:before="4"/>
        <w:rPr>
          <w:b/>
          <w:sz w:val="29"/>
        </w:rPr>
      </w:pPr>
      <w:r>
        <w:rPr/>
        <w:br w:type="column"/>
      </w:r>
      <w:r>
        <w:rPr>
          <w:b/>
          <w:sz w:val="29"/>
        </w:rPr>
      </w:r>
    </w:p>
    <w:p>
      <w:pPr>
        <w:pStyle w:val="ListParagraph"/>
        <w:numPr>
          <w:ilvl w:val="0"/>
          <w:numId w:val="3"/>
        </w:numPr>
        <w:tabs>
          <w:tab w:pos="586" w:val="left" w:leader="none"/>
        </w:tabs>
        <w:spacing w:line="252" w:lineRule="auto" w:before="1" w:after="0"/>
        <w:ind w:left="194" w:right="514" w:firstLine="0"/>
        <w:jc w:val="left"/>
        <w:rPr>
          <w:color w:val="FF0000"/>
          <w:sz w:val="21"/>
        </w:rPr>
      </w:pPr>
      <w:r>
        <w:rPr>
          <w:color w:val="FF0000"/>
          <w:w w:val="105"/>
          <w:sz w:val="21"/>
        </w:rPr>
        <w:t>No son inmutables, pero sí tienen</w:t>
      </w:r>
      <w:r>
        <w:rPr>
          <w:color w:val="FF0000"/>
          <w:spacing w:val="-23"/>
          <w:w w:val="105"/>
          <w:sz w:val="21"/>
        </w:rPr>
        <w:t> </w:t>
      </w:r>
      <w:r>
        <w:rPr>
          <w:color w:val="FF0000"/>
          <w:w w:val="105"/>
          <w:sz w:val="21"/>
        </w:rPr>
        <w:t>un enorme</w:t>
      </w:r>
      <w:r>
        <w:rPr>
          <w:color w:val="FF0000"/>
          <w:spacing w:val="-8"/>
          <w:w w:val="105"/>
          <w:sz w:val="21"/>
        </w:rPr>
        <w:t> </w:t>
      </w:r>
      <w:r>
        <w:rPr>
          <w:color w:val="FF0000"/>
          <w:w w:val="105"/>
          <w:sz w:val="21"/>
        </w:rPr>
        <w:t>arraigo.</w:t>
      </w:r>
    </w:p>
    <w:p>
      <w:pPr>
        <w:pStyle w:val="BodyText"/>
        <w:spacing w:line="279" w:lineRule="exact"/>
        <w:ind w:left="194"/>
      </w:pPr>
      <w:r>
        <w:rPr>
          <w:rFonts w:ascii="Calibri" w:hAnsi="Calibri"/>
          <w:color w:val="FF0000"/>
        </w:rPr>
        <w:t>(2) </w:t>
      </w:r>
      <w:r>
        <w:rPr>
          <w:color w:val="FF0000"/>
        </w:rPr>
        <w:t>El concepto </w:t>
      </w:r>
      <w:r>
        <w:rPr>
          <w:color w:val="FF0000"/>
          <w:sz w:val="24"/>
        </w:rPr>
        <w:t>de   </w:t>
      </w:r>
      <w:r>
        <w:rPr>
          <w:color w:val="FF0000"/>
        </w:rPr>
        <w:t>mercancías  necesarias</w:t>
      </w:r>
    </w:p>
    <w:p>
      <w:pPr>
        <w:pStyle w:val="BodyText"/>
        <w:rPr>
          <w:sz w:val="24"/>
        </w:rPr>
      </w:pP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49" w:lineRule="auto"/>
        <w:ind w:left="194"/>
      </w:pPr>
      <w:r>
        <w:rPr>
          <w:rFonts w:ascii="Calibri" w:hAnsi="Calibri"/>
          <w:color w:val="FF0000"/>
          <w:w w:val="105"/>
        </w:rPr>
        <w:t>(4) </w:t>
      </w:r>
      <w:r>
        <w:rPr>
          <w:color w:val="FF0000"/>
          <w:w w:val="105"/>
        </w:rPr>
        <w:t>Aquellas carencias son, según las costumbres de un país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44" w:lineRule="auto"/>
        <w:ind w:left="194" w:right="405"/>
      </w:pPr>
      <w:r>
        <w:rPr>
          <w:rFonts w:ascii="Calibri" w:hAnsi="Calibri"/>
          <w:color w:val="FF0000"/>
          <w:sz w:val="24"/>
        </w:rPr>
        <w:t>(9) Es la </w:t>
      </w:r>
      <w:r>
        <w:rPr>
          <w:color w:val="FF0000"/>
        </w:rPr>
        <w:t>vía para aproximarse al resultado que se hubiera obtenido mediante el método  directo.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49" w:lineRule="auto"/>
        <w:ind w:left="194"/>
      </w:pPr>
      <w:r>
        <w:rPr>
          <w:color w:val="FF0000"/>
          <w:w w:val="105"/>
        </w:rPr>
        <w:t>(1) Se defina siempre de acuerdo con las convenciones de la sociedad donde ella se presente.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47" w:lineRule="auto"/>
        <w:ind w:left="194" w:right="272"/>
      </w:pPr>
      <w:r>
        <w:rPr>
          <w:rFonts w:ascii="Calibri" w:hAnsi="Calibri"/>
          <w:color w:val="FF0000"/>
          <w:w w:val="105"/>
          <w:sz w:val="24"/>
        </w:rPr>
        <w:t>(5) </w:t>
      </w:r>
      <w:r>
        <w:rPr>
          <w:color w:val="FF0000"/>
          <w:w w:val="105"/>
        </w:rPr>
        <w:t>En lo que se considera como privación y pobreza y las ideas sobre lo que debe hacerse al respecto.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ind w:left="194"/>
      </w:pPr>
      <w:r>
        <w:rPr>
          <w:rFonts w:ascii="Calibri" w:hAnsi="Calibri"/>
          <w:color w:val="FF0000"/>
          <w:w w:val="105"/>
        </w:rPr>
        <w:t>(3)  </w:t>
      </w:r>
      <w:r>
        <w:rPr>
          <w:color w:val="FF0000"/>
          <w:w w:val="105"/>
        </w:rPr>
        <w:t>Hay un elemento histórico y moral.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ind w:left="194"/>
      </w:pPr>
      <w:r>
        <w:rPr>
          <w:color w:val="FF0000"/>
          <w:w w:val="105"/>
        </w:rPr>
        <w:t>(8)  Método directo.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ind w:left="194"/>
      </w:pPr>
      <w:r>
        <w:rPr>
          <w:color w:val="FF0000"/>
          <w:w w:val="105"/>
        </w:rPr>
        <w:t>(10) Brecha de ingreso.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47" w:lineRule="auto" w:before="1"/>
        <w:ind w:left="194"/>
      </w:pPr>
      <w:r>
        <w:rPr>
          <w:color w:val="FF0000"/>
          <w:w w:val="105"/>
        </w:rPr>
        <w:t>(6) Montos de calorías, proteínas, vivienda, escuelas, camas de hospital.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49" w:lineRule="auto"/>
        <w:ind w:left="194"/>
      </w:pPr>
      <w:r>
        <w:rPr>
          <w:color w:val="FF0000"/>
          <w:w w:val="105"/>
        </w:rPr>
        <w:t>(11) Se define como la proporción de la población total a la que se identifica como pobre</w:t>
      </w:r>
    </w:p>
    <w:p>
      <w:pPr>
        <w:spacing w:after="0" w:line="249" w:lineRule="auto"/>
        <w:sectPr>
          <w:type w:val="continuous"/>
          <w:pgSz w:w="12240" w:h="15840"/>
          <w:pgMar w:top="1360" w:bottom="280" w:left="1480" w:right="1560"/>
          <w:cols w:num="2" w:equalWidth="0">
            <w:col w:w="4478" w:space="40"/>
            <w:col w:w="46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pStyle w:val="Heading1"/>
        <w:ind w:firstLine="0"/>
      </w:pPr>
      <w:r>
        <w:rPr/>
        <w:t>Oscar Rojas Carpio. Número de cuenta 1570337 LES Numero de lista. 36</w:t>
      </w:r>
    </w:p>
    <w:sectPr>
      <w:type w:val="continuous"/>
      <w:pgSz w:w="12240" w:h="15840"/>
      <w:pgMar w:top="1360" w:bottom="280" w:left="148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ambria">
    <w:altName w:val="Cambria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)"/>
      <w:lvlJc w:val="left"/>
      <w:pPr>
        <w:ind w:left="579" w:hanging="360"/>
        <w:jc w:val="left"/>
      </w:pPr>
      <w:rPr>
        <w:rFonts w:hint="default"/>
        <w:b/>
        <w:bCs/>
        <w:w w:val="100"/>
      </w:rPr>
    </w:lvl>
    <w:lvl w:ilvl="1">
      <w:start w:val="1"/>
      <w:numFmt w:val="bullet"/>
      <w:lvlText w:val="•"/>
      <w:lvlJc w:val="left"/>
      <w:pPr>
        <w:ind w:left="969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5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4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52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91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0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698" w:hanging="360"/>
      </w:pPr>
      <w:rPr>
        <w:rFonts w:hint="default"/>
      </w:rPr>
    </w:lvl>
  </w:abstractNum>
  <w:abstractNum w:abstractNumId="2">
    <w:multiLevelType w:val="hybridMultilevel"/>
    <w:lvl w:ilvl="0">
      <w:start w:val="6"/>
      <w:numFmt w:val="decimal"/>
      <w:lvlText w:val="(%1)"/>
      <w:lvlJc w:val="left"/>
      <w:pPr>
        <w:ind w:left="219" w:hanging="360"/>
        <w:jc w:val="left"/>
      </w:pPr>
      <w:rPr>
        <w:rFonts w:hint="default"/>
        <w:w w:val="100"/>
      </w:rPr>
    </w:lvl>
    <w:lvl w:ilvl="1">
      <w:start w:val="1"/>
      <w:numFmt w:val="bullet"/>
      <w:lvlText w:val="•"/>
      <w:lvlJc w:val="left"/>
      <w:pPr>
        <w:ind w:left="66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1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56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01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4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91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6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809" w:hanging="360"/>
      </w:pPr>
      <w:rPr>
        <w:rFonts w:hint="default"/>
      </w:rPr>
    </w:lvl>
  </w:abstractNum>
  <w:abstractNum w:abstractNumId="1">
    <w:multiLevelType w:val="hybridMultilevel"/>
    <w:lvl w:ilvl="0">
      <w:start w:val="7"/>
      <w:numFmt w:val="decimal"/>
      <w:lvlText w:val="(%1)"/>
      <w:lvlJc w:val="left"/>
      <w:pPr>
        <w:ind w:left="219" w:hanging="330"/>
        <w:jc w:val="left"/>
      </w:pPr>
      <w:rPr>
        <w:rFonts w:hint="default"/>
        <w:spacing w:val="0"/>
        <w:w w:val="102"/>
      </w:rPr>
    </w:lvl>
    <w:lvl w:ilvl="1">
      <w:start w:val="1"/>
      <w:numFmt w:val="bullet"/>
      <w:lvlText w:val="•"/>
      <w:lvlJc w:val="left"/>
      <w:pPr>
        <w:ind w:left="668" w:hanging="33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17" w:hanging="33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566" w:hanging="3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014" w:hanging="3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463" w:hanging="3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912" w:hanging="3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61" w:hanging="3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809" w:hanging="33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)"/>
      <w:lvlJc w:val="left"/>
      <w:pPr>
        <w:ind w:left="579" w:hanging="360"/>
        <w:jc w:val="left"/>
      </w:pPr>
      <w:rPr>
        <w:rFonts w:hint="default"/>
        <w:b/>
        <w:bCs/>
        <w:spacing w:val="0"/>
        <w:w w:val="102"/>
      </w:rPr>
    </w:lvl>
    <w:lvl w:ilvl="1">
      <w:start w:val="1"/>
      <w:numFmt w:val="bullet"/>
      <w:lvlText w:val="•"/>
      <w:lvlJc w:val="left"/>
      <w:pPr>
        <w:ind w:left="96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5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4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2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51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90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29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677" w:hanging="360"/>
      </w:pPr>
      <w:rPr>
        <w:rFonts w:hint="default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1"/>
      <w:szCs w:val="21"/>
    </w:rPr>
  </w:style>
  <w:style w:styleId="Heading1" w:type="paragraph">
    <w:name w:val="Heading 1"/>
    <w:basedOn w:val="Normal"/>
    <w:uiPriority w:val="1"/>
    <w:qFormat/>
    <w:pPr>
      <w:spacing w:before="59"/>
      <w:ind w:left="219" w:hanging="360"/>
      <w:outlineLvl w:val="1"/>
    </w:pPr>
    <w:rPr>
      <w:rFonts w:ascii="Calibri" w:hAnsi="Calibri" w:eastAsia="Calibri" w:cs="Calibri"/>
      <w:b/>
      <w:bCs/>
      <w:sz w:val="24"/>
      <w:szCs w:val="24"/>
    </w:rPr>
  </w:style>
  <w:style w:styleId="Heading2" w:type="paragraph">
    <w:name w:val="Heading 2"/>
    <w:basedOn w:val="Normal"/>
    <w:uiPriority w:val="1"/>
    <w:qFormat/>
    <w:pPr>
      <w:ind w:left="579" w:hanging="360"/>
      <w:outlineLvl w:val="2"/>
    </w:pPr>
    <w:rPr>
      <w:rFonts w:ascii="Arial" w:hAnsi="Arial" w:eastAsia="Arial" w:cs="Arial"/>
      <w:b/>
      <w:bCs/>
      <w:sz w:val="21"/>
      <w:szCs w:val="21"/>
    </w:rPr>
  </w:style>
  <w:style w:styleId="ListParagraph" w:type="paragraph">
    <w:name w:val="List Paragraph"/>
    <w:basedOn w:val="Normal"/>
    <w:uiPriority w:val="1"/>
    <w:qFormat/>
    <w:pPr>
      <w:ind w:left="579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2017-06-01T16:32:41Z</dcterms:created>
  <dcterms:modified xsi:type="dcterms:W3CDTF">2017-06-01T16:32:41Z</dcterms:modified>
</cp:coreProperties>
</file>