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v="urn:schemas-microsoft-com:vml" xmlns:wp="http://schemas.openxmlformats.org/drawingml/2006/wordprocessingDrawing" xmlns:w10="urn:schemas-microsoft-com:office:word" xmlns:w="http://schemas.openxmlformats.org/wordprocessingml/2006/main" xmlns:wps="http://schemas.microsoft.com/office/word/2010/wordprocessingShape">
  <w:body>
    <w:bookmarkStart w:id="0" w:name="page1"/>
    <w:bookmarkEnd w:id="0"/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8"/>
          <w:szCs w:val="28"/>
          <w:b w:val="1"/>
          <w:bCs w:val="1"/>
          <w:u w:val="single" w:color="auto"/>
          <w:color w:val="auto"/>
        </w:rPr>
        <w:t>LA POBREZA RURAL EN MÉXICO.</w:t>
      </w: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55" w:lineRule="exact"/>
        <w:rPr>
          <w:sz w:val="24"/>
          <w:szCs w:val="24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1.-­‐ ¿La pobreza extrema, principalmente aunque no de manera exclusiva un fenómeno rural?</w:t>
      </w:r>
    </w:p>
    <w:p>
      <w:pPr>
        <w:spacing w:after="0" w:line="240" w:lineRule="exact"/>
        <w:rPr>
          <w:sz w:val="24"/>
          <w:szCs w:val="24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Verdadero</w:t>
      </w:r>
    </w:p>
    <w:p>
      <w:pPr>
        <w:spacing w:after="0" w:line="240" w:lineRule="exact"/>
        <w:rPr>
          <w:sz w:val="24"/>
          <w:szCs w:val="24"/>
          <w:color w:val="auto"/>
        </w:rPr>
      </w:pPr>
    </w:p>
    <w:p>
      <w:pPr>
        <w:spacing w:after="0" w:line="285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2.-­‐ ¿Sólo una cuarta parte de la población mexicana vive en zonas rurales, cerca de dos terceras partes de la población en pobreza extrema habita esas áreas. Cierto o falso:</w:t>
      </w:r>
    </w:p>
    <w:p>
      <w:pPr>
        <w:spacing w:after="0" w:line="183" w:lineRule="exact"/>
        <w:rPr>
          <w:sz w:val="24"/>
          <w:szCs w:val="24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Cierto</w:t>
      </w:r>
    </w:p>
    <w:p>
      <w:pPr>
        <w:spacing w:after="0" w:line="240" w:lineRule="exact"/>
        <w:rPr>
          <w:sz w:val="24"/>
          <w:szCs w:val="24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3.-­‐ La pobreza rural difiere la pobreza ____________  en muchos aspectos:</w:t>
      </w:r>
    </w:p>
    <w:p>
      <w:pPr>
        <w:spacing w:after="0" w:line="240" w:lineRule="exact"/>
        <w:rPr>
          <w:sz w:val="24"/>
          <w:szCs w:val="24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Urbana</w:t>
      </w:r>
    </w:p>
    <w:p>
      <w:pPr>
        <w:spacing w:after="0" w:line="240" w:lineRule="exact"/>
        <w:rPr>
          <w:sz w:val="24"/>
          <w:szCs w:val="24"/>
          <w:color w:val="auto"/>
        </w:rPr>
      </w:pPr>
    </w:p>
    <w:p>
      <w:pPr>
        <w:ind w:right="140"/>
        <w:spacing w:after="0" w:line="280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4.-­‐ La presencia de grupos indígenas es mucho mayor en las zonas rurales. ¿Pero qué pasa con los sistemas de producción?</w:t>
      </w:r>
    </w:p>
    <w:p>
      <w:pPr>
        <w:spacing w:after="0" w:line="189" w:lineRule="exact"/>
        <w:rPr>
          <w:sz w:val="24"/>
          <w:szCs w:val="24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R=Los sistemas de producción son ocupados por ellos mismos.</w:t>
      </w:r>
    </w:p>
    <w:p>
      <w:pPr>
        <w:spacing w:after="0" w:line="240" w:lineRule="exact"/>
        <w:rPr>
          <w:sz w:val="24"/>
          <w:szCs w:val="24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5.-­‐ Los habitantes en condiciones de pobreza de las zonas urbanas están:</w:t>
      </w:r>
    </w:p>
    <w:p>
      <w:pPr>
        <w:spacing w:after="0" w:line="240" w:lineRule="exact"/>
        <w:rPr>
          <w:sz w:val="24"/>
          <w:szCs w:val="24"/>
          <w:color w:val="auto"/>
        </w:rPr>
      </w:pPr>
    </w:p>
    <w:p>
      <w:pPr>
        <w:ind w:right="140"/>
        <w:spacing w:after="0" w:line="280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Rodeados de servicios y oportunidades que no están al alcance de aquellos que habitan en las zonas rurales.</w:t>
      </w:r>
    </w:p>
    <w:p>
      <w:pPr>
        <w:spacing w:after="0" w:line="189" w:lineRule="exact"/>
        <w:rPr>
          <w:sz w:val="24"/>
          <w:szCs w:val="24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6.-­‐ Los habitantes de las zonas rurales en condiciones de pobreza se benefician de redes de:</w:t>
      </w:r>
    </w:p>
    <w:p>
      <w:pPr>
        <w:spacing w:after="0" w:line="240" w:lineRule="exact"/>
        <w:rPr>
          <w:sz w:val="24"/>
          <w:szCs w:val="24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R=Seguridad como la agricultura de subsistencia</w:t>
      </w:r>
    </w:p>
    <w:p>
      <w:pPr>
        <w:spacing w:after="0" w:line="240" w:lineRule="exact"/>
        <w:rPr>
          <w:sz w:val="24"/>
          <w:szCs w:val="24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7.-­‐ En las últimas dos décadas, la pobreza ha registrado un:</w:t>
      </w:r>
    </w:p>
    <w:p>
      <w:pPr>
        <w:spacing w:after="0" w:line="240" w:lineRule="exact"/>
        <w:rPr>
          <w:sz w:val="24"/>
          <w:szCs w:val="24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R=Ingreso demasiado bajo</w:t>
      </w:r>
    </w:p>
    <w:p>
      <w:pPr>
        <w:spacing w:after="0" w:line="240" w:lineRule="exact"/>
        <w:rPr>
          <w:sz w:val="24"/>
          <w:szCs w:val="24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8.-­‐ La relación con los mercados y la modernización social han transformado al:</w:t>
      </w:r>
    </w:p>
    <w:p>
      <w:pPr>
        <w:spacing w:after="0" w:line="240" w:lineRule="exact"/>
        <w:rPr>
          <w:sz w:val="24"/>
          <w:szCs w:val="24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México rural</w:t>
      </w:r>
    </w:p>
    <w:p>
      <w:pPr>
        <w:spacing w:after="0" w:line="240" w:lineRule="exact"/>
        <w:rPr>
          <w:sz w:val="24"/>
          <w:szCs w:val="24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9.-­‐ ¿Cuáles fueron esas transformaciones?</w:t>
      </w:r>
    </w:p>
    <w:p>
      <w:pPr>
        <w:spacing w:after="0" w:line="240" w:lineRule="exact"/>
        <w:rPr>
          <w:sz w:val="24"/>
          <w:szCs w:val="24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En la fuerza laboral, fuentes de ingreso y empleo.</w:t>
      </w:r>
    </w:p>
    <w:p>
      <w:pPr>
        <w:spacing w:after="0" w:line="240" w:lineRule="exact"/>
        <w:rPr>
          <w:sz w:val="24"/>
          <w:szCs w:val="24"/>
          <w:color w:val="auto"/>
        </w:rPr>
      </w:pPr>
    </w:p>
    <w:p>
      <w:pPr>
        <w:ind w:right="140"/>
        <w:spacing w:after="0" w:line="310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1"/>
          <w:szCs w:val="21"/>
          <w:b w:val="1"/>
          <w:bCs w:val="1"/>
          <w:color w:val="auto"/>
        </w:rPr>
        <w:t>10.-­‐ Estos cambios no vienen acompañados por un proceso de desarrollo económico dinámico capaz de reducir la pobreza y la desigualdad. Y con esto que deben de hacer los pobladores.</w:t>
      </w:r>
    </w:p>
    <w:p>
      <w:pPr>
        <w:spacing w:after="0" w:line="159" w:lineRule="exact"/>
        <w:rPr>
          <w:sz w:val="24"/>
          <w:szCs w:val="24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Deben de recurrir a la ayuda externa.</w:t>
      </w:r>
    </w:p>
    <w:p>
      <w:pPr>
        <w:sectPr>
          <w:pgSz w:w="12240" w:h="15840" w:orient="portrait"/>
          <w:cols w:equalWidth="0" w:num="1">
            <w:col w:w="8780"/>
          </w:cols>
          <w:pgMar w:left="1700" w:top="1406" w:right="1760" w:bottom="1440" w:gutter="0" w:footer="0" w:header="0"/>
        </w:sectPr>
      </w:pPr>
    </w:p>
    <w:bookmarkStart w:id="1" w:name="page2"/>
    <w:bookmarkEnd w:id="1"/>
    <w:p>
      <w:pPr>
        <w:ind w:right="500"/>
        <w:spacing w:after="0" w:line="310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1"/>
          <w:szCs w:val="21"/>
          <w:b w:val="1"/>
          <w:bCs w:val="1"/>
          <w:color w:val="auto"/>
        </w:rPr>
        <w:t>11.-­‐ El 28 por ciento de los habitantes en zonas rurales se encontraba en niveles de pobreza extrema y el 57 por ciento en situación de pobreza moderada. ¿Cuándo se dio esta cifra?</w:t>
      </w:r>
    </w:p>
    <w:p>
      <w:pPr>
        <w:spacing w:after="0" w:line="159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En 2004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12.-­‐ ¿Qué ocasiono la crisis económica de 1995?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La falta de progreso generalizado en la reducción de la pobreza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13.-­‐ ¿Cuáles fueron otras causas de esta crisis?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ind w:right="800"/>
        <w:spacing w:after="0" w:line="280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La falta de dinamismo de la agricultura, el estancamiento de los salarios agrícolas y el descenso en los precios.</w:t>
      </w:r>
    </w:p>
    <w:p>
      <w:pPr>
        <w:spacing w:after="0" w:line="189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14.-­‐ Después que se modernizara la fuerza laboral, ¿Qué ocurrió?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Hubo la participación de las mujeres en el trabajo.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15.-­‐ ¿Qué ocurrió entre 1995 y 2003?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Se da el aumento en el empleo asalariado informal.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16.-­‐ ¿Acosta de que se da?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El empleo agrícola.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17.-­‐ ¿Que se nota después de esta revolución?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Un cambio notable en la composición del ingreso rural.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18.-­‐ Fecha cuando los salarios rurales cayeron: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1995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jc w:val="both"/>
        <w:spacing w:after="0" w:line="280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19.-­‐ ¿Por qué para la población moderada el desarrollo de las ocupaciones rurales no agrícolas ha sido un factor importante?</w:t>
      </w:r>
    </w:p>
    <w:p>
      <w:pPr>
        <w:spacing w:after="0" w:line="189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R=Les importaba el sostenimiento de los ingresos rurales.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20.-­‐ ¿Por qué el crecimiento agrícola es tan importante?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Tiene un gran potencial de reducción de la pobreza en México.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jc w:val="both"/>
        <w:spacing w:after="0" w:line="279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21.-­‐ ¿Por qué la falta de dinamismo en el crecimiento agrícola y la ausencia de mejorías en la productividad de la tierra y el trabajo son una amenaza de consideración en términos de la pobreza rural?</w:t>
      </w:r>
    </w:p>
    <w:p>
      <w:pPr>
        <w:spacing w:after="0" w:line="191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El sector agrícola es la principal fuente de ingresos de México.</w:t>
      </w:r>
    </w:p>
    <w:p>
      <w:pPr>
        <w:sectPr>
          <w:pgSz w:w="12240" w:h="15840" w:orient="portrait"/>
          <w:cols w:equalWidth="0" w:num="1">
            <w:col w:w="8920"/>
          </w:cols>
          <w:pgMar w:left="1700" w:top="1417" w:right="1620" w:bottom="1440" w:gutter="0" w:footer="0" w:header="0"/>
        </w:sectPr>
      </w:pPr>
    </w:p>
    <w:bookmarkStart w:id="2" w:name="page3"/>
    <w:bookmarkEnd w:id="2"/>
    <w:p>
      <w:pPr>
        <w:ind w:right="680"/>
        <w:spacing w:after="0" w:line="454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 xml:space="preserve">22.-­‐ ¿Cuál es el sector que ha denotado un desarrollo débil en las últimas décadas? </w:t>
      </w: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Agricultura comercial.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right="680"/>
        <w:spacing w:after="0" w:line="454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 xml:space="preserve">23.-­‐ En el sector agrícola los niveles de productividad de la tierra y eltrabajo están: </w:t>
      </w: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Rezagados con respecto a los demás sectores.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right="2480"/>
        <w:spacing w:after="0" w:line="454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 xml:space="preserve">24.-­‐ ¿Qué ocurrió en los años 90 con la producción de la tierra: </w:t>
      </w: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Aumento a un ritmo superior.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25.-­‐ ¿En que es más grande México?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ind w:right="1520"/>
        <w:spacing w:after="0" w:line="454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 xml:space="preserve">R= La productividad de la mano de obra en la agricultura y otros sectores. </w:t>
      </w:r>
      <w:r>
        <w:rPr>
          <w:rFonts w:ascii="Calibri" w:cs="Calibri" w:eastAsia="Calibri" w:hAnsi="Calibri"/>
          <w:sz w:val="22"/>
          <w:szCs w:val="22"/>
          <w:b w:val="1"/>
          <w:bCs w:val="1"/>
          <w:color w:val="000000"/>
        </w:rPr>
        <w:t>26.-­‐ Menciona un elemento importante de la baja productividad: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Falta de capital variable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ind w:right="200"/>
        <w:spacing w:after="0" w:line="454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 xml:space="preserve">27.-­‐ ¿Las políticas de apertura agrícola que se comenzaron a aplicar a fines de que año? </w:t>
      </w: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ochenta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28.-­‐ Menciona una ayuda o banco para ayudar aldesarrollo agrícola: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BANSEFI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ind w:right="620"/>
        <w:spacing w:after="0" w:line="454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 xml:space="preserve">29.-­‐ El desarrollo territorial ya es parte del enfoque mexicano, ¿Para ayudar a qué? </w:t>
      </w: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R=El desarrollo rural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30.-­‐ Nombre del programa central de protección social de México:</w:t>
      </w:r>
    </w:p>
    <w:p>
      <w:pPr>
        <w:spacing w:after="0" w:line="242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color w:val="auto"/>
        </w:rPr>
        <w:t>R= Oportunidades.</w:t>
      </w:r>
    </w:p>
    <w:p>
      <w:pPr>
        <w:spacing w:after="0" w:line="238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31.-­‐ ¿Cuál es su principal objetivo?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spacing w:after="0" w:line="454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 xml:space="preserve">R= Se centra en aliviar la pobreza extrema por medio de transferencias directas de dinero. </w:t>
      </w:r>
      <w:r>
        <w:rPr>
          <w:rFonts w:ascii="Calibri" w:cs="Calibri" w:eastAsia="Calibri" w:hAnsi="Calibri"/>
          <w:sz w:val="22"/>
          <w:szCs w:val="22"/>
          <w:b w:val="1"/>
          <w:bCs w:val="1"/>
          <w:color w:val="000000"/>
        </w:rPr>
        <w:t>32.-­‐ Algunos programas gubernamentales afectan la vulnerabilidad rural: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Verdadero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ind w:right="2740"/>
        <w:spacing w:after="0" w:line="461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 xml:space="preserve">33.-­‐ ¿A quiénes excluyen los programas de seguro agrícola? </w:t>
      </w: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Los más pobres</w:t>
      </w:r>
    </w:p>
    <w:p>
      <w:pPr>
        <w:sectPr>
          <w:pgSz w:w="12240" w:h="15840" w:orient="portrait"/>
          <w:cols w:equalWidth="0" w:num="1">
            <w:col w:w="8240"/>
          </w:cols>
          <w:pgMar w:left="1700" w:top="1417" w:right="2300" w:bottom="1440" w:gutter="0" w:footer="0" w:header="0"/>
        </w:sectPr>
      </w:pPr>
    </w:p>
    <w:bookmarkStart w:id="3" w:name="page4"/>
    <w:bookmarkEnd w:id="3"/>
    <w:p>
      <w:pPr>
        <w:ind w:left="1"/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34.-­‐ ¿Qué es el (FONDEN)?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ind w:left="1"/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R=Es un fondo de aseguramiento del gobierno contra desastres naturales.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ind w:left="1" w:right="780"/>
        <w:spacing w:after="0" w:line="454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 xml:space="preserve">35.-­‐ Existe evidencia en torno a que las familias rurales en México se ven afectadas por: </w:t>
      </w: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Choques idiosincrásicos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jc w:val="both"/>
        <w:ind w:left="1" w:right="1440"/>
        <w:spacing w:after="0" w:line="454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 xml:space="preserve">36.-­‐ Las estrategias de administración de riesgo de los pobres: ¿En que se basan? </w:t>
      </w: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 xml:space="preserve">R= En la diversificación del ingreso, la migración y la agricultura de subsistencia. </w:t>
      </w:r>
      <w:r>
        <w:rPr>
          <w:rFonts w:ascii="Calibri" w:cs="Calibri" w:eastAsia="Calibri" w:hAnsi="Calibri"/>
          <w:sz w:val="22"/>
          <w:szCs w:val="22"/>
          <w:b w:val="1"/>
          <w:bCs w:val="1"/>
          <w:color w:val="000000"/>
        </w:rPr>
        <w:t>37.-­‐ ¿Cuáles son las opciones de política en contra de la pobreza?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1"/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jc w:val="both"/>
        <w:ind w:left="161" w:hanging="161"/>
        <w:spacing w:after="0"/>
        <w:tabs>
          <w:tab w:leader="none" w:pos="161" w:val="left"/>
        </w:tabs>
        <w:numPr>
          <w:ilvl w:val="0"/>
          <w:numId w:val="1"/>
        </w:numP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La estabilidad macroeconómica en México.</w:t>
      </w:r>
    </w:p>
    <w:p>
      <w:pPr>
        <w:spacing w:after="0" w:line="240" w:lineRule="exact"/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</w:pPr>
    </w:p>
    <w:p>
      <w:pPr>
        <w:jc w:val="both"/>
        <w:ind w:left="161" w:hanging="161"/>
        <w:spacing w:after="0"/>
        <w:tabs>
          <w:tab w:leader="none" w:pos="161" w:val="left"/>
        </w:tabs>
        <w:numPr>
          <w:ilvl w:val="0"/>
          <w:numId w:val="1"/>
        </w:numP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De igual manera, el aumento de las transferencias directas de dinero.</w:t>
      </w:r>
    </w:p>
    <w:p>
      <w:pPr>
        <w:spacing w:after="0" w:line="240" w:lineRule="exact"/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</w:pPr>
    </w:p>
    <w:p>
      <w:pPr>
        <w:jc w:val="both"/>
        <w:ind w:left="161" w:hanging="161"/>
        <w:spacing w:after="0"/>
        <w:tabs>
          <w:tab w:leader="none" w:pos="161" w:val="left"/>
        </w:tabs>
        <w:numPr>
          <w:ilvl w:val="0"/>
          <w:numId w:val="1"/>
        </w:numP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Existe la necesidad de dirigir la atención hacia las regiones y zonas marginadas.</w:t>
      </w:r>
    </w:p>
    <w:p>
      <w:pPr>
        <w:spacing w:after="0" w:line="240" w:lineRule="exact"/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</w:pPr>
    </w:p>
    <w:p>
      <w:pPr>
        <w:jc w:val="both"/>
        <w:ind w:left="1" w:right="660" w:hanging="1"/>
        <w:spacing w:after="0" w:line="285" w:lineRule="auto"/>
        <w:tabs>
          <w:tab w:leader="none" w:pos="166" w:val="left"/>
        </w:tabs>
        <w:numPr>
          <w:ilvl w:val="0"/>
          <w:numId w:val="1"/>
        </w:numP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Es posible que la educación continúe siendo el factor relacionado más importante de la pobreza, y debe hacerse énfasis en el acceso.</w:t>
      </w:r>
    </w:p>
    <w:p>
      <w:pPr>
        <w:spacing w:after="0" w:line="183" w:lineRule="exact"/>
        <w:rPr>
          <w:sz w:val="20"/>
          <w:szCs w:val="20"/>
          <w:color w:val="auto"/>
        </w:rPr>
      </w:pPr>
    </w:p>
    <w:p>
      <w:pPr>
        <w:ind w:left="1"/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38.-­‐ ¿Qué es el enfoque territorial del desarrollo rural?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ind w:left="1" w:right="80"/>
        <w:spacing w:after="0" w:line="280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Es un medio para lograr el desarrollo económico local y reducir la pobreza por medio de una coordinación económica centrada en la territorialidad.</w:t>
      </w:r>
    </w:p>
    <w:p>
      <w:pPr>
        <w:spacing w:after="0" w:line="189" w:lineRule="exact"/>
        <w:rPr>
          <w:sz w:val="20"/>
          <w:szCs w:val="20"/>
          <w:color w:val="auto"/>
        </w:rPr>
      </w:pPr>
    </w:p>
    <w:p>
      <w:pPr>
        <w:ind w:left="1"/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39.-­‐ ¿Cuáles son las bases adecuadas desarrollar un enfoque territorial integral?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ind w:left="1"/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jc w:val="both"/>
        <w:ind w:left="721" w:hanging="361"/>
        <w:spacing w:after="0"/>
        <w:tabs>
          <w:tab w:leader="none" w:pos="721" w:val="left"/>
        </w:tabs>
        <w:numPr>
          <w:ilvl w:val="0"/>
          <w:numId w:val="2"/>
        </w:numP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El desarrollo multisectorial</w:t>
      </w:r>
    </w:p>
    <w:p>
      <w:pPr>
        <w:spacing w:after="0" w:line="38" w:lineRule="exact"/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</w:pPr>
    </w:p>
    <w:p>
      <w:pPr>
        <w:jc w:val="both"/>
        <w:ind w:left="721" w:hanging="361"/>
        <w:spacing w:after="0"/>
        <w:tabs>
          <w:tab w:leader="none" w:pos="721" w:val="left"/>
        </w:tabs>
        <w:numPr>
          <w:ilvl w:val="0"/>
          <w:numId w:val="2"/>
        </w:numP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Los vínculos entre las zonas rurales y urbanas</w:t>
      </w:r>
    </w:p>
    <w:p>
      <w:pPr>
        <w:spacing w:after="0" w:line="43" w:lineRule="exact"/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</w:pPr>
    </w:p>
    <w:p>
      <w:pPr>
        <w:jc w:val="both"/>
        <w:ind w:left="721" w:right="600" w:hanging="361"/>
        <w:spacing w:after="0" w:line="274" w:lineRule="auto"/>
        <w:tabs>
          <w:tab w:leader="none" w:pos="721" w:val="left"/>
        </w:tabs>
        <w:numPr>
          <w:ilvl w:val="0"/>
          <w:numId w:val="2"/>
        </w:numP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El uso de la planeación territorial participativa como instrumento de coordinación económica y para organizar la demanda de intervenciones para el desarrollo</w:t>
      </w:r>
    </w:p>
    <w:p>
      <w:pPr>
        <w:spacing w:after="0" w:line="1" w:lineRule="exact"/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</w:pPr>
    </w:p>
    <w:p>
      <w:pPr>
        <w:jc w:val="both"/>
        <w:ind w:left="721" w:hanging="361"/>
        <w:spacing w:after="0" w:line="276" w:lineRule="auto"/>
        <w:tabs>
          <w:tab w:leader="none" w:pos="721" w:val="left"/>
        </w:tabs>
        <w:numPr>
          <w:ilvl w:val="0"/>
          <w:numId w:val="2"/>
        </w:numP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La estructuración de intervenciones alrededor de un plan estratégico de largo plazo para el territorio</w:t>
      </w:r>
    </w:p>
    <w:p>
      <w:pPr>
        <w:spacing w:after="0" w:line="1" w:lineRule="exact"/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</w:pPr>
    </w:p>
    <w:p>
      <w:pPr>
        <w:jc w:val="both"/>
        <w:ind w:left="721" w:hanging="361"/>
        <w:spacing w:after="0"/>
        <w:tabs>
          <w:tab w:leader="none" w:pos="721" w:val="left"/>
        </w:tabs>
        <w:numPr>
          <w:ilvl w:val="0"/>
          <w:numId w:val="2"/>
        </w:numP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La explotación del potencial económico de los activos territoriales</w:t>
      </w:r>
    </w:p>
    <w:p>
      <w:pPr>
        <w:spacing w:after="0" w:line="38" w:lineRule="exact"/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</w:pPr>
    </w:p>
    <w:p>
      <w:pPr>
        <w:jc w:val="both"/>
        <w:ind w:left="721" w:hanging="361"/>
        <w:spacing w:after="0"/>
        <w:tabs>
          <w:tab w:leader="none" w:pos="721" w:val="left"/>
        </w:tabs>
        <w:numPr>
          <w:ilvl w:val="0"/>
          <w:numId w:val="2"/>
        </w:numP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El reconocimiento de la capacidad de movilización de la identidad territorial compartida.</w:t>
      </w:r>
    </w:p>
    <w:p>
      <w:pPr>
        <w:spacing w:after="0" w:line="351" w:lineRule="exact"/>
        <w:rPr>
          <w:sz w:val="20"/>
          <w:szCs w:val="20"/>
          <w:color w:val="auto"/>
        </w:rPr>
      </w:pPr>
    </w:p>
    <w:p>
      <w:pPr>
        <w:ind w:left="1" w:right="2560"/>
        <w:spacing w:after="0" w:line="280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 xml:space="preserve">40.-­‐ ¿Cuál es la estrategia para la visión integral del desarrollo rural? </w:t>
      </w: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Las actividades agrícolas y a las no agrícolas.</w:t>
      </w:r>
    </w:p>
    <w:p>
      <w:pPr>
        <w:sectPr>
          <w:pgSz w:w="12240" w:h="15840" w:orient="portrait"/>
          <w:cols w:equalWidth="0" w:num="1">
            <w:col w:w="8841"/>
          </w:cols>
          <w:pgMar w:left="1699" w:top="1417" w:right="1700" w:bottom="1440" w:gutter="0" w:footer="0" w:header="0"/>
        </w:sectPr>
      </w:pPr>
    </w:p>
    <w:bookmarkStart w:id="4" w:name="page5"/>
    <w:bookmarkEnd w:id="4"/>
    <w:p>
      <w:pPr>
        <w:ind w:right="1000"/>
        <w:spacing w:after="0" w:line="285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41.-­‐ ¿Hacia a donde apuntan la baja productividad de la tierra y la mano de obra en la agricultura?</w:t>
      </w:r>
    </w:p>
    <w:p>
      <w:pPr>
        <w:spacing w:after="0" w:line="221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Hacia la intensificación como el mejor enfoque para aumentar el crecimiento agrícola.</w:t>
      </w:r>
    </w:p>
    <w:p>
      <w:pPr>
        <w:spacing w:after="0" w:line="279" w:lineRule="exact"/>
        <w:rPr>
          <w:sz w:val="20"/>
          <w:szCs w:val="20"/>
          <w:color w:val="auto"/>
        </w:rPr>
      </w:pPr>
    </w:p>
    <w:p>
      <w:pPr>
        <w:spacing w:after="0" w:line="285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42.-­‐ ¿La educación, en combinación con una mejor infraestructura es un poderoso determinante en el aumento de qué?</w:t>
      </w:r>
    </w:p>
    <w:p>
      <w:pPr>
        <w:spacing w:after="0" w:line="221" w:lineRule="exact"/>
        <w:rPr>
          <w:sz w:val="20"/>
          <w:szCs w:val="20"/>
          <w:color w:val="auto"/>
        </w:rPr>
      </w:pPr>
    </w:p>
    <w:p>
      <w:pPr>
        <w:ind w:left="40"/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De los salarios rurales</w:t>
      </w:r>
    </w:p>
    <w:p>
      <w:pPr>
        <w:spacing w:after="0" w:line="279" w:lineRule="exact"/>
        <w:rPr>
          <w:sz w:val="20"/>
          <w:szCs w:val="20"/>
          <w:color w:val="auto"/>
        </w:rPr>
      </w:pPr>
    </w:p>
    <w:p>
      <w:pPr>
        <w:ind w:right="260"/>
        <w:spacing w:after="0" w:line="285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>43.-­‐ Los trabajadores jóvenes (mujeres y hombres) podrían ser una fuerza sólida. ¿Para lograr que?</w:t>
      </w:r>
    </w:p>
    <w:p>
      <w:pPr>
        <w:spacing w:after="0" w:line="221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La modernización de las zonas rurales.</w:t>
      </w:r>
    </w:p>
    <w:p>
      <w:pPr>
        <w:spacing w:after="0" w:line="279" w:lineRule="exact"/>
        <w:rPr>
          <w:sz w:val="20"/>
          <w:szCs w:val="20"/>
          <w:color w:val="auto"/>
        </w:rPr>
      </w:pPr>
    </w:p>
    <w:p>
      <w:pPr>
        <w:ind w:right="3060"/>
        <w:spacing w:after="0" w:line="491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 xml:space="preserve">44.-­‐ ¿En dónde hay que profundizar más el enfoque territorial? </w:t>
      </w: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Regional y federal.</w:t>
      </w:r>
    </w:p>
    <w:p>
      <w:pPr>
        <w:ind w:right="2980"/>
        <w:spacing w:after="0" w:line="495" w:lineRule="auto"/>
        <w:rPr>
          <w:sz w:val="20"/>
          <w:szCs w:val="20"/>
          <w:color w:val="auto"/>
        </w:rPr>
      </w:pPr>
      <w:r>
        <w:rPr>
          <w:rFonts w:ascii="Calibri" w:cs="Calibri" w:eastAsia="Calibri" w:hAnsi="Calibri"/>
          <w:sz w:val="22"/>
          <w:szCs w:val="22"/>
          <w:b w:val="1"/>
          <w:bCs w:val="1"/>
          <w:color w:val="auto"/>
        </w:rPr>
        <w:t xml:space="preserve">45.-­‐ ¿En donde se tiene que profundizar más la economía rural? </w:t>
      </w:r>
      <w:r>
        <w:rPr>
          <w:rFonts w:ascii="Calibri" w:cs="Calibri" w:eastAsia="Calibri" w:hAnsi="Calibri"/>
          <w:sz w:val="22"/>
          <w:szCs w:val="22"/>
          <w:b w:val="1"/>
          <w:bCs w:val="1"/>
          <w:color w:val="FF0000"/>
        </w:rPr>
        <w:t>R= En el aspecto Tecnológico</w:t>
      </w:r>
    </w:p>
    <w:sectPr>
      <w:pgSz w:w="12240" w:h="15840" w:orient="portrait"/>
      <w:cols w:equalWidth="0" w:num="1">
        <w:col w:w="8840"/>
      </w:cols>
      <w:pgMar w:left="1700" w:top="1417" w:right="1700" w:bottom="1440" w:gutter="0" w:footer="0" w:header="0"/>
    </w:sectPr>
  </w:body>
</w:document>
</file>

<file path=word/fontTable.xml><?xml version="1.0" encoding="utf-8"?>
<w:fonts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="http://schemas.openxmlformats.org/wordprocessingml/2006/main">
  <w:abstractNum w:abstractNumId="0">
    <w:nsid w:val="643C9869"/>
    <w:multiLevelType w:val="hybridMultilevel"/>
    <w:lvl w:ilvl="0">
      <w:lvlJc w:val="left"/>
      <w:lvlText w:val="•"/>
      <w:numFmt w:val="bullet"/>
      <w:start w:val="1"/>
    </w:lvl>
  </w:abstractNum>
  <w:abstractNum w:abstractNumId="1">
    <w:nsid w:val="66334873"/>
    <w:multiLevelType w:val="hybridMultilevel"/>
    <w:lvl w:ilvl="0">
      <w:lvlJc w:val="left"/>
      <w:lvlText w:val="(%1)"/>
      <w:numFmt w:val="decimal"/>
      <w:start w:val="1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w="http://schemas.openxmlformats.org/wordprocessingml/2006/main">
  <w:docDefaults>
    <w:rPrDefault>
      <w:rPr>
        <w:rFonts w:eastAsiaTheme="minorEastAsia"/>
        <w:sz w:val="22"/>
        <w:szCs w:val="22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Layout w:type="fixed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
<Relationships xmlns="http://schemas.openxmlformats.org/package/2006/relationships"><Relationship Id="rId3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7" Type="http://schemas.openxmlformats.org/officeDocument/2006/relationships/numbering" Target="numbering.xml"/>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2017-06-01T17:10:03Z</dcterms:created>
  <dcterms:modified xsi:type="dcterms:W3CDTF">2017-06-01T17:10:03Z</dcterms:modified>
</cp:coreProperties>
</file>