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16"/>
        </w:rPr>
      </w:pPr>
    </w:p>
    <w:p>
      <w:pPr>
        <w:spacing w:before="59"/>
        <w:ind w:left="2695" w:right="0" w:firstLine="0"/>
        <w:jc w:val="left"/>
        <w:rPr>
          <w:b/>
          <w:i/>
          <w:sz w:val="32"/>
        </w:rPr>
      </w:pPr>
      <w:r>
        <w:rPr/>
        <w:drawing>
          <wp:anchor distT="0" distB="0" distL="0" distR="0" allowOverlap="1" layoutInCell="1" locked="0" behindDoc="1" simplePos="0" relativeHeight="268178735">
            <wp:simplePos x="0" y="0"/>
            <wp:positionH relativeFrom="page">
              <wp:posOffset>752475</wp:posOffset>
            </wp:positionH>
            <wp:positionV relativeFrom="paragraph">
              <wp:posOffset>-270664</wp:posOffset>
            </wp:positionV>
            <wp:extent cx="1400810" cy="11430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400810" cy="1143000"/>
                    </a:xfrm>
                    <a:prstGeom prst="rect">
                      <a:avLst/>
                    </a:prstGeom>
                  </pic:spPr>
                </pic:pic>
              </a:graphicData>
            </a:graphic>
          </wp:anchor>
        </w:drawing>
      </w:r>
      <w:r>
        <w:rPr>
          <w:b/>
          <w:i/>
          <w:sz w:val="32"/>
          <w:u w:val="thick"/>
        </w:rPr>
        <w:t>Universidad Autónoma del Estado de México</w:t>
      </w:r>
    </w:p>
    <w:p>
      <w:pPr>
        <w:spacing w:before="2"/>
        <w:ind w:left="2695"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2"/>
        <w:rPr>
          <w:sz w:val="26"/>
        </w:rPr>
      </w:pPr>
    </w:p>
    <w:p>
      <w:pPr>
        <w:spacing w:before="0"/>
        <w:ind w:left="974" w:right="857" w:firstLine="0"/>
        <w:jc w:val="center"/>
        <w:rPr>
          <w:b/>
          <w:i/>
          <w:sz w:val="32"/>
        </w:rPr>
      </w:pPr>
      <w:r>
        <w:rPr>
          <w:b/>
          <w:i/>
          <w:sz w:val="32"/>
        </w:rPr>
        <w:t>LICENCIATURA EN INFORMÁTICA ADMINISTRATIVA</w:t>
      </w:r>
    </w:p>
    <w:p>
      <w:pPr>
        <w:pStyle w:val="BodyText"/>
        <w:rPr>
          <w:b/>
          <w:i/>
          <w:sz w:val="32"/>
        </w:rPr>
      </w:pPr>
    </w:p>
    <w:p>
      <w:pPr>
        <w:pStyle w:val="BodyText"/>
        <w:rPr>
          <w:b/>
          <w:i/>
          <w:sz w:val="32"/>
        </w:rPr>
      </w:pPr>
    </w:p>
    <w:p>
      <w:pPr>
        <w:pStyle w:val="BodyText"/>
        <w:spacing w:before="10"/>
        <w:rPr>
          <w:b/>
          <w:i/>
          <w:sz w:val="34"/>
        </w:rPr>
      </w:pPr>
    </w:p>
    <w:p>
      <w:pPr>
        <w:spacing w:line="489" w:lineRule="auto" w:before="0"/>
        <w:ind w:left="2835" w:right="2719" w:firstLine="4"/>
        <w:jc w:val="center"/>
        <w:rPr>
          <w:b/>
          <w:sz w:val="32"/>
        </w:rPr>
      </w:pPr>
      <w:r>
        <w:rPr>
          <w:b/>
          <w:sz w:val="32"/>
        </w:rPr>
        <w:t>APUNTES DE CONTABILIDAD DE</w:t>
      </w:r>
      <w:r>
        <w:rPr>
          <w:b/>
          <w:spacing w:val="-14"/>
          <w:sz w:val="32"/>
        </w:rPr>
        <w:t> </w:t>
      </w:r>
      <w:r>
        <w:rPr>
          <w:b/>
          <w:sz w:val="32"/>
        </w:rPr>
        <w:t>COSTOS</w:t>
      </w:r>
    </w:p>
    <w:p>
      <w:pPr>
        <w:pStyle w:val="BodyText"/>
        <w:rPr>
          <w:b/>
          <w:sz w:val="20"/>
        </w:rPr>
      </w:pPr>
    </w:p>
    <w:p>
      <w:pPr>
        <w:pStyle w:val="BodyText"/>
        <w:rPr>
          <w:b/>
          <w:sz w:val="20"/>
        </w:rPr>
      </w:pPr>
    </w:p>
    <w:p>
      <w:pPr>
        <w:pStyle w:val="BodyText"/>
        <w:spacing w:before="9" w:after="1"/>
        <w:rPr>
          <w:b/>
          <w:sz w:val="14"/>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8"/>
        <w:gridCol w:w="1068"/>
        <w:gridCol w:w="1162"/>
        <w:gridCol w:w="977"/>
        <w:gridCol w:w="1227"/>
        <w:gridCol w:w="1378"/>
        <w:gridCol w:w="1191"/>
        <w:gridCol w:w="1303"/>
      </w:tblGrid>
      <w:tr>
        <w:trPr>
          <w:trHeight w:val="1040" w:hRule="exact"/>
        </w:trPr>
        <w:tc>
          <w:tcPr>
            <w:tcW w:w="1018" w:type="dxa"/>
            <w:shd w:val="clear" w:color="auto" w:fill="76923B"/>
          </w:tcPr>
          <w:p>
            <w:pPr>
              <w:pStyle w:val="TableParagraph"/>
              <w:spacing w:before="10"/>
              <w:rPr>
                <w:b/>
                <w:sz w:val="35"/>
              </w:rPr>
            </w:pPr>
          </w:p>
          <w:p>
            <w:pPr>
              <w:pStyle w:val="TableParagraph"/>
              <w:spacing w:before="1"/>
              <w:ind w:left="80" w:right="83"/>
              <w:jc w:val="center"/>
              <w:rPr>
                <w:b/>
                <w:sz w:val="24"/>
              </w:rPr>
            </w:pPr>
            <w:r>
              <w:rPr>
                <w:b/>
                <w:sz w:val="24"/>
              </w:rPr>
              <w:t>Clave</w:t>
            </w:r>
          </w:p>
        </w:tc>
        <w:tc>
          <w:tcPr>
            <w:tcW w:w="1068" w:type="dxa"/>
            <w:shd w:val="clear" w:color="auto" w:fill="76923B"/>
          </w:tcPr>
          <w:p>
            <w:pPr>
              <w:pStyle w:val="TableParagraph"/>
              <w:spacing w:before="10"/>
              <w:rPr>
                <w:b/>
                <w:sz w:val="35"/>
              </w:rPr>
            </w:pPr>
          </w:p>
          <w:p>
            <w:pPr>
              <w:pStyle w:val="TableParagraph"/>
              <w:spacing w:before="1"/>
              <w:ind w:left="347" w:right="350"/>
              <w:jc w:val="center"/>
              <w:rPr>
                <w:b/>
                <w:sz w:val="24"/>
              </w:rPr>
            </w:pPr>
            <w:r>
              <w:rPr>
                <w:b/>
                <w:sz w:val="24"/>
              </w:rPr>
              <w:t>HT</w:t>
            </w:r>
          </w:p>
        </w:tc>
        <w:tc>
          <w:tcPr>
            <w:tcW w:w="1162" w:type="dxa"/>
            <w:shd w:val="clear" w:color="auto" w:fill="76923B"/>
          </w:tcPr>
          <w:p>
            <w:pPr>
              <w:pStyle w:val="TableParagraph"/>
              <w:spacing w:before="10"/>
              <w:rPr>
                <w:b/>
                <w:sz w:val="35"/>
              </w:rPr>
            </w:pPr>
          </w:p>
          <w:p>
            <w:pPr>
              <w:pStyle w:val="TableParagraph"/>
              <w:spacing w:before="1"/>
              <w:ind w:left="390" w:right="389"/>
              <w:jc w:val="center"/>
              <w:rPr>
                <w:b/>
                <w:sz w:val="24"/>
              </w:rPr>
            </w:pPr>
            <w:r>
              <w:rPr>
                <w:b/>
                <w:sz w:val="24"/>
              </w:rPr>
              <w:t>HP</w:t>
            </w:r>
          </w:p>
        </w:tc>
        <w:tc>
          <w:tcPr>
            <w:tcW w:w="977" w:type="dxa"/>
            <w:shd w:val="clear" w:color="auto" w:fill="76923B"/>
          </w:tcPr>
          <w:p>
            <w:pPr>
              <w:pStyle w:val="TableParagraph"/>
              <w:spacing w:before="10"/>
              <w:rPr>
                <w:b/>
                <w:sz w:val="35"/>
              </w:rPr>
            </w:pPr>
          </w:p>
          <w:p>
            <w:pPr>
              <w:pStyle w:val="TableParagraph"/>
              <w:spacing w:before="1"/>
              <w:ind w:left="303" w:right="303"/>
              <w:jc w:val="center"/>
              <w:rPr>
                <w:b/>
                <w:sz w:val="24"/>
              </w:rPr>
            </w:pPr>
            <w:r>
              <w:rPr>
                <w:b/>
                <w:sz w:val="24"/>
              </w:rPr>
              <w:t>TH</w:t>
            </w:r>
          </w:p>
        </w:tc>
        <w:tc>
          <w:tcPr>
            <w:tcW w:w="1227" w:type="dxa"/>
            <w:shd w:val="clear" w:color="auto" w:fill="76923B"/>
          </w:tcPr>
          <w:p>
            <w:pPr>
              <w:pStyle w:val="TableParagraph"/>
              <w:spacing w:line="360" w:lineRule="auto"/>
              <w:ind w:left="367" w:right="164" w:hanging="188"/>
              <w:rPr>
                <w:b/>
                <w:sz w:val="24"/>
              </w:rPr>
            </w:pPr>
            <w:r>
              <w:rPr>
                <w:b/>
                <w:sz w:val="24"/>
              </w:rPr>
              <w:t>Tipo de U.A.</w:t>
            </w:r>
          </w:p>
        </w:tc>
        <w:tc>
          <w:tcPr>
            <w:tcW w:w="1378" w:type="dxa"/>
            <w:shd w:val="clear" w:color="auto" w:fill="76923B"/>
          </w:tcPr>
          <w:p>
            <w:pPr>
              <w:pStyle w:val="TableParagraph"/>
              <w:spacing w:line="360" w:lineRule="auto"/>
              <w:ind w:left="268" w:right="181" w:hanging="75"/>
              <w:rPr>
                <w:b/>
                <w:sz w:val="24"/>
              </w:rPr>
            </w:pPr>
            <w:r>
              <w:rPr>
                <w:b/>
                <w:sz w:val="24"/>
              </w:rPr>
              <w:t>Carácter de U.A.</w:t>
            </w:r>
          </w:p>
        </w:tc>
        <w:tc>
          <w:tcPr>
            <w:tcW w:w="1191" w:type="dxa"/>
            <w:shd w:val="clear" w:color="auto" w:fill="76923B"/>
          </w:tcPr>
          <w:p>
            <w:pPr>
              <w:pStyle w:val="TableParagraph"/>
              <w:spacing w:before="10"/>
              <w:rPr>
                <w:b/>
                <w:sz w:val="35"/>
              </w:rPr>
            </w:pPr>
          </w:p>
          <w:p>
            <w:pPr>
              <w:pStyle w:val="TableParagraph"/>
              <w:spacing w:before="1"/>
              <w:ind w:left="83" w:right="84"/>
              <w:jc w:val="center"/>
              <w:rPr>
                <w:b/>
                <w:sz w:val="24"/>
              </w:rPr>
            </w:pPr>
            <w:r>
              <w:rPr>
                <w:b/>
                <w:sz w:val="24"/>
              </w:rPr>
              <w:t>Créditos</w:t>
            </w:r>
          </w:p>
        </w:tc>
        <w:tc>
          <w:tcPr>
            <w:tcW w:w="1303" w:type="dxa"/>
            <w:shd w:val="clear" w:color="auto" w:fill="76923B"/>
          </w:tcPr>
          <w:p>
            <w:pPr>
              <w:pStyle w:val="TableParagraph"/>
              <w:spacing w:line="360" w:lineRule="auto"/>
              <w:ind w:left="266" w:right="229" w:hanging="22"/>
              <w:rPr>
                <w:b/>
                <w:sz w:val="24"/>
              </w:rPr>
            </w:pPr>
            <w:r>
              <w:rPr>
                <w:b/>
                <w:sz w:val="24"/>
              </w:rPr>
              <w:t>Núcleo de U.A</w:t>
            </w:r>
          </w:p>
        </w:tc>
      </w:tr>
      <w:tr>
        <w:trPr>
          <w:trHeight w:val="624" w:hRule="exact"/>
        </w:trPr>
        <w:tc>
          <w:tcPr>
            <w:tcW w:w="1018" w:type="dxa"/>
          </w:tcPr>
          <w:p>
            <w:pPr>
              <w:pStyle w:val="TableParagraph"/>
              <w:spacing w:line="274" w:lineRule="exact"/>
              <w:ind w:left="84" w:right="83"/>
              <w:jc w:val="center"/>
              <w:rPr>
                <w:sz w:val="24"/>
              </w:rPr>
            </w:pPr>
            <w:r>
              <w:rPr>
                <w:sz w:val="24"/>
              </w:rPr>
              <w:t>L30001</w:t>
            </w:r>
          </w:p>
        </w:tc>
        <w:tc>
          <w:tcPr>
            <w:tcW w:w="1068" w:type="dxa"/>
          </w:tcPr>
          <w:p>
            <w:pPr>
              <w:pStyle w:val="TableParagraph"/>
              <w:spacing w:line="274" w:lineRule="exact"/>
              <w:ind w:right="6"/>
              <w:jc w:val="center"/>
              <w:rPr>
                <w:sz w:val="24"/>
              </w:rPr>
            </w:pPr>
            <w:r>
              <w:rPr>
                <w:w w:val="99"/>
                <w:sz w:val="24"/>
              </w:rPr>
              <w:t>3</w:t>
            </w:r>
          </w:p>
        </w:tc>
        <w:tc>
          <w:tcPr>
            <w:tcW w:w="1162" w:type="dxa"/>
          </w:tcPr>
          <w:p>
            <w:pPr>
              <w:pStyle w:val="TableParagraph"/>
              <w:spacing w:line="274" w:lineRule="exact"/>
              <w:jc w:val="center"/>
              <w:rPr>
                <w:sz w:val="24"/>
              </w:rPr>
            </w:pPr>
            <w:r>
              <w:rPr>
                <w:w w:val="99"/>
                <w:sz w:val="24"/>
              </w:rPr>
              <w:t>1</w:t>
            </w:r>
          </w:p>
        </w:tc>
        <w:tc>
          <w:tcPr>
            <w:tcW w:w="977" w:type="dxa"/>
          </w:tcPr>
          <w:p>
            <w:pPr>
              <w:pStyle w:val="TableParagraph"/>
              <w:spacing w:line="274" w:lineRule="exact"/>
              <w:ind w:right="1"/>
              <w:jc w:val="center"/>
              <w:rPr>
                <w:sz w:val="24"/>
              </w:rPr>
            </w:pPr>
            <w:r>
              <w:rPr>
                <w:w w:val="99"/>
                <w:sz w:val="24"/>
              </w:rPr>
              <w:t>4</w:t>
            </w:r>
          </w:p>
        </w:tc>
        <w:tc>
          <w:tcPr>
            <w:tcW w:w="1227" w:type="dxa"/>
          </w:tcPr>
          <w:p>
            <w:pPr>
              <w:pStyle w:val="TableParagraph"/>
              <w:spacing w:line="274" w:lineRule="exact"/>
              <w:ind w:left="367" w:right="164"/>
              <w:rPr>
                <w:sz w:val="24"/>
              </w:rPr>
            </w:pPr>
            <w:r>
              <w:rPr>
                <w:sz w:val="24"/>
              </w:rPr>
              <w:t>CTP</w:t>
            </w:r>
          </w:p>
        </w:tc>
        <w:tc>
          <w:tcPr>
            <w:tcW w:w="1378" w:type="dxa"/>
          </w:tcPr>
          <w:p>
            <w:pPr>
              <w:pStyle w:val="TableParagraph"/>
              <w:spacing w:line="274" w:lineRule="exact"/>
              <w:ind w:left="103"/>
              <w:rPr>
                <w:sz w:val="24"/>
              </w:rPr>
            </w:pPr>
            <w:r>
              <w:rPr>
                <w:sz w:val="24"/>
              </w:rPr>
              <w:t>Obligatoria</w:t>
            </w:r>
          </w:p>
        </w:tc>
        <w:tc>
          <w:tcPr>
            <w:tcW w:w="1191" w:type="dxa"/>
          </w:tcPr>
          <w:p>
            <w:pPr>
              <w:pStyle w:val="TableParagraph"/>
              <w:spacing w:line="274" w:lineRule="exact"/>
              <w:ind w:right="1"/>
              <w:jc w:val="center"/>
              <w:rPr>
                <w:sz w:val="24"/>
              </w:rPr>
            </w:pPr>
            <w:r>
              <w:rPr>
                <w:w w:val="99"/>
                <w:sz w:val="24"/>
              </w:rPr>
              <w:t>7</w:t>
            </w:r>
          </w:p>
        </w:tc>
        <w:tc>
          <w:tcPr>
            <w:tcW w:w="1303" w:type="dxa"/>
          </w:tcPr>
          <w:p>
            <w:pPr>
              <w:pStyle w:val="TableParagraph"/>
              <w:spacing w:line="274" w:lineRule="exact"/>
              <w:ind w:left="285" w:right="229"/>
              <w:rPr>
                <w:sz w:val="24"/>
              </w:rPr>
            </w:pPr>
            <w:r>
              <w:rPr>
                <w:sz w:val="24"/>
              </w:rPr>
              <w:t>Básico</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30"/>
        <w:ind w:left="974" w:right="854" w:firstLine="0"/>
        <w:jc w:val="center"/>
        <w:rPr>
          <w:b/>
          <w:sz w:val="28"/>
        </w:rPr>
      </w:pPr>
      <w:r>
        <w:rPr>
          <w:b/>
          <w:sz w:val="28"/>
        </w:rPr>
        <w:t>ELABORADO POR:</w:t>
      </w:r>
    </w:p>
    <w:p>
      <w:pPr>
        <w:pStyle w:val="BodyText"/>
        <w:spacing w:before="3"/>
        <w:rPr>
          <w:b/>
          <w:sz w:val="31"/>
        </w:rPr>
      </w:pPr>
    </w:p>
    <w:p>
      <w:pPr>
        <w:spacing w:before="0"/>
        <w:ind w:left="2326" w:right="0" w:firstLine="0"/>
        <w:jc w:val="left"/>
        <w:rPr>
          <w:b/>
          <w:sz w:val="28"/>
        </w:rPr>
      </w:pPr>
      <w:r>
        <w:rPr>
          <w:b/>
          <w:sz w:val="28"/>
        </w:rPr>
        <w:t>M. en Imp. Sendy Janet Sandoval Trujillo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2"/>
        <w:rPr>
          <w:b/>
          <w:sz w:val="38"/>
        </w:rPr>
      </w:pPr>
    </w:p>
    <w:p>
      <w:pPr>
        <w:spacing w:before="0"/>
        <w:ind w:left="0" w:right="495" w:firstLine="0"/>
        <w:jc w:val="right"/>
        <w:rPr>
          <w:b/>
          <w:sz w:val="28"/>
        </w:rPr>
      </w:pPr>
      <w:r>
        <w:rPr>
          <w:b/>
          <w:sz w:val="28"/>
        </w:rPr>
        <w:t>Septiembre 2015</w:t>
      </w:r>
    </w:p>
    <w:p>
      <w:pPr>
        <w:spacing w:after="0"/>
        <w:jc w:val="right"/>
        <w:rPr>
          <w:sz w:val="28"/>
        </w:rPr>
        <w:sectPr>
          <w:footerReference w:type="default" r:id="rId5"/>
          <w:type w:val="continuous"/>
          <w:pgSz w:w="12240" w:h="15840"/>
          <w:pgMar w:footer="779" w:top="880" w:bottom="960" w:left="1080" w:right="1200"/>
          <w:pgNumType w:start="1"/>
        </w:sectPr>
      </w:pPr>
    </w:p>
    <w:p>
      <w:pPr>
        <w:pStyle w:val="BodyText"/>
        <w:rPr>
          <w:b/>
          <w:sz w:val="20"/>
        </w:rPr>
      </w:pPr>
    </w:p>
    <w:p>
      <w:pPr>
        <w:spacing w:line="366" w:lineRule="exact" w:before="202"/>
        <w:ind w:left="2627" w:right="0" w:firstLine="0"/>
        <w:jc w:val="left"/>
        <w:rPr>
          <w:b/>
          <w:i/>
          <w:sz w:val="32"/>
        </w:rPr>
      </w:pPr>
      <w:r>
        <w:rPr/>
        <w:drawing>
          <wp:anchor distT="0" distB="0" distL="0" distR="0" allowOverlap="1" layoutInCell="1" locked="0" behindDoc="0" simplePos="0" relativeHeight="1048">
            <wp:simplePos x="0" y="0"/>
            <wp:positionH relativeFrom="page">
              <wp:posOffset>727075</wp:posOffset>
            </wp:positionH>
            <wp:positionV relativeFrom="paragraph">
              <wp:posOffset>-145569</wp:posOffset>
            </wp:positionV>
            <wp:extent cx="1362075" cy="100965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362075" cy="1009650"/>
                    </a:xfrm>
                    <a:prstGeom prst="rect">
                      <a:avLst/>
                    </a:prstGeom>
                  </pic:spPr>
                </pic:pic>
              </a:graphicData>
            </a:graphic>
          </wp:anchor>
        </w:drawing>
      </w:r>
      <w:r>
        <w:rPr>
          <w:b/>
          <w:i/>
          <w:sz w:val="32"/>
          <w:u w:val="thick"/>
        </w:rPr>
        <w:t>Universidad Autónoma del Estado de México</w:t>
      </w:r>
    </w:p>
    <w:p>
      <w:pPr>
        <w:spacing w:line="366" w:lineRule="exact" w:before="0"/>
        <w:ind w:left="2627" w:right="0" w:firstLine="0"/>
        <w:jc w:val="left"/>
        <w:rPr>
          <w:sz w:val="32"/>
        </w:rPr>
      </w:pPr>
      <w:r>
        <w:rPr>
          <w:sz w:val="32"/>
        </w:rPr>
        <w:t>Centro Universitario UAEM Valle de Teotihuacán</w:t>
      </w:r>
    </w:p>
    <w:p>
      <w:pPr>
        <w:pStyle w:val="BodyText"/>
        <w:rPr>
          <w:sz w:val="32"/>
        </w:rPr>
      </w:pPr>
    </w:p>
    <w:p>
      <w:pPr>
        <w:pStyle w:val="BodyText"/>
        <w:spacing w:before="3"/>
        <w:rPr>
          <w:sz w:val="37"/>
        </w:rPr>
      </w:pPr>
    </w:p>
    <w:p>
      <w:pPr>
        <w:pStyle w:val="Heading2"/>
        <w:ind w:left="918" w:right="362"/>
        <w:jc w:val="center"/>
      </w:pPr>
      <w:bookmarkStart w:name="_bookmark0" w:id="1"/>
      <w:bookmarkEnd w:id="1"/>
      <w:r>
        <w:rPr>
          <w:b w:val="0"/>
        </w:rPr>
      </w:r>
      <w:r>
        <w:rPr/>
        <w:t>PRESENTACIÓN</w:t>
      </w:r>
    </w:p>
    <w:p>
      <w:pPr>
        <w:pStyle w:val="BodyText"/>
        <w:rPr>
          <w:b/>
          <w:sz w:val="20"/>
        </w:rPr>
      </w:pPr>
    </w:p>
    <w:p>
      <w:pPr>
        <w:pStyle w:val="BodyText"/>
        <w:spacing w:before="9"/>
        <w:rPr>
          <w:b/>
          <w:sz w:val="28"/>
        </w:rPr>
      </w:pPr>
    </w:p>
    <w:p>
      <w:pPr>
        <w:pStyle w:val="BodyText"/>
        <w:spacing w:line="360" w:lineRule="auto" w:before="70"/>
        <w:ind w:left="662" w:right="99"/>
        <w:jc w:val="both"/>
      </w:pPr>
      <w:r>
        <w:rPr/>
        <w:t>Esta unidad de aprendizaje de la Licenciatura en Informática Administrativa permitirá que el alumno calcule el costo unitario de producción en entidades industriales, mediante el registro y control de los elementos del costo (materia prima, mano de obra y cargos indirectos), con base a costos históricos o reales.</w:t>
      </w:r>
    </w:p>
    <w:p>
      <w:pPr>
        <w:pStyle w:val="BodyText"/>
        <w:spacing w:before="7"/>
      </w:pPr>
    </w:p>
    <w:p>
      <w:pPr>
        <w:pStyle w:val="BodyText"/>
        <w:spacing w:line="360" w:lineRule="auto"/>
        <w:ind w:left="662" w:right="99"/>
        <w:jc w:val="both"/>
      </w:pPr>
      <w:r>
        <w:rPr/>
        <w:t>La unidad de aprendizaje se integra de seis unidades de competencia, la primera nos permite conocer qué son los costos y cuáles son sus objetivos, la segunda identifica que es la materia prima y sus métodos de control, en la tercera se estudia el control de la mano de obra, en la cuarta se realiza la repartición de los cargos indirectos de producción mediante los prorrateos, en la quinta y sexta se realizan casos de la determinación del costo unitario por medio de los sistemas de costos por órdenes de producción y por procesos. El desarrollo del programa implica el estudio de la teoría y su aplicación a través de la solución de casos prácticos.</w:t>
      </w:r>
    </w:p>
    <w:p>
      <w:pPr>
        <w:pStyle w:val="BodyText"/>
      </w:pPr>
    </w:p>
    <w:p>
      <w:pPr>
        <w:pStyle w:val="BodyText"/>
      </w:pPr>
    </w:p>
    <w:p>
      <w:pPr>
        <w:pStyle w:val="BodyText"/>
      </w:pPr>
    </w:p>
    <w:p>
      <w:pPr>
        <w:pStyle w:val="BodyText"/>
      </w:pPr>
    </w:p>
    <w:p>
      <w:pPr>
        <w:pStyle w:val="BodyText"/>
      </w:pPr>
    </w:p>
    <w:p>
      <w:pPr>
        <w:pStyle w:val="BodyText"/>
        <w:spacing w:before="5"/>
      </w:pPr>
    </w:p>
    <w:p>
      <w:pPr>
        <w:pStyle w:val="Heading2"/>
        <w:ind w:left="918" w:right="355"/>
        <w:jc w:val="center"/>
      </w:pPr>
      <w:bookmarkStart w:name="_bookmark1" w:id="2"/>
      <w:bookmarkEnd w:id="2"/>
      <w:r>
        <w:rPr>
          <w:b w:val="0"/>
        </w:rPr>
      </w:r>
      <w:r>
        <w:rPr/>
        <w:t>OBJETIVO</w:t>
      </w:r>
    </w:p>
    <w:p>
      <w:pPr>
        <w:pStyle w:val="BodyText"/>
        <w:spacing w:line="360" w:lineRule="auto" w:before="161"/>
        <w:ind w:left="662" w:right="104"/>
        <w:jc w:val="both"/>
      </w:pPr>
      <w:r>
        <w:rPr/>
        <w:t>Calcular el costo unitario de producción con base en costos históricos o reales a través de los métodos de órdenes de producción y por procesos en casos  prácticos para la toma de</w:t>
      </w:r>
      <w:r>
        <w:rPr>
          <w:spacing w:val="-11"/>
        </w:rPr>
        <w:t> </w:t>
      </w:r>
      <w:r>
        <w:rPr/>
        <w:t>decisiones.</w:t>
      </w:r>
    </w:p>
    <w:p>
      <w:pPr>
        <w:spacing w:after="0" w:line="360" w:lineRule="auto"/>
        <w:jc w:val="both"/>
        <w:sectPr>
          <w:pgSz w:w="12240" w:h="15840"/>
          <w:pgMar w:header="0" w:footer="779" w:top="960" w:bottom="960" w:left="1040" w:right="1600"/>
        </w:sectPr>
      </w:pPr>
    </w:p>
    <w:p>
      <w:pPr>
        <w:pStyle w:val="Heading2"/>
        <w:spacing w:before="56"/>
        <w:ind w:left="2873" w:right="2899"/>
        <w:jc w:val="center"/>
      </w:pPr>
      <w:r>
        <w:rPr/>
        <w:t>Í N </w:t>
      </w:r>
      <w:r>
        <w:rPr>
          <w:spacing w:val="14"/>
        </w:rPr>
        <w:t>DI</w:t>
      </w:r>
      <w:r>
        <w:rPr>
          <w:spacing w:val="-37"/>
        </w:rPr>
        <w:t> </w:t>
      </w:r>
      <w:r>
        <w:rPr>
          <w:spacing w:val="14"/>
        </w:rPr>
        <w:t>CE</w:t>
      </w:r>
    </w:p>
    <w:p>
      <w:pPr>
        <w:spacing w:after="0"/>
        <w:jc w:val="center"/>
        <w:sectPr>
          <w:pgSz w:w="12240" w:h="15840"/>
          <w:pgMar w:header="0" w:footer="779" w:top="1360" w:bottom="1757" w:left="1600" w:right="1600"/>
        </w:sectPr>
      </w:pPr>
    </w:p>
    <w:sdt>
      <w:sdtPr>
        <w:docPartObj>
          <w:docPartGallery w:val="Table of Contents"/>
          <w:docPartUnique/>
        </w:docPartObj>
      </w:sdtPr>
      <w:sdtEndPr/>
      <w:sdtContent>
        <w:p>
          <w:pPr>
            <w:pStyle w:val="TOC1"/>
            <w:tabs>
              <w:tab w:pos="8931" w:val="right" w:leader="dot"/>
            </w:tabs>
            <w:spacing w:before="746"/>
          </w:pPr>
          <w:hyperlink w:history="true" w:anchor="_bookmark0">
            <w:r>
              <w:rPr/>
              <w:t>PRESENTACIÓN</w:t>
              <w:tab/>
              <w:t>2</w:t>
            </w:r>
          </w:hyperlink>
        </w:p>
        <w:p>
          <w:pPr>
            <w:pStyle w:val="TOC1"/>
            <w:tabs>
              <w:tab w:pos="8931" w:val="right" w:leader="dot"/>
            </w:tabs>
            <w:spacing w:before="647"/>
          </w:pPr>
          <w:hyperlink w:history="true" w:anchor="_bookmark1">
            <w:r>
              <w:rPr/>
              <w:t>OBJETIVO</w:t>
              <w:tab/>
              <w:t>2</w:t>
            </w:r>
          </w:hyperlink>
        </w:p>
        <w:p>
          <w:pPr>
            <w:pStyle w:val="TOC1"/>
            <w:tabs>
              <w:tab w:pos="8931" w:val="right" w:leader="dot"/>
            </w:tabs>
            <w:spacing w:before="647"/>
          </w:pPr>
          <w:hyperlink w:history="true" w:anchor="_bookmark2">
            <w:r>
              <w:rPr/>
              <w:t>UNIDAD I. LA CONTABILIDAD</w:t>
            </w:r>
            <w:r>
              <w:rPr>
                <w:spacing w:val="-5"/>
              </w:rPr>
              <w:t> </w:t>
            </w:r>
            <w:r>
              <w:rPr/>
              <w:t>DE</w:t>
            </w:r>
            <w:r>
              <w:rPr>
                <w:spacing w:val="-1"/>
              </w:rPr>
              <w:t> </w:t>
            </w:r>
            <w:r>
              <w:rPr/>
              <w:t>COSTOS</w:t>
              <w:tab/>
              <w:t>5</w:t>
            </w:r>
          </w:hyperlink>
        </w:p>
        <w:p>
          <w:pPr>
            <w:pStyle w:val="TOC2"/>
            <w:numPr>
              <w:ilvl w:val="1"/>
              <w:numId w:val="1"/>
            </w:numPr>
            <w:tabs>
              <w:tab w:pos="982" w:val="left" w:leader="none"/>
              <w:tab w:pos="983" w:val="left" w:leader="none"/>
              <w:tab w:pos="8932" w:val="right" w:leader="dot"/>
            </w:tabs>
            <w:spacing w:line="240" w:lineRule="auto" w:before="142" w:after="0"/>
            <w:ind w:left="982" w:right="0" w:hanging="660"/>
            <w:jc w:val="left"/>
            <w:rPr>
              <w:rFonts w:ascii="Calibri"/>
            </w:rPr>
          </w:pPr>
          <w:hyperlink w:history="true" w:anchor="_bookmark3">
            <w:r>
              <w:rPr/>
              <w:t>Contabilidad financiera</w:t>
            </w:r>
            <w:r>
              <w:rPr>
                <w:spacing w:val="-3"/>
              </w:rPr>
              <w:t> </w:t>
            </w:r>
            <w:r>
              <w:rPr/>
              <w:t>y</w:t>
            </w:r>
            <w:r>
              <w:rPr>
                <w:spacing w:val="-3"/>
              </w:rPr>
              <w:t> </w:t>
            </w:r>
            <w:r>
              <w:rPr/>
              <w:t>administrativa.</w:t>
            </w:r>
            <w:r>
              <w:rPr>
                <w:rFonts w:ascii="Calibri"/>
              </w:rPr>
              <w:tab/>
              <w:t>5</w:t>
            </w:r>
          </w:hyperlink>
        </w:p>
        <w:p>
          <w:pPr>
            <w:pStyle w:val="TOC2"/>
            <w:numPr>
              <w:ilvl w:val="1"/>
              <w:numId w:val="1"/>
            </w:numPr>
            <w:tabs>
              <w:tab w:pos="982" w:val="left" w:leader="none"/>
              <w:tab w:pos="983" w:val="left" w:leader="none"/>
              <w:tab w:pos="8932" w:val="right" w:leader="dot"/>
            </w:tabs>
            <w:spacing w:line="240" w:lineRule="auto" w:before="140" w:after="0"/>
            <w:ind w:left="982" w:right="0" w:hanging="660"/>
            <w:jc w:val="left"/>
            <w:rPr>
              <w:rFonts w:ascii="Calibri"/>
            </w:rPr>
          </w:pPr>
          <w:hyperlink w:history="true" w:anchor="_bookmark4">
            <w:r>
              <w:rPr/>
              <w:t>La contabilidad</w:t>
            </w:r>
            <w:r>
              <w:rPr>
                <w:spacing w:val="-1"/>
              </w:rPr>
              <w:t> </w:t>
            </w:r>
            <w:r>
              <w:rPr/>
              <w:t>de</w:t>
            </w:r>
            <w:r>
              <w:rPr>
                <w:spacing w:val="-3"/>
              </w:rPr>
              <w:t> </w:t>
            </w:r>
            <w:r>
              <w:rPr/>
              <w:t>costos.</w:t>
            </w:r>
            <w:r>
              <w:rPr>
                <w:rFonts w:ascii="Calibri"/>
              </w:rPr>
              <w:tab/>
              <w:t>6</w:t>
            </w:r>
          </w:hyperlink>
        </w:p>
        <w:p>
          <w:pPr>
            <w:pStyle w:val="TOC2"/>
            <w:numPr>
              <w:ilvl w:val="1"/>
              <w:numId w:val="1"/>
            </w:numPr>
            <w:tabs>
              <w:tab w:pos="982" w:val="left" w:leader="none"/>
              <w:tab w:pos="983" w:val="left" w:leader="none"/>
              <w:tab w:pos="8932" w:val="right" w:leader="dot"/>
            </w:tabs>
            <w:spacing w:line="240" w:lineRule="auto" w:before="142" w:after="0"/>
            <w:ind w:left="982" w:right="0" w:hanging="660"/>
            <w:jc w:val="left"/>
            <w:rPr>
              <w:rFonts w:ascii="Calibri"/>
            </w:rPr>
          </w:pPr>
          <w:hyperlink w:history="true" w:anchor="_bookmark5">
            <w:r>
              <w:rPr/>
              <w:t>Objetivos de la contabilidad</w:t>
            </w:r>
            <w:r>
              <w:rPr>
                <w:spacing w:val="1"/>
              </w:rPr>
              <w:t> </w:t>
            </w:r>
            <w:r>
              <w:rPr/>
              <w:t>de</w:t>
            </w:r>
            <w:r>
              <w:rPr>
                <w:spacing w:val="-1"/>
              </w:rPr>
              <w:t> </w:t>
            </w:r>
            <w:r>
              <w:rPr/>
              <w:t>costos</w:t>
            </w:r>
            <w:r>
              <w:rPr>
                <w:rFonts w:ascii="Calibri"/>
              </w:rPr>
              <w:tab/>
              <w:t>7</w:t>
            </w:r>
          </w:hyperlink>
        </w:p>
        <w:p>
          <w:pPr>
            <w:pStyle w:val="TOC2"/>
            <w:numPr>
              <w:ilvl w:val="1"/>
              <w:numId w:val="1"/>
            </w:numPr>
            <w:tabs>
              <w:tab w:pos="982" w:val="left" w:leader="none"/>
              <w:tab w:pos="983" w:val="left" w:leader="none"/>
              <w:tab w:pos="8932" w:val="right" w:leader="dot"/>
            </w:tabs>
            <w:spacing w:line="240" w:lineRule="auto" w:before="139" w:after="0"/>
            <w:ind w:left="982" w:right="0" w:hanging="660"/>
            <w:jc w:val="left"/>
            <w:rPr>
              <w:rFonts w:ascii="Calibri"/>
            </w:rPr>
          </w:pPr>
          <w:hyperlink w:history="true" w:anchor="_bookmark6">
            <w:r>
              <w:rPr/>
              <w:t>Diferencias entre costo</w:t>
            </w:r>
            <w:r>
              <w:rPr>
                <w:spacing w:val="-4"/>
              </w:rPr>
              <w:t> </w:t>
            </w:r>
            <w:r>
              <w:rPr/>
              <w:t>y</w:t>
            </w:r>
            <w:r>
              <w:rPr>
                <w:spacing w:val="-4"/>
              </w:rPr>
              <w:t> </w:t>
            </w:r>
            <w:r>
              <w:rPr/>
              <w:t>gasto</w:t>
            </w:r>
            <w:r>
              <w:rPr>
                <w:rFonts w:ascii="Calibri"/>
              </w:rPr>
              <w:tab/>
              <w:t>8</w:t>
            </w:r>
          </w:hyperlink>
        </w:p>
        <w:p>
          <w:pPr>
            <w:pStyle w:val="TOC2"/>
            <w:numPr>
              <w:ilvl w:val="1"/>
              <w:numId w:val="1"/>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7">
            <w:r>
              <w:rPr/>
              <w:t>Clasificación de</w:t>
            </w:r>
            <w:r>
              <w:rPr>
                <w:spacing w:val="-1"/>
              </w:rPr>
              <w:t> </w:t>
            </w:r>
            <w:r>
              <w:rPr/>
              <w:t>los</w:t>
            </w:r>
            <w:r>
              <w:rPr>
                <w:spacing w:val="-3"/>
              </w:rPr>
              <w:t> </w:t>
            </w:r>
            <w:r>
              <w:rPr/>
              <w:t>costos.</w:t>
            </w:r>
            <w:r>
              <w:rPr>
                <w:rFonts w:ascii="Calibri" w:hAnsi="Calibri"/>
              </w:rPr>
              <w:tab/>
              <w:t>10</w:t>
            </w:r>
          </w:hyperlink>
        </w:p>
        <w:p>
          <w:pPr>
            <w:pStyle w:val="TOC2"/>
            <w:numPr>
              <w:ilvl w:val="1"/>
              <w:numId w:val="1"/>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8">
            <w:r>
              <w:rPr/>
              <w:t>Elementos del</w:t>
            </w:r>
            <w:r>
              <w:rPr>
                <w:spacing w:val="-3"/>
              </w:rPr>
              <w:t> </w:t>
            </w:r>
            <w:r>
              <w:rPr/>
              <w:t>costo</w:t>
            </w:r>
            <w:r>
              <w:rPr>
                <w:rFonts w:ascii="Calibri"/>
              </w:rPr>
              <w:tab/>
              <w:t>11</w:t>
            </w:r>
          </w:hyperlink>
        </w:p>
        <w:p>
          <w:pPr>
            <w:pStyle w:val="TOC2"/>
            <w:numPr>
              <w:ilvl w:val="1"/>
              <w:numId w:val="1"/>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9">
            <w:r>
              <w:rPr/>
              <w:t>Catálogo de cuentas de una</w:t>
            </w:r>
            <w:r>
              <w:rPr>
                <w:spacing w:val="-7"/>
              </w:rPr>
              <w:t> </w:t>
            </w:r>
            <w:r>
              <w:rPr/>
              <w:t>empresa</w:t>
            </w:r>
            <w:r>
              <w:rPr>
                <w:spacing w:val="-1"/>
              </w:rPr>
              <w:t> </w:t>
            </w:r>
            <w:r>
              <w:rPr/>
              <w:t>industrial</w:t>
            </w:r>
            <w:r>
              <w:rPr>
                <w:rFonts w:ascii="Calibri" w:hAnsi="Calibri"/>
              </w:rPr>
              <w:tab/>
              <w:t>12</w:t>
            </w:r>
          </w:hyperlink>
        </w:p>
        <w:p>
          <w:pPr>
            <w:pStyle w:val="TOC2"/>
            <w:numPr>
              <w:ilvl w:val="1"/>
              <w:numId w:val="1"/>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10">
            <w:r>
              <w:rPr/>
              <w:t>Estado de costo de producción</w:t>
            </w:r>
            <w:r>
              <w:rPr>
                <w:spacing w:val="-5"/>
              </w:rPr>
              <w:t> </w:t>
            </w:r>
            <w:r>
              <w:rPr/>
              <w:t>y</w:t>
            </w:r>
            <w:r>
              <w:rPr>
                <w:spacing w:val="-2"/>
              </w:rPr>
              <w:t> </w:t>
            </w:r>
            <w:r>
              <w:rPr/>
              <w:t>ventas.</w:t>
            </w:r>
            <w:r>
              <w:rPr>
                <w:rFonts w:ascii="Calibri" w:hAnsi="Calibri"/>
              </w:rPr>
              <w:tab/>
              <w:t>14</w:t>
            </w:r>
          </w:hyperlink>
        </w:p>
        <w:p>
          <w:pPr>
            <w:pStyle w:val="TOC2"/>
            <w:numPr>
              <w:ilvl w:val="1"/>
              <w:numId w:val="1"/>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11">
            <w:r>
              <w:rPr/>
              <w:t>Principales</w:t>
            </w:r>
            <w:r>
              <w:rPr>
                <w:spacing w:val="-1"/>
              </w:rPr>
              <w:t> </w:t>
            </w:r>
            <w:r>
              <w:rPr/>
              <w:t>Estados</w:t>
            </w:r>
            <w:r>
              <w:rPr>
                <w:spacing w:val="-1"/>
              </w:rPr>
              <w:t> </w:t>
            </w:r>
            <w:r>
              <w:rPr/>
              <w:t>Financieros.</w:t>
            </w:r>
            <w:r>
              <w:rPr>
                <w:rFonts w:ascii="Calibri"/>
              </w:rPr>
              <w:tab/>
              <w:t>15</w:t>
            </w:r>
          </w:hyperlink>
        </w:p>
        <w:p>
          <w:pPr>
            <w:pStyle w:val="TOC1"/>
            <w:tabs>
              <w:tab w:pos="8930" w:val="right" w:leader="dot"/>
            </w:tabs>
          </w:pPr>
          <w:hyperlink w:history="true" w:anchor="_bookmark12">
            <w:r>
              <w:rPr/>
              <w:t>UNIDAD II.</w:t>
            </w:r>
            <w:r>
              <w:rPr>
                <w:spacing w:val="-2"/>
              </w:rPr>
              <w:t> </w:t>
            </w:r>
            <w:r>
              <w:rPr/>
              <w:t>MATERIA</w:t>
            </w:r>
            <w:r>
              <w:rPr>
                <w:spacing w:val="-6"/>
              </w:rPr>
              <w:t> </w:t>
            </w:r>
            <w:r>
              <w:rPr/>
              <w:t>PRIMA</w:t>
              <w:tab/>
              <w:t>19</w:t>
            </w:r>
          </w:hyperlink>
        </w:p>
        <w:p>
          <w:pPr>
            <w:pStyle w:val="TOC2"/>
            <w:numPr>
              <w:ilvl w:val="1"/>
              <w:numId w:val="2"/>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13">
            <w:r>
              <w:rPr/>
              <w:t>Recepción y entrega</w:t>
            </w:r>
            <w:r>
              <w:rPr>
                <w:spacing w:val="-5"/>
              </w:rPr>
              <w:t> </w:t>
            </w:r>
            <w:r>
              <w:rPr/>
              <w:t>de</w:t>
            </w:r>
            <w:r>
              <w:rPr>
                <w:spacing w:val="-3"/>
              </w:rPr>
              <w:t> </w:t>
            </w:r>
            <w:r>
              <w:rPr/>
              <w:t>materiales.</w:t>
            </w:r>
            <w:r>
              <w:rPr>
                <w:rFonts w:ascii="Calibri" w:hAnsi="Calibri"/>
              </w:rPr>
              <w:tab/>
              <w:t>19</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14">
            <w:r>
              <w:rPr/>
              <w:t>Departamentos</w:t>
            </w:r>
            <w:r>
              <w:rPr>
                <w:spacing w:val="-5"/>
              </w:rPr>
              <w:t> </w:t>
            </w:r>
            <w:r>
              <w:rPr/>
              <w:t>que</w:t>
            </w:r>
            <w:r>
              <w:rPr>
                <w:spacing w:val="-1"/>
              </w:rPr>
              <w:t> </w:t>
            </w:r>
            <w:r>
              <w:rPr/>
              <w:t>intervienen</w:t>
            </w:r>
            <w:r>
              <w:rPr>
                <w:rFonts w:ascii="Calibri"/>
              </w:rPr>
              <w:tab/>
              <w:t>20</w:t>
            </w:r>
          </w:hyperlink>
        </w:p>
        <w:p>
          <w:pPr>
            <w:pStyle w:val="TOC2"/>
            <w:numPr>
              <w:ilvl w:val="1"/>
              <w:numId w:val="2"/>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15">
            <w:r>
              <w:rPr/>
              <w:t>Cuentas utilizadas.</w:t>
            </w:r>
            <w:r>
              <w:rPr>
                <w:rFonts w:ascii="Calibri"/>
              </w:rPr>
              <w:tab/>
              <w:t>23</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16">
            <w:r>
              <w:rPr/>
              <w:t>Formatos.</w:t>
            </w:r>
            <w:r>
              <w:rPr>
                <w:rFonts w:ascii="Calibri"/>
              </w:rPr>
              <w:tab/>
              <w:t>25</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17">
            <w:r>
              <w:rPr/>
              <w:t>Métodos de valuación</w:t>
            </w:r>
            <w:r>
              <w:rPr>
                <w:spacing w:val="-1"/>
              </w:rPr>
              <w:t> </w:t>
            </w:r>
            <w:r>
              <w:rPr/>
              <w:t>de</w:t>
            </w:r>
            <w:r>
              <w:rPr>
                <w:spacing w:val="-1"/>
              </w:rPr>
              <w:t> </w:t>
            </w:r>
            <w:r>
              <w:rPr/>
              <w:t>inventarios.</w:t>
            </w:r>
            <w:r>
              <w:rPr>
                <w:rFonts w:ascii="Calibri" w:hAnsi="Calibri"/>
              </w:rPr>
              <w:tab/>
              <w:t>30</w:t>
            </w:r>
          </w:hyperlink>
        </w:p>
        <w:p>
          <w:pPr>
            <w:pStyle w:val="TOC2"/>
            <w:numPr>
              <w:ilvl w:val="1"/>
              <w:numId w:val="2"/>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18">
            <w:r>
              <w:rPr/>
              <w:t>Toma física</w:t>
            </w:r>
            <w:r>
              <w:rPr>
                <w:spacing w:val="-3"/>
              </w:rPr>
              <w:t> </w:t>
            </w:r>
            <w:r>
              <w:rPr/>
              <w:t>de</w:t>
            </w:r>
            <w:r>
              <w:rPr>
                <w:spacing w:val="-1"/>
              </w:rPr>
              <w:t> </w:t>
            </w:r>
            <w:r>
              <w:rPr/>
              <w:t>inventarios.</w:t>
            </w:r>
            <w:r>
              <w:rPr>
                <w:rFonts w:ascii="Calibri" w:hAnsi="Calibri"/>
              </w:rPr>
              <w:tab/>
              <w:t>32</w:t>
            </w:r>
          </w:hyperlink>
        </w:p>
        <w:p>
          <w:pPr>
            <w:pStyle w:val="TOC2"/>
            <w:numPr>
              <w:ilvl w:val="1"/>
              <w:numId w:val="2"/>
            </w:numPr>
            <w:tabs>
              <w:tab w:pos="982" w:val="left" w:leader="none"/>
              <w:tab w:pos="983" w:val="left" w:leader="none"/>
              <w:tab w:pos="8933" w:val="right" w:leader="dot"/>
            </w:tabs>
            <w:spacing w:line="240" w:lineRule="auto" w:before="140" w:after="0"/>
            <w:ind w:left="982" w:right="0" w:hanging="660"/>
            <w:jc w:val="left"/>
            <w:rPr>
              <w:rFonts w:ascii="Calibri"/>
            </w:rPr>
          </w:pPr>
          <w:hyperlink w:history="true" w:anchor="_bookmark19">
            <w:r>
              <w:rPr/>
              <w:t>Desperdicio</w:t>
            </w:r>
            <w:r>
              <w:rPr>
                <w:rFonts w:ascii="Calibri"/>
              </w:rPr>
              <w:tab/>
              <w:t>33</w:t>
            </w:r>
          </w:hyperlink>
        </w:p>
        <w:p>
          <w:pPr>
            <w:pStyle w:val="TOC1"/>
            <w:tabs>
              <w:tab w:pos="8930" w:val="right" w:leader="dot"/>
            </w:tabs>
          </w:pPr>
          <w:hyperlink w:history="true" w:anchor="_bookmark20">
            <w:r>
              <w:rPr/>
              <w:t>UNIDAD III. MANO DE</w:t>
            </w:r>
            <w:r>
              <w:rPr>
                <w:spacing w:val="-1"/>
              </w:rPr>
              <w:t> </w:t>
            </w:r>
            <w:r>
              <w:rPr/>
              <w:t>OBRA</w:t>
              <w:tab/>
              <w:t>35</w:t>
            </w:r>
          </w:hyperlink>
        </w:p>
        <w:p>
          <w:pPr>
            <w:pStyle w:val="TOC2"/>
            <w:numPr>
              <w:ilvl w:val="1"/>
              <w:numId w:val="3"/>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21">
            <w:r>
              <w:rPr/>
              <w:t>Departamentos</w:t>
            </w:r>
            <w:r>
              <w:rPr>
                <w:spacing w:val="-5"/>
              </w:rPr>
              <w:t> </w:t>
            </w:r>
            <w:r>
              <w:rPr/>
              <w:t>que</w:t>
            </w:r>
            <w:r>
              <w:rPr>
                <w:spacing w:val="-1"/>
              </w:rPr>
              <w:t> </w:t>
            </w:r>
            <w:r>
              <w:rPr/>
              <w:t>intervienen</w:t>
            </w:r>
            <w:r>
              <w:rPr>
                <w:rFonts w:ascii="Calibri"/>
              </w:rPr>
              <w:tab/>
              <w:t>36</w:t>
            </w:r>
          </w:hyperlink>
        </w:p>
        <w:p>
          <w:pPr>
            <w:pStyle w:val="TOC2"/>
            <w:numPr>
              <w:ilvl w:val="1"/>
              <w:numId w:val="3"/>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22">
            <w:r>
              <w:rPr/>
              <w:t>Cuentas utilizadas.</w:t>
            </w:r>
            <w:r>
              <w:rPr>
                <w:rFonts w:ascii="Calibri"/>
              </w:rPr>
              <w:tab/>
              <w:t>38</w:t>
            </w:r>
          </w:hyperlink>
        </w:p>
        <w:p>
          <w:pPr>
            <w:pStyle w:val="TOC2"/>
            <w:numPr>
              <w:ilvl w:val="1"/>
              <w:numId w:val="3"/>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23">
            <w:r>
              <w:rPr/>
              <w:t>Formatos.</w:t>
            </w:r>
            <w:r>
              <w:rPr>
                <w:rFonts w:ascii="Calibri"/>
              </w:rPr>
              <w:tab/>
              <w:t>39</w:t>
            </w:r>
          </w:hyperlink>
        </w:p>
        <w:p>
          <w:pPr>
            <w:pStyle w:val="TOC2"/>
            <w:numPr>
              <w:ilvl w:val="1"/>
              <w:numId w:val="3"/>
            </w:numPr>
            <w:tabs>
              <w:tab w:pos="982" w:val="left" w:leader="none"/>
              <w:tab w:pos="983" w:val="left" w:leader="none"/>
              <w:tab w:pos="8933" w:val="right" w:leader="dot"/>
            </w:tabs>
            <w:spacing w:line="240" w:lineRule="auto" w:before="55" w:after="0"/>
            <w:ind w:left="982" w:right="0" w:hanging="660"/>
            <w:jc w:val="left"/>
            <w:rPr>
              <w:rFonts w:ascii="Calibri"/>
            </w:rPr>
          </w:pPr>
          <w:hyperlink w:history="true" w:anchor="_bookmark24">
            <w:r>
              <w:rPr/>
              <w:t>Sistemas de pago de sueldos</w:t>
            </w:r>
            <w:r>
              <w:rPr>
                <w:spacing w:val="-4"/>
              </w:rPr>
              <w:t> </w:t>
            </w:r>
            <w:r>
              <w:rPr/>
              <w:t>y</w:t>
            </w:r>
            <w:r>
              <w:rPr>
                <w:spacing w:val="-2"/>
              </w:rPr>
              <w:t> </w:t>
            </w:r>
            <w:r>
              <w:rPr/>
              <w:t>salarios.</w:t>
            </w:r>
            <w:r>
              <w:rPr>
                <w:rFonts w:ascii="Calibri"/>
              </w:rPr>
              <w:tab/>
              <w:t>42</w:t>
            </w:r>
          </w:hyperlink>
        </w:p>
        <w:p>
          <w:pPr>
            <w:pStyle w:val="TOC2"/>
            <w:numPr>
              <w:ilvl w:val="1"/>
              <w:numId w:val="3"/>
            </w:numPr>
            <w:tabs>
              <w:tab w:pos="982" w:val="left" w:leader="none"/>
              <w:tab w:pos="983" w:val="left" w:leader="none"/>
              <w:tab w:pos="8933" w:val="right" w:leader="dot"/>
            </w:tabs>
            <w:spacing w:line="240" w:lineRule="auto" w:before="140" w:after="0"/>
            <w:ind w:left="982" w:right="0" w:hanging="660"/>
            <w:jc w:val="left"/>
            <w:rPr>
              <w:rFonts w:ascii="Calibri" w:hAnsi="Calibri"/>
            </w:rPr>
          </w:pPr>
          <w:hyperlink w:history="true" w:anchor="_bookmark25">
            <w:r>
              <w:rPr/>
              <w:t>Participación de los trabajadores en</w:t>
            </w:r>
            <w:r>
              <w:rPr>
                <w:spacing w:val="-5"/>
              </w:rPr>
              <w:t> </w:t>
            </w:r>
            <w:r>
              <w:rPr/>
              <w:t>las</w:t>
            </w:r>
            <w:r>
              <w:rPr>
                <w:spacing w:val="-3"/>
              </w:rPr>
              <w:t> </w:t>
            </w:r>
            <w:r>
              <w:rPr/>
              <w:t>utilidades.</w:t>
            </w:r>
            <w:r>
              <w:rPr>
                <w:rFonts w:ascii="Calibri" w:hAnsi="Calibri"/>
              </w:rPr>
              <w:tab/>
              <w:t>43</w:t>
            </w:r>
          </w:hyperlink>
        </w:p>
        <w:p>
          <w:pPr>
            <w:pStyle w:val="TOC2"/>
            <w:numPr>
              <w:ilvl w:val="1"/>
              <w:numId w:val="3"/>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26">
            <w:r>
              <w:rPr/>
              <w:t>Cálculo del</w:t>
            </w:r>
            <w:r>
              <w:rPr>
                <w:spacing w:val="-1"/>
              </w:rPr>
              <w:t> </w:t>
            </w:r>
            <w:r>
              <w:rPr/>
              <w:t>séptimo</w:t>
            </w:r>
            <w:r>
              <w:rPr>
                <w:spacing w:val="-3"/>
              </w:rPr>
              <w:t> </w:t>
            </w:r>
            <w:r>
              <w:rPr/>
              <w:t>día</w:t>
            </w:r>
            <w:r>
              <w:rPr>
                <w:rFonts w:ascii="Calibri" w:hAnsi="Calibri"/>
              </w:rPr>
              <w:tab/>
              <w:t>45</w:t>
            </w:r>
          </w:hyperlink>
        </w:p>
        <w:p>
          <w:pPr>
            <w:pStyle w:val="TOC1"/>
            <w:tabs>
              <w:tab w:pos="8930" w:val="right" w:leader="dot"/>
            </w:tabs>
          </w:pPr>
          <w:hyperlink w:history="true" w:anchor="_bookmark27">
            <w:r>
              <w:rPr/>
              <w:t>UNIDAD IV.</w:t>
            </w:r>
            <w:r>
              <w:rPr>
                <w:spacing w:val="1"/>
              </w:rPr>
              <w:t> </w:t>
            </w:r>
            <w:r>
              <w:rPr/>
              <w:t>CARGOS</w:t>
            </w:r>
            <w:r>
              <w:rPr>
                <w:spacing w:val="-1"/>
              </w:rPr>
              <w:t> </w:t>
            </w:r>
            <w:r>
              <w:rPr/>
              <w:t>INDIRECTOS</w:t>
              <w:tab/>
              <w:t>46</w:t>
            </w:r>
          </w:hyperlink>
        </w:p>
        <w:p>
          <w:pPr>
            <w:pStyle w:val="TOC2"/>
            <w:numPr>
              <w:ilvl w:val="1"/>
              <w:numId w:val="4"/>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28">
            <w:r>
              <w:rPr/>
              <w:t>Departamentos</w:t>
            </w:r>
            <w:r>
              <w:rPr>
                <w:spacing w:val="-3"/>
              </w:rPr>
              <w:t> </w:t>
            </w:r>
            <w:r>
              <w:rPr/>
              <w:t>de</w:t>
            </w:r>
            <w:r>
              <w:rPr>
                <w:spacing w:val="-1"/>
              </w:rPr>
              <w:t> </w:t>
            </w:r>
            <w:r>
              <w:rPr/>
              <w:t>servicios.</w:t>
            </w:r>
            <w:r>
              <w:rPr>
                <w:rFonts w:ascii="Calibri"/>
              </w:rPr>
              <w:tab/>
              <w:t>46</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29">
            <w:r>
              <w:rPr/>
              <w:t>Departamentos</w:t>
            </w:r>
            <w:r>
              <w:rPr>
                <w:spacing w:val="-3"/>
              </w:rPr>
              <w:t> </w:t>
            </w:r>
            <w:r>
              <w:rPr/>
              <w:t>productivos.</w:t>
            </w:r>
            <w:r>
              <w:rPr>
                <w:rFonts w:ascii="Calibri"/>
              </w:rPr>
              <w:tab/>
              <w:t>47</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30">
            <w:r>
              <w:rPr/>
              <w:t>Conceptos que integran  los</w:t>
            </w:r>
            <w:r>
              <w:rPr>
                <w:spacing w:val="-6"/>
              </w:rPr>
              <w:t> </w:t>
            </w:r>
            <w:r>
              <w:rPr/>
              <w:t>cargos</w:t>
            </w:r>
            <w:r>
              <w:rPr>
                <w:spacing w:val="-1"/>
              </w:rPr>
              <w:t> </w:t>
            </w:r>
            <w:r>
              <w:rPr/>
              <w:t>indirectos.</w:t>
            </w:r>
            <w:r>
              <w:rPr>
                <w:rFonts w:ascii="Calibri"/>
              </w:rPr>
              <w:tab/>
              <w:t>50</w:t>
            </w:r>
          </w:hyperlink>
        </w:p>
        <w:p>
          <w:pPr>
            <w:pStyle w:val="TOC2"/>
            <w:numPr>
              <w:ilvl w:val="1"/>
              <w:numId w:val="4"/>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31">
            <w:r>
              <w:rPr/>
              <w:t>Prorrateo</w:t>
            </w:r>
            <w:r>
              <w:rPr>
                <w:spacing w:val="-1"/>
              </w:rPr>
              <w:t> </w:t>
            </w:r>
            <w:r>
              <w:rPr/>
              <w:t>primario.</w:t>
            </w:r>
            <w:r>
              <w:rPr>
                <w:rFonts w:ascii="Calibri"/>
              </w:rPr>
              <w:tab/>
              <w:t>51</w:t>
            </w:r>
          </w:hyperlink>
        </w:p>
        <w:p>
          <w:pPr>
            <w:pStyle w:val="TOC2"/>
            <w:numPr>
              <w:ilvl w:val="1"/>
              <w:numId w:val="4"/>
            </w:numPr>
            <w:tabs>
              <w:tab w:pos="982" w:val="left" w:leader="none"/>
              <w:tab w:pos="983" w:val="left" w:leader="none"/>
              <w:tab w:pos="8933" w:val="right" w:leader="dot"/>
            </w:tabs>
            <w:spacing w:line="240" w:lineRule="auto" w:before="140" w:after="0"/>
            <w:ind w:left="982" w:right="0" w:hanging="660"/>
            <w:jc w:val="left"/>
            <w:rPr>
              <w:rFonts w:ascii="Calibri"/>
            </w:rPr>
          </w:pPr>
          <w:hyperlink w:history="true" w:anchor="_bookmark32">
            <w:r>
              <w:rPr/>
              <w:t>Prorrateo</w:t>
            </w:r>
            <w:r>
              <w:rPr>
                <w:spacing w:val="-2"/>
              </w:rPr>
              <w:t> </w:t>
            </w:r>
            <w:r>
              <w:rPr/>
              <w:t>secundario</w:t>
            </w:r>
            <w:r>
              <w:rPr>
                <w:rFonts w:ascii="Calibri"/>
              </w:rPr>
              <w:tab/>
              <w:t>52</w:t>
            </w:r>
          </w:hyperlink>
        </w:p>
        <w:p>
          <w:pPr>
            <w:pStyle w:val="TOC2"/>
            <w:numPr>
              <w:ilvl w:val="1"/>
              <w:numId w:val="4"/>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33">
            <w:r>
              <w:rPr/>
              <w:t>Prorrateo</w:t>
            </w:r>
            <w:r>
              <w:rPr>
                <w:spacing w:val="-2"/>
              </w:rPr>
              <w:t> </w:t>
            </w:r>
            <w:r>
              <w:rPr/>
              <w:t>final</w:t>
            </w:r>
            <w:r>
              <w:rPr>
                <w:rFonts w:ascii="Calibri"/>
              </w:rPr>
              <w:tab/>
              <w:t>54</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34">
            <w:r>
              <w:rPr/>
              <w:t>Contabilización</w:t>
            </w:r>
            <w:r>
              <w:rPr>
                <w:rFonts w:ascii="Calibri" w:hAnsi="Calibri"/>
              </w:rPr>
              <w:tab/>
              <w:t>55</w:t>
            </w:r>
          </w:hyperlink>
        </w:p>
        <w:p>
          <w:pPr>
            <w:pStyle w:val="TOC1"/>
            <w:tabs>
              <w:tab w:pos="8930" w:val="right" w:leader="dot"/>
            </w:tabs>
          </w:pPr>
          <w:hyperlink w:history="true" w:anchor="_bookmark35">
            <w:r>
              <w:rPr/>
              <w:t>UNIDAD V. ÓRDENES</w:t>
            </w:r>
            <w:r>
              <w:rPr>
                <w:spacing w:val="1"/>
              </w:rPr>
              <w:t> </w:t>
            </w:r>
            <w:r>
              <w:rPr/>
              <w:t>DE</w:t>
            </w:r>
            <w:r>
              <w:rPr>
                <w:spacing w:val="-1"/>
              </w:rPr>
              <w:t> </w:t>
            </w:r>
            <w:r>
              <w:rPr/>
              <w:t>PRODUCCIÓN</w:t>
              <w:tab/>
              <w:t>59</w:t>
            </w:r>
          </w:hyperlink>
        </w:p>
        <w:p>
          <w:pPr>
            <w:pStyle w:val="TOC2"/>
            <w:numPr>
              <w:ilvl w:val="1"/>
              <w:numId w:val="5"/>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36">
            <w:r>
              <w:rPr/>
              <w:t>Concepto de órdenes</w:t>
            </w:r>
            <w:r>
              <w:rPr>
                <w:spacing w:val="-4"/>
              </w:rPr>
              <w:t> </w:t>
            </w:r>
            <w:r>
              <w:rPr/>
              <w:t>de</w:t>
            </w:r>
            <w:r>
              <w:rPr>
                <w:spacing w:val="-2"/>
              </w:rPr>
              <w:t> </w:t>
            </w:r>
            <w:r>
              <w:rPr/>
              <w:t>producción</w:t>
            </w:r>
            <w:r>
              <w:rPr>
                <w:rFonts w:ascii="Calibri" w:hAnsi="Calibri"/>
              </w:rPr>
              <w:tab/>
              <w:t>59</w:t>
            </w:r>
          </w:hyperlink>
        </w:p>
        <w:p>
          <w:pPr>
            <w:pStyle w:val="TOC2"/>
            <w:numPr>
              <w:ilvl w:val="1"/>
              <w:numId w:val="5"/>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37">
            <w:r>
              <w:rPr/>
              <w:t>Mecánica contable.</w:t>
            </w:r>
            <w:r>
              <w:rPr>
                <w:rFonts w:ascii="Calibri" w:hAnsi="Calibri"/>
              </w:rPr>
              <w:tab/>
              <w:t>60</w:t>
            </w:r>
          </w:hyperlink>
        </w:p>
        <w:p>
          <w:pPr>
            <w:pStyle w:val="TOC2"/>
            <w:numPr>
              <w:ilvl w:val="1"/>
              <w:numId w:val="5"/>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38">
            <w:r>
              <w:rPr/>
              <w:t>Determinación de los costos de la</w:t>
            </w:r>
            <w:r>
              <w:rPr>
                <w:spacing w:val="-6"/>
              </w:rPr>
              <w:t> </w:t>
            </w:r>
            <w:r>
              <w:rPr/>
              <w:t>producción</w:t>
            </w:r>
            <w:r>
              <w:rPr>
                <w:spacing w:val="-3"/>
              </w:rPr>
              <w:t> </w:t>
            </w:r>
            <w:r>
              <w:rPr/>
              <w:t>terminada</w:t>
            </w:r>
            <w:r>
              <w:rPr>
                <w:rFonts w:ascii="Calibri" w:hAnsi="Calibri"/>
              </w:rPr>
              <w:tab/>
              <w:t>61</w:t>
            </w:r>
          </w:hyperlink>
        </w:p>
        <w:p>
          <w:pPr>
            <w:pStyle w:val="TOC2"/>
            <w:numPr>
              <w:ilvl w:val="1"/>
              <w:numId w:val="5"/>
            </w:numPr>
            <w:tabs>
              <w:tab w:pos="982" w:val="left" w:leader="none"/>
              <w:tab w:pos="983" w:val="left" w:leader="none"/>
              <w:tab w:pos="8933" w:val="right" w:leader="dot"/>
            </w:tabs>
            <w:spacing w:line="240" w:lineRule="auto" w:before="140" w:after="0"/>
            <w:ind w:left="982" w:right="0" w:hanging="660"/>
            <w:jc w:val="left"/>
            <w:rPr>
              <w:rFonts w:ascii="Calibri"/>
            </w:rPr>
          </w:pPr>
          <w:hyperlink w:history="true" w:anchor="_bookmark39">
            <w:r>
              <w:rPr/>
              <w:t>Estados</w:t>
            </w:r>
            <w:r>
              <w:rPr>
                <w:spacing w:val="-2"/>
              </w:rPr>
              <w:t> </w:t>
            </w:r>
            <w:r>
              <w:rPr/>
              <w:t>financieros</w:t>
            </w:r>
            <w:r>
              <w:rPr>
                <w:rFonts w:ascii="Calibri"/>
              </w:rPr>
              <w:tab/>
              <w:t>67</w:t>
            </w:r>
          </w:hyperlink>
        </w:p>
        <w:p>
          <w:pPr>
            <w:pStyle w:val="TOC1"/>
            <w:tabs>
              <w:tab w:pos="8930" w:val="right" w:leader="dot"/>
            </w:tabs>
            <w:spacing w:before="646"/>
          </w:pPr>
          <w:hyperlink w:history="true" w:anchor="_bookmark40">
            <w:r>
              <w:rPr/>
              <w:t>UNIDAD VI PRODUCCIÓN</w:t>
            </w:r>
            <w:r>
              <w:rPr>
                <w:spacing w:val="1"/>
              </w:rPr>
              <w:t> </w:t>
            </w:r>
            <w:r>
              <w:rPr/>
              <w:t>EN</w:t>
            </w:r>
            <w:r>
              <w:rPr>
                <w:spacing w:val="-1"/>
              </w:rPr>
              <w:t> </w:t>
            </w:r>
            <w:r>
              <w:rPr/>
              <w:t>PROCESO</w:t>
              <w:tab/>
              <w:t>69</w:t>
            </w:r>
          </w:hyperlink>
        </w:p>
        <w:p>
          <w:pPr>
            <w:pStyle w:val="TOC2"/>
            <w:numPr>
              <w:ilvl w:val="1"/>
              <w:numId w:val="6"/>
            </w:numPr>
            <w:tabs>
              <w:tab w:pos="982" w:val="left" w:leader="none"/>
              <w:tab w:pos="983" w:val="left" w:leader="none"/>
              <w:tab w:pos="8933" w:val="right" w:leader="dot"/>
            </w:tabs>
            <w:spacing w:line="240" w:lineRule="auto" w:before="140" w:after="0"/>
            <w:ind w:left="982" w:right="0" w:hanging="660"/>
            <w:jc w:val="left"/>
            <w:rPr>
              <w:rFonts w:ascii="Calibri" w:hAnsi="Calibri"/>
            </w:rPr>
          </w:pPr>
          <w:hyperlink w:history="true" w:anchor="_bookmark41">
            <w:r>
              <w:rPr/>
              <w:t>Concepto de producción</w:t>
            </w:r>
            <w:r>
              <w:rPr>
                <w:spacing w:val="-4"/>
              </w:rPr>
              <w:t> </w:t>
            </w:r>
            <w:r>
              <w:rPr/>
              <w:t>en proceso</w:t>
            </w:r>
            <w:r>
              <w:rPr>
                <w:rFonts w:ascii="Calibri" w:hAnsi="Calibri"/>
              </w:rPr>
              <w:tab/>
              <w:t>69</w:t>
            </w:r>
          </w:hyperlink>
        </w:p>
        <w:p>
          <w:pPr>
            <w:pStyle w:val="TOC2"/>
            <w:numPr>
              <w:ilvl w:val="1"/>
              <w:numId w:val="6"/>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42">
            <w:r>
              <w:rPr/>
              <w:t>Diferencias con el método de órdenes</w:t>
            </w:r>
            <w:r>
              <w:rPr>
                <w:spacing w:val="-5"/>
              </w:rPr>
              <w:t> </w:t>
            </w:r>
            <w:r>
              <w:rPr/>
              <w:t>de</w:t>
            </w:r>
            <w:r>
              <w:rPr>
                <w:spacing w:val="-3"/>
              </w:rPr>
              <w:t> </w:t>
            </w:r>
            <w:r>
              <w:rPr/>
              <w:t>producción</w:t>
            </w:r>
            <w:r>
              <w:rPr>
                <w:rFonts w:ascii="Calibri" w:hAnsi="Calibri"/>
              </w:rPr>
              <w:tab/>
              <w:t>70</w:t>
            </w:r>
          </w:hyperlink>
        </w:p>
        <w:p>
          <w:pPr>
            <w:pStyle w:val="TOC2"/>
            <w:numPr>
              <w:ilvl w:val="1"/>
              <w:numId w:val="6"/>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43">
            <w:r>
              <w:rPr/>
              <w:t>Unidades equivalentes.</w:t>
            </w:r>
            <w:r>
              <w:rPr>
                <w:rFonts w:ascii="Calibri"/>
              </w:rPr>
              <w:tab/>
              <w:t>71</w:t>
            </w:r>
          </w:hyperlink>
        </w:p>
        <w:p>
          <w:pPr>
            <w:pStyle w:val="TOC2"/>
            <w:numPr>
              <w:ilvl w:val="1"/>
              <w:numId w:val="6"/>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44">
            <w:r>
              <w:rPr/>
              <w:t>Determinación de la PPC (producción</w:t>
            </w:r>
            <w:r>
              <w:rPr>
                <w:spacing w:val="-3"/>
              </w:rPr>
              <w:t> </w:t>
            </w:r>
            <w:r>
              <w:rPr/>
              <w:t>procesada</w:t>
            </w:r>
            <w:r>
              <w:rPr>
                <w:spacing w:val="-1"/>
              </w:rPr>
              <w:t> </w:t>
            </w:r>
            <w:r>
              <w:rPr/>
              <w:t>computable)</w:t>
            </w:r>
            <w:r>
              <w:rPr>
                <w:rFonts w:ascii="Calibri" w:hAnsi="Calibri"/>
              </w:rPr>
              <w:tab/>
              <w:t>71</w:t>
            </w:r>
          </w:hyperlink>
        </w:p>
        <w:p>
          <w:pPr>
            <w:pStyle w:val="TOC2"/>
            <w:numPr>
              <w:ilvl w:val="1"/>
              <w:numId w:val="6"/>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45">
            <w:r>
              <w:rPr/>
              <w:t>Cálculo</w:t>
            </w:r>
            <w:r>
              <w:rPr>
                <w:spacing w:val="-1"/>
              </w:rPr>
              <w:t> </w:t>
            </w:r>
            <w:r>
              <w:rPr/>
              <w:t>del</w:t>
            </w:r>
            <w:r>
              <w:rPr>
                <w:spacing w:val="-1"/>
              </w:rPr>
              <w:t> </w:t>
            </w:r>
            <w:r>
              <w:rPr/>
              <w:t>desperdicio.</w:t>
            </w:r>
            <w:r>
              <w:rPr>
                <w:rFonts w:ascii="Calibri" w:hAnsi="Calibri"/>
              </w:rPr>
              <w:tab/>
              <w:t>72</w:t>
            </w:r>
          </w:hyperlink>
        </w:p>
        <w:p>
          <w:pPr>
            <w:pStyle w:val="TOC2"/>
            <w:numPr>
              <w:ilvl w:val="1"/>
              <w:numId w:val="6"/>
            </w:numPr>
            <w:tabs>
              <w:tab w:pos="982" w:val="left" w:leader="none"/>
              <w:tab w:pos="983" w:val="left" w:leader="none"/>
              <w:tab w:pos="8933" w:val="right" w:leader="dot"/>
            </w:tabs>
            <w:spacing w:line="240" w:lineRule="auto" w:before="140" w:after="0"/>
            <w:ind w:left="982" w:right="0" w:hanging="660"/>
            <w:jc w:val="left"/>
            <w:rPr>
              <w:rFonts w:ascii="Calibri" w:hAnsi="Calibri"/>
            </w:rPr>
          </w:pPr>
          <w:hyperlink w:history="true" w:anchor="_bookmark46">
            <w:r>
              <w:rPr/>
              <w:t>Determinación de la</w:t>
            </w:r>
            <w:r>
              <w:rPr>
                <w:spacing w:val="-1"/>
              </w:rPr>
              <w:t> </w:t>
            </w:r>
            <w:r>
              <w:rPr/>
              <w:t>producción</w:t>
            </w:r>
            <w:r>
              <w:rPr>
                <w:spacing w:val="-1"/>
              </w:rPr>
              <w:t> </w:t>
            </w:r>
            <w:r>
              <w:rPr/>
              <w:t>terminada</w:t>
            </w:r>
            <w:r>
              <w:rPr>
                <w:rFonts w:ascii="Calibri" w:hAnsi="Calibri"/>
              </w:rPr>
              <w:tab/>
              <w:t>73</w:t>
            </w:r>
          </w:hyperlink>
        </w:p>
        <w:p>
          <w:pPr>
            <w:pStyle w:val="TOC2"/>
            <w:numPr>
              <w:ilvl w:val="1"/>
              <w:numId w:val="6"/>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47">
            <w:r>
              <w:rPr/>
              <w:t>Estados</w:t>
            </w:r>
            <w:r>
              <w:rPr>
                <w:spacing w:val="-2"/>
              </w:rPr>
              <w:t> </w:t>
            </w:r>
            <w:r>
              <w:rPr/>
              <w:t>financieros</w:t>
            </w:r>
            <w:r>
              <w:rPr>
                <w:rFonts w:ascii="Calibri"/>
              </w:rPr>
              <w:tab/>
              <w:t>80</w:t>
            </w:r>
          </w:hyperlink>
        </w:p>
        <w:p>
          <w:pPr>
            <w:pStyle w:val="TOC1"/>
            <w:tabs>
              <w:tab w:pos="8930" w:val="right" w:leader="dot"/>
            </w:tabs>
          </w:pPr>
          <w:hyperlink w:history="true" w:anchor="_bookmark48">
            <w:r>
              <w:rPr/>
              <w:t>BIBLIOGRAFÍA</w:t>
              <w:tab/>
              <w:t>82</w:t>
            </w:r>
          </w:hyperlink>
        </w:p>
      </w:sdtContent>
    </w:sdt>
    <w:p>
      <w:pPr>
        <w:spacing w:after="0"/>
        <w:sectPr>
          <w:type w:val="continuous"/>
          <w:pgSz w:w="12240" w:h="15840"/>
          <w:pgMar w:top="1360" w:bottom="1757" w:left="1600" w:right="1600"/>
        </w:sectPr>
      </w:pPr>
    </w:p>
    <w:p>
      <w:pPr>
        <w:pStyle w:val="Heading2"/>
        <w:spacing w:before="54"/>
        <w:ind w:left="2072" w:right="125"/>
        <w:jc w:val="left"/>
      </w:pPr>
      <w:bookmarkStart w:name="_bookmark2" w:id="3"/>
      <w:bookmarkEnd w:id="3"/>
      <w:r>
        <w:rPr>
          <w:b w:val="0"/>
        </w:rPr>
      </w:r>
      <w:r>
        <w:rPr/>
        <w:t>UNIDAD I. LA CONTABILIDAD DE COSTOS</w:t>
      </w:r>
    </w:p>
    <w:p>
      <w:pPr>
        <w:pStyle w:val="BodyText"/>
        <w:rPr>
          <w:b/>
        </w:rPr>
      </w:pPr>
    </w:p>
    <w:p>
      <w:pPr>
        <w:pStyle w:val="BodyText"/>
        <w:spacing w:before="2"/>
        <w:rPr>
          <w:b/>
          <w:sz w:val="33"/>
        </w:rPr>
      </w:pPr>
    </w:p>
    <w:p>
      <w:pPr>
        <w:pStyle w:val="BodyText"/>
        <w:spacing w:line="360" w:lineRule="auto"/>
        <w:ind w:left="102" w:right="123"/>
        <w:jc w:val="both"/>
      </w:pPr>
      <w:r>
        <w:rPr/>
        <w:t>El alumno conocerá los elementos del costo y los objetivos de la contabilidad de costos.</w:t>
      </w:r>
    </w:p>
    <w:p>
      <w:pPr>
        <w:pStyle w:val="ListParagraph"/>
        <w:numPr>
          <w:ilvl w:val="1"/>
          <w:numId w:val="7"/>
        </w:numPr>
        <w:tabs>
          <w:tab w:pos="1517" w:val="left" w:leader="none"/>
          <w:tab w:pos="1518" w:val="left" w:leader="none"/>
        </w:tabs>
        <w:spacing w:line="240" w:lineRule="auto" w:before="204" w:after="0"/>
        <w:ind w:left="1518" w:right="0" w:hanging="848"/>
        <w:jc w:val="left"/>
        <w:rPr>
          <w:sz w:val="24"/>
        </w:rPr>
      </w:pPr>
      <w:r>
        <w:rPr>
          <w:sz w:val="24"/>
        </w:rPr>
        <w:t>Contabilidad financiera y</w:t>
      </w:r>
      <w:r>
        <w:rPr>
          <w:spacing w:val="-13"/>
          <w:sz w:val="24"/>
        </w:rPr>
        <w:t> </w:t>
      </w:r>
      <w:r>
        <w:rPr>
          <w:sz w:val="24"/>
        </w:rPr>
        <w:t>administrativa.</w:t>
      </w:r>
    </w:p>
    <w:p>
      <w:pPr>
        <w:pStyle w:val="ListParagraph"/>
        <w:numPr>
          <w:ilvl w:val="1"/>
          <w:numId w:val="7"/>
        </w:numPr>
        <w:tabs>
          <w:tab w:pos="1517" w:val="left" w:leader="none"/>
          <w:tab w:pos="1518" w:val="left" w:leader="none"/>
        </w:tabs>
        <w:spacing w:line="240" w:lineRule="auto" w:before="139" w:after="0"/>
        <w:ind w:left="1518" w:right="0" w:hanging="848"/>
        <w:jc w:val="left"/>
        <w:rPr>
          <w:sz w:val="24"/>
        </w:rPr>
      </w:pPr>
      <w:r>
        <w:rPr>
          <w:sz w:val="24"/>
        </w:rPr>
        <w:t>La contabilidad de</w:t>
      </w:r>
      <w:r>
        <w:rPr>
          <w:spacing w:val="-9"/>
          <w:sz w:val="24"/>
        </w:rPr>
        <w:t> </w:t>
      </w:r>
      <w:r>
        <w:rPr>
          <w:sz w:val="24"/>
        </w:rPr>
        <w:t>costos.</w:t>
      </w:r>
    </w:p>
    <w:p>
      <w:pPr>
        <w:pStyle w:val="ListParagraph"/>
        <w:numPr>
          <w:ilvl w:val="1"/>
          <w:numId w:val="7"/>
        </w:numPr>
        <w:tabs>
          <w:tab w:pos="1517" w:val="left" w:leader="none"/>
          <w:tab w:pos="1518" w:val="left" w:leader="none"/>
        </w:tabs>
        <w:spacing w:line="240" w:lineRule="auto" w:before="137" w:after="0"/>
        <w:ind w:left="1518" w:right="0" w:hanging="848"/>
        <w:jc w:val="left"/>
        <w:rPr>
          <w:sz w:val="24"/>
        </w:rPr>
      </w:pPr>
      <w:r>
        <w:rPr>
          <w:sz w:val="24"/>
        </w:rPr>
        <w:t>Objetivos de la contabilidad de</w:t>
      </w:r>
      <w:r>
        <w:rPr>
          <w:spacing w:val="-10"/>
          <w:sz w:val="24"/>
        </w:rPr>
        <w:t> </w:t>
      </w:r>
      <w:r>
        <w:rPr>
          <w:sz w:val="24"/>
        </w:rPr>
        <w:t>costos.</w:t>
      </w:r>
    </w:p>
    <w:p>
      <w:pPr>
        <w:pStyle w:val="ListParagraph"/>
        <w:numPr>
          <w:ilvl w:val="1"/>
          <w:numId w:val="7"/>
        </w:numPr>
        <w:tabs>
          <w:tab w:pos="1517" w:val="left" w:leader="none"/>
          <w:tab w:pos="1518" w:val="left" w:leader="none"/>
        </w:tabs>
        <w:spacing w:line="240" w:lineRule="auto" w:before="139" w:after="0"/>
        <w:ind w:left="1518" w:right="0" w:hanging="848"/>
        <w:jc w:val="left"/>
        <w:rPr>
          <w:sz w:val="24"/>
        </w:rPr>
      </w:pPr>
      <w:r>
        <w:rPr>
          <w:sz w:val="24"/>
        </w:rPr>
        <w:t>Diferencias entre costo y</w:t>
      </w:r>
      <w:r>
        <w:rPr>
          <w:spacing w:val="-10"/>
          <w:sz w:val="24"/>
        </w:rPr>
        <w:t> </w:t>
      </w:r>
      <w:r>
        <w:rPr>
          <w:sz w:val="24"/>
        </w:rPr>
        <w:t>gasto.</w:t>
      </w:r>
    </w:p>
    <w:p>
      <w:pPr>
        <w:pStyle w:val="ListParagraph"/>
        <w:numPr>
          <w:ilvl w:val="1"/>
          <w:numId w:val="7"/>
        </w:numPr>
        <w:tabs>
          <w:tab w:pos="1517" w:val="left" w:leader="none"/>
          <w:tab w:pos="1518" w:val="left" w:leader="none"/>
        </w:tabs>
        <w:spacing w:line="240" w:lineRule="auto" w:before="137" w:after="0"/>
        <w:ind w:left="1518" w:right="0" w:hanging="848"/>
        <w:jc w:val="left"/>
        <w:rPr>
          <w:sz w:val="24"/>
        </w:rPr>
      </w:pPr>
      <w:r>
        <w:rPr>
          <w:sz w:val="24"/>
        </w:rPr>
        <w:t>Clasificación de los</w:t>
      </w:r>
      <w:r>
        <w:rPr>
          <w:spacing w:val="-5"/>
          <w:sz w:val="24"/>
        </w:rPr>
        <w:t> </w:t>
      </w:r>
      <w:r>
        <w:rPr>
          <w:sz w:val="24"/>
        </w:rPr>
        <w:t>costos.</w:t>
      </w:r>
    </w:p>
    <w:p>
      <w:pPr>
        <w:pStyle w:val="ListParagraph"/>
        <w:numPr>
          <w:ilvl w:val="1"/>
          <w:numId w:val="7"/>
        </w:numPr>
        <w:tabs>
          <w:tab w:pos="1517" w:val="left" w:leader="none"/>
          <w:tab w:pos="1518" w:val="left" w:leader="none"/>
        </w:tabs>
        <w:spacing w:line="240" w:lineRule="auto" w:before="139" w:after="0"/>
        <w:ind w:left="1518" w:right="0" w:hanging="848"/>
        <w:jc w:val="left"/>
        <w:rPr>
          <w:sz w:val="24"/>
        </w:rPr>
      </w:pPr>
      <w:r>
        <w:rPr>
          <w:sz w:val="24"/>
        </w:rPr>
        <w:t>Elementos del</w:t>
      </w:r>
      <w:r>
        <w:rPr>
          <w:spacing w:val="-5"/>
          <w:sz w:val="24"/>
        </w:rPr>
        <w:t> </w:t>
      </w:r>
      <w:r>
        <w:rPr>
          <w:sz w:val="24"/>
        </w:rPr>
        <w:t>costo.</w:t>
      </w:r>
    </w:p>
    <w:p>
      <w:pPr>
        <w:pStyle w:val="ListParagraph"/>
        <w:numPr>
          <w:ilvl w:val="1"/>
          <w:numId w:val="7"/>
        </w:numPr>
        <w:tabs>
          <w:tab w:pos="1517" w:val="left" w:leader="none"/>
          <w:tab w:pos="1518" w:val="left" w:leader="none"/>
        </w:tabs>
        <w:spacing w:line="240" w:lineRule="auto" w:before="137" w:after="0"/>
        <w:ind w:left="1518" w:right="0" w:hanging="848"/>
        <w:jc w:val="left"/>
        <w:rPr>
          <w:sz w:val="24"/>
        </w:rPr>
      </w:pPr>
      <w:r>
        <w:rPr>
          <w:sz w:val="24"/>
        </w:rPr>
        <w:t>Catálogo de cuentas de una empresa</w:t>
      </w:r>
      <w:r>
        <w:rPr>
          <w:spacing w:val="-17"/>
          <w:sz w:val="24"/>
        </w:rPr>
        <w:t> </w:t>
      </w:r>
      <w:r>
        <w:rPr>
          <w:sz w:val="24"/>
        </w:rPr>
        <w:t>industrial.</w:t>
      </w:r>
    </w:p>
    <w:p>
      <w:pPr>
        <w:pStyle w:val="ListParagraph"/>
        <w:numPr>
          <w:ilvl w:val="1"/>
          <w:numId w:val="7"/>
        </w:numPr>
        <w:tabs>
          <w:tab w:pos="1517" w:val="left" w:leader="none"/>
          <w:tab w:pos="1518" w:val="left" w:leader="none"/>
        </w:tabs>
        <w:spacing w:line="240" w:lineRule="auto" w:before="139" w:after="0"/>
        <w:ind w:left="1518" w:right="0" w:hanging="848"/>
        <w:jc w:val="left"/>
        <w:rPr>
          <w:sz w:val="24"/>
        </w:rPr>
      </w:pPr>
      <w:r>
        <w:rPr>
          <w:sz w:val="24"/>
        </w:rPr>
        <w:t>Estado de costo de producción y</w:t>
      </w:r>
      <w:r>
        <w:rPr>
          <w:spacing w:val="-13"/>
          <w:sz w:val="24"/>
        </w:rPr>
        <w:t> </w:t>
      </w:r>
      <w:r>
        <w:rPr>
          <w:sz w:val="24"/>
        </w:rPr>
        <w:t>ventas.</w:t>
      </w:r>
    </w:p>
    <w:p>
      <w:pPr>
        <w:pStyle w:val="ListParagraph"/>
        <w:numPr>
          <w:ilvl w:val="1"/>
          <w:numId w:val="7"/>
        </w:numPr>
        <w:tabs>
          <w:tab w:pos="1517" w:val="left" w:leader="none"/>
          <w:tab w:pos="1518" w:val="left" w:leader="none"/>
        </w:tabs>
        <w:spacing w:line="240" w:lineRule="auto" w:before="137" w:after="0"/>
        <w:ind w:left="1518" w:right="0" w:hanging="848"/>
        <w:jc w:val="left"/>
        <w:rPr>
          <w:sz w:val="24"/>
        </w:rPr>
      </w:pPr>
      <w:r>
        <w:rPr>
          <w:sz w:val="24"/>
        </w:rPr>
        <w:t>Principales Estados</w:t>
      </w:r>
      <w:r>
        <w:rPr>
          <w:spacing w:val="-8"/>
          <w:sz w:val="24"/>
        </w:rPr>
        <w:t> </w:t>
      </w:r>
      <w:r>
        <w:rPr>
          <w:sz w:val="24"/>
        </w:rPr>
        <w:t>financieros.</w:t>
      </w:r>
    </w:p>
    <w:p>
      <w:pPr>
        <w:pStyle w:val="BodyText"/>
      </w:pPr>
    </w:p>
    <w:p>
      <w:pPr>
        <w:pStyle w:val="BodyText"/>
      </w:pPr>
    </w:p>
    <w:p>
      <w:pPr>
        <w:pStyle w:val="Heading2"/>
        <w:numPr>
          <w:ilvl w:val="1"/>
          <w:numId w:val="8"/>
        </w:numPr>
        <w:tabs>
          <w:tab w:pos="1517" w:val="left" w:leader="none"/>
          <w:tab w:pos="1518" w:val="left" w:leader="none"/>
        </w:tabs>
        <w:spacing w:line="240" w:lineRule="auto" w:before="199" w:after="0"/>
        <w:ind w:left="1518" w:right="0" w:hanging="1056"/>
        <w:jc w:val="left"/>
      </w:pPr>
      <w:bookmarkStart w:name="_bookmark3" w:id="4"/>
      <w:bookmarkEnd w:id="4"/>
      <w:r>
        <w:rPr>
          <w:b w:val="0"/>
        </w:rPr>
      </w:r>
      <w:bookmarkStart w:name="_bookmark3" w:id="5"/>
      <w:bookmarkEnd w:id="5"/>
      <w:r>
        <w:rPr/>
        <w:t>C</w:t>
      </w:r>
      <w:r>
        <w:rPr/>
        <w:t>ontabilidad financiera y</w:t>
      </w:r>
      <w:r>
        <w:rPr>
          <w:spacing w:val="-13"/>
        </w:rPr>
        <w:t> </w:t>
      </w:r>
      <w:r>
        <w:rPr/>
        <w:t>administrativa.</w:t>
      </w:r>
    </w:p>
    <w:p>
      <w:pPr>
        <w:pStyle w:val="BodyText"/>
        <w:spacing w:before="9"/>
        <w:rPr>
          <w:b/>
          <w:sz w:val="27"/>
        </w:rPr>
      </w:pPr>
    </w:p>
    <w:p>
      <w:pPr>
        <w:pStyle w:val="BodyText"/>
        <w:spacing w:line="360" w:lineRule="auto"/>
        <w:ind w:left="102" w:right="118"/>
        <w:jc w:val="both"/>
      </w:pPr>
      <w:r>
        <w:rPr/>
        <w:t>La contabilidad financiera es el sistema de información orientada a proporcionar información a terceras personas relacionadas con la empresa, como accionistas, instituciones de crédito, inversionistas, etc., a fin de facilitar sus decisiones.</w:t>
      </w:r>
    </w:p>
    <w:p>
      <w:pPr>
        <w:pStyle w:val="BodyText"/>
      </w:pPr>
    </w:p>
    <w:p>
      <w:pPr>
        <w:pStyle w:val="BodyText"/>
        <w:spacing w:line="360" w:lineRule="auto" w:before="142"/>
        <w:ind w:left="102" w:right="118"/>
        <w:jc w:val="both"/>
      </w:pPr>
      <w:r>
        <w:rPr/>
        <w:t>La contabilidad administrativa es el sistema de información al servicio de las necesidades de la administración, con orientación pragmática destinada a facilitar las funciones de planeación, control y toma de decisiones. Tiene como objetivo producir información para uso interno de la administración.</w:t>
      </w:r>
    </w:p>
    <w:p>
      <w:pPr>
        <w:pStyle w:val="BodyText"/>
      </w:pPr>
    </w:p>
    <w:p>
      <w:pPr>
        <w:pStyle w:val="BodyText"/>
        <w:spacing w:before="142"/>
        <w:ind w:left="102"/>
        <w:jc w:val="both"/>
      </w:pPr>
      <w:r>
        <w:rPr/>
        <w:t>Las diferencias entre estas dos contabilidades son:</w:t>
      </w:r>
    </w:p>
    <w:p>
      <w:pPr>
        <w:pStyle w:val="ListParagraph"/>
        <w:numPr>
          <w:ilvl w:val="2"/>
          <w:numId w:val="6"/>
        </w:numPr>
        <w:tabs>
          <w:tab w:pos="821" w:val="left" w:leader="none"/>
          <w:tab w:pos="822" w:val="left" w:leader="none"/>
        </w:tabs>
        <w:spacing w:line="352" w:lineRule="auto" w:before="137" w:after="0"/>
        <w:ind w:left="822" w:right="126" w:hanging="360"/>
        <w:jc w:val="left"/>
        <w:rPr>
          <w:sz w:val="24"/>
        </w:rPr>
      </w:pPr>
      <w:r>
        <w:rPr>
          <w:sz w:val="24"/>
        </w:rPr>
        <w:t>La forma como se presenta la información hacia el exterior, que difiere de la requerida para usos</w:t>
      </w:r>
      <w:r>
        <w:rPr>
          <w:spacing w:val="-12"/>
          <w:sz w:val="24"/>
        </w:rPr>
        <w:t> </w:t>
      </w:r>
      <w:r>
        <w:rPr>
          <w:sz w:val="24"/>
        </w:rPr>
        <w:t>internos.</w:t>
      </w:r>
    </w:p>
    <w:p>
      <w:pPr>
        <w:pStyle w:val="ListParagraph"/>
        <w:numPr>
          <w:ilvl w:val="2"/>
          <w:numId w:val="6"/>
        </w:numPr>
        <w:tabs>
          <w:tab w:pos="821" w:val="left" w:leader="none"/>
          <w:tab w:pos="822" w:val="left" w:leader="none"/>
        </w:tabs>
        <w:spacing w:line="350" w:lineRule="auto" w:before="11" w:after="0"/>
        <w:ind w:left="822" w:right="125" w:hanging="360"/>
        <w:jc w:val="left"/>
        <w:rPr>
          <w:sz w:val="24"/>
        </w:rPr>
      </w:pPr>
      <w:r>
        <w:rPr>
          <w:sz w:val="24"/>
        </w:rPr>
        <w:t>La contabilidad administrativa nunca requiere un formato específico, como es el caso de la contabilidad</w:t>
      </w:r>
      <w:r>
        <w:rPr>
          <w:spacing w:val="-11"/>
          <w:sz w:val="24"/>
        </w:rPr>
        <w:t> </w:t>
      </w:r>
      <w:r>
        <w:rPr>
          <w:sz w:val="24"/>
        </w:rPr>
        <w:t>financiera.</w:t>
      </w:r>
    </w:p>
    <w:p>
      <w:pPr>
        <w:spacing w:after="0" w:line="350" w:lineRule="auto"/>
        <w:jc w:val="left"/>
        <w:rPr>
          <w:sz w:val="24"/>
        </w:rPr>
        <w:sectPr>
          <w:pgSz w:w="12240" w:h="15840"/>
          <w:pgMar w:header="0" w:footer="779" w:top="1360" w:bottom="960" w:left="1600" w:right="1580"/>
        </w:sectPr>
      </w:pPr>
    </w:p>
    <w:p>
      <w:pPr>
        <w:pStyle w:val="ListParagraph"/>
        <w:numPr>
          <w:ilvl w:val="2"/>
          <w:numId w:val="6"/>
        </w:numPr>
        <w:tabs>
          <w:tab w:pos="822" w:val="left" w:leader="none"/>
        </w:tabs>
        <w:spacing w:line="355" w:lineRule="auto" w:before="37" w:after="0"/>
        <w:ind w:left="822" w:right="124" w:hanging="360"/>
        <w:jc w:val="both"/>
        <w:rPr>
          <w:sz w:val="24"/>
        </w:rPr>
      </w:pPr>
      <w:r>
        <w:rPr>
          <w:sz w:val="24"/>
        </w:rPr>
        <w:t>La contabilidad administrativa está enfocada hacia el futuro y la financiera, genera información sobre el pasado para utilizarla como punto de referencia para planificar con vistas al</w:t>
      </w:r>
      <w:r>
        <w:rPr>
          <w:spacing w:val="-8"/>
          <w:sz w:val="24"/>
        </w:rPr>
        <w:t> </w:t>
      </w:r>
      <w:r>
        <w:rPr>
          <w:sz w:val="24"/>
        </w:rPr>
        <w:t>futuro.</w:t>
      </w:r>
    </w:p>
    <w:p>
      <w:pPr>
        <w:pStyle w:val="ListParagraph"/>
        <w:numPr>
          <w:ilvl w:val="2"/>
          <w:numId w:val="6"/>
        </w:numPr>
        <w:tabs>
          <w:tab w:pos="822" w:val="left" w:leader="none"/>
        </w:tabs>
        <w:spacing w:line="357" w:lineRule="auto" w:before="8" w:after="0"/>
        <w:ind w:left="822" w:right="123" w:hanging="360"/>
        <w:jc w:val="both"/>
        <w:rPr>
          <w:sz w:val="24"/>
        </w:rPr>
      </w:pPr>
      <w:r>
        <w:rPr>
          <w:sz w:val="24"/>
        </w:rPr>
        <w:t>La contabilidad financiera está regulada por las Normas de Información Financiera (NIF) mientras que la administrativa no lo requiere, más bien, la información requerida por los administradores se ajusta a las necesidades de cada uno de</w:t>
      </w:r>
      <w:r>
        <w:rPr>
          <w:spacing w:val="-7"/>
          <w:sz w:val="24"/>
        </w:rPr>
        <w:t> </w:t>
      </w:r>
      <w:r>
        <w:rPr>
          <w:sz w:val="24"/>
        </w:rPr>
        <w:t>ellos.</w:t>
      </w:r>
    </w:p>
    <w:p>
      <w:pPr>
        <w:pStyle w:val="ListParagraph"/>
        <w:numPr>
          <w:ilvl w:val="2"/>
          <w:numId w:val="6"/>
        </w:numPr>
        <w:tabs>
          <w:tab w:pos="822" w:val="left" w:leader="none"/>
        </w:tabs>
        <w:spacing w:line="350" w:lineRule="auto" w:before="8" w:after="0"/>
        <w:ind w:left="822" w:right="125" w:hanging="360"/>
        <w:jc w:val="both"/>
        <w:rPr>
          <w:sz w:val="24"/>
        </w:rPr>
      </w:pPr>
      <w:r>
        <w:rPr>
          <w:sz w:val="24"/>
        </w:rPr>
        <w:t>La contabilidad financiera como sistema es necesaria, lo que no ocurre con la contabilidad administrativa, que es un sistema de información</w:t>
      </w:r>
      <w:r>
        <w:rPr>
          <w:spacing w:val="-20"/>
          <w:sz w:val="24"/>
        </w:rPr>
        <w:t> </w:t>
      </w:r>
      <w:r>
        <w:rPr>
          <w:sz w:val="24"/>
        </w:rPr>
        <w:t>opcional.</w:t>
      </w:r>
    </w:p>
    <w:p>
      <w:pPr>
        <w:pStyle w:val="ListParagraph"/>
        <w:numPr>
          <w:ilvl w:val="2"/>
          <w:numId w:val="6"/>
        </w:numPr>
        <w:tabs>
          <w:tab w:pos="822" w:val="left" w:leader="none"/>
        </w:tabs>
        <w:spacing w:line="352" w:lineRule="auto" w:before="14" w:after="0"/>
        <w:ind w:left="822" w:right="126" w:hanging="360"/>
        <w:jc w:val="both"/>
        <w:rPr>
          <w:sz w:val="24"/>
        </w:rPr>
      </w:pPr>
      <w:r>
        <w:rPr>
          <w:sz w:val="24"/>
        </w:rPr>
        <w:t>La contabilidad administrativa no intenta determinar la unidad con precisión, a diferencia de la contabilidad</w:t>
      </w:r>
      <w:r>
        <w:rPr>
          <w:spacing w:val="-16"/>
          <w:sz w:val="24"/>
        </w:rPr>
        <w:t> </w:t>
      </w:r>
      <w:r>
        <w:rPr>
          <w:sz w:val="24"/>
        </w:rPr>
        <w:t>financiera.</w:t>
      </w:r>
    </w:p>
    <w:p>
      <w:pPr>
        <w:pStyle w:val="ListParagraph"/>
        <w:numPr>
          <w:ilvl w:val="2"/>
          <w:numId w:val="6"/>
        </w:numPr>
        <w:tabs>
          <w:tab w:pos="822" w:val="left" w:leader="none"/>
        </w:tabs>
        <w:spacing w:line="357" w:lineRule="auto" w:before="11" w:after="0"/>
        <w:ind w:left="822" w:right="122" w:hanging="360"/>
        <w:jc w:val="both"/>
        <w:rPr>
          <w:sz w:val="24"/>
        </w:rPr>
      </w:pPr>
      <w:r>
        <w:rPr>
          <w:sz w:val="24"/>
        </w:rPr>
        <w:t>La contabilidad administrativa otorga más relevancia a los datos cualitativos y costos necesarios en el análisis de la toma de decisiones, costos que generalmente son estimaciones que se efectúan para predecir el futuro, no siendo necesario preocuparse por la exactitud y precisión que regula la contabilidad</w:t>
      </w:r>
      <w:r>
        <w:rPr>
          <w:spacing w:val="-7"/>
          <w:sz w:val="24"/>
        </w:rPr>
        <w:t> </w:t>
      </w:r>
      <w:r>
        <w:rPr>
          <w:sz w:val="24"/>
        </w:rPr>
        <w:t>financiera.</w:t>
      </w:r>
    </w:p>
    <w:p>
      <w:pPr>
        <w:pStyle w:val="BodyText"/>
      </w:pPr>
    </w:p>
    <w:p>
      <w:pPr>
        <w:pStyle w:val="BodyText"/>
        <w:spacing w:before="5"/>
      </w:pPr>
    </w:p>
    <w:p>
      <w:pPr>
        <w:pStyle w:val="Heading2"/>
        <w:numPr>
          <w:ilvl w:val="1"/>
          <w:numId w:val="8"/>
        </w:numPr>
        <w:tabs>
          <w:tab w:pos="810" w:val="left" w:leader="none"/>
        </w:tabs>
        <w:spacing w:line="240" w:lineRule="auto" w:before="1" w:after="0"/>
        <w:ind w:left="810" w:right="0" w:hanging="708"/>
        <w:jc w:val="both"/>
      </w:pPr>
      <w:bookmarkStart w:name="_bookmark4" w:id="6"/>
      <w:bookmarkEnd w:id="6"/>
      <w:r>
        <w:rPr>
          <w:b w:val="0"/>
        </w:rPr>
      </w:r>
      <w:bookmarkStart w:name="_bookmark4" w:id="7"/>
      <w:bookmarkEnd w:id="7"/>
      <w:r>
        <w:rPr/>
        <w:t>La</w:t>
      </w:r>
      <w:r>
        <w:rPr/>
        <w:t> contabilidad de</w:t>
      </w:r>
      <w:r>
        <w:rPr>
          <w:spacing w:val="-10"/>
        </w:rPr>
        <w:t> </w:t>
      </w:r>
      <w:r>
        <w:rPr/>
        <w:t>costos.</w:t>
      </w:r>
    </w:p>
    <w:p>
      <w:pPr>
        <w:pStyle w:val="BodyText"/>
        <w:rPr>
          <w:b/>
        </w:rPr>
      </w:pPr>
    </w:p>
    <w:p>
      <w:pPr>
        <w:pStyle w:val="BodyText"/>
        <w:rPr>
          <w:b/>
        </w:rPr>
      </w:pPr>
    </w:p>
    <w:p>
      <w:pPr>
        <w:pStyle w:val="BodyText"/>
        <w:spacing w:line="360" w:lineRule="auto"/>
        <w:ind w:left="102" w:right="115"/>
        <w:jc w:val="both"/>
      </w:pPr>
      <w:r>
        <w:rPr/>
        <w:t>Es un sistema de información para predeterminar, registrar, acumular, distribuir, controlar, analizar, interpretar e informar de los costos de producción, distribución, administración y financiamiento.</w:t>
      </w:r>
    </w:p>
    <w:p>
      <w:pPr>
        <w:pStyle w:val="BodyText"/>
      </w:pPr>
    </w:p>
    <w:p>
      <w:pPr>
        <w:pStyle w:val="BodyText"/>
        <w:spacing w:line="360" w:lineRule="auto" w:before="142"/>
        <w:ind w:left="102" w:right="120"/>
        <w:jc w:val="both"/>
      </w:pPr>
      <w:r>
        <w:rPr/>
        <w:t>La contabilidad de costos tiene relación con la contabilidad administrativa, ya que se utiliza para el uso interno de los directivos de la empresa para el desarrollo de las funciones de planeación, control y toma de decisiones; también se relaciona con la contabilidad financiera para la elaboración de los Estados Financieros, tal como se observa en el cuadro 1.</w:t>
      </w:r>
    </w:p>
    <w:p>
      <w:pPr>
        <w:spacing w:after="0" w:line="360" w:lineRule="auto"/>
        <w:jc w:val="both"/>
        <w:sectPr>
          <w:pgSz w:w="12240" w:h="15840"/>
          <w:pgMar w:header="0" w:footer="779" w:top="1380" w:bottom="960" w:left="1600" w:right="1580"/>
        </w:sectPr>
      </w:pPr>
    </w:p>
    <w:p>
      <w:pPr>
        <w:pStyle w:val="Heading2"/>
        <w:spacing w:before="56"/>
        <w:ind w:left="1146"/>
        <w:jc w:val="left"/>
      </w:pPr>
      <w:r>
        <w:rPr/>
        <w:t>Cuadro 1. Relación entre distintas ramas de la contabilidad</w:t>
      </w:r>
    </w:p>
    <w:p>
      <w:pPr>
        <w:pStyle w:val="BodyText"/>
        <w:rPr>
          <w:b/>
          <w:sz w:val="20"/>
        </w:rPr>
      </w:pPr>
    </w:p>
    <w:p>
      <w:pPr>
        <w:pStyle w:val="BodyText"/>
        <w:rPr>
          <w:b/>
          <w:sz w:val="20"/>
        </w:rPr>
      </w:pPr>
    </w:p>
    <w:p>
      <w:pPr>
        <w:pStyle w:val="BodyText"/>
        <w:spacing w:before="9"/>
        <w:rPr>
          <w:b/>
          <w:sz w:val="25"/>
        </w:rPr>
      </w:pPr>
    </w:p>
    <w:p>
      <w:pPr>
        <w:spacing w:line="240" w:lineRule="auto" w:before="65"/>
        <w:ind w:left="918" w:right="7649" w:firstLine="0"/>
        <w:jc w:val="center"/>
        <w:rPr>
          <w:rFonts w:ascii="Constantia"/>
          <w:sz w:val="20"/>
        </w:rPr>
      </w:pPr>
      <w:r>
        <w:rPr/>
        <w:pict>
          <v:group style="position:absolute;margin-left:247.164139pt;margin-top:-29.290339pt;width:184.25pt;height:48.85pt;mso-position-horizontal-relative:page;mso-position-vertical-relative:paragraph;z-index:1096" coordorigin="4943,-586" coordsize="3685,977">
            <v:shape style="position:absolute;left:4954;top:-586;width:3674;height:977" type="#_x0000_t75" stroked="false">
              <v:imagedata r:id="rId7" o:title=""/>
            </v:shape>
            <v:shape style="position:absolute;left:4943;top:-423;width:3337;height:705" type="#_x0000_t75" stroked="false">
              <v:imagedata r:id="rId8" o:title=""/>
            </v:shape>
            <v:shape style="position:absolute;left:5036;top:-548;width:3511;height:814" type="#_x0000_t75" stroked="false">
              <v:imagedata r:id="rId9" o:title=""/>
            </v:shape>
            <v:shape style="position:absolute;left:5036;top:-548;width:3511;height:815" coordorigin="5036,-548" coordsize="3511,815" path="m5036,-412l5046,-465,5075,-508,5119,-537,5172,-548,8411,-548,8464,-537,8507,-508,8536,-465,8547,-412,8547,131,8536,183,8507,227,8464,256,8411,266,5172,266,5119,256,5075,227,5046,183,5036,131,5036,-412xe" filled="false" stroked="true" strokeweight=".543269pt" strokecolor="#1f1f1f">
              <v:path arrowok="t"/>
            </v:shape>
            <v:shape style="position:absolute;left:4943;top:-586;width:3685;height:977" type="#_x0000_t202" filled="false" stroked="false">
              <v:textbox inset="0,0,0,0">
                <w:txbxContent>
                  <w:p>
                    <w:pPr>
                      <w:spacing w:line="240" w:lineRule="auto" w:before="4"/>
                      <w:rPr>
                        <w:sz w:val="24"/>
                      </w:rPr>
                    </w:pPr>
                  </w:p>
                  <w:p>
                    <w:pPr>
                      <w:spacing w:before="1"/>
                      <w:ind w:left="234" w:right="0" w:firstLine="0"/>
                      <w:jc w:val="left"/>
                      <w:rPr>
                        <w:rFonts w:ascii="Times New Roman"/>
                        <w:sz w:val="26"/>
                      </w:rPr>
                    </w:pPr>
                    <w:r>
                      <w:rPr>
                        <w:rFonts w:ascii="Times New Roman"/>
                        <w:w w:val="95"/>
                        <w:sz w:val="26"/>
                      </w:rPr>
                      <w:t>Contabilidad Administrativa</w:t>
                    </w:r>
                  </w:p>
                </w:txbxContent>
              </v:textbox>
              <w10:wrap type="none"/>
            </v:shape>
            <w10:wrap type="none"/>
          </v:group>
        </w:pict>
      </w:r>
      <w:r>
        <w:rPr/>
        <w:pict>
          <v:group style="position:absolute;margin-left:190.643661pt;margin-top:-30.918333pt;width:52.75pt;height:127.55pt;mso-position-horizontal-relative:page;mso-position-vertical-relative:paragraph;z-index:1192" coordorigin="3813,-618" coordsize="1055,2551">
            <v:shape style="position:absolute;left:3813;top:-618;width:1054;height:2551" type="#_x0000_t75" stroked="false">
              <v:imagedata r:id="rId10" o:title=""/>
            </v:shape>
            <v:shape style="position:absolute;left:3894;top:-587;width:891;height:1303" type="#_x0000_t75" stroked="false">
              <v:imagedata r:id="rId11" o:title=""/>
            </v:shape>
            <v:shape style="position:absolute;left:3894;top:642;width:891;height:1165" type="#_x0000_t75" stroked="false">
              <v:imagedata r:id="rId12" o:title=""/>
            </v:shape>
            <v:shape style="position:absolute;left:3894;top:-587;width:892;height:2395" coordorigin="3894,-587" coordsize="892,2395" path="m3894,716l3900,597,3915,482,3940,370,3975,263,4018,162,4070,66,4129,-22,4196,-102,4269,-173,4349,-235,4435,-287,4526,-328,4526,-216,4786,-449,4526,-587,4526,-476,4480,-457,4391,-410,4308,-353,4231,-287,4161,-211,4098,-126,4043,-35,3995,64,3956,168,3927,278,3906,391,3896,509,3894,568,3894,716,3900,835,3915,950,3940,1061,3974,1167,4016,1267,4066,1361,4124,1447,4189,1526,4259,1597,4336,1658,4418,1710,4504,1752,4595,1782,4689,1801,4786,1808,4786,1660,4736,1658,4687,1653,4591,1633,4498,1601,4410,1558,4327,1504,4249,1439,4177,1366,4112,1283,4054,1192,4005,1094,3963,990,3931,879,3909,763,3901,703,3896,642e" filled="false" stroked="true" strokeweight=".543915pt" strokecolor="#bbbbbb">
              <v:path arrowok="t"/>
            </v:shape>
            <w10:wrap type="none"/>
          </v:group>
        </w:pict>
      </w:r>
      <w:r>
        <w:rPr>
          <w:rFonts w:ascii="Constantia"/>
          <w:color w:val="1F1F1F"/>
          <w:w w:val="105"/>
          <w:sz w:val="20"/>
        </w:rPr>
        <w:t>Informe de costos y gastos.</w:t>
      </w:r>
    </w:p>
    <w:p>
      <w:pPr>
        <w:pStyle w:val="BodyText"/>
        <w:spacing w:before="9"/>
        <w:rPr>
          <w:rFonts w:ascii="Constantia"/>
          <w:sz w:val="14"/>
        </w:rPr>
      </w:pPr>
    </w:p>
    <w:p>
      <w:pPr>
        <w:spacing w:after="0"/>
        <w:rPr>
          <w:rFonts w:ascii="Constantia"/>
          <w:sz w:val="14"/>
        </w:rPr>
        <w:sectPr>
          <w:pgSz w:w="12240" w:h="15840"/>
          <w:pgMar w:header="0" w:footer="779" w:top="1360" w:bottom="960" w:left="1600" w:right="1040"/>
        </w:sectPr>
      </w:pPr>
    </w:p>
    <w:p>
      <w:pPr>
        <w:spacing w:line="240" w:lineRule="exact" w:before="64"/>
        <w:ind w:left="969" w:right="0" w:firstLine="87"/>
        <w:jc w:val="left"/>
        <w:rPr>
          <w:rFonts w:ascii="Constantia"/>
          <w:sz w:val="20"/>
        </w:rPr>
      </w:pPr>
      <w:r>
        <w:rPr>
          <w:rFonts w:ascii="Constantia"/>
          <w:color w:val="1F1F1F"/>
          <w:w w:val="105"/>
          <w:sz w:val="20"/>
        </w:rPr>
        <w:t>Toma de </w:t>
      </w:r>
      <w:r>
        <w:rPr>
          <w:rFonts w:ascii="Constantia"/>
          <w:color w:val="1F1F1F"/>
          <w:sz w:val="20"/>
        </w:rPr>
        <w:t>decisiones</w:t>
      </w:r>
    </w:p>
    <w:p>
      <w:pPr>
        <w:pStyle w:val="BodyText"/>
        <w:rPr>
          <w:rFonts w:ascii="Constantia"/>
          <w:sz w:val="20"/>
        </w:rPr>
      </w:pPr>
      <w:r>
        <w:rPr/>
        <w:br w:type="column"/>
      </w:r>
      <w:r>
        <w:rPr>
          <w:rFonts w:ascii="Constantia"/>
          <w:sz w:val="20"/>
        </w:rPr>
      </w:r>
    </w:p>
    <w:p>
      <w:pPr>
        <w:pStyle w:val="BodyText"/>
        <w:spacing w:before="9"/>
        <w:rPr>
          <w:rFonts w:ascii="Constantia"/>
          <w:sz w:val="18"/>
        </w:rPr>
      </w:pPr>
    </w:p>
    <w:p>
      <w:pPr>
        <w:spacing w:before="0"/>
        <w:ind w:left="969" w:right="96" w:firstLine="0"/>
        <w:jc w:val="left"/>
        <w:rPr>
          <w:rFonts w:ascii="Constantia"/>
          <w:sz w:val="20"/>
        </w:rPr>
      </w:pPr>
      <w:r>
        <w:rPr/>
        <w:pict>
          <v:group style="position:absolute;margin-left:247.707611pt;margin-top:-24.84866pt;width:228.3pt;height:125.95pt;mso-position-horizontal-relative:page;mso-position-vertical-relative:paragraph;z-index:1168" coordorigin="4954,-497" coordsize="4566,2519">
            <v:shape style="position:absolute;left:4954;top:-497;width:3674;height:988" type="#_x0000_t75" stroked="false">
              <v:imagedata r:id="rId13" o:title=""/>
            </v:shape>
            <v:shape style="position:absolute;left:5356;top:-334;width:2859;height:705" type="#_x0000_t75" stroked="false">
              <v:imagedata r:id="rId14" o:title=""/>
            </v:shape>
            <v:shape style="position:absolute;left:5036;top:-459;width:3511;height:825" type="#_x0000_t75" stroked="false">
              <v:imagedata r:id="rId15" o:title=""/>
            </v:shape>
            <v:shape style="position:absolute;left:5036;top:-459;width:3511;height:825" coordorigin="5036,-459" coordsize="3511,825" path="m5036,-321l5047,-375,5076,-419,5120,-448,5173,-459,8409,-459,8462,-448,8506,-419,8536,-375,8547,-321,8547,228,8536,282,8506,326,8462,355,8409,366,5173,366,5120,355,5076,326,5047,282,5036,228,5036,-321xe" filled="false" stroked="true" strokeweight=".54327pt" strokecolor="#1f1f1f">
              <v:path arrowok="t"/>
            </v:shape>
            <v:shape style="position:absolute;left:4954;top:1055;width:3674;height:966" type="#_x0000_t75" stroked="false">
              <v:imagedata r:id="rId16" o:title=""/>
            </v:shape>
            <v:shape style="position:absolute;left:5302;top:1218;width:2956;height:705" type="#_x0000_t75" stroked="false">
              <v:imagedata r:id="rId17" o:title=""/>
            </v:shape>
            <v:shape style="position:absolute;left:5036;top:1093;width:3511;height:814" type="#_x0000_t75" stroked="false">
              <v:imagedata r:id="rId18" o:title=""/>
            </v:shape>
            <v:shape style="position:absolute;left:5036;top:1093;width:3511;height:815" coordorigin="5036,1093" coordsize="3511,815" path="m5036,1229l5046,1176,5075,1133,5119,1104,5172,1093,8411,1093,8464,1104,8507,1133,8536,1176,8547,1229,8547,1771,8536,1824,8507,1867,8464,1896,8411,1907,5172,1907,5119,1896,5075,1867,5046,1824,5036,1771,5036,1229xe" filled="false" stroked="true" strokeweight=".543269pt" strokecolor="#1f1f1f">
              <v:path arrowok="t"/>
            </v:shape>
            <v:shape style="position:absolute;left:8628;top:-334;width:891;height:2334" type="#_x0000_t75" stroked="false">
              <v:imagedata r:id="rId19" o:title=""/>
            </v:shape>
            <v:shape style="position:absolute;left:8710;top:760;width:728;height:1116" type="#_x0000_t75" stroked="false">
              <v:imagedata r:id="rId20" o:title=""/>
            </v:shape>
            <v:shape style="position:absolute;left:8710;top:-296;width:728;height:1147" type="#_x0000_t75" stroked="false">
              <v:imagedata r:id="rId21" o:title=""/>
            </v:shape>
            <v:shape style="position:absolute;left:8710;top:-296;width:729;height:2173" coordorigin="8710,-296" coordsize="729,2173" path="m9438,851l9436,787,9432,725,9424,664,9414,604,9385,489,9346,381,9297,281,9240,190,9175,108,9103,38,9024,-20,8940,-65,8851,-96,8757,-112,8710,-114,8710,-296,8805,-288,8896,-264,8983,-226,9064,-174,9140,-110,9208,-34,9270,52,9323,148,9367,252,9401,364,9424,482,9432,543,9436,606,9438,669,9438,851,9436,913,9432,975,9424,1036,9414,1095,9386,1209,9347,1318,9299,1418,9242,1510,9176,1592,9103,1663,9023,1722,8937,1768,8892,1786,8892,1876,8710,1725,8892,1513,8892,1604,8938,1586,9026,1539,9107,1478,9182,1404,9248,1319,9306,1223,9354,1118,9392,1005,9407,946,9419,885,9428,823,9434,760e" filled="false" stroked="true" strokeweight=".543931pt" strokecolor="#bbbbbb">
              <v:path arrowok="t"/>
            </v:shape>
            <v:shape style="position:absolute;left:5592;top:-164;width:2393;height:262" type="#_x0000_t202" filled="false" stroked="false">
              <v:textbox inset="0,0,0,0">
                <w:txbxContent>
                  <w:p>
                    <w:pPr>
                      <w:spacing w:line="256" w:lineRule="exact" w:before="0"/>
                      <w:ind w:left="0" w:right="-12" w:firstLine="0"/>
                      <w:jc w:val="left"/>
                      <w:rPr>
                        <w:rFonts w:ascii="Times New Roman"/>
                        <w:sz w:val="26"/>
                      </w:rPr>
                    </w:pPr>
                    <w:r>
                      <w:rPr>
                        <w:rFonts w:ascii="Times New Roman"/>
                        <w:color w:val="1F1F1F"/>
                        <w:sz w:val="26"/>
                      </w:rPr>
                      <w:t>Contabilidad de</w:t>
                    </w:r>
                    <w:r>
                      <w:rPr>
                        <w:rFonts w:ascii="Times New Roman"/>
                        <w:color w:val="1F1F1F"/>
                        <w:spacing w:val="-42"/>
                        <w:sz w:val="26"/>
                      </w:rPr>
                      <w:t> </w:t>
                    </w:r>
                    <w:r>
                      <w:rPr>
                        <w:rFonts w:ascii="Times New Roman"/>
                        <w:color w:val="1F1F1F"/>
                        <w:sz w:val="26"/>
                      </w:rPr>
                      <w:t>Costos</w:t>
                    </w:r>
                  </w:p>
                </w:txbxContent>
              </v:textbox>
              <w10:wrap type="none"/>
            </v:shape>
            <v:shape style="position:absolute;left:5538;top:1387;width:2485;height:261" type="#_x0000_t202" filled="false" stroked="false">
              <v:textbox inset="0,0,0,0">
                <w:txbxContent>
                  <w:p>
                    <w:pPr>
                      <w:spacing w:line="256" w:lineRule="exact" w:before="0"/>
                      <w:ind w:left="0" w:right="0" w:firstLine="0"/>
                      <w:jc w:val="left"/>
                      <w:rPr>
                        <w:rFonts w:ascii="Times New Roman"/>
                        <w:sz w:val="26"/>
                      </w:rPr>
                    </w:pPr>
                    <w:r>
                      <w:rPr>
                        <w:rFonts w:ascii="Times New Roman"/>
                        <w:color w:val="1F1F1F"/>
                        <w:w w:val="95"/>
                        <w:sz w:val="26"/>
                      </w:rPr>
                      <w:t>Contabilidad  Financiera</w:t>
                    </w:r>
                  </w:p>
                </w:txbxContent>
              </v:textbox>
              <w10:wrap type="none"/>
            </v:shape>
            <w10:wrap type="none"/>
          </v:group>
        </w:pict>
      </w:r>
      <w:r>
        <w:rPr>
          <w:rFonts w:ascii="Constantia"/>
          <w:color w:val="1F1F1F"/>
          <w:w w:val="105"/>
          <w:sz w:val="20"/>
        </w:rPr>
        <w:t>Apoyo.</w:t>
      </w:r>
    </w:p>
    <w:p>
      <w:pPr>
        <w:pStyle w:val="BodyText"/>
        <w:spacing w:before="1"/>
        <w:rPr>
          <w:rFonts w:ascii="Constantia"/>
          <w:sz w:val="20"/>
        </w:rPr>
      </w:pPr>
    </w:p>
    <w:p>
      <w:pPr>
        <w:spacing w:line="240" w:lineRule="auto" w:before="0"/>
        <w:ind w:left="969" w:right="96" w:firstLine="0"/>
        <w:jc w:val="left"/>
        <w:rPr>
          <w:rFonts w:ascii="Constantia" w:hAnsi="Constantia"/>
          <w:sz w:val="20"/>
        </w:rPr>
      </w:pPr>
      <w:r>
        <w:rPr>
          <w:rFonts w:ascii="Constantia" w:hAnsi="Constantia"/>
          <w:color w:val="1F1F1F"/>
          <w:sz w:val="20"/>
        </w:rPr>
        <w:t>Elaboración de </w:t>
      </w:r>
      <w:r>
        <w:rPr>
          <w:rFonts w:ascii="Constantia" w:hAnsi="Constantia"/>
          <w:color w:val="1F1F1F"/>
          <w:w w:val="105"/>
          <w:sz w:val="20"/>
        </w:rPr>
        <w:t>Estados Financieros.</w:t>
      </w:r>
    </w:p>
    <w:p>
      <w:pPr>
        <w:spacing w:after="0" w:line="240" w:lineRule="auto"/>
        <w:jc w:val="left"/>
        <w:rPr>
          <w:rFonts w:ascii="Constantia" w:hAnsi="Constantia"/>
          <w:sz w:val="20"/>
        </w:rPr>
        <w:sectPr>
          <w:type w:val="continuous"/>
          <w:pgSz w:w="12240" w:h="15840"/>
          <w:pgMar w:top="880" w:bottom="960" w:left="1600" w:right="1040"/>
          <w:cols w:num="2" w:equalWidth="0">
            <w:col w:w="1894" w:space="5327"/>
            <w:col w:w="2379"/>
          </w:cols>
        </w:sect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Heading2"/>
        <w:numPr>
          <w:ilvl w:val="1"/>
          <w:numId w:val="8"/>
        </w:numPr>
        <w:tabs>
          <w:tab w:pos="810" w:val="left" w:leader="none"/>
        </w:tabs>
        <w:spacing w:line="240" w:lineRule="auto" w:before="208" w:after="0"/>
        <w:ind w:left="810" w:right="0" w:hanging="708"/>
        <w:jc w:val="both"/>
      </w:pPr>
      <w:bookmarkStart w:name="_bookmark5" w:id="8"/>
      <w:bookmarkEnd w:id="8"/>
      <w:r>
        <w:rPr>
          <w:b w:val="0"/>
        </w:rPr>
      </w:r>
      <w:bookmarkStart w:name="_bookmark5" w:id="9"/>
      <w:bookmarkEnd w:id="9"/>
      <w:r>
        <w:rPr/>
        <w:t>Ob</w:t>
      </w:r>
      <w:r>
        <w:rPr/>
        <w:t>jetivos de la contabilidad de</w:t>
      </w:r>
      <w:r>
        <w:rPr>
          <w:spacing w:val="-7"/>
        </w:rPr>
        <w:t> </w:t>
      </w:r>
      <w:r>
        <w:rPr/>
        <w:t>costos.</w:t>
      </w:r>
    </w:p>
    <w:p>
      <w:pPr>
        <w:pStyle w:val="BodyText"/>
        <w:rPr>
          <w:b/>
        </w:rPr>
      </w:pPr>
    </w:p>
    <w:p>
      <w:pPr>
        <w:pStyle w:val="BodyText"/>
        <w:spacing w:line="360" w:lineRule="auto" w:before="139"/>
        <w:ind w:left="102" w:right="665"/>
        <w:jc w:val="both"/>
      </w:pPr>
      <w:r>
        <w:rPr/>
        <w:t>La contabilidad de costos puede tener varios objetivos, pero el principal es la determinación del costo unitario de producción para la toma de decisiones. (Ver cuadro 2)</w:t>
      </w:r>
    </w:p>
    <w:p>
      <w:pPr>
        <w:pStyle w:val="BodyText"/>
      </w:pPr>
    </w:p>
    <w:p>
      <w:pPr>
        <w:pStyle w:val="BodyText"/>
        <w:spacing w:line="360" w:lineRule="auto" w:before="142"/>
        <w:ind w:left="102" w:right="656"/>
        <w:jc w:val="both"/>
      </w:pPr>
      <w:r>
        <w:rPr/>
        <w:t>La contabilidad de costos tiene por finalidad el control de todas las operaciones productivas. Por su propia función es analítica, ya que tiene como objetivo clasificar las diferentes erogaciones de la producción para después reacomodarlas en tal forma que sea posible llegar al conocimiento del costo unitario de producción.</w:t>
      </w:r>
    </w:p>
    <w:p>
      <w:pPr>
        <w:pStyle w:val="BodyText"/>
      </w:pPr>
    </w:p>
    <w:p>
      <w:pPr>
        <w:pStyle w:val="BodyText"/>
        <w:spacing w:before="142"/>
        <w:ind w:left="102"/>
        <w:jc w:val="both"/>
      </w:pPr>
      <w:r>
        <w:rPr/>
        <w:t>El objetivo de llegar a la determinación del costo unitario de producción es para:</w:t>
      </w:r>
    </w:p>
    <w:p>
      <w:pPr>
        <w:pStyle w:val="ListParagraph"/>
        <w:numPr>
          <w:ilvl w:val="2"/>
          <w:numId w:val="6"/>
        </w:numPr>
        <w:tabs>
          <w:tab w:pos="821" w:val="left" w:leader="none"/>
          <w:tab w:pos="822" w:val="left" w:leader="none"/>
        </w:tabs>
        <w:spacing w:line="350" w:lineRule="auto" w:before="137" w:after="0"/>
        <w:ind w:left="822" w:right="666" w:hanging="360"/>
        <w:jc w:val="left"/>
        <w:rPr>
          <w:sz w:val="24"/>
        </w:rPr>
      </w:pPr>
      <w:r>
        <w:rPr>
          <w:sz w:val="24"/>
        </w:rPr>
        <w:t>Valorizar el inventario de productos terminados y el de producción en proceso.</w:t>
      </w:r>
    </w:p>
    <w:p>
      <w:pPr>
        <w:pStyle w:val="ListParagraph"/>
        <w:numPr>
          <w:ilvl w:val="2"/>
          <w:numId w:val="6"/>
        </w:numPr>
        <w:tabs>
          <w:tab w:pos="821" w:val="left" w:leader="none"/>
          <w:tab w:pos="822" w:val="left" w:leader="none"/>
        </w:tabs>
        <w:spacing w:line="350" w:lineRule="auto" w:before="16" w:after="0"/>
        <w:ind w:left="822" w:right="665" w:hanging="360"/>
        <w:jc w:val="left"/>
        <w:rPr>
          <w:sz w:val="24"/>
        </w:rPr>
      </w:pPr>
      <w:r>
        <w:rPr>
          <w:sz w:val="24"/>
        </w:rPr>
        <w:t>Conocer el costo de los artículos vendidos y poder determinar la utilidad del periodo.</w:t>
      </w:r>
    </w:p>
    <w:p>
      <w:pPr>
        <w:pStyle w:val="ListParagraph"/>
        <w:numPr>
          <w:ilvl w:val="2"/>
          <w:numId w:val="6"/>
        </w:numPr>
        <w:tabs>
          <w:tab w:pos="821" w:val="left" w:leader="none"/>
          <w:tab w:pos="822" w:val="left" w:leader="none"/>
        </w:tabs>
        <w:spacing w:line="240" w:lineRule="auto" w:before="16" w:after="0"/>
        <w:ind w:left="822" w:right="0" w:hanging="360"/>
        <w:jc w:val="left"/>
        <w:rPr>
          <w:sz w:val="24"/>
        </w:rPr>
      </w:pPr>
      <w:r>
        <w:rPr>
          <w:sz w:val="24"/>
        </w:rPr>
        <w:t>Tener base para la fijación de los precios de</w:t>
      </w:r>
      <w:r>
        <w:rPr>
          <w:spacing w:val="-21"/>
          <w:sz w:val="24"/>
        </w:rPr>
        <w:t> </w:t>
      </w:r>
      <w:r>
        <w:rPr>
          <w:sz w:val="24"/>
        </w:rPr>
        <w:t>venta.</w:t>
      </w:r>
    </w:p>
    <w:p>
      <w:pPr>
        <w:spacing w:after="0" w:line="240" w:lineRule="auto"/>
        <w:jc w:val="left"/>
        <w:rPr>
          <w:sz w:val="24"/>
        </w:rPr>
        <w:sectPr>
          <w:type w:val="continuous"/>
          <w:pgSz w:w="12240" w:h="15840"/>
          <w:pgMar w:top="880" w:bottom="960" w:left="1600" w:right="1040"/>
        </w:sectPr>
      </w:pPr>
    </w:p>
    <w:p>
      <w:pPr>
        <w:pStyle w:val="ListParagraph"/>
        <w:numPr>
          <w:ilvl w:val="3"/>
          <w:numId w:val="6"/>
        </w:numPr>
        <w:tabs>
          <w:tab w:pos="1181" w:val="left" w:leader="none"/>
          <w:tab w:pos="1182" w:val="left" w:leader="none"/>
          <w:tab w:pos="2078" w:val="left" w:leader="none"/>
          <w:tab w:pos="3414" w:val="left" w:leader="none"/>
          <w:tab w:pos="3881" w:val="left" w:leader="none"/>
          <w:tab w:pos="4270" w:val="left" w:leader="none"/>
          <w:tab w:pos="6138" w:val="left" w:leader="none"/>
          <w:tab w:pos="6608" w:val="left" w:leader="none"/>
          <w:tab w:pos="7610" w:val="left" w:leader="none"/>
          <w:tab w:pos="7945" w:val="left" w:leader="none"/>
          <w:tab w:pos="9027" w:val="left" w:leader="none"/>
        </w:tabs>
        <w:spacing w:line="350" w:lineRule="auto" w:before="37" w:after="0"/>
        <w:ind w:left="1182" w:right="1165" w:hanging="360"/>
        <w:jc w:val="left"/>
        <w:rPr>
          <w:sz w:val="24"/>
        </w:rPr>
      </w:pPr>
      <w:r>
        <w:rPr>
          <w:sz w:val="24"/>
        </w:rPr>
        <w:t>Tomar</w:t>
        <w:tab/>
        <w:t>decisiones</w:t>
        <w:tab/>
        <w:t>en</w:t>
        <w:tab/>
        <w:t>el</w:t>
        <w:tab/>
        <w:t>establecimiento</w:t>
        <w:tab/>
        <w:t>de</w:t>
        <w:tab/>
        <w:t>normas</w:t>
        <w:tab/>
        <w:t>o</w:t>
        <w:tab/>
        <w:t>políticas</w:t>
        <w:tab/>
        <w:t>de</w:t>
      </w:r>
      <w:r>
        <w:rPr>
          <w:w w:val="99"/>
          <w:sz w:val="24"/>
        </w:rPr>
        <w:t> </w:t>
      </w:r>
      <w:r>
        <w:rPr>
          <w:sz w:val="24"/>
        </w:rPr>
        <w:t>producción.</w:t>
      </w:r>
    </w:p>
    <w:p>
      <w:pPr>
        <w:pStyle w:val="BodyText"/>
      </w:pPr>
    </w:p>
    <w:p>
      <w:pPr>
        <w:pStyle w:val="Heading2"/>
        <w:spacing w:before="152"/>
        <w:ind w:left="2106"/>
        <w:jc w:val="left"/>
      </w:pPr>
      <w:r>
        <w:rPr/>
        <w:t>Cuadro 2. Objetivos de la contabilidad de costos</w:t>
      </w:r>
    </w:p>
    <w:p>
      <w:pPr>
        <w:pStyle w:val="BodyText"/>
        <w:rPr>
          <w:b/>
          <w:sz w:val="20"/>
        </w:rPr>
      </w:pPr>
      <w:r>
        <w:rPr/>
        <w:pict>
          <v:group style="position:absolute;margin-left:67pt;margin-top:13.477051pt;width:513pt;height:386.45pt;mso-position-horizontal-relative:page;mso-position-vertical-relative:paragraph;z-index:1432;mso-wrap-distance-left:0;mso-wrap-distance-right:0" coordorigin="1340,270" coordsize="10260,7729">
            <v:shape style="position:absolute;left:4020;top:369;width:4950;height:585" coordorigin="4020,369" coordsize="4950,585" path="m8873,369l4118,369,4080,376,4049,397,4028,428,4020,466,4020,856,4028,894,4049,925,4080,946,4118,954,8873,954,8911,946,8941,925,8962,894,8970,856,8970,466,8962,428,8941,397,8911,376,8873,369xe" filled="true" fillcolor="#9bba58" stroked="false">
              <v:path arrowok="t"/>
              <v:fill type="solid"/>
            </v:shape>
            <v:shape style="position:absolute;left:3920;top:270;width:5150;height:784" coordorigin="3920,270" coordsize="5150,784" path="m8877,270l4103,270,4083,274,4064,278,4045,284,4036,288,4015,298,4010,302,4004,306,3985,322,3980,326,3976,330,3972,334,3955,354,3952,360,3949,366,3940,382,3937,386,3935,390,3934,396,3930,404,3925,422,3922,442,3920,460,3920,862,3921,872,3923,892,3928,912,3934,930,3935,934,3937,938,3949,960,3952,966,3955,970,3960,976,3972,990,3976,996,3980,1000,3985,1004,4004,1020,4010,1024,4015,1026,4036,1038,4040,1040,4045,1042,4054,1044,4073,1050,4092,1054,8887,1054,8907,1052,8926,1048,8945,1042,8950,1040,8954,1038,8975,1026,8980,1024,8985,1020,9005,1004,9010,1000,9015,994,9019,990,9021,988,4103,988,4090,986,4077,982,4068,978,4065,978,4064,976,4045,966,4043,966,4042,964,4027,952,4026,950,4024,950,4023,948,4011,934,4010,932,4008,930,3998,912,3998,910,3997,908,3992,894,3989,882,3987,868,3987,858,3987,466,3988,452,3990,440,3993,428,3998,414,3998,414,4007,398,4008,396,4011,392,4023,378,4024,376,4027,372,4042,360,4043,360,4045,358,4064,348,4065,348,4067,346,4068,346,4080,342,4093,338,4106,338,4118,336,9020,336,9015,330,9010,326,9005,320,8990,310,8985,306,8980,302,8975,298,8954,288,8936,280,8917,276,8898,272,8877,270xm9020,336l8874,336,8900,340,8913,344,8922,346,8923,346,8925,348,8926,348,8945,358,8948,360,8963,372,8964,374,8966,376,8967,378,8979,392,8982,396,8992,414,8992,414,8998,430,9001,442,9003,456,9003,460,9003,858,9002,872,9000,886,8997,898,8993,908,8992,910,8992,912,8982,930,8979,932,8967,948,8966,950,8964,950,8963,952,8948,964,8946,966,8945,966,8926,976,8925,978,8922,978,8910,982,8897,986,8884,988,9021,988,9031,976,9035,970,9038,966,9041,960,9050,944,9055,934,9056,930,9060,920,9065,902,9068,882,9070,862,9070,460,9069,454,9067,432,9062,414,9056,396,9055,390,9050,382,9041,366,9038,360,9035,354,9031,350,9020,336xm8884,404l4103,404,4097,406,4093,408,4082,414,4072,422,4064,432,4058,444,4056,450,4054,456,4054,460,4054,862,4054,866,4055,872,4057,878,4058,882,4064,894,4072,902,4082,910,4093,916,4100,920,4106,920,4113,922,8881,922,8893,918,8897,916,8908,910,8918,902,8926,894,8932,882,8934,874,8936,868,8937,862,4120,862,4120,858,4120,857,4119,854,4120,854,4120,472,4114,472,4113,470,4117,470,4121,468,8870,468,8870,467,8869,464,8869,464,8870,462,8936,462,8936,460,8935,452,8933,446,8932,444,8926,432,8918,422,8908,414,8897,408,8890,406,8884,404xm8937,854l8876,854,8871,855,8870,856,4120,856,4120,858,4121,862,8937,862,8937,854xm4119,854l4120,857,4120,856,4119,854xm4120,854l4119,854,4120,856,4120,856,4120,854xm8871,854l4122,856,8869,856,8871,854xm8871,854l8869,856,8870,855,8871,854xm8870,855l8869,856,8870,856,8870,855xm8871,855l8870,855,8870,856,8870,856,8871,855xm8871,854l8870,855,8871,855,8871,854xm8876,854l8871,854,8871,855,8876,854xm8870,469l8870,852,8872,852,8871,854,8876,854,8937,854,8937,470,8870,470,8870,469,8870,469xm4121,468l4114,472,4118,472,4119,470,4119,470,4121,468xm8867,468l4121,468,4119,470,8867,470,8867,468xm8870,468l8870,469,8871,470,8870,468xm8870,467l8870,468,8871,470,8870,467xm8936,462l8870,462,8870,467,8871,470,8937,470,8936,464,8936,462xm8870,468l8870,469,8870,469,8870,468xm8870,468l8869,468,8870,469,8870,468xe" filled="true" fillcolor="#9bba58" stroked="false">
              <v:path arrowok="t"/>
              <v:fill type="solid"/>
            </v:shape>
            <v:line style="position:absolute" from="3900,639" to="2940,639" stroked="true" strokeweight=".75pt" strokecolor="#000000"/>
            <v:shape style="position:absolute;left:1580;top:2299;width:3090;height:795" coordorigin="1580,2299" coordsize="3090,795" path="m4538,2299l1713,2299,1661,2309,1619,2337,1590,2379,1580,2431,1580,2961,1590,3013,1619,3055,1661,3083,1713,3094,4538,3094,4589,3083,4631,3055,4660,3013,4670,2961,4670,2431,4660,2379,4631,2337,4589,2309,4538,2299xe" filled="true" fillcolor="#4e6028" stroked="false">
              <v:path arrowok="t"/>
              <v:fill type="solid"/>
            </v:shape>
            <v:shape style="position:absolute;left:1560;top:2259;width:3090;height:795" type="#_x0000_t75" stroked="false">
              <v:imagedata r:id="rId22" o:title=""/>
            </v:shape>
            <v:shape style="position:absolute;left:1560;top:2259;width:3090;height:795" coordorigin="1560,2259" coordsize="3090,795" path="m1693,2259l1641,2269,1599,2297,1570,2339,1560,2391,1560,2921,1570,2973,1599,3015,1641,3043,1693,3054,4518,3054,4569,3043,4611,3015,4640,2973,4650,2921,4650,2391,4640,2339,4611,2297,4569,2269,4518,2259,1693,2259xe" filled="false" stroked="true" strokeweight="1.0pt" strokecolor="#9bba58">
              <v:path arrowok="t"/>
            </v:shape>
            <v:shape style="position:absolute;left:2880;top:639;width:120;height:1620" coordorigin="2880,639" coordsize="120,1620" path="m2930,2139l2880,2139,2940,2259,2990,2159,2930,2159,2930,2139xm2950,639l2930,639,2930,2159,2950,2159,2950,639xm3000,2139l2950,2139,2950,2159,2990,2159,3000,2139xe" filled="true" fillcolor="#000000" stroked="false">
              <v:path arrowok="t"/>
              <v:fill type="solid"/>
            </v:shape>
            <v:line style="position:absolute" from="9090,639" to="9705,639" stroked="true" strokeweight=".75pt" strokecolor="#000000"/>
            <v:shape style="position:absolute;left:7580;top:2344;width:3090;height:795" coordorigin="7580,2344" coordsize="3090,795" path="m10538,2344l7712,2344,7661,2354,7619,2382,7590,2424,7580,2476,7580,3006,7590,3058,7619,3100,7661,3128,7712,3139,10538,3139,10589,3128,10631,3100,10660,3058,10670,3006,10670,2476,10660,2424,10631,2382,10589,2354,10538,2344xe" filled="true" fillcolor="#4e6028" stroked="false">
              <v:path arrowok="t"/>
              <v:fill type="solid"/>
            </v:shape>
            <v:shape style="position:absolute;left:7560;top:2304;width:3090;height:795" type="#_x0000_t75" stroked="false">
              <v:imagedata r:id="rId23" o:title=""/>
            </v:shape>
            <v:shape style="position:absolute;left:7560;top:2304;width:3090;height:795" coordorigin="7560,2304" coordsize="3090,795" path="m7692,2304l7641,2314,7599,2342,7570,2384,7560,2436,7560,2966,7570,3018,7599,3060,7641,3088,7692,3099,10518,3099,10569,3088,10611,3060,10640,3018,10650,2966,10650,2436,10640,2384,10611,2342,10569,2314,10518,2304,7692,2304xe" filled="false" stroked="true" strokeweight="1.0pt" strokecolor="#9bba58">
              <v:path arrowok="t"/>
            </v:shape>
            <v:shape style="position:absolute;left:9660;top:639;width:120;height:1635" coordorigin="9660,639" coordsize="120,1635" path="m9710,2154l9660,2154,9720,2274,9770,2174,9710,2174,9710,2154xm9730,639l9710,639,9710,2174,9730,2174,9730,639xm9780,2154l9730,2154,9730,2174,9770,2174,9780,2154xe" filled="true" fillcolor="#000000" stroked="false">
              <v:path arrowok="t"/>
              <v:fill type="solid"/>
            </v:shape>
            <v:line style="position:absolute" from="2970,3084" to="2970,4449" stroked="true" strokeweight=".75pt" strokecolor="#000000"/>
            <v:shape style="position:absolute;left:4400;top:4189;width:3090;height:795" coordorigin="4400,4189" coordsize="3090,795" path="m7358,4189l4532,4189,4481,4199,4439,4227,4410,4269,4400,4321,4400,4851,4410,4903,4439,4945,4481,4973,4532,4984,7358,4984,7409,4973,7451,4945,7480,4903,7490,4851,7490,4321,7480,4269,7451,4227,7409,4199,7358,4189xe" filled="true" fillcolor="#4e6028" stroked="false">
              <v:path arrowok="t"/>
              <v:fill type="solid"/>
            </v:shape>
            <v:shape style="position:absolute;left:4380;top:4149;width:3090;height:795" type="#_x0000_t75" stroked="false">
              <v:imagedata r:id="rId24" o:title=""/>
            </v:shape>
            <v:shape style="position:absolute;left:4380;top:4149;width:3090;height:795" coordorigin="4380,4149" coordsize="3090,795" path="m4512,4149l4461,4159,4419,4187,4390,4229,4380,4281,4380,4811,4390,4863,4419,4905,4461,4933,4512,4944,7338,4944,7389,4933,7431,4905,7460,4863,7470,4811,7470,4281,7460,4229,7431,4187,7389,4159,7338,4149,4512,4149xe" filled="false" stroked="true" strokeweight="1pt" strokecolor="#9bba58">
              <v:path arrowok="t"/>
            </v:shape>
            <v:shape style="position:absolute;left:3000;top:4404;width:1365;height:120" coordorigin="3000,4404" coordsize="1365,120" path="m4245,4404l4245,4524,4345,4474,4265,4474,4265,4454,4345,4454,4245,4404xm4245,4454l3000,4454,3000,4474,4245,4474,4245,4454xm4345,4454l4265,4454,4265,4474,4345,4474,4365,4464,4345,4454xe" filled="true" fillcolor="#000000" stroked="false">
              <v:path arrowok="t"/>
              <v:fill type="solid"/>
            </v:shape>
            <v:line style="position:absolute" from="9765,3144" to="9765,4509" stroked="true" strokeweight=".75pt" strokecolor="#000000"/>
            <v:shape style="position:absolute;left:7470;top:4449;width:2280;height:120" coordorigin="7470,4449" coordsize="2280,120" path="m7590,4449l7470,4509,7590,4569,7590,4519,7570,4519,7570,4499,7590,4499,7590,4449xm7590,4499l7570,4499,7570,4519,7590,4519,7590,4499xm9750,4499l7590,4499,7590,4519,9750,4519,9750,4499xe" filled="true" fillcolor="#000000" stroked="false">
              <v:path arrowok="t"/>
              <v:fill type="solid"/>
            </v:shape>
            <v:line style="position:absolute" from="5880,4989" to="5880,5454" stroked="true" strokeweight=".75pt" strokecolor="#000000"/>
            <v:line style="position:absolute" from="2010,5469" to="10605,5469" stroked="true" strokeweight=".75pt" strokecolor="#000000"/>
            <v:shape style="position:absolute;left:1370;top:6649;width:1515;height:1350" coordorigin="1370,6649" coordsize="1515,1350" path="m2660,6649l1595,6649,1524,6660,1462,6692,1413,6741,1381,6802,1370,6874,1370,7774,1381,7845,1413,7906,1462,7955,1524,7987,1595,7999,2660,7999,2731,7987,2793,7955,2842,7906,2874,7845,2885,7774,2885,6874,2874,6802,2842,6741,2793,6692,2731,6660,2660,6649xe" filled="true" fillcolor="#4e6028" stroked="false">
              <v:path arrowok="t"/>
              <v:fill type="solid"/>
            </v:shape>
            <v:shape style="position:absolute;left:1350;top:6609;width:1515;height:1350" type="#_x0000_t75" stroked="false">
              <v:imagedata r:id="rId25" o:title=""/>
            </v:shape>
            <v:shape style="position:absolute;left:1350;top:6609;width:1515;height:1350" coordorigin="1350,6609" coordsize="1515,1350" path="m1575,6609l1504,6620,1442,6652,1393,6701,1361,6762,1350,6834,1350,7734,1361,7805,1393,7866,1442,7915,1504,7947,1575,7959,2640,7959,2711,7947,2773,7915,2822,7866,2854,7805,2865,7734,2865,6834,2854,6762,2822,6701,2773,6652,2711,6620,2640,6609,1575,6609xe" filled="false" stroked="true" strokeweight="1pt" strokecolor="#9bba58">
              <v:path arrowok="t"/>
            </v:shape>
            <v:shape style="position:absolute;left:1965;top:5469;width:120;height:1140" coordorigin="1965,5469" coordsize="120,1140" path="m2015,6489l1965,6489,2025,6609,2075,6509,2015,6509,2015,6489xm2035,5469l2015,5469,2015,6509,2035,6509,2035,5469xm2085,6489l2035,6489,2035,6509,2075,6509,2085,6489xe" filled="true" fillcolor="#000000" stroked="false">
              <v:path arrowok="t"/>
              <v:fill type="solid"/>
            </v:shape>
            <v:shape style="position:absolute;left:3335;top:6649;width:1695;height:1275" coordorigin="3335,6649" coordsize="1695,1275" path="m4817,6649l3548,6649,3480,6659,3422,6690,3376,6736,3346,6794,3335,6861,3335,7711,3346,7778,3376,7836,3422,7883,3480,7913,3548,7924,4817,7924,4885,7913,4943,7883,4989,7836,5019,7778,5030,7711,5030,6861,5019,6794,4989,6736,4943,6690,4885,6659,4817,6649xe" filled="true" fillcolor="#4e6028" stroked="false">
              <v:path arrowok="t"/>
              <v:fill type="solid"/>
            </v:shape>
            <v:shape style="position:absolute;left:3315;top:6609;width:1695;height:1275" type="#_x0000_t75" stroked="false">
              <v:imagedata r:id="rId26" o:title=""/>
            </v:shape>
            <v:shape style="position:absolute;left:3315;top:6609;width:1695;height:1275" coordorigin="3315,6609" coordsize="1695,1275" path="m3528,6609l3460,6619,3402,6650,3356,6696,3326,6754,3315,6821,3315,7671,3326,7738,3356,7797,3402,7843,3460,7873,3528,7884,4797,7884,4865,7873,4923,7843,4969,7797,4999,7738,5010,7671,5010,6821,4999,6754,4969,6696,4923,6650,4865,6619,4797,6609,3528,6609xe" filled="false" stroked="true" strokeweight="1pt" strokecolor="#9bba58">
              <v:path arrowok="t"/>
            </v:shape>
            <v:shape style="position:absolute;left:3975;top:5469;width:120;height:1125" coordorigin="3975,5469" coordsize="120,1125" path="m4025,6474l3975,6474,4035,6594,4085,6494,4025,6494,4025,6474xm4045,5469l4025,5469,4025,6494,4045,6494,4045,5469xm4095,6474l4045,6474,4045,6494,4085,6494,4095,6474xe" filled="true" fillcolor="#000000" stroked="false">
              <v:path arrowok="t"/>
              <v:fill type="solid"/>
            </v:shape>
            <v:shape style="position:absolute;left:5450;top:6649;width:1650;height:1260" coordorigin="5450,6649" coordsize="1650,1260" path="m6890,6649l5660,6649,5594,6659,5536,6689,5491,6735,5461,6792,5450,6859,5450,7699,5461,7765,5491,7823,5536,7868,5594,7898,5660,7909,6890,7909,6956,7898,7014,7868,7059,7823,7089,7765,7100,7699,7100,6859,7089,6792,7059,6735,7014,6689,6956,6659,6890,6649xe" filled="true" fillcolor="#4e6028" stroked="false">
              <v:path arrowok="t"/>
              <v:fill type="solid"/>
            </v:shape>
            <v:shape style="position:absolute;left:5430;top:6609;width:1650;height:1260" type="#_x0000_t75" stroked="false">
              <v:imagedata r:id="rId27" o:title=""/>
            </v:shape>
            <v:shape style="position:absolute;left:5430;top:6609;width:1650;height:1260" coordorigin="5430,6609" coordsize="1650,1260" path="m5640,6609l5574,6619,5516,6649,5471,6695,5441,6752,5430,6819,5430,7659,5441,7725,5471,7783,5516,7828,5574,7858,5640,7869,6870,7869,6936,7858,6994,7828,7039,7783,7069,7725,7080,7659,7080,6819,7069,6752,7039,6695,6994,6649,6936,6619,6870,6609,5640,6609xe" filled="false" stroked="true" strokeweight="1pt" strokecolor="#9bba58">
              <v:path arrowok="t"/>
            </v:shape>
            <v:shape style="position:absolute;left:6120;top:5484;width:120;height:1125" coordorigin="6120,5484" coordsize="120,1125" path="m6170,6489l6120,6489,6180,6609,6230,6509,6170,6509,6170,6489xm6190,5484l6170,5484,6170,6509,6190,6509,6190,5484xm6240,6489l6190,6489,6190,6509,6230,6509,6240,6489xe" filled="true" fillcolor="#000000" stroked="false">
              <v:path arrowok="t"/>
              <v:fill type="solid"/>
            </v:shape>
            <v:shape style="position:absolute;left:7595;top:6604;width:1590;height:1290" coordorigin="7595,6604" coordsize="1590,1290" path="m8970,6604l7810,6604,7742,6614,7683,6645,7636,6692,7606,6751,7595,6819,7595,7679,7606,7747,7636,7806,7683,7852,7742,7883,7810,7894,8970,7894,9038,7883,9097,7852,9144,7806,9174,7747,9185,7679,9185,6819,9174,6751,9144,6692,9097,6645,9038,6614,8970,6604xe" filled="true" fillcolor="#4e6028" stroked="false">
              <v:path arrowok="t"/>
              <v:fill type="solid"/>
            </v:shape>
            <v:shape style="position:absolute;left:7575;top:6564;width:1590;height:1290" type="#_x0000_t75" stroked="false">
              <v:imagedata r:id="rId28" o:title=""/>
            </v:shape>
            <v:shape style="position:absolute;left:7575;top:6564;width:1590;height:1290" coordorigin="7575,6564" coordsize="1590,1290" path="m7790,6564l7722,6574,7663,6605,7616,6652,7586,6711,7575,6779,7575,7639,7586,7707,7616,7766,7663,7812,7722,7843,7790,7854,8950,7854,9018,7843,9077,7812,9124,7766,9154,7707,9165,7639,9165,6779,9154,6711,9124,6652,9077,6605,9018,6574,8950,6564,7790,6564xe" filled="false" stroked="true" strokeweight="1pt" strokecolor="#9bba58">
              <v:path arrowok="t"/>
            </v:shape>
            <v:shape style="position:absolute;left:8265;top:5484;width:120;height:1050" coordorigin="8265,5484" coordsize="120,1050" path="m8315,6414l8265,6414,8325,6534,8375,6434,8315,6434,8315,6414xm8335,5484l8315,5484,8315,6434,8335,6434,8335,5484xm8385,6414l8335,6414,8335,6434,8375,6434,8385,6414xe" filled="true" fillcolor="#000000" stroked="false">
              <v:path arrowok="t"/>
              <v:fill type="solid"/>
            </v:shape>
            <v:shape style="position:absolute;left:9485;top:6574;width:2115;height:1260" coordorigin="9485,6574" coordsize="2115,1260" path="m11390,6574l9695,6574,9629,6584,9571,6614,9526,6660,9496,6717,9485,6784,9485,7624,9496,7690,9526,7748,9571,7793,9629,7823,9695,7834,11390,7834,11456,7823,11514,7793,11559,7748,11589,7690,11600,7624,11600,6784,11589,6717,11559,6660,11514,6614,11456,6584,11390,6574xe" filled="true" fillcolor="#4e6028" stroked="false">
              <v:path arrowok="t"/>
              <v:fill type="solid"/>
            </v:shape>
            <v:shape style="position:absolute;left:9465;top:6534;width:2115;height:1260" type="#_x0000_t75" stroked="false">
              <v:imagedata r:id="rId29" o:title=""/>
            </v:shape>
            <v:shape style="position:absolute;left:9465;top:6534;width:2115;height:1260" coordorigin="9465,6534" coordsize="2115,1260" path="m9675,6534l9609,6544,9551,6574,9506,6620,9476,6677,9465,6744,9465,7584,9476,7650,9506,7708,9551,7753,9609,7783,9675,7794,11370,7794,11436,7783,11494,7753,11539,7708,11569,7650,11580,7584,11580,6744,11569,6677,11539,6620,11494,6574,11436,6544,11370,6534,9675,6534xe" filled="false" stroked="true" strokeweight="1pt" strokecolor="#9bba58">
              <v:path arrowok="t"/>
            </v:shape>
            <v:shape style="position:absolute;left:10545;top:5484;width:120;height:1020" coordorigin="10545,5484" coordsize="120,1020" path="m10595,6384l10545,6384,10605,6504,10655,6404,10595,6404,10595,6384xm10615,5484l10595,5484,10595,6404,10615,6404,10615,5484xm10665,6384l10615,6384,10615,6404,10655,6404,10665,6384xe" filled="true" fillcolor="#000000" stroked="false">
              <v:path arrowok="t"/>
              <v:fill type="solid"/>
            </v:shape>
            <v:shape style="position:absolute;left:4448;top:597;width:4099;height:221" type="#_x0000_t202" filled="false" stroked="false">
              <v:textbox inset="0,0,0,0">
                <w:txbxContent>
                  <w:p>
                    <w:pPr>
                      <w:spacing w:line="221" w:lineRule="exact" w:before="0"/>
                      <w:ind w:left="0" w:right="-19" w:firstLine="0"/>
                      <w:jc w:val="left"/>
                      <w:rPr>
                        <w:rFonts w:ascii="Calibri"/>
                        <w:b/>
                        <w:sz w:val="22"/>
                      </w:rPr>
                    </w:pPr>
                    <w:r>
                      <w:rPr>
                        <w:rFonts w:ascii="Calibri"/>
                        <w:b/>
                        <w:sz w:val="22"/>
                      </w:rPr>
                      <w:t>OBJETIVOS DE LA CONTABILIDAD DE COSTOS</w:t>
                    </w:r>
                  </w:p>
                </w:txbxContent>
              </v:textbox>
              <w10:wrap type="none"/>
            </v:shape>
            <v:shape style="position:absolute;left:1988;top:2415;width:2235;height:531" type="#_x0000_t202" filled="false" stroked="false">
              <v:textbox inset="0,0,0,0">
                <w:txbxContent>
                  <w:p>
                    <w:pPr>
                      <w:spacing w:line="225" w:lineRule="exact" w:before="0"/>
                      <w:ind w:left="0" w:right="0" w:firstLine="0"/>
                      <w:jc w:val="center"/>
                      <w:rPr>
                        <w:rFonts w:ascii="Calibri"/>
                        <w:sz w:val="22"/>
                      </w:rPr>
                    </w:pPr>
                    <w:r>
                      <w:rPr>
                        <w:rFonts w:ascii="Calibri"/>
                        <w:sz w:val="22"/>
                      </w:rPr>
                      <w:t>Control de operaciones y</w:t>
                    </w:r>
                  </w:p>
                  <w:p>
                    <w:pPr>
                      <w:spacing w:line="265" w:lineRule="exact" w:before="41"/>
                      <w:ind w:left="0" w:right="0" w:firstLine="0"/>
                      <w:jc w:val="center"/>
                      <w:rPr>
                        <w:rFonts w:ascii="Calibri"/>
                        <w:sz w:val="22"/>
                      </w:rPr>
                    </w:pPr>
                    <w:r>
                      <w:rPr>
                        <w:rFonts w:ascii="Calibri"/>
                        <w:sz w:val="22"/>
                      </w:rPr>
                      <w:t>gastos</w:t>
                    </w:r>
                  </w:p>
                </w:txbxContent>
              </v:textbox>
              <w10:wrap type="none"/>
            </v:shape>
            <v:shape style="position:absolute;left:8159;top:2458;width:1890;height:533" type="#_x0000_t202" filled="false" stroked="false">
              <v:textbox inset="0,0,0,0">
                <w:txbxContent>
                  <w:p>
                    <w:pPr>
                      <w:spacing w:line="225" w:lineRule="exact" w:before="0"/>
                      <w:ind w:left="0" w:right="0" w:firstLine="0"/>
                      <w:jc w:val="center"/>
                      <w:rPr>
                        <w:rFonts w:ascii="Calibri" w:hAnsi="Calibri"/>
                        <w:sz w:val="22"/>
                      </w:rPr>
                    </w:pPr>
                    <w:r>
                      <w:rPr>
                        <w:rFonts w:ascii="Calibri" w:hAnsi="Calibri"/>
                        <w:sz w:val="22"/>
                      </w:rPr>
                      <w:t>Información amplia y</w:t>
                    </w:r>
                  </w:p>
                  <w:p>
                    <w:pPr>
                      <w:spacing w:line="265" w:lineRule="exact" w:before="43"/>
                      <w:ind w:left="3" w:right="0" w:firstLine="0"/>
                      <w:jc w:val="center"/>
                      <w:rPr>
                        <w:rFonts w:ascii="Calibri"/>
                        <w:sz w:val="22"/>
                      </w:rPr>
                    </w:pPr>
                    <w:r>
                      <w:rPr>
                        <w:rFonts w:ascii="Calibri"/>
                        <w:sz w:val="22"/>
                      </w:rPr>
                      <w:t>oportuna</w:t>
                    </w:r>
                  </w:p>
                </w:txbxContent>
              </v:textbox>
              <w10:wrap type="none"/>
            </v:shape>
            <v:shape style="position:absolute;left:4830;top:4303;width:2187;height:533" type="#_x0000_t202" filled="false" stroked="false">
              <v:textbox inset="0,0,0,0">
                <w:txbxContent>
                  <w:p>
                    <w:pPr>
                      <w:spacing w:line="225" w:lineRule="exact" w:before="0"/>
                      <w:ind w:left="76" w:right="-19" w:hanging="77"/>
                      <w:jc w:val="left"/>
                      <w:rPr>
                        <w:rFonts w:ascii="Calibri" w:hAnsi="Calibri"/>
                        <w:sz w:val="22"/>
                      </w:rPr>
                    </w:pPr>
                    <w:r>
                      <w:rPr>
                        <w:rFonts w:ascii="Calibri" w:hAnsi="Calibri"/>
                        <w:sz w:val="22"/>
                      </w:rPr>
                      <w:t>Determinación del costo</w:t>
                    </w:r>
                  </w:p>
                  <w:p>
                    <w:pPr>
                      <w:spacing w:line="265" w:lineRule="exact" w:before="43"/>
                      <w:ind w:left="76" w:right="-19" w:firstLine="0"/>
                      <w:jc w:val="left"/>
                      <w:rPr>
                        <w:rFonts w:ascii="Calibri" w:hAnsi="Calibri"/>
                        <w:sz w:val="22"/>
                      </w:rPr>
                    </w:pPr>
                    <w:r>
                      <w:rPr>
                        <w:rFonts w:ascii="Calibri" w:hAnsi="Calibri"/>
                        <w:sz w:val="22"/>
                      </w:rPr>
                      <w:t>unitario de producción</w:t>
                    </w:r>
                  </w:p>
                </w:txbxContent>
              </v:textbox>
              <w10:wrap type="none"/>
            </v:shape>
            <v:shape style="position:absolute;left:1690;top:6790;width:837;height:843" type="#_x0000_t202" filled="false" stroked="false">
              <v:textbox inset="0,0,0,0">
                <w:txbxContent>
                  <w:p>
                    <w:pPr>
                      <w:spacing w:line="225" w:lineRule="exact" w:before="0"/>
                      <w:ind w:left="0" w:right="0" w:firstLine="0"/>
                      <w:jc w:val="center"/>
                      <w:rPr>
                        <w:rFonts w:ascii="Calibri"/>
                        <w:sz w:val="22"/>
                      </w:rPr>
                    </w:pPr>
                    <w:r>
                      <w:rPr>
                        <w:rFonts w:ascii="Calibri"/>
                        <w:sz w:val="22"/>
                      </w:rPr>
                      <w:t>Fijar el</w:t>
                    </w:r>
                  </w:p>
                  <w:p>
                    <w:pPr>
                      <w:spacing w:line="312" w:lineRule="exact" w:before="1"/>
                      <w:ind w:left="0" w:right="0" w:firstLine="0"/>
                      <w:jc w:val="center"/>
                      <w:rPr>
                        <w:rFonts w:ascii="Calibri"/>
                        <w:sz w:val="22"/>
                      </w:rPr>
                    </w:pPr>
                    <w:r>
                      <w:rPr>
                        <w:rFonts w:ascii="Calibri"/>
                        <w:sz w:val="22"/>
                      </w:rPr>
                      <w:t>precio de</w:t>
                    </w:r>
                    <w:r>
                      <w:rPr>
                        <w:rFonts w:ascii="Calibri"/>
                        <w:w w:val="100"/>
                        <w:sz w:val="22"/>
                      </w:rPr>
                      <w:t> </w:t>
                    </w:r>
                    <w:r>
                      <w:rPr>
                        <w:rFonts w:ascii="Calibri"/>
                        <w:sz w:val="22"/>
                      </w:rPr>
                      <w:t>venta</w:t>
                    </w:r>
                  </w:p>
                </w:txbxContent>
              </v:textbox>
              <w10:wrap type="none"/>
            </v:shape>
            <v:shape style="position:absolute;left:3651;top:6788;width:1027;height:840" type="#_x0000_t202" filled="false" stroked="false">
              <v:textbox inset="0,0,0,0">
                <w:txbxContent>
                  <w:p>
                    <w:pPr>
                      <w:spacing w:line="225" w:lineRule="exact" w:before="0"/>
                      <w:ind w:left="127" w:right="0" w:hanging="58"/>
                      <w:jc w:val="left"/>
                      <w:rPr>
                        <w:rFonts w:ascii="Calibri"/>
                        <w:sz w:val="22"/>
                      </w:rPr>
                    </w:pPr>
                    <w:r>
                      <w:rPr>
                        <w:rFonts w:ascii="Calibri"/>
                        <w:sz w:val="22"/>
                      </w:rPr>
                      <w:t>Valuar los</w:t>
                    </w:r>
                  </w:p>
                  <w:p>
                    <w:pPr>
                      <w:spacing w:before="38"/>
                      <w:ind w:left="108" w:right="110" w:firstLine="0"/>
                      <w:jc w:val="center"/>
                      <w:rPr>
                        <w:rFonts w:ascii="Calibri" w:hAnsi="Calibri"/>
                        <w:sz w:val="22"/>
                      </w:rPr>
                    </w:pPr>
                    <w:r>
                      <w:rPr>
                        <w:rFonts w:ascii="Calibri" w:hAnsi="Calibri"/>
                        <w:sz w:val="22"/>
                      </w:rPr>
                      <w:t>artículos</w:t>
                    </w:r>
                  </w:p>
                  <w:p>
                    <w:pPr>
                      <w:spacing w:line="265" w:lineRule="exact" w:before="43"/>
                      <w:ind w:left="-1" w:right="0" w:firstLine="0"/>
                      <w:jc w:val="center"/>
                      <w:rPr>
                        <w:rFonts w:ascii="Calibri"/>
                        <w:sz w:val="22"/>
                      </w:rPr>
                    </w:pPr>
                    <w:r>
                      <w:rPr>
                        <w:rFonts w:ascii="Calibri"/>
                        <w:spacing w:val="-1"/>
                        <w:sz w:val="22"/>
                      </w:rPr>
                      <w:t>terminados</w:t>
                    </w:r>
                  </w:p>
                </w:txbxContent>
              </v:textbox>
              <w10:wrap type="none"/>
            </v:shape>
            <v:shape style="position:absolute;left:5751;top:6788;width:1011;height:840" type="#_x0000_t202" filled="false" stroked="false">
              <v:textbox inset="0,0,0,0">
                <w:txbxContent>
                  <w:p>
                    <w:pPr>
                      <w:spacing w:line="225" w:lineRule="exact" w:before="0"/>
                      <w:ind w:left="0" w:right="0" w:firstLine="0"/>
                      <w:jc w:val="center"/>
                      <w:rPr>
                        <w:rFonts w:ascii="Calibri"/>
                        <w:sz w:val="22"/>
                      </w:rPr>
                    </w:pPr>
                    <w:r>
                      <w:rPr>
                        <w:rFonts w:ascii="Calibri"/>
                        <w:sz w:val="22"/>
                      </w:rPr>
                      <w:t>Valuar la</w:t>
                    </w:r>
                  </w:p>
                  <w:p>
                    <w:pPr>
                      <w:spacing w:before="38"/>
                      <w:ind w:left="0" w:right="0" w:firstLine="0"/>
                      <w:jc w:val="center"/>
                      <w:rPr>
                        <w:rFonts w:ascii="Calibri" w:hAnsi="Calibri"/>
                        <w:sz w:val="22"/>
                      </w:rPr>
                    </w:pPr>
                    <w:r>
                      <w:rPr>
                        <w:rFonts w:ascii="Calibri" w:hAnsi="Calibri"/>
                        <w:sz w:val="22"/>
                      </w:rPr>
                      <w:t>producción</w:t>
                    </w:r>
                  </w:p>
                  <w:p>
                    <w:pPr>
                      <w:spacing w:line="265" w:lineRule="exact" w:before="43"/>
                      <w:ind w:left="0" w:right="0" w:firstLine="0"/>
                      <w:jc w:val="center"/>
                      <w:rPr>
                        <w:rFonts w:ascii="Calibri"/>
                        <w:sz w:val="22"/>
                      </w:rPr>
                    </w:pPr>
                    <w:r>
                      <w:rPr>
                        <w:rFonts w:ascii="Calibri"/>
                        <w:sz w:val="22"/>
                      </w:rPr>
                      <w:t>en proceso</w:t>
                    </w:r>
                  </w:p>
                </w:txbxContent>
              </v:textbox>
              <w10:wrap type="none"/>
            </v:shape>
            <v:shape style="position:absolute;left:7854;top:6742;width:1032;height:843" type="#_x0000_t202" filled="false" stroked="false">
              <v:textbox inset="0,0,0,0">
                <w:txbxContent>
                  <w:p>
                    <w:pPr>
                      <w:spacing w:line="225" w:lineRule="exact" w:before="0"/>
                      <w:ind w:left="28" w:right="-16" w:hanging="29"/>
                      <w:jc w:val="left"/>
                      <w:rPr>
                        <w:rFonts w:ascii="Calibri"/>
                        <w:sz w:val="22"/>
                      </w:rPr>
                    </w:pPr>
                    <w:r>
                      <w:rPr>
                        <w:rFonts w:ascii="Calibri"/>
                        <w:sz w:val="22"/>
                      </w:rPr>
                      <w:t>Determinar</w:t>
                    </w:r>
                  </w:p>
                  <w:p>
                    <w:pPr>
                      <w:spacing w:line="312" w:lineRule="exact" w:before="1"/>
                      <w:ind w:left="220" w:right="14" w:hanging="192"/>
                      <w:jc w:val="left"/>
                      <w:rPr>
                        <w:rFonts w:ascii="Calibri"/>
                        <w:sz w:val="22"/>
                      </w:rPr>
                    </w:pPr>
                    <w:r>
                      <w:rPr>
                        <w:rFonts w:ascii="Calibri"/>
                        <w:sz w:val="22"/>
                      </w:rPr>
                      <w:t>el costo de ventas</w:t>
                    </w:r>
                  </w:p>
                </w:txbxContent>
              </v:textbox>
              <w10:wrap type="none"/>
            </v:shape>
            <v:shape style="position:absolute;left:9696;top:6711;width:1656;height:843" type="#_x0000_t202" filled="false" stroked="false">
              <v:textbox inset="0,0,0,0">
                <w:txbxContent>
                  <w:p>
                    <w:pPr>
                      <w:spacing w:line="225" w:lineRule="exact" w:before="0"/>
                      <w:ind w:left="0" w:right="0" w:firstLine="0"/>
                      <w:jc w:val="center"/>
                      <w:rPr>
                        <w:rFonts w:ascii="Calibri"/>
                        <w:sz w:val="22"/>
                      </w:rPr>
                    </w:pPr>
                    <w:r>
                      <w:rPr>
                        <w:rFonts w:ascii="Calibri"/>
                        <w:sz w:val="22"/>
                      </w:rPr>
                      <w:t>Establecer normas</w:t>
                    </w:r>
                  </w:p>
                  <w:p>
                    <w:pPr>
                      <w:spacing w:line="312" w:lineRule="exact" w:before="1"/>
                      <w:ind w:left="0" w:right="0" w:firstLine="0"/>
                      <w:jc w:val="center"/>
                      <w:rPr>
                        <w:rFonts w:ascii="Calibri" w:hAnsi="Calibri"/>
                        <w:sz w:val="22"/>
                      </w:rPr>
                    </w:pPr>
                    <w:r>
                      <w:rPr>
                        <w:rFonts w:ascii="Calibri" w:hAnsi="Calibri"/>
                        <w:sz w:val="22"/>
                      </w:rPr>
                      <w:t>o políticas de producción</w:t>
                    </w:r>
                  </w:p>
                </w:txbxContent>
              </v:textbox>
              <w10:wrap type="none"/>
            </v:shape>
            <w10:wrap type="topAndBottom"/>
          </v:group>
        </w:pict>
      </w:r>
    </w:p>
    <w:p>
      <w:pPr>
        <w:pStyle w:val="BodyText"/>
        <w:rPr>
          <w:b/>
        </w:rPr>
      </w:pPr>
    </w:p>
    <w:p>
      <w:pPr>
        <w:pStyle w:val="BodyText"/>
        <w:rPr>
          <w:b/>
        </w:rPr>
      </w:pPr>
    </w:p>
    <w:p>
      <w:pPr>
        <w:pStyle w:val="BodyText"/>
        <w:spacing w:before="11"/>
        <w:rPr>
          <w:b/>
          <w:sz w:val="33"/>
        </w:rPr>
      </w:pPr>
    </w:p>
    <w:p>
      <w:pPr>
        <w:pStyle w:val="Heading2"/>
        <w:numPr>
          <w:ilvl w:val="1"/>
          <w:numId w:val="8"/>
        </w:numPr>
        <w:tabs>
          <w:tab w:pos="1170" w:val="left" w:leader="none"/>
        </w:tabs>
        <w:spacing w:line="240" w:lineRule="auto" w:before="0" w:after="0"/>
        <w:ind w:left="1170" w:right="0" w:hanging="708"/>
        <w:jc w:val="both"/>
      </w:pPr>
      <w:bookmarkStart w:name="_bookmark6" w:id="10"/>
      <w:bookmarkEnd w:id="10"/>
      <w:r>
        <w:rPr>
          <w:b w:val="0"/>
        </w:rPr>
      </w:r>
      <w:bookmarkStart w:name="_bookmark6" w:id="11"/>
      <w:bookmarkEnd w:id="11"/>
      <w:r>
        <w:rPr/>
        <w:t>Difer</w:t>
      </w:r>
      <w:r>
        <w:rPr/>
        <w:t>encias entre costo y</w:t>
      </w:r>
      <w:r>
        <w:rPr>
          <w:spacing w:val="-8"/>
        </w:rPr>
        <w:t> </w:t>
      </w:r>
      <w:r>
        <w:rPr/>
        <w:t>gasto.</w:t>
      </w:r>
    </w:p>
    <w:p>
      <w:pPr>
        <w:pStyle w:val="BodyText"/>
        <w:rPr>
          <w:b/>
        </w:rPr>
      </w:pPr>
    </w:p>
    <w:p>
      <w:pPr>
        <w:pStyle w:val="BodyText"/>
        <w:spacing w:line="360" w:lineRule="auto" w:before="139"/>
        <w:ind w:left="462" w:right="1161"/>
        <w:jc w:val="both"/>
      </w:pPr>
      <w:r>
        <w:rPr/>
        <w:t>De acuerdo con García (2008) el costo se define como el valor monetario de los recursos que se entregan o prometen entregar, a cambio de bienes o servicios  que se</w:t>
      </w:r>
      <w:r>
        <w:rPr>
          <w:spacing w:val="-5"/>
        </w:rPr>
        <w:t> </w:t>
      </w:r>
      <w:r>
        <w:rPr/>
        <w:t>adquieren.</w:t>
      </w:r>
    </w:p>
    <w:p>
      <w:pPr>
        <w:spacing w:after="0" w:line="360" w:lineRule="auto"/>
        <w:jc w:val="both"/>
        <w:sectPr>
          <w:pgSz w:w="12240" w:h="15840"/>
          <w:pgMar w:header="0" w:footer="779" w:top="1380" w:bottom="960" w:left="1240" w:right="540"/>
        </w:sectPr>
      </w:pPr>
    </w:p>
    <w:p>
      <w:pPr>
        <w:pStyle w:val="BodyText"/>
        <w:spacing w:line="360" w:lineRule="auto" w:before="56"/>
        <w:ind w:left="222" w:right="161"/>
        <w:jc w:val="both"/>
      </w:pPr>
      <w:r>
        <w:rPr/>
        <w:t>Del Río (2011) lo define como la suma de esfuerzos y recursos que se han invertido para producir algo. Ortega (2007) establece que costo es el conjunto de pagos, obligaciones contraídas, consumos, depreciaciones, amortizaciones y aplicaciones atribuibles a un periodo determinado, relacionadas con las funciones de producción, distribución administración y financiamiento.</w:t>
      </w:r>
    </w:p>
    <w:p>
      <w:pPr>
        <w:pStyle w:val="BodyText"/>
      </w:pPr>
    </w:p>
    <w:p>
      <w:pPr>
        <w:pStyle w:val="BodyText"/>
        <w:spacing w:line="360" w:lineRule="auto" w:before="142"/>
        <w:ind w:left="222" w:right="155"/>
        <w:jc w:val="both"/>
      </w:pPr>
      <w:r>
        <w:rPr/>
        <w:t>Por lo tanto, entendemos por costo aquellos desembolsos económicos </w:t>
      </w:r>
      <w:r>
        <w:rPr>
          <w:spacing w:val="-2"/>
        </w:rPr>
        <w:t>que </w:t>
      </w:r>
      <w:r>
        <w:rPr/>
        <w:t>realizamos para adquirir inversiones (activos), los cuales son recuperables,  pueden ser inventarios, producción en proceso o activos</w:t>
      </w:r>
      <w:r>
        <w:rPr>
          <w:spacing w:val="-27"/>
        </w:rPr>
        <w:t> </w:t>
      </w:r>
      <w:r>
        <w:rPr/>
        <w:t>fijos.</w:t>
      </w:r>
    </w:p>
    <w:p>
      <w:pPr>
        <w:pStyle w:val="BodyText"/>
      </w:pPr>
    </w:p>
    <w:p>
      <w:pPr>
        <w:pStyle w:val="BodyText"/>
        <w:spacing w:line="360" w:lineRule="auto" w:before="142"/>
        <w:ind w:left="222" w:right="156"/>
        <w:jc w:val="both"/>
      </w:pPr>
      <w:r>
        <w:rPr/>
        <w:t>Gasto, es un desembolso no recuperable, comprende todos los desembolsos económicos que se deducirán de los ingresos. En un sentido más limitado, la palabra gasto se refiere a gastos de operación, de ventas o administrativos, a intereses y a impuestos.</w:t>
      </w:r>
    </w:p>
    <w:p>
      <w:pPr>
        <w:pStyle w:val="BodyText"/>
      </w:pPr>
    </w:p>
    <w:p>
      <w:pPr>
        <w:pStyle w:val="Heading2"/>
        <w:spacing w:before="142"/>
        <w:ind w:left="2725"/>
        <w:jc w:val="left"/>
      </w:pPr>
      <w:r>
        <w:rPr/>
        <w:t>Diferencias entre costos y gastos</w:t>
      </w:r>
    </w:p>
    <w:p>
      <w:pPr>
        <w:pStyle w:val="BodyText"/>
        <w:spacing w:before="1"/>
        <w:rPr>
          <w:b/>
          <w:sz w:val="13"/>
        </w:rPr>
      </w:pPr>
    </w:p>
    <w:tbl>
      <w:tblPr>
        <w:tblW w:w="0" w:type="auto"/>
        <w:jc w:val="left"/>
        <w:tblInd w:w="109"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4489"/>
        <w:gridCol w:w="4491"/>
      </w:tblGrid>
      <w:tr>
        <w:trPr>
          <w:trHeight w:val="418" w:hRule="exact"/>
        </w:trPr>
        <w:tc>
          <w:tcPr>
            <w:tcW w:w="4489" w:type="dxa"/>
            <w:tcBorders>
              <w:top w:val="nil"/>
              <w:left w:val="nil"/>
              <w:bottom w:val="single" w:sz="4" w:space="0" w:color="FFFFFF"/>
              <w:right w:val="nil"/>
            </w:tcBorders>
            <w:shd w:val="clear" w:color="auto" w:fill="9BBA58"/>
          </w:tcPr>
          <w:p>
            <w:pPr>
              <w:pStyle w:val="TableParagraph"/>
              <w:spacing w:line="274" w:lineRule="exact"/>
              <w:ind w:left="1816" w:right="1818"/>
              <w:jc w:val="center"/>
              <w:rPr>
                <w:b/>
                <w:sz w:val="24"/>
              </w:rPr>
            </w:pPr>
            <w:r>
              <w:rPr>
                <w:b/>
                <w:color w:val="FFFFFF"/>
                <w:sz w:val="24"/>
              </w:rPr>
              <w:t>Costos</w:t>
            </w:r>
          </w:p>
        </w:tc>
        <w:tc>
          <w:tcPr>
            <w:tcW w:w="4491" w:type="dxa"/>
            <w:tcBorders>
              <w:top w:val="nil"/>
              <w:left w:val="nil"/>
              <w:bottom w:val="single" w:sz="4" w:space="0" w:color="FFFFFF"/>
              <w:right w:val="nil"/>
            </w:tcBorders>
            <w:shd w:val="clear" w:color="auto" w:fill="9BBA58"/>
          </w:tcPr>
          <w:p>
            <w:pPr>
              <w:pStyle w:val="TableParagraph"/>
              <w:spacing w:line="274" w:lineRule="exact"/>
              <w:ind w:left="1817" w:right="1819"/>
              <w:jc w:val="center"/>
              <w:rPr>
                <w:b/>
                <w:sz w:val="24"/>
              </w:rPr>
            </w:pPr>
            <w:r>
              <w:rPr>
                <w:b/>
                <w:color w:val="FFFFFF"/>
                <w:sz w:val="24"/>
              </w:rPr>
              <w:t>Gastos</w:t>
            </w:r>
          </w:p>
        </w:tc>
      </w:tr>
      <w:tr>
        <w:trPr>
          <w:trHeight w:val="838" w:hRule="exact"/>
        </w:trPr>
        <w:tc>
          <w:tcPr>
            <w:tcW w:w="4489" w:type="dxa"/>
            <w:tcBorders>
              <w:top w:val="single" w:sz="4" w:space="0" w:color="FFFFFF"/>
            </w:tcBorders>
            <w:shd w:val="clear" w:color="auto" w:fill="EAF0DD"/>
          </w:tcPr>
          <w:p>
            <w:pPr>
              <w:pStyle w:val="TableParagraph"/>
              <w:tabs>
                <w:tab w:pos="1122" w:val="left" w:leader="none"/>
                <w:tab w:pos="1832" w:val="left" w:leader="none"/>
                <w:tab w:pos="3156" w:val="left" w:leader="none"/>
                <w:tab w:pos="3681" w:val="left" w:leader="none"/>
              </w:tabs>
              <w:spacing w:line="360" w:lineRule="auto"/>
              <w:ind w:left="103" w:right="102"/>
              <w:rPr>
                <w:sz w:val="24"/>
              </w:rPr>
            </w:pPr>
            <w:r>
              <w:rPr>
                <w:sz w:val="24"/>
              </w:rPr>
              <w:t>Costo</w:t>
              <w:tab/>
              <w:t>del</w:t>
              <w:tab/>
              <w:t>producto</w:t>
              <w:tab/>
              <w:t>o</w:t>
              <w:tab/>
              <w:t>costos inventariables.</w:t>
            </w:r>
          </w:p>
        </w:tc>
        <w:tc>
          <w:tcPr>
            <w:tcW w:w="4491" w:type="dxa"/>
            <w:tcBorders>
              <w:top w:val="single" w:sz="4" w:space="0" w:color="FFFFFF"/>
            </w:tcBorders>
            <w:shd w:val="clear" w:color="auto" w:fill="EAF0DD"/>
          </w:tcPr>
          <w:p>
            <w:pPr>
              <w:pStyle w:val="TableParagraph"/>
              <w:tabs>
                <w:tab w:pos="1119" w:val="left" w:leader="none"/>
                <w:tab w:pos="1697" w:val="left" w:leader="none"/>
                <w:tab w:pos="2752" w:val="left" w:leader="none"/>
                <w:tab w:pos="3143" w:val="left" w:leader="none"/>
                <w:tab w:pos="4107" w:val="left" w:leader="none"/>
              </w:tabs>
              <w:spacing w:line="360" w:lineRule="auto"/>
              <w:ind w:left="103" w:right="106"/>
              <w:rPr>
                <w:sz w:val="24"/>
              </w:rPr>
            </w:pPr>
            <w:r>
              <w:rPr>
                <w:sz w:val="24"/>
              </w:rPr>
              <w:t>Gastos</w:t>
              <w:tab/>
              <w:t>del</w:t>
              <w:tab/>
              <w:t>periodo</w:t>
              <w:tab/>
              <w:t>o</w:t>
              <w:tab/>
              <w:t>gastos</w:t>
              <w:tab/>
              <w:t>no</w:t>
            </w:r>
            <w:r>
              <w:rPr>
                <w:w w:val="99"/>
                <w:sz w:val="24"/>
              </w:rPr>
              <w:t> </w:t>
            </w:r>
            <w:r>
              <w:rPr>
                <w:sz w:val="24"/>
              </w:rPr>
              <w:t>inventariables</w:t>
            </w:r>
          </w:p>
        </w:tc>
      </w:tr>
      <w:tr>
        <w:trPr>
          <w:trHeight w:val="1667" w:hRule="exact"/>
        </w:trPr>
        <w:tc>
          <w:tcPr>
            <w:tcW w:w="4489" w:type="dxa"/>
          </w:tcPr>
          <w:p>
            <w:pPr>
              <w:pStyle w:val="TableParagraph"/>
              <w:spacing w:line="360" w:lineRule="auto"/>
              <w:ind w:left="103" w:right="101"/>
              <w:jc w:val="both"/>
              <w:rPr>
                <w:sz w:val="24"/>
              </w:rPr>
            </w:pPr>
            <w:r>
              <w:rPr>
                <w:sz w:val="24"/>
              </w:rPr>
              <w:t>Integran el valor monetario de los productos elaborados; es decir, materia prima directa, mano de obra directa y los cargos indirectos.</w:t>
            </w:r>
          </w:p>
        </w:tc>
        <w:tc>
          <w:tcPr>
            <w:tcW w:w="4491" w:type="dxa"/>
          </w:tcPr>
          <w:p>
            <w:pPr>
              <w:pStyle w:val="TableParagraph"/>
              <w:spacing w:line="360" w:lineRule="auto"/>
              <w:ind w:left="103" w:right="106"/>
              <w:jc w:val="both"/>
              <w:rPr>
                <w:sz w:val="24"/>
              </w:rPr>
            </w:pPr>
            <w:r>
              <w:rPr>
                <w:sz w:val="24"/>
              </w:rPr>
              <w:t>Son los que se identifican con  intervalos de tiempo y no con los productos</w:t>
            </w:r>
            <w:r>
              <w:rPr>
                <w:spacing w:val="-8"/>
                <w:sz w:val="24"/>
              </w:rPr>
              <w:t> </w:t>
            </w:r>
            <w:r>
              <w:rPr>
                <w:sz w:val="24"/>
              </w:rPr>
              <w:t>elaborados.</w:t>
            </w:r>
          </w:p>
        </w:tc>
      </w:tr>
      <w:tr>
        <w:trPr>
          <w:trHeight w:val="2080" w:hRule="exact"/>
        </w:trPr>
        <w:tc>
          <w:tcPr>
            <w:tcW w:w="4489" w:type="dxa"/>
            <w:shd w:val="clear" w:color="auto" w:fill="EAF0DD"/>
          </w:tcPr>
          <w:p>
            <w:pPr>
              <w:pStyle w:val="TableParagraph"/>
              <w:spacing w:line="360" w:lineRule="auto"/>
              <w:ind w:left="103" w:right="103"/>
              <w:jc w:val="both"/>
              <w:rPr>
                <w:sz w:val="24"/>
              </w:rPr>
            </w:pPr>
            <w:r>
              <w:rPr>
                <w:sz w:val="24"/>
              </w:rPr>
              <w:t>Estos costos se incorporan a los inventarios de materias primas, producción en proceso y artículos terminados, y se reflejan dentro del Balance General.</w:t>
            </w:r>
          </w:p>
        </w:tc>
        <w:tc>
          <w:tcPr>
            <w:tcW w:w="4491" w:type="dxa"/>
            <w:shd w:val="clear" w:color="auto" w:fill="EAF0DD"/>
          </w:tcPr>
          <w:p>
            <w:pPr>
              <w:pStyle w:val="TableParagraph"/>
              <w:spacing w:line="360" w:lineRule="auto"/>
              <w:ind w:left="103" w:right="104"/>
              <w:jc w:val="both"/>
              <w:rPr>
                <w:sz w:val="24"/>
              </w:rPr>
            </w:pPr>
            <w:r>
              <w:rPr>
                <w:sz w:val="24"/>
              </w:rPr>
              <w:t>Se relacionan con las funciones de distribución, administración y financiamiento de la empresa.</w:t>
            </w:r>
          </w:p>
        </w:tc>
      </w:tr>
      <w:tr>
        <w:trPr>
          <w:trHeight w:val="1253" w:hRule="exact"/>
        </w:trPr>
        <w:tc>
          <w:tcPr>
            <w:tcW w:w="4489" w:type="dxa"/>
          </w:tcPr>
          <w:p>
            <w:pPr>
              <w:pStyle w:val="TableParagraph"/>
              <w:spacing w:line="360" w:lineRule="auto"/>
              <w:ind w:left="103" w:right="99"/>
              <w:jc w:val="both"/>
              <w:rPr>
                <w:sz w:val="24"/>
              </w:rPr>
            </w:pPr>
            <w:r>
              <w:rPr>
                <w:sz w:val="24"/>
              </w:rPr>
              <w:t>Los costos totales del producto se llevan al Estado de Resultados en el costo de</w:t>
            </w:r>
            <w:r>
              <w:rPr>
                <w:spacing w:val="-4"/>
                <w:sz w:val="24"/>
              </w:rPr>
              <w:t> </w:t>
            </w:r>
            <w:r>
              <w:rPr>
                <w:sz w:val="24"/>
              </w:rPr>
              <w:t>ventas.</w:t>
            </w:r>
          </w:p>
        </w:tc>
        <w:tc>
          <w:tcPr>
            <w:tcW w:w="4491" w:type="dxa"/>
          </w:tcPr>
          <w:p>
            <w:pPr>
              <w:pStyle w:val="TableParagraph"/>
              <w:spacing w:line="360" w:lineRule="auto"/>
              <w:ind w:left="103" w:right="104"/>
              <w:jc w:val="both"/>
              <w:rPr>
                <w:sz w:val="24"/>
              </w:rPr>
            </w:pPr>
            <w:r>
              <w:rPr>
                <w:sz w:val="24"/>
              </w:rPr>
              <w:t>Se llevan al Estado de Resultados a través de los gastos de ventas, gastos de administración y gastos financieros.</w:t>
            </w:r>
          </w:p>
        </w:tc>
      </w:tr>
    </w:tbl>
    <w:p>
      <w:pPr>
        <w:spacing w:after="0" w:line="360" w:lineRule="auto"/>
        <w:jc w:val="both"/>
        <w:rPr>
          <w:sz w:val="24"/>
        </w:rPr>
        <w:sectPr>
          <w:pgSz w:w="12240" w:h="15840"/>
          <w:pgMar w:header="0" w:footer="779" w:top="1360" w:bottom="960" w:left="1480" w:right="1540"/>
        </w:sectPr>
      </w:pPr>
    </w:p>
    <w:p>
      <w:pPr>
        <w:pStyle w:val="Heading2"/>
        <w:numPr>
          <w:ilvl w:val="1"/>
          <w:numId w:val="8"/>
        </w:numPr>
        <w:tabs>
          <w:tab w:pos="809" w:val="left" w:leader="none"/>
          <w:tab w:pos="810" w:val="left" w:leader="none"/>
        </w:tabs>
        <w:spacing w:line="240" w:lineRule="auto" w:before="56" w:after="0"/>
        <w:ind w:left="810" w:right="0" w:hanging="708"/>
        <w:jc w:val="left"/>
      </w:pPr>
      <w:bookmarkStart w:name="_bookmark7" w:id="12"/>
      <w:bookmarkEnd w:id="12"/>
      <w:r>
        <w:rPr>
          <w:b w:val="0"/>
        </w:rPr>
      </w:r>
      <w:bookmarkStart w:name="_bookmark7" w:id="13"/>
      <w:bookmarkEnd w:id="13"/>
      <w:r>
        <w:rPr/>
        <w:t>Clas</w:t>
      </w:r>
      <w:r>
        <w:rPr/>
        <w:t>ificación de los</w:t>
      </w:r>
      <w:r>
        <w:rPr>
          <w:spacing w:val="-11"/>
        </w:rPr>
        <w:t> </w:t>
      </w:r>
      <w:r>
        <w:rPr/>
        <w:t>costos.</w:t>
      </w:r>
    </w:p>
    <w:p>
      <w:pPr>
        <w:pStyle w:val="BodyText"/>
        <w:rPr>
          <w:b/>
        </w:rPr>
      </w:pPr>
    </w:p>
    <w:p>
      <w:pPr>
        <w:pStyle w:val="BodyText"/>
        <w:spacing w:line="360" w:lineRule="auto" w:before="142"/>
        <w:ind w:left="102" w:right="146"/>
      </w:pPr>
      <w:r>
        <w:rPr/>
        <w:t>Existen varias formas de clasificar los costos, algunos de los principales sistemas de agrupación de costos son:</w:t>
      </w:r>
    </w:p>
    <w:p>
      <w:pPr>
        <w:pStyle w:val="BodyText"/>
        <w:spacing w:before="10"/>
      </w:pPr>
    </w:p>
    <w:p>
      <w:pPr>
        <w:pStyle w:val="ListParagraph"/>
        <w:numPr>
          <w:ilvl w:val="0"/>
          <w:numId w:val="9"/>
        </w:numPr>
        <w:tabs>
          <w:tab w:pos="462" w:val="left" w:leader="none"/>
        </w:tabs>
        <w:spacing w:line="240" w:lineRule="auto" w:before="0" w:after="0"/>
        <w:ind w:left="462" w:right="0" w:hanging="360"/>
        <w:jc w:val="left"/>
        <w:rPr>
          <w:sz w:val="24"/>
        </w:rPr>
      </w:pPr>
      <w:r>
        <w:rPr>
          <w:sz w:val="24"/>
        </w:rPr>
        <w:t>Por su</w:t>
      </w:r>
      <w:r>
        <w:rPr>
          <w:spacing w:val="-4"/>
          <w:sz w:val="24"/>
        </w:rPr>
        <w:t> </w:t>
      </w:r>
      <w:r>
        <w:rPr>
          <w:sz w:val="24"/>
        </w:rPr>
        <w:t>función</w:t>
      </w:r>
    </w:p>
    <w:p>
      <w:pPr>
        <w:pStyle w:val="BodyText"/>
      </w:pPr>
    </w:p>
    <w:p>
      <w:pPr>
        <w:pStyle w:val="ListParagraph"/>
        <w:numPr>
          <w:ilvl w:val="1"/>
          <w:numId w:val="9"/>
        </w:numPr>
        <w:tabs>
          <w:tab w:pos="1542" w:val="left" w:leader="none"/>
        </w:tabs>
        <w:spacing w:line="360" w:lineRule="auto" w:before="141" w:after="0"/>
        <w:ind w:left="1542" w:right="104" w:hanging="360"/>
        <w:jc w:val="both"/>
        <w:rPr>
          <w:sz w:val="24"/>
        </w:rPr>
      </w:pPr>
      <w:r>
        <w:rPr>
          <w:sz w:val="24"/>
        </w:rPr>
        <w:t>Costo de producción. Son los que se generan en el proceso de transformar las materias primas en productos elaborados: materia prima directa, mano de obra directa y cargos</w:t>
      </w:r>
      <w:r>
        <w:rPr>
          <w:spacing w:val="-19"/>
          <w:sz w:val="24"/>
        </w:rPr>
        <w:t> </w:t>
      </w:r>
      <w:r>
        <w:rPr>
          <w:sz w:val="24"/>
        </w:rPr>
        <w:t>indirectos.</w:t>
      </w:r>
    </w:p>
    <w:p>
      <w:pPr>
        <w:pStyle w:val="ListParagraph"/>
        <w:numPr>
          <w:ilvl w:val="1"/>
          <w:numId w:val="9"/>
        </w:numPr>
        <w:tabs>
          <w:tab w:pos="1542" w:val="left" w:leader="none"/>
        </w:tabs>
        <w:spacing w:line="360" w:lineRule="auto" w:before="3" w:after="0"/>
        <w:ind w:left="1542" w:right="102" w:hanging="360"/>
        <w:jc w:val="both"/>
        <w:rPr>
          <w:sz w:val="24"/>
        </w:rPr>
      </w:pPr>
      <w:r>
        <w:rPr>
          <w:sz w:val="24"/>
        </w:rPr>
        <w:t>Gasto de distribución. Corresponden al área que se encarga  de llevar los productos terminados desde la empresa hasta el consumidor: sueldos y prestaciones de los empleados del departamento de ventas, comisiones a vendedores, publicidad, etcétera.</w:t>
      </w:r>
    </w:p>
    <w:p>
      <w:pPr>
        <w:pStyle w:val="ListParagraph"/>
        <w:numPr>
          <w:ilvl w:val="1"/>
          <w:numId w:val="9"/>
        </w:numPr>
        <w:tabs>
          <w:tab w:pos="1542" w:val="left" w:leader="none"/>
        </w:tabs>
        <w:spacing w:line="360" w:lineRule="auto" w:before="5" w:after="0"/>
        <w:ind w:left="1542" w:right="101" w:hanging="360"/>
        <w:jc w:val="both"/>
        <w:rPr>
          <w:sz w:val="24"/>
        </w:rPr>
      </w:pPr>
      <w:r>
        <w:rPr>
          <w:sz w:val="24"/>
        </w:rPr>
        <w:t>Gasto de administración. Se originan en el área administrativa, relacionados con la dirección y manejo de las operaciones generales de la empresa: sueldos y prestaciones del director general, del personal de tesorería, de contabilidad,</w:t>
      </w:r>
      <w:r>
        <w:rPr>
          <w:spacing w:val="-17"/>
          <w:sz w:val="24"/>
        </w:rPr>
        <w:t> </w:t>
      </w:r>
      <w:r>
        <w:rPr>
          <w:sz w:val="24"/>
        </w:rPr>
        <w:t>etcétera.</w:t>
      </w:r>
    </w:p>
    <w:p>
      <w:pPr>
        <w:pStyle w:val="ListParagraph"/>
        <w:numPr>
          <w:ilvl w:val="1"/>
          <w:numId w:val="9"/>
        </w:numPr>
        <w:tabs>
          <w:tab w:pos="1542" w:val="left" w:leader="none"/>
        </w:tabs>
        <w:spacing w:line="360" w:lineRule="auto" w:before="5" w:after="0"/>
        <w:ind w:left="1542" w:right="103" w:hanging="360"/>
        <w:jc w:val="both"/>
        <w:rPr>
          <w:sz w:val="24"/>
        </w:rPr>
      </w:pPr>
      <w:r>
        <w:rPr>
          <w:sz w:val="24"/>
        </w:rPr>
        <w:t>Gastos financieros. Se originan por la obtención de recursos monetarios o crediticios</w:t>
      </w:r>
      <w:r>
        <w:rPr>
          <w:spacing w:val="-6"/>
          <w:sz w:val="24"/>
        </w:rPr>
        <w:t> </w:t>
      </w:r>
      <w:r>
        <w:rPr>
          <w:sz w:val="24"/>
        </w:rPr>
        <w:t>ajenos.</w:t>
      </w:r>
    </w:p>
    <w:p>
      <w:pPr>
        <w:pStyle w:val="BodyText"/>
        <w:spacing w:before="7"/>
      </w:pPr>
    </w:p>
    <w:p>
      <w:pPr>
        <w:pStyle w:val="ListParagraph"/>
        <w:numPr>
          <w:ilvl w:val="0"/>
          <w:numId w:val="9"/>
        </w:numPr>
        <w:tabs>
          <w:tab w:pos="371" w:val="left" w:leader="none"/>
        </w:tabs>
        <w:spacing w:line="240" w:lineRule="auto" w:before="0" w:after="0"/>
        <w:ind w:left="370" w:right="0" w:hanging="268"/>
        <w:jc w:val="left"/>
        <w:rPr>
          <w:sz w:val="24"/>
        </w:rPr>
      </w:pPr>
      <w:r>
        <w:rPr>
          <w:sz w:val="24"/>
        </w:rPr>
        <w:t>Por su</w:t>
      </w:r>
      <w:r>
        <w:rPr>
          <w:spacing w:val="-9"/>
          <w:sz w:val="24"/>
        </w:rPr>
        <w:t> </w:t>
      </w:r>
      <w:r>
        <w:rPr>
          <w:sz w:val="24"/>
        </w:rPr>
        <w:t>identificación</w:t>
      </w:r>
    </w:p>
    <w:p>
      <w:pPr>
        <w:pStyle w:val="BodyText"/>
      </w:pPr>
    </w:p>
    <w:p>
      <w:pPr>
        <w:pStyle w:val="ListParagraph"/>
        <w:numPr>
          <w:ilvl w:val="1"/>
          <w:numId w:val="9"/>
        </w:numPr>
        <w:tabs>
          <w:tab w:pos="1542" w:val="left" w:leader="none"/>
        </w:tabs>
        <w:spacing w:line="360" w:lineRule="auto" w:before="141" w:after="0"/>
        <w:ind w:left="1542" w:right="106" w:hanging="360"/>
        <w:jc w:val="both"/>
        <w:rPr>
          <w:sz w:val="24"/>
        </w:rPr>
      </w:pPr>
      <w:r>
        <w:rPr>
          <w:sz w:val="24"/>
        </w:rPr>
        <w:t>Costos directos. Son aquellos que se pueden identificar o cuantificar plenamente con los productos o áreas</w:t>
      </w:r>
      <w:r>
        <w:rPr>
          <w:spacing w:val="-17"/>
          <w:sz w:val="24"/>
        </w:rPr>
        <w:t> </w:t>
      </w:r>
      <w:r>
        <w:rPr>
          <w:sz w:val="24"/>
        </w:rPr>
        <w:t>específicas.</w:t>
      </w:r>
    </w:p>
    <w:p>
      <w:pPr>
        <w:pStyle w:val="ListParagraph"/>
        <w:numPr>
          <w:ilvl w:val="1"/>
          <w:numId w:val="9"/>
        </w:numPr>
        <w:tabs>
          <w:tab w:pos="1542" w:val="left" w:leader="none"/>
        </w:tabs>
        <w:spacing w:line="362" w:lineRule="auto" w:before="2" w:after="0"/>
        <w:ind w:left="1542" w:right="104" w:hanging="360"/>
        <w:jc w:val="both"/>
        <w:rPr>
          <w:sz w:val="24"/>
        </w:rPr>
      </w:pPr>
      <w:r>
        <w:rPr>
          <w:sz w:val="24"/>
        </w:rPr>
        <w:t>Gastos indirectos. Son costos que no se pueden identificar o cuantificar plenamente con los productos o áreas</w:t>
      </w:r>
      <w:r>
        <w:rPr>
          <w:spacing w:val="-17"/>
          <w:sz w:val="24"/>
        </w:rPr>
        <w:t> </w:t>
      </w:r>
      <w:r>
        <w:rPr>
          <w:sz w:val="24"/>
        </w:rPr>
        <w:t>específicas.</w:t>
      </w:r>
    </w:p>
    <w:p>
      <w:pPr>
        <w:pStyle w:val="BodyText"/>
        <w:spacing w:before="4"/>
      </w:pPr>
    </w:p>
    <w:p>
      <w:pPr>
        <w:pStyle w:val="ListParagraph"/>
        <w:numPr>
          <w:ilvl w:val="0"/>
          <w:numId w:val="9"/>
        </w:numPr>
        <w:tabs>
          <w:tab w:pos="371" w:val="left" w:leader="none"/>
        </w:tabs>
        <w:spacing w:line="240" w:lineRule="auto" w:before="1" w:after="0"/>
        <w:ind w:left="370" w:right="0" w:hanging="268"/>
        <w:jc w:val="left"/>
        <w:rPr>
          <w:sz w:val="24"/>
        </w:rPr>
      </w:pPr>
      <w:r>
        <w:rPr>
          <w:sz w:val="24"/>
        </w:rPr>
        <w:t>Por el periodo en que se llevan al Estado de</w:t>
      </w:r>
      <w:r>
        <w:rPr>
          <w:spacing w:val="-25"/>
          <w:sz w:val="24"/>
        </w:rPr>
        <w:t> </w:t>
      </w:r>
      <w:r>
        <w:rPr>
          <w:sz w:val="24"/>
        </w:rPr>
        <w:t>Resultados</w:t>
      </w:r>
    </w:p>
    <w:p>
      <w:pPr>
        <w:pStyle w:val="BodyText"/>
      </w:pPr>
    </w:p>
    <w:p>
      <w:pPr>
        <w:pStyle w:val="ListParagraph"/>
        <w:numPr>
          <w:ilvl w:val="1"/>
          <w:numId w:val="9"/>
        </w:numPr>
        <w:tabs>
          <w:tab w:pos="1542" w:val="left" w:leader="none"/>
        </w:tabs>
        <w:spacing w:line="360" w:lineRule="auto" w:before="141" w:after="0"/>
        <w:ind w:left="1542" w:right="103" w:hanging="360"/>
        <w:jc w:val="both"/>
        <w:rPr>
          <w:sz w:val="24"/>
        </w:rPr>
      </w:pPr>
      <w:r>
        <w:rPr>
          <w:sz w:val="24"/>
        </w:rPr>
        <w:t>Costos del producto o inventariables. Están relacionados con la función</w:t>
      </w:r>
      <w:r>
        <w:rPr>
          <w:spacing w:val="30"/>
          <w:sz w:val="24"/>
        </w:rPr>
        <w:t> </w:t>
      </w:r>
      <w:r>
        <w:rPr>
          <w:sz w:val="24"/>
        </w:rPr>
        <w:t>de</w:t>
      </w:r>
      <w:r>
        <w:rPr>
          <w:spacing w:val="30"/>
          <w:sz w:val="24"/>
        </w:rPr>
        <w:t> </w:t>
      </w:r>
      <w:r>
        <w:rPr>
          <w:sz w:val="24"/>
        </w:rPr>
        <w:t>producción.</w:t>
      </w:r>
      <w:r>
        <w:rPr>
          <w:spacing w:val="30"/>
          <w:sz w:val="24"/>
        </w:rPr>
        <w:t> </w:t>
      </w:r>
      <w:r>
        <w:rPr>
          <w:sz w:val="24"/>
        </w:rPr>
        <w:t>Se</w:t>
      </w:r>
      <w:r>
        <w:rPr>
          <w:spacing w:val="30"/>
          <w:sz w:val="24"/>
        </w:rPr>
        <w:t> </w:t>
      </w:r>
      <w:r>
        <w:rPr>
          <w:sz w:val="24"/>
        </w:rPr>
        <w:t>incorporan</w:t>
      </w:r>
      <w:r>
        <w:rPr>
          <w:spacing w:val="29"/>
          <w:sz w:val="24"/>
        </w:rPr>
        <w:t> </w:t>
      </w:r>
      <w:r>
        <w:rPr>
          <w:sz w:val="24"/>
        </w:rPr>
        <w:t>a</w:t>
      </w:r>
      <w:r>
        <w:rPr>
          <w:spacing w:val="30"/>
          <w:sz w:val="24"/>
        </w:rPr>
        <w:t> </w:t>
      </w:r>
      <w:r>
        <w:rPr>
          <w:sz w:val="24"/>
        </w:rPr>
        <w:t>los</w:t>
      </w:r>
      <w:r>
        <w:rPr>
          <w:spacing w:val="28"/>
          <w:sz w:val="24"/>
        </w:rPr>
        <w:t> </w:t>
      </w:r>
      <w:r>
        <w:rPr>
          <w:sz w:val="24"/>
        </w:rPr>
        <w:t>inventarios</w:t>
      </w:r>
      <w:r>
        <w:rPr>
          <w:spacing w:val="30"/>
          <w:sz w:val="24"/>
        </w:rPr>
        <w:t> </w:t>
      </w:r>
      <w:r>
        <w:rPr>
          <w:sz w:val="24"/>
        </w:rPr>
        <w:t>de</w:t>
      </w:r>
      <w:r>
        <w:rPr>
          <w:spacing w:val="29"/>
          <w:sz w:val="24"/>
        </w:rPr>
        <w:t> </w:t>
      </w:r>
      <w:r>
        <w:rPr>
          <w:sz w:val="24"/>
        </w:rPr>
        <w:t>materias</w:t>
      </w:r>
    </w:p>
    <w:p>
      <w:pPr>
        <w:spacing w:after="0" w:line="360" w:lineRule="auto"/>
        <w:jc w:val="both"/>
        <w:rPr>
          <w:sz w:val="24"/>
        </w:rPr>
        <w:sectPr>
          <w:footerReference w:type="default" r:id="rId30"/>
          <w:pgSz w:w="12240" w:h="15840"/>
          <w:pgMar w:footer="779" w:header="0" w:top="1360" w:bottom="960" w:left="1600" w:right="1600"/>
        </w:sectPr>
      </w:pPr>
    </w:p>
    <w:p>
      <w:pPr>
        <w:pStyle w:val="BodyText"/>
        <w:spacing w:line="360" w:lineRule="auto" w:before="56"/>
        <w:ind w:left="1542" w:right="125"/>
      </w:pPr>
      <w:r>
        <w:rPr/>
        <w:t>primas, producción en proceso y artículos terminados y se reflejan como activo dentro del balance general.</w:t>
      </w:r>
    </w:p>
    <w:p>
      <w:pPr>
        <w:pStyle w:val="ListParagraph"/>
        <w:numPr>
          <w:ilvl w:val="1"/>
          <w:numId w:val="9"/>
        </w:numPr>
        <w:tabs>
          <w:tab w:pos="1542" w:val="left" w:leader="none"/>
        </w:tabs>
        <w:spacing w:line="360" w:lineRule="auto" w:before="5" w:after="0"/>
        <w:ind w:left="1542" w:right="115" w:hanging="360"/>
        <w:jc w:val="both"/>
        <w:rPr>
          <w:sz w:val="24"/>
        </w:rPr>
      </w:pPr>
      <w:r>
        <w:rPr>
          <w:sz w:val="24"/>
        </w:rPr>
        <w:t>Gastos del periodo o no inventariables. Se identifican con intervalos de tiempo y no con los de productos elaborados. Se relacionan con  la función de operación y se llevan al estado de resultados en el periodo en el cual se</w:t>
      </w:r>
      <w:r>
        <w:rPr>
          <w:spacing w:val="-12"/>
          <w:sz w:val="24"/>
        </w:rPr>
        <w:t> </w:t>
      </w:r>
      <w:r>
        <w:rPr>
          <w:sz w:val="24"/>
        </w:rPr>
        <w:t>incurren.</w:t>
      </w:r>
    </w:p>
    <w:p>
      <w:pPr>
        <w:pStyle w:val="BodyText"/>
        <w:spacing w:before="7"/>
      </w:pPr>
    </w:p>
    <w:p>
      <w:pPr>
        <w:pStyle w:val="ListParagraph"/>
        <w:numPr>
          <w:ilvl w:val="0"/>
          <w:numId w:val="9"/>
        </w:numPr>
        <w:tabs>
          <w:tab w:pos="371" w:val="left" w:leader="none"/>
        </w:tabs>
        <w:spacing w:line="240" w:lineRule="auto" w:before="0" w:after="0"/>
        <w:ind w:left="370" w:right="0" w:hanging="268"/>
        <w:jc w:val="both"/>
        <w:rPr>
          <w:sz w:val="24"/>
        </w:rPr>
      </w:pPr>
      <w:r>
        <w:rPr>
          <w:sz w:val="24"/>
        </w:rPr>
        <w:t>Por su grado de</w:t>
      </w:r>
      <w:r>
        <w:rPr>
          <w:spacing w:val="-11"/>
          <w:sz w:val="24"/>
        </w:rPr>
        <w:t> </w:t>
      </w:r>
      <w:r>
        <w:rPr>
          <w:sz w:val="24"/>
        </w:rPr>
        <w:t>variabilidad</w:t>
      </w:r>
    </w:p>
    <w:p>
      <w:pPr>
        <w:pStyle w:val="BodyText"/>
      </w:pPr>
    </w:p>
    <w:p>
      <w:pPr>
        <w:pStyle w:val="ListParagraph"/>
        <w:numPr>
          <w:ilvl w:val="1"/>
          <w:numId w:val="9"/>
        </w:numPr>
        <w:tabs>
          <w:tab w:pos="1542" w:val="left" w:leader="none"/>
        </w:tabs>
        <w:spacing w:line="360" w:lineRule="auto" w:before="144" w:after="0"/>
        <w:ind w:left="1542" w:right="125" w:hanging="360"/>
        <w:jc w:val="both"/>
        <w:rPr>
          <w:sz w:val="24"/>
        </w:rPr>
      </w:pPr>
      <w:r>
        <w:rPr>
          <w:sz w:val="24"/>
        </w:rPr>
        <w:t>Gastos fijos. Son los costos que permanecen constantes dentro de un periodo determinado, independientemente de los cambios en el volumen de operaciones</w:t>
      </w:r>
      <w:r>
        <w:rPr>
          <w:spacing w:val="-16"/>
          <w:sz w:val="24"/>
        </w:rPr>
        <w:t> </w:t>
      </w:r>
      <w:r>
        <w:rPr>
          <w:sz w:val="24"/>
        </w:rPr>
        <w:t>realizadas.</w:t>
      </w:r>
    </w:p>
    <w:p>
      <w:pPr>
        <w:pStyle w:val="ListParagraph"/>
        <w:numPr>
          <w:ilvl w:val="1"/>
          <w:numId w:val="9"/>
        </w:numPr>
        <w:tabs>
          <w:tab w:pos="1542" w:val="left" w:leader="none"/>
        </w:tabs>
        <w:spacing w:line="360" w:lineRule="auto" w:before="2" w:after="0"/>
        <w:ind w:left="1542" w:right="123" w:hanging="360"/>
        <w:jc w:val="both"/>
        <w:rPr>
          <w:sz w:val="24"/>
        </w:rPr>
      </w:pPr>
      <w:r>
        <w:rPr>
          <w:sz w:val="24"/>
        </w:rPr>
        <w:t>Costos variables. Aquellos cuya magnitud cambia en razón directa del volumen de las operaciones</w:t>
      </w:r>
      <w:r>
        <w:rPr>
          <w:spacing w:val="-17"/>
          <w:sz w:val="24"/>
        </w:rPr>
        <w:t> </w:t>
      </w:r>
      <w:r>
        <w:rPr>
          <w:sz w:val="24"/>
        </w:rPr>
        <w:t>realizadas.</w:t>
      </w:r>
    </w:p>
    <w:p>
      <w:pPr>
        <w:pStyle w:val="ListParagraph"/>
        <w:numPr>
          <w:ilvl w:val="1"/>
          <w:numId w:val="9"/>
        </w:numPr>
        <w:tabs>
          <w:tab w:pos="1542" w:val="left" w:leader="none"/>
        </w:tabs>
        <w:spacing w:line="360" w:lineRule="auto" w:before="2" w:after="0"/>
        <w:ind w:left="1542" w:right="124" w:hanging="360"/>
        <w:jc w:val="both"/>
        <w:rPr>
          <w:sz w:val="24"/>
        </w:rPr>
      </w:pPr>
      <w:r>
        <w:rPr>
          <w:sz w:val="24"/>
        </w:rPr>
        <w:t>Costos semifijos. Los que tienen elementos tanto fijos como variables.</w:t>
      </w:r>
    </w:p>
    <w:p>
      <w:pPr>
        <w:pStyle w:val="BodyText"/>
        <w:spacing w:before="10"/>
      </w:pPr>
    </w:p>
    <w:p>
      <w:pPr>
        <w:pStyle w:val="ListParagraph"/>
        <w:numPr>
          <w:ilvl w:val="0"/>
          <w:numId w:val="9"/>
        </w:numPr>
        <w:tabs>
          <w:tab w:pos="371" w:val="left" w:leader="none"/>
        </w:tabs>
        <w:spacing w:line="240" w:lineRule="auto" w:before="0" w:after="0"/>
        <w:ind w:left="370" w:right="0" w:hanging="268"/>
        <w:jc w:val="both"/>
        <w:rPr>
          <w:sz w:val="24"/>
        </w:rPr>
      </w:pPr>
      <w:r>
        <w:rPr>
          <w:sz w:val="24"/>
        </w:rPr>
        <w:t>Por el momento en que se</w:t>
      </w:r>
      <w:r>
        <w:rPr>
          <w:spacing w:val="-15"/>
          <w:sz w:val="24"/>
        </w:rPr>
        <w:t> </w:t>
      </w:r>
      <w:r>
        <w:rPr>
          <w:sz w:val="24"/>
        </w:rPr>
        <w:t>determinan</w:t>
      </w:r>
    </w:p>
    <w:p>
      <w:pPr>
        <w:pStyle w:val="BodyText"/>
      </w:pPr>
    </w:p>
    <w:p>
      <w:pPr>
        <w:pStyle w:val="ListParagraph"/>
        <w:numPr>
          <w:ilvl w:val="1"/>
          <w:numId w:val="9"/>
        </w:numPr>
        <w:tabs>
          <w:tab w:pos="1542" w:val="left" w:leader="none"/>
        </w:tabs>
        <w:spacing w:line="360" w:lineRule="auto" w:before="142" w:after="0"/>
        <w:ind w:left="1542" w:right="114" w:hanging="360"/>
        <w:jc w:val="both"/>
        <w:rPr>
          <w:sz w:val="24"/>
        </w:rPr>
      </w:pPr>
      <w:r>
        <w:rPr>
          <w:sz w:val="24"/>
        </w:rPr>
        <w:t>Costos históricos. Se determinan después de la conclusión del periodo de</w:t>
      </w:r>
      <w:r>
        <w:rPr>
          <w:spacing w:val="-7"/>
          <w:sz w:val="24"/>
        </w:rPr>
        <w:t> </w:t>
      </w:r>
      <w:r>
        <w:rPr>
          <w:sz w:val="24"/>
        </w:rPr>
        <w:t>costos.</w:t>
      </w:r>
    </w:p>
    <w:p>
      <w:pPr>
        <w:pStyle w:val="ListParagraph"/>
        <w:numPr>
          <w:ilvl w:val="1"/>
          <w:numId w:val="9"/>
        </w:numPr>
        <w:tabs>
          <w:tab w:pos="1542" w:val="left" w:leader="none"/>
        </w:tabs>
        <w:spacing w:line="360" w:lineRule="auto" w:before="5" w:after="0"/>
        <w:ind w:left="1542" w:right="124" w:hanging="360"/>
        <w:jc w:val="both"/>
        <w:rPr>
          <w:sz w:val="24"/>
        </w:rPr>
      </w:pPr>
      <w:r>
        <w:rPr>
          <w:sz w:val="24"/>
        </w:rPr>
        <w:t>Costos predeterminados. Se determinan con anticipación al periodo en que se generan los costos o durante el transcurso del</w:t>
      </w:r>
      <w:r>
        <w:rPr>
          <w:spacing w:val="-22"/>
          <w:sz w:val="24"/>
        </w:rPr>
        <w:t> </w:t>
      </w:r>
      <w:r>
        <w:rPr>
          <w:sz w:val="24"/>
        </w:rPr>
        <w:t>mismo.</w:t>
      </w:r>
    </w:p>
    <w:p>
      <w:pPr>
        <w:pStyle w:val="BodyText"/>
      </w:pPr>
    </w:p>
    <w:p>
      <w:pPr>
        <w:pStyle w:val="BodyText"/>
        <w:spacing w:before="7"/>
      </w:pPr>
    </w:p>
    <w:p>
      <w:pPr>
        <w:pStyle w:val="Heading2"/>
        <w:numPr>
          <w:ilvl w:val="1"/>
          <w:numId w:val="8"/>
        </w:numPr>
        <w:tabs>
          <w:tab w:pos="810" w:val="left" w:leader="none"/>
        </w:tabs>
        <w:spacing w:line="240" w:lineRule="auto" w:before="0" w:after="0"/>
        <w:ind w:left="810" w:right="0" w:hanging="708"/>
        <w:jc w:val="both"/>
      </w:pPr>
      <w:bookmarkStart w:name="_bookmark8" w:id="14"/>
      <w:bookmarkEnd w:id="14"/>
      <w:r>
        <w:rPr>
          <w:b w:val="0"/>
        </w:rPr>
      </w:r>
      <w:bookmarkStart w:name="_bookmark8" w:id="15"/>
      <w:bookmarkEnd w:id="15"/>
      <w:r>
        <w:rPr/>
        <w:t>E</w:t>
      </w:r>
      <w:r>
        <w:rPr/>
        <w:t>lementos del</w:t>
      </w:r>
      <w:r>
        <w:rPr>
          <w:spacing w:val="-7"/>
        </w:rPr>
        <w:t> </w:t>
      </w:r>
      <w:r>
        <w:rPr/>
        <w:t>costo.</w:t>
      </w:r>
    </w:p>
    <w:p>
      <w:pPr>
        <w:pStyle w:val="BodyText"/>
        <w:rPr>
          <w:b/>
        </w:rPr>
      </w:pPr>
    </w:p>
    <w:p>
      <w:pPr>
        <w:pStyle w:val="BodyText"/>
        <w:rPr>
          <w:b/>
          <w:sz w:val="33"/>
        </w:rPr>
      </w:pPr>
    </w:p>
    <w:p>
      <w:pPr>
        <w:pStyle w:val="BodyText"/>
        <w:ind w:left="102"/>
        <w:jc w:val="both"/>
      </w:pPr>
      <w:r>
        <w:rPr/>
        <w:t>Son tres los elementos esenciales que integran el costo de producción:</w:t>
      </w:r>
    </w:p>
    <w:p>
      <w:pPr>
        <w:pStyle w:val="ListParagraph"/>
        <w:numPr>
          <w:ilvl w:val="0"/>
          <w:numId w:val="10"/>
        </w:numPr>
        <w:tabs>
          <w:tab w:pos="453" w:val="left" w:leader="none"/>
        </w:tabs>
        <w:spacing w:line="360" w:lineRule="auto" w:before="139" w:after="0"/>
        <w:ind w:left="102" w:right="121" w:firstLine="0"/>
        <w:jc w:val="both"/>
        <w:rPr>
          <w:sz w:val="24"/>
        </w:rPr>
      </w:pPr>
      <w:r>
        <w:rPr>
          <w:sz w:val="24"/>
        </w:rPr>
        <w:t>Materia prima. Son los materiales que serán sometidos a operaciones de transformación o manufactura para su cambio físico y/o químico, antes de que puedan venderse como productos terminados. Se divide</w:t>
      </w:r>
      <w:r>
        <w:rPr>
          <w:spacing w:val="-23"/>
          <w:sz w:val="24"/>
        </w:rPr>
        <w:t> </w:t>
      </w:r>
      <w:r>
        <w:rPr>
          <w:sz w:val="24"/>
        </w:rPr>
        <w:t>en:</w:t>
      </w:r>
    </w:p>
    <w:p>
      <w:pPr>
        <w:spacing w:after="0" w:line="360" w:lineRule="auto"/>
        <w:jc w:val="both"/>
        <w:rPr>
          <w:sz w:val="24"/>
        </w:rPr>
        <w:sectPr>
          <w:footerReference w:type="default" r:id="rId31"/>
          <w:pgSz w:w="12240" w:h="15840"/>
          <w:pgMar w:footer="489" w:header="0" w:top="1360" w:bottom="680" w:left="1600" w:right="1580"/>
          <w:pgNumType w:start="11"/>
        </w:sectPr>
      </w:pPr>
    </w:p>
    <w:p>
      <w:pPr>
        <w:pStyle w:val="ListParagraph"/>
        <w:numPr>
          <w:ilvl w:val="1"/>
          <w:numId w:val="10"/>
        </w:numPr>
        <w:tabs>
          <w:tab w:pos="1098" w:val="left" w:leader="none"/>
        </w:tabs>
        <w:spacing w:line="360" w:lineRule="auto" w:before="56" w:after="0"/>
        <w:ind w:left="810" w:right="119" w:firstLine="0"/>
        <w:jc w:val="both"/>
        <w:rPr>
          <w:sz w:val="24"/>
        </w:rPr>
      </w:pPr>
      <w:r>
        <w:rPr>
          <w:sz w:val="24"/>
        </w:rPr>
        <w:t>Materia prima directa. Son todos los materiales sujetos a transformación, que se pueden identificar o cuantificar plenamente con los productos terminados</w:t>
      </w:r>
    </w:p>
    <w:p>
      <w:pPr>
        <w:pStyle w:val="ListParagraph"/>
        <w:numPr>
          <w:ilvl w:val="1"/>
          <w:numId w:val="10"/>
        </w:numPr>
        <w:tabs>
          <w:tab w:pos="1271" w:val="left" w:leader="none"/>
        </w:tabs>
        <w:spacing w:line="360" w:lineRule="auto" w:before="2" w:after="0"/>
        <w:ind w:left="810" w:right="120" w:firstLine="0"/>
        <w:jc w:val="both"/>
        <w:rPr>
          <w:sz w:val="24"/>
        </w:rPr>
      </w:pPr>
      <w:r>
        <w:rPr>
          <w:sz w:val="24"/>
        </w:rPr>
        <w:t>Materia prima indirecta. Son todos los materiales sujetos a transformación, que no se pueden identificar o cuantificar plenamente con los productos</w:t>
      </w:r>
      <w:r>
        <w:rPr>
          <w:spacing w:val="-7"/>
          <w:sz w:val="24"/>
        </w:rPr>
        <w:t> </w:t>
      </w:r>
      <w:r>
        <w:rPr>
          <w:sz w:val="24"/>
        </w:rPr>
        <w:t>terminados.</w:t>
      </w:r>
    </w:p>
    <w:p>
      <w:pPr>
        <w:pStyle w:val="BodyText"/>
      </w:pPr>
    </w:p>
    <w:p>
      <w:pPr>
        <w:pStyle w:val="ListParagraph"/>
        <w:numPr>
          <w:ilvl w:val="0"/>
          <w:numId w:val="10"/>
        </w:numPr>
        <w:tabs>
          <w:tab w:pos="464" w:val="left" w:leader="none"/>
        </w:tabs>
        <w:spacing w:line="360" w:lineRule="auto" w:before="142" w:after="0"/>
        <w:ind w:left="102" w:right="117" w:firstLine="0"/>
        <w:jc w:val="both"/>
        <w:rPr>
          <w:sz w:val="24"/>
        </w:rPr>
      </w:pPr>
      <w:r>
        <w:rPr>
          <w:sz w:val="24"/>
        </w:rPr>
        <w:t>Mano de obra. Es el esfuerzo humano que interviene en el proceso de transformar las materias primas en productos terminados. Se divide</w:t>
      </w:r>
      <w:r>
        <w:rPr>
          <w:spacing w:val="-28"/>
          <w:sz w:val="24"/>
        </w:rPr>
        <w:t> </w:t>
      </w:r>
      <w:r>
        <w:rPr>
          <w:sz w:val="24"/>
        </w:rPr>
        <w:t>en:</w:t>
      </w:r>
    </w:p>
    <w:p>
      <w:pPr>
        <w:pStyle w:val="ListParagraph"/>
        <w:numPr>
          <w:ilvl w:val="1"/>
          <w:numId w:val="10"/>
        </w:numPr>
        <w:tabs>
          <w:tab w:pos="1112" w:val="left" w:leader="none"/>
        </w:tabs>
        <w:spacing w:line="360" w:lineRule="auto" w:before="3" w:after="0"/>
        <w:ind w:left="810" w:right="122" w:firstLine="0"/>
        <w:jc w:val="both"/>
        <w:rPr>
          <w:sz w:val="24"/>
        </w:rPr>
      </w:pPr>
      <w:r>
        <w:rPr>
          <w:sz w:val="24"/>
        </w:rPr>
        <w:t>Mano de obra directa, son los salarios, prestaciones y obligaciones que den lugar de todos los trabajadores de la fábrica, cuya actividad se puede identificar o cuantificar plenamente con los productos</w:t>
      </w:r>
      <w:r>
        <w:rPr>
          <w:spacing w:val="-21"/>
          <w:sz w:val="24"/>
        </w:rPr>
        <w:t> </w:t>
      </w:r>
      <w:r>
        <w:rPr>
          <w:sz w:val="24"/>
        </w:rPr>
        <w:t>terminados.</w:t>
      </w:r>
    </w:p>
    <w:p>
      <w:pPr>
        <w:pStyle w:val="ListParagraph"/>
        <w:numPr>
          <w:ilvl w:val="1"/>
          <w:numId w:val="10"/>
        </w:numPr>
        <w:tabs>
          <w:tab w:pos="1096" w:val="left" w:leader="none"/>
        </w:tabs>
        <w:spacing w:line="360" w:lineRule="auto" w:before="5" w:after="0"/>
        <w:ind w:left="810" w:right="117" w:firstLine="0"/>
        <w:jc w:val="both"/>
        <w:rPr>
          <w:sz w:val="24"/>
        </w:rPr>
      </w:pPr>
      <w:r>
        <w:rPr>
          <w:sz w:val="24"/>
        </w:rPr>
        <w:t>Mano de obra indirecta, son los salarios, prestaciones y obligaciones que den lugar de todos los trabajadores y empleados de la fábrica, cuya actividad no se puede identificar o cuantificar plenamente con los productos terminados.</w:t>
      </w:r>
    </w:p>
    <w:p>
      <w:pPr>
        <w:pStyle w:val="BodyText"/>
      </w:pPr>
    </w:p>
    <w:p>
      <w:pPr>
        <w:pStyle w:val="ListParagraph"/>
        <w:numPr>
          <w:ilvl w:val="0"/>
          <w:numId w:val="10"/>
        </w:numPr>
        <w:tabs>
          <w:tab w:pos="390" w:val="left" w:leader="none"/>
        </w:tabs>
        <w:spacing w:line="360" w:lineRule="auto" w:before="142" w:after="0"/>
        <w:ind w:left="102" w:right="117" w:firstLine="0"/>
        <w:jc w:val="both"/>
        <w:rPr>
          <w:sz w:val="24"/>
        </w:rPr>
      </w:pPr>
      <w:r>
        <w:rPr>
          <w:sz w:val="24"/>
        </w:rPr>
        <w:t>Cargos indirectos. Intervienen en la transformación de los productos pero no se identifican o cuantifican plenamente con la elaboración de partidas específicas de producción.</w:t>
      </w:r>
    </w:p>
    <w:p>
      <w:pPr>
        <w:pStyle w:val="BodyText"/>
        <w:spacing w:before="5"/>
      </w:pPr>
    </w:p>
    <w:p>
      <w:pPr>
        <w:pStyle w:val="Heading2"/>
        <w:numPr>
          <w:ilvl w:val="1"/>
          <w:numId w:val="8"/>
        </w:numPr>
        <w:tabs>
          <w:tab w:pos="810" w:val="left" w:leader="none"/>
        </w:tabs>
        <w:spacing w:line="240" w:lineRule="auto" w:before="0" w:after="0"/>
        <w:ind w:left="810" w:right="0" w:hanging="708"/>
        <w:jc w:val="both"/>
      </w:pPr>
      <w:bookmarkStart w:name="_bookmark9" w:id="16"/>
      <w:bookmarkEnd w:id="16"/>
      <w:r>
        <w:rPr>
          <w:b w:val="0"/>
        </w:rPr>
      </w:r>
      <w:bookmarkStart w:name="_bookmark9" w:id="17"/>
      <w:bookmarkEnd w:id="17"/>
      <w:r>
        <w:rPr/>
        <w:t>Catá</w:t>
      </w:r>
      <w:r>
        <w:rPr/>
        <w:t>logo de cuentas de una empresa</w:t>
      </w:r>
      <w:r>
        <w:rPr>
          <w:spacing w:val="-14"/>
        </w:rPr>
        <w:t> </w:t>
      </w:r>
      <w:r>
        <w:rPr/>
        <w:t>industrial.</w:t>
      </w:r>
    </w:p>
    <w:p>
      <w:pPr>
        <w:pStyle w:val="BodyText"/>
        <w:rPr>
          <w:b/>
        </w:rPr>
      </w:pPr>
    </w:p>
    <w:p>
      <w:pPr>
        <w:pStyle w:val="BodyText"/>
        <w:rPr>
          <w:b/>
        </w:rPr>
      </w:pPr>
    </w:p>
    <w:p>
      <w:pPr>
        <w:pStyle w:val="BodyText"/>
        <w:spacing w:line="360" w:lineRule="auto"/>
        <w:ind w:left="102" w:right="125"/>
        <w:jc w:val="both"/>
      </w:pPr>
      <w:r>
        <w:rPr/>
        <w:t>Es el plan de cuentas que sirve para el registro, clasificación y aplicación de las operaciones o actividades correspondientes. Es la base para el análisis y registro uniforme de las operaciones, sirve de guía en la preparación de los Estados Financieros y en la preparación de los presupuestos.</w:t>
      </w:r>
    </w:p>
    <w:p>
      <w:pPr>
        <w:pStyle w:val="BodyText"/>
      </w:pPr>
    </w:p>
    <w:p>
      <w:pPr>
        <w:pStyle w:val="BodyText"/>
        <w:spacing w:line="360" w:lineRule="auto" w:before="142"/>
        <w:ind w:left="102" w:right="118"/>
        <w:jc w:val="both"/>
      </w:pPr>
      <w:r>
        <w:rPr/>
        <w:t>Las cuentas que integran el catálogo, deberán agruparse de acuerdo con su naturaleza: activo, pasivo, capital, resultados, etc. Dentro de cada grupo por su objetivo o función, y si se considera necesario podrán subdividirse por departamentos.</w:t>
      </w:r>
    </w:p>
    <w:p>
      <w:pPr>
        <w:spacing w:after="0" w:line="360" w:lineRule="auto"/>
        <w:jc w:val="both"/>
        <w:sectPr>
          <w:pgSz w:w="12240" w:h="15840"/>
          <w:pgMar w:header="0" w:footer="489" w:top="1360" w:bottom="960" w:left="1600" w:right="158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21"/>
        <w:gridCol w:w="5033"/>
      </w:tblGrid>
      <w:tr>
        <w:trPr>
          <w:trHeight w:val="411" w:hRule="exact"/>
        </w:trPr>
        <w:tc>
          <w:tcPr>
            <w:tcW w:w="9954" w:type="dxa"/>
            <w:gridSpan w:val="2"/>
          </w:tcPr>
          <w:p>
            <w:pPr>
              <w:pStyle w:val="TableParagraph"/>
              <w:spacing w:line="226" w:lineRule="exact"/>
              <w:ind w:left="3710" w:right="3453"/>
              <w:jc w:val="center"/>
              <w:rPr>
                <w:b/>
                <w:sz w:val="22"/>
              </w:rPr>
            </w:pPr>
            <w:r>
              <w:rPr>
                <w:b/>
                <w:sz w:val="22"/>
              </w:rPr>
              <w:t>CATÁLOGO DE CUENTAS</w:t>
            </w:r>
          </w:p>
        </w:tc>
      </w:tr>
      <w:tr>
        <w:trPr>
          <w:trHeight w:val="450" w:hRule="exact"/>
        </w:trPr>
        <w:tc>
          <w:tcPr>
            <w:tcW w:w="4921" w:type="dxa"/>
          </w:tcPr>
          <w:p>
            <w:pPr>
              <w:pStyle w:val="TableParagraph"/>
              <w:spacing w:before="162"/>
              <w:ind w:left="200"/>
              <w:rPr>
                <w:b/>
                <w:sz w:val="22"/>
              </w:rPr>
            </w:pPr>
            <w:r>
              <w:rPr>
                <w:b/>
                <w:sz w:val="22"/>
              </w:rPr>
              <w:t>CUENTAS DE ACTIVO</w:t>
            </w:r>
          </w:p>
        </w:tc>
        <w:tc>
          <w:tcPr>
            <w:tcW w:w="5033" w:type="dxa"/>
          </w:tcPr>
          <w:p>
            <w:pPr>
              <w:pStyle w:val="TableParagraph"/>
              <w:spacing w:before="162"/>
              <w:ind w:left="1087"/>
              <w:rPr>
                <w:b/>
                <w:sz w:val="22"/>
              </w:rPr>
            </w:pPr>
            <w:r>
              <w:rPr>
                <w:b/>
                <w:sz w:val="22"/>
              </w:rPr>
              <w:t>CUENTAS DE PASIVO</w:t>
            </w:r>
          </w:p>
        </w:tc>
      </w:tr>
      <w:tr>
        <w:trPr>
          <w:trHeight w:val="301" w:hRule="exact"/>
        </w:trPr>
        <w:tc>
          <w:tcPr>
            <w:tcW w:w="4921" w:type="dxa"/>
          </w:tcPr>
          <w:p>
            <w:pPr>
              <w:pStyle w:val="TableParagraph"/>
              <w:spacing w:before="12"/>
              <w:ind w:left="200"/>
              <w:rPr>
                <w:b/>
                <w:sz w:val="22"/>
              </w:rPr>
            </w:pPr>
            <w:r>
              <w:rPr>
                <w:b/>
                <w:sz w:val="22"/>
                <w:u w:val="thick"/>
              </w:rPr>
              <w:t>Circulante</w:t>
            </w:r>
          </w:p>
        </w:tc>
        <w:tc>
          <w:tcPr>
            <w:tcW w:w="5033" w:type="dxa"/>
          </w:tcPr>
          <w:p>
            <w:pPr>
              <w:pStyle w:val="TableParagraph"/>
              <w:spacing w:before="12"/>
              <w:ind w:left="1087"/>
              <w:rPr>
                <w:b/>
                <w:sz w:val="22"/>
              </w:rPr>
            </w:pPr>
            <w:r>
              <w:rPr>
                <w:b/>
                <w:sz w:val="22"/>
                <w:u w:val="thick"/>
              </w:rPr>
              <w:t>A corto plazo</w:t>
            </w:r>
          </w:p>
        </w:tc>
      </w:tr>
      <w:tr>
        <w:trPr>
          <w:trHeight w:val="301" w:hRule="exact"/>
        </w:trPr>
        <w:tc>
          <w:tcPr>
            <w:tcW w:w="4921" w:type="dxa"/>
          </w:tcPr>
          <w:p>
            <w:pPr>
              <w:pStyle w:val="TableParagraph"/>
              <w:spacing w:before="13"/>
              <w:ind w:left="200"/>
              <w:rPr>
                <w:sz w:val="22"/>
              </w:rPr>
            </w:pPr>
            <w:r>
              <w:rPr>
                <w:sz w:val="22"/>
              </w:rPr>
              <w:t>Caja</w:t>
            </w:r>
          </w:p>
        </w:tc>
        <w:tc>
          <w:tcPr>
            <w:tcW w:w="5033" w:type="dxa"/>
          </w:tcPr>
          <w:p>
            <w:pPr>
              <w:pStyle w:val="TableParagraph"/>
              <w:spacing w:before="13"/>
              <w:ind w:left="1087"/>
              <w:rPr>
                <w:sz w:val="22"/>
              </w:rPr>
            </w:pPr>
            <w:r>
              <w:rPr>
                <w:sz w:val="22"/>
              </w:rPr>
              <w:t>Proveedores</w:t>
            </w:r>
          </w:p>
        </w:tc>
      </w:tr>
      <w:tr>
        <w:trPr>
          <w:trHeight w:val="300" w:hRule="exact"/>
        </w:trPr>
        <w:tc>
          <w:tcPr>
            <w:tcW w:w="4921" w:type="dxa"/>
          </w:tcPr>
          <w:p>
            <w:pPr>
              <w:pStyle w:val="TableParagraph"/>
              <w:spacing w:before="12"/>
              <w:ind w:left="200"/>
              <w:rPr>
                <w:sz w:val="22"/>
              </w:rPr>
            </w:pPr>
            <w:r>
              <w:rPr>
                <w:sz w:val="22"/>
              </w:rPr>
              <w:t>Bancos</w:t>
            </w:r>
          </w:p>
        </w:tc>
        <w:tc>
          <w:tcPr>
            <w:tcW w:w="5033" w:type="dxa"/>
          </w:tcPr>
          <w:p>
            <w:pPr>
              <w:pStyle w:val="TableParagraph"/>
              <w:spacing w:before="12"/>
              <w:ind w:left="1087"/>
              <w:rPr>
                <w:sz w:val="22"/>
              </w:rPr>
            </w:pPr>
            <w:r>
              <w:rPr>
                <w:sz w:val="22"/>
              </w:rPr>
              <w:t>Documentos por pagar</w:t>
            </w:r>
          </w:p>
        </w:tc>
      </w:tr>
      <w:tr>
        <w:trPr>
          <w:trHeight w:val="300" w:hRule="exact"/>
        </w:trPr>
        <w:tc>
          <w:tcPr>
            <w:tcW w:w="4921" w:type="dxa"/>
          </w:tcPr>
          <w:p>
            <w:pPr>
              <w:pStyle w:val="TableParagraph"/>
              <w:spacing w:before="12"/>
              <w:ind w:left="200"/>
              <w:rPr>
                <w:sz w:val="22"/>
              </w:rPr>
            </w:pPr>
            <w:r>
              <w:rPr>
                <w:sz w:val="22"/>
              </w:rPr>
              <w:t>Clientes</w:t>
            </w:r>
          </w:p>
        </w:tc>
        <w:tc>
          <w:tcPr>
            <w:tcW w:w="5033" w:type="dxa"/>
          </w:tcPr>
          <w:p>
            <w:pPr>
              <w:pStyle w:val="TableParagraph"/>
              <w:spacing w:before="12"/>
              <w:ind w:left="1087"/>
              <w:rPr>
                <w:sz w:val="22"/>
              </w:rPr>
            </w:pPr>
            <w:r>
              <w:rPr>
                <w:sz w:val="22"/>
              </w:rPr>
              <w:t>Acreedores Diversos</w:t>
            </w:r>
          </w:p>
        </w:tc>
      </w:tr>
      <w:tr>
        <w:trPr>
          <w:trHeight w:val="300" w:hRule="exact"/>
        </w:trPr>
        <w:tc>
          <w:tcPr>
            <w:tcW w:w="4921" w:type="dxa"/>
          </w:tcPr>
          <w:p>
            <w:pPr>
              <w:pStyle w:val="TableParagraph"/>
              <w:spacing w:before="12"/>
              <w:ind w:left="200"/>
              <w:rPr>
                <w:sz w:val="22"/>
              </w:rPr>
            </w:pPr>
            <w:r>
              <w:rPr>
                <w:sz w:val="22"/>
              </w:rPr>
              <w:t>Documentos por cobrar</w:t>
            </w:r>
          </w:p>
        </w:tc>
        <w:tc>
          <w:tcPr>
            <w:tcW w:w="5033" w:type="dxa"/>
          </w:tcPr>
          <w:p>
            <w:pPr>
              <w:pStyle w:val="TableParagraph"/>
              <w:spacing w:before="12"/>
              <w:ind w:left="1087"/>
              <w:rPr>
                <w:sz w:val="22"/>
              </w:rPr>
            </w:pPr>
            <w:r>
              <w:rPr>
                <w:sz w:val="22"/>
              </w:rPr>
              <w:t>Impuestos por pagar</w:t>
            </w:r>
          </w:p>
        </w:tc>
      </w:tr>
      <w:tr>
        <w:trPr>
          <w:trHeight w:val="300" w:hRule="exact"/>
        </w:trPr>
        <w:tc>
          <w:tcPr>
            <w:tcW w:w="4921" w:type="dxa"/>
          </w:tcPr>
          <w:p>
            <w:pPr>
              <w:pStyle w:val="TableParagraph"/>
              <w:spacing w:before="12"/>
              <w:ind w:left="200"/>
              <w:rPr>
                <w:sz w:val="22"/>
              </w:rPr>
            </w:pPr>
            <w:r>
              <w:rPr>
                <w:sz w:val="22"/>
              </w:rPr>
              <w:t>Deudores Diversos</w:t>
            </w:r>
          </w:p>
        </w:tc>
        <w:tc>
          <w:tcPr>
            <w:tcW w:w="5033" w:type="dxa"/>
          </w:tcPr>
          <w:p>
            <w:pPr>
              <w:pStyle w:val="TableParagraph"/>
              <w:spacing w:before="12"/>
              <w:ind w:left="1087"/>
              <w:rPr>
                <w:sz w:val="22"/>
              </w:rPr>
            </w:pPr>
            <w:r>
              <w:rPr>
                <w:sz w:val="22"/>
              </w:rPr>
              <w:t>IVA trasladado</w:t>
            </w:r>
          </w:p>
        </w:tc>
      </w:tr>
      <w:tr>
        <w:trPr>
          <w:trHeight w:val="300" w:hRule="exact"/>
        </w:trPr>
        <w:tc>
          <w:tcPr>
            <w:tcW w:w="4921" w:type="dxa"/>
          </w:tcPr>
          <w:p>
            <w:pPr>
              <w:pStyle w:val="TableParagraph"/>
              <w:spacing w:before="12"/>
              <w:ind w:left="200"/>
              <w:rPr>
                <w:sz w:val="22"/>
              </w:rPr>
            </w:pPr>
            <w:r>
              <w:rPr>
                <w:sz w:val="22"/>
              </w:rPr>
              <w:t>Almacén de materias primas</w:t>
            </w:r>
          </w:p>
        </w:tc>
        <w:tc>
          <w:tcPr>
            <w:tcW w:w="5033" w:type="dxa"/>
          </w:tcPr>
          <w:p>
            <w:pPr>
              <w:pStyle w:val="TableParagraph"/>
              <w:spacing w:before="12"/>
              <w:ind w:left="1087"/>
              <w:rPr>
                <w:sz w:val="22"/>
              </w:rPr>
            </w:pPr>
            <w:r>
              <w:rPr>
                <w:sz w:val="22"/>
              </w:rPr>
              <w:t>IVA x trasladar</w:t>
            </w:r>
          </w:p>
        </w:tc>
      </w:tr>
      <w:tr>
        <w:trPr>
          <w:trHeight w:val="299" w:hRule="exact"/>
        </w:trPr>
        <w:tc>
          <w:tcPr>
            <w:tcW w:w="4921" w:type="dxa"/>
          </w:tcPr>
          <w:p>
            <w:pPr>
              <w:pStyle w:val="TableParagraph"/>
              <w:spacing w:before="12"/>
              <w:ind w:left="200"/>
              <w:rPr>
                <w:sz w:val="22"/>
              </w:rPr>
            </w:pPr>
            <w:r>
              <w:rPr>
                <w:sz w:val="22"/>
              </w:rPr>
              <w:t>Producción en proceso</w:t>
            </w:r>
          </w:p>
        </w:tc>
        <w:tc>
          <w:tcPr>
            <w:tcW w:w="5033" w:type="dxa"/>
          </w:tcPr>
          <w:p>
            <w:pPr/>
          </w:p>
        </w:tc>
      </w:tr>
      <w:tr>
        <w:trPr>
          <w:trHeight w:val="302" w:hRule="exact"/>
        </w:trPr>
        <w:tc>
          <w:tcPr>
            <w:tcW w:w="4921" w:type="dxa"/>
          </w:tcPr>
          <w:p>
            <w:pPr>
              <w:pStyle w:val="TableParagraph"/>
              <w:spacing w:before="13"/>
              <w:ind w:left="200"/>
              <w:rPr>
                <w:sz w:val="22"/>
              </w:rPr>
            </w:pPr>
            <w:r>
              <w:rPr>
                <w:sz w:val="22"/>
              </w:rPr>
              <w:t>Almacén de productos terminados</w:t>
            </w:r>
          </w:p>
        </w:tc>
        <w:tc>
          <w:tcPr>
            <w:tcW w:w="5033" w:type="dxa"/>
          </w:tcPr>
          <w:p>
            <w:pPr>
              <w:pStyle w:val="TableParagraph"/>
              <w:spacing w:before="11"/>
              <w:ind w:left="1087"/>
              <w:rPr>
                <w:b/>
                <w:sz w:val="22"/>
              </w:rPr>
            </w:pPr>
            <w:r>
              <w:rPr>
                <w:b/>
                <w:sz w:val="22"/>
                <w:u w:val="thick"/>
              </w:rPr>
              <w:t>A largo plazo</w:t>
            </w:r>
          </w:p>
        </w:tc>
      </w:tr>
      <w:tr>
        <w:trPr>
          <w:trHeight w:val="300" w:hRule="exact"/>
        </w:trPr>
        <w:tc>
          <w:tcPr>
            <w:tcW w:w="4921" w:type="dxa"/>
          </w:tcPr>
          <w:p>
            <w:pPr>
              <w:pStyle w:val="TableParagraph"/>
              <w:spacing w:before="12"/>
              <w:ind w:left="200"/>
              <w:rPr>
                <w:sz w:val="22"/>
              </w:rPr>
            </w:pPr>
            <w:r>
              <w:rPr>
                <w:sz w:val="22"/>
              </w:rPr>
              <w:t>IVA acreditable</w:t>
            </w:r>
          </w:p>
        </w:tc>
        <w:tc>
          <w:tcPr>
            <w:tcW w:w="5033" w:type="dxa"/>
          </w:tcPr>
          <w:p>
            <w:pPr>
              <w:pStyle w:val="TableParagraph"/>
              <w:spacing w:before="12"/>
              <w:ind w:left="1087"/>
              <w:rPr>
                <w:sz w:val="22"/>
              </w:rPr>
            </w:pPr>
            <w:r>
              <w:rPr>
                <w:sz w:val="22"/>
              </w:rPr>
              <w:t>Acreedores Hipotecarios</w:t>
            </w:r>
          </w:p>
        </w:tc>
      </w:tr>
      <w:tr>
        <w:trPr>
          <w:trHeight w:val="449" w:hRule="exact"/>
        </w:trPr>
        <w:tc>
          <w:tcPr>
            <w:tcW w:w="4921" w:type="dxa"/>
          </w:tcPr>
          <w:p>
            <w:pPr>
              <w:pStyle w:val="TableParagraph"/>
              <w:spacing w:before="12"/>
              <w:ind w:left="200"/>
              <w:rPr>
                <w:sz w:val="22"/>
              </w:rPr>
            </w:pPr>
            <w:r>
              <w:rPr>
                <w:sz w:val="22"/>
              </w:rPr>
              <w:t>IVA por acreditar</w:t>
            </w:r>
          </w:p>
        </w:tc>
        <w:tc>
          <w:tcPr>
            <w:tcW w:w="5033" w:type="dxa"/>
          </w:tcPr>
          <w:p>
            <w:pPr/>
          </w:p>
        </w:tc>
      </w:tr>
      <w:tr>
        <w:trPr>
          <w:trHeight w:val="450" w:hRule="exact"/>
        </w:trPr>
        <w:tc>
          <w:tcPr>
            <w:tcW w:w="4921" w:type="dxa"/>
          </w:tcPr>
          <w:p>
            <w:pPr>
              <w:pStyle w:val="TableParagraph"/>
              <w:spacing w:before="161"/>
              <w:ind w:left="200"/>
              <w:rPr>
                <w:b/>
                <w:sz w:val="22"/>
              </w:rPr>
            </w:pPr>
            <w:r>
              <w:rPr>
                <w:b/>
                <w:sz w:val="22"/>
                <w:u w:val="thick"/>
              </w:rPr>
              <w:t>Fijo</w:t>
            </w:r>
          </w:p>
        </w:tc>
        <w:tc>
          <w:tcPr>
            <w:tcW w:w="5033" w:type="dxa"/>
          </w:tcPr>
          <w:p>
            <w:pPr>
              <w:pStyle w:val="TableParagraph"/>
              <w:spacing w:before="161"/>
              <w:ind w:left="1087"/>
              <w:rPr>
                <w:b/>
                <w:sz w:val="22"/>
              </w:rPr>
            </w:pPr>
            <w:r>
              <w:rPr>
                <w:b/>
                <w:sz w:val="22"/>
              </w:rPr>
              <w:t>CUENTAS DE CAPITAL CONTABLE</w:t>
            </w:r>
          </w:p>
        </w:tc>
      </w:tr>
      <w:tr>
        <w:trPr>
          <w:trHeight w:val="278" w:hRule="exact"/>
        </w:trPr>
        <w:tc>
          <w:tcPr>
            <w:tcW w:w="4921" w:type="dxa"/>
          </w:tcPr>
          <w:p>
            <w:pPr>
              <w:pStyle w:val="TableParagraph"/>
              <w:spacing w:before="13"/>
              <w:ind w:left="200"/>
              <w:rPr>
                <w:sz w:val="22"/>
              </w:rPr>
            </w:pPr>
            <w:r>
              <w:rPr>
                <w:sz w:val="22"/>
              </w:rPr>
              <w:t>Terrenos</w:t>
            </w:r>
          </w:p>
        </w:tc>
        <w:tc>
          <w:tcPr>
            <w:tcW w:w="5033" w:type="dxa"/>
          </w:tcPr>
          <w:p>
            <w:pPr>
              <w:pStyle w:val="TableParagraph"/>
              <w:spacing w:before="13"/>
              <w:ind w:left="1087"/>
              <w:rPr>
                <w:sz w:val="22"/>
              </w:rPr>
            </w:pPr>
            <w:r>
              <w:rPr>
                <w:sz w:val="22"/>
              </w:rPr>
              <w:t>Capital Social</w:t>
            </w:r>
          </w:p>
        </w:tc>
      </w:tr>
      <w:tr>
        <w:trPr>
          <w:trHeight w:val="529" w:hRule="exact"/>
        </w:trPr>
        <w:tc>
          <w:tcPr>
            <w:tcW w:w="4921" w:type="dxa"/>
          </w:tcPr>
          <w:p>
            <w:pPr>
              <w:pStyle w:val="TableParagraph"/>
              <w:spacing w:before="11"/>
              <w:rPr>
                <w:sz w:val="20"/>
              </w:rPr>
            </w:pPr>
          </w:p>
          <w:p>
            <w:pPr>
              <w:pStyle w:val="TableParagraph"/>
              <w:ind w:left="200"/>
              <w:rPr>
                <w:sz w:val="22"/>
              </w:rPr>
            </w:pPr>
            <w:r>
              <w:rPr>
                <w:sz w:val="22"/>
              </w:rPr>
              <w:t>Edificios</w:t>
            </w:r>
          </w:p>
        </w:tc>
        <w:tc>
          <w:tcPr>
            <w:tcW w:w="5033" w:type="dxa"/>
          </w:tcPr>
          <w:p>
            <w:pPr>
              <w:pStyle w:val="TableParagraph"/>
              <w:ind w:left="1087" w:right="184"/>
              <w:rPr>
                <w:sz w:val="22"/>
              </w:rPr>
            </w:pPr>
            <w:r>
              <w:rPr>
                <w:sz w:val="22"/>
              </w:rPr>
              <w:t>Aportaciones para futuros aumento de capital</w:t>
            </w:r>
          </w:p>
        </w:tc>
      </w:tr>
      <w:tr>
        <w:trPr>
          <w:trHeight w:val="300" w:hRule="exact"/>
        </w:trPr>
        <w:tc>
          <w:tcPr>
            <w:tcW w:w="4921" w:type="dxa"/>
          </w:tcPr>
          <w:p>
            <w:pPr>
              <w:pStyle w:val="TableParagraph"/>
              <w:spacing w:before="12"/>
              <w:ind w:left="200"/>
              <w:rPr>
                <w:sz w:val="22"/>
              </w:rPr>
            </w:pPr>
            <w:r>
              <w:rPr>
                <w:sz w:val="22"/>
              </w:rPr>
              <w:t>Depreciación Acumulada de Edificios</w:t>
            </w:r>
          </w:p>
        </w:tc>
        <w:tc>
          <w:tcPr>
            <w:tcW w:w="5033" w:type="dxa"/>
          </w:tcPr>
          <w:p>
            <w:pPr>
              <w:pStyle w:val="TableParagraph"/>
              <w:spacing w:before="12"/>
              <w:ind w:left="1087"/>
              <w:rPr>
                <w:sz w:val="22"/>
              </w:rPr>
            </w:pPr>
            <w:r>
              <w:rPr>
                <w:sz w:val="22"/>
              </w:rPr>
              <w:t>Reserva legal</w:t>
            </w:r>
          </w:p>
        </w:tc>
      </w:tr>
      <w:tr>
        <w:trPr>
          <w:trHeight w:val="277" w:hRule="exact"/>
        </w:trPr>
        <w:tc>
          <w:tcPr>
            <w:tcW w:w="4921" w:type="dxa"/>
          </w:tcPr>
          <w:p>
            <w:pPr>
              <w:pStyle w:val="TableParagraph"/>
              <w:spacing w:before="12"/>
              <w:ind w:left="200"/>
              <w:rPr>
                <w:sz w:val="22"/>
              </w:rPr>
            </w:pPr>
            <w:r>
              <w:rPr>
                <w:sz w:val="22"/>
              </w:rPr>
              <w:t>Mob. y Equipo de Oficina</w:t>
            </w:r>
          </w:p>
        </w:tc>
        <w:tc>
          <w:tcPr>
            <w:tcW w:w="5033" w:type="dxa"/>
          </w:tcPr>
          <w:p>
            <w:pPr>
              <w:pStyle w:val="TableParagraph"/>
              <w:spacing w:before="12"/>
              <w:ind w:left="1087"/>
              <w:rPr>
                <w:sz w:val="22"/>
              </w:rPr>
            </w:pPr>
            <w:r>
              <w:rPr>
                <w:sz w:val="22"/>
              </w:rPr>
              <w:t>Reserva de reinversión</w:t>
            </w:r>
          </w:p>
        </w:tc>
      </w:tr>
      <w:tr>
        <w:trPr>
          <w:trHeight w:val="529" w:hRule="exact"/>
        </w:trPr>
        <w:tc>
          <w:tcPr>
            <w:tcW w:w="4921" w:type="dxa"/>
          </w:tcPr>
          <w:p>
            <w:pPr>
              <w:pStyle w:val="TableParagraph"/>
              <w:ind w:left="200" w:right="1228"/>
              <w:rPr>
                <w:sz w:val="22"/>
              </w:rPr>
            </w:pPr>
            <w:r>
              <w:rPr>
                <w:sz w:val="22"/>
              </w:rPr>
              <w:t>Depreciación Acumulada de Mob. y Eq.</w:t>
            </w:r>
          </w:p>
        </w:tc>
        <w:tc>
          <w:tcPr>
            <w:tcW w:w="5033" w:type="dxa"/>
          </w:tcPr>
          <w:p>
            <w:pPr>
              <w:pStyle w:val="TableParagraph"/>
              <w:spacing w:before="11"/>
              <w:rPr>
                <w:sz w:val="20"/>
              </w:rPr>
            </w:pPr>
          </w:p>
          <w:p>
            <w:pPr>
              <w:pStyle w:val="TableParagraph"/>
              <w:ind w:left="1087"/>
              <w:rPr>
                <w:sz w:val="22"/>
              </w:rPr>
            </w:pPr>
            <w:r>
              <w:rPr>
                <w:sz w:val="22"/>
              </w:rPr>
              <w:t>Reserva de Previsión Social</w:t>
            </w:r>
          </w:p>
        </w:tc>
      </w:tr>
      <w:tr>
        <w:trPr>
          <w:trHeight w:val="276" w:hRule="exact"/>
        </w:trPr>
        <w:tc>
          <w:tcPr>
            <w:tcW w:w="4921" w:type="dxa"/>
          </w:tcPr>
          <w:p>
            <w:pPr>
              <w:pStyle w:val="TableParagraph"/>
              <w:spacing w:before="12"/>
              <w:ind w:left="200"/>
              <w:rPr>
                <w:sz w:val="22"/>
              </w:rPr>
            </w:pPr>
            <w:r>
              <w:rPr>
                <w:sz w:val="22"/>
              </w:rPr>
              <w:t>Equipo de Cómputo</w:t>
            </w:r>
          </w:p>
        </w:tc>
        <w:tc>
          <w:tcPr>
            <w:tcW w:w="5033" w:type="dxa"/>
          </w:tcPr>
          <w:p>
            <w:pPr>
              <w:pStyle w:val="TableParagraph"/>
              <w:spacing w:before="12"/>
              <w:ind w:left="1087"/>
              <w:rPr>
                <w:sz w:val="22"/>
              </w:rPr>
            </w:pPr>
            <w:r>
              <w:rPr>
                <w:sz w:val="22"/>
              </w:rPr>
              <w:t>Superávit ganado</w:t>
            </w:r>
          </w:p>
        </w:tc>
      </w:tr>
      <w:tr>
        <w:trPr>
          <w:trHeight w:val="531" w:hRule="exact"/>
        </w:trPr>
        <w:tc>
          <w:tcPr>
            <w:tcW w:w="4921" w:type="dxa"/>
          </w:tcPr>
          <w:p>
            <w:pPr>
              <w:pStyle w:val="TableParagraph"/>
              <w:spacing w:line="242" w:lineRule="auto"/>
              <w:ind w:left="200" w:right="1252"/>
              <w:rPr>
                <w:sz w:val="22"/>
              </w:rPr>
            </w:pPr>
            <w:r>
              <w:rPr>
                <w:sz w:val="22"/>
              </w:rPr>
              <w:t>Depreciación Acumulada de Eq. de Comp.</w:t>
            </w:r>
          </w:p>
        </w:tc>
        <w:tc>
          <w:tcPr>
            <w:tcW w:w="5033" w:type="dxa"/>
          </w:tcPr>
          <w:p>
            <w:pPr>
              <w:pStyle w:val="TableParagraph"/>
              <w:spacing w:before="1"/>
              <w:rPr>
                <w:sz w:val="21"/>
              </w:rPr>
            </w:pPr>
          </w:p>
          <w:p>
            <w:pPr>
              <w:pStyle w:val="TableParagraph"/>
              <w:ind w:left="1087"/>
              <w:rPr>
                <w:sz w:val="22"/>
              </w:rPr>
            </w:pPr>
            <w:r>
              <w:rPr>
                <w:sz w:val="22"/>
              </w:rPr>
              <w:t>Superávit por revaluación</w:t>
            </w:r>
          </w:p>
        </w:tc>
      </w:tr>
      <w:tr>
        <w:trPr>
          <w:trHeight w:val="276" w:hRule="exact"/>
        </w:trPr>
        <w:tc>
          <w:tcPr>
            <w:tcW w:w="4921" w:type="dxa"/>
          </w:tcPr>
          <w:p>
            <w:pPr>
              <w:pStyle w:val="TableParagraph"/>
              <w:spacing w:before="12"/>
              <w:ind w:left="200"/>
              <w:rPr>
                <w:sz w:val="22"/>
              </w:rPr>
            </w:pPr>
            <w:r>
              <w:rPr>
                <w:sz w:val="22"/>
              </w:rPr>
              <w:t>Maquinaria y equipo</w:t>
            </w:r>
          </w:p>
        </w:tc>
        <w:tc>
          <w:tcPr>
            <w:tcW w:w="5033" w:type="dxa"/>
          </w:tcPr>
          <w:p>
            <w:pPr>
              <w:pStyle w:val="TableParagraph"/>
              <w:spacing w:before="12"/>
              <w:ind w:left="1087"/>
              <w:rPr>
                <w:sz w:val="22"/>
              </w:rPr>
            </w:pPr>
            <w:r>
              <w:rPr>
                <w:sz w:val="22"/>
              </w:rPr>
              <w:t>Utilidades acumuladas</w:t>
            </w:r>
          </w:p>
        </w:tc>
      </w:tr>
      <w:tr>
        <w:trPr>
          <w:trHeight w:val="530" w:hRule="exact"/>
        </w:trPr>
        <w:tc>
          <w:tcPr>
            <w:tcW w:w="4921" w:type="dxa"/>
          </w:tcPr>
          <w:p>
            <w:pPr>
              <w:pStyle w:val="TableParagraph"/>
              <w:spacing w:line="242" w:lineRule="auto"/>
              <w:ind w:left="200" w:right="1228"/>
              <w:rPr>
                <w:sz w:val="22"/>
              </w:rPr>
            </w:pPr>
            <w:r>
              <w:rPr>
                <w:sz w:val="22"/>
              </w:rPr>
              <w:t>Depreciación Acumulada de Maq. y Equipo</w:t>
            </w:r>
          </w:p>
        </w:tc>
        <w:tc>
          <w:tcPr>
            <w:tcW w:w="5033" w:type="dxa"/>
          </w:tcPr>
          <w:p>
            <w:pPr>
              <w:pStyle w:val="TableParagraph"/>
              <w:spacing w:before="1"/>
              <w:rPr>
                <w:sz w:val="21"/>
              </w:rPr>
            </w:pPr>
          </w:p>
          <w:p>
            <w:pPr>
              <w:pStyle w:val="TableParagraph"/>
              <w:ind w:left="1087"/>
              <w:rPr>
                <w:sz w:val="22"/>
              </w:rPr>
            </w:pPr>
            <w:r>
              <w:rPr>
                <w:sz w:val="22"/>
              </w:rPr>
              <w:t>Resultado del ejercicio</w:t>
            </w:r>
          </w:p>
        </w:tc>
      </w:tr>
      <w:tr>
        <w:trPr>
          <w:trHeight w:val="276" w:hRule="exact"/>
        </w:trPr>
        <w:tc>
          <w:tcPr>
            <w:tcW w:w="4921" w:type="dxa"/>
          </w:tcPr>
          <w:p>
            <w:pPr>
              <w:pStyle w:val="TableParagraph"/>
              <w:spacing w:before="12"/>
              <w:ind w:left="200"/>
              <w:rPr>
                <w:sz w:val="22"/>
              </w:rPr>
            </w:pPr>
            <w:r>
              <w:rPr>
                <w:sz w:val="22"/>
              </w:rPr>
              <w:t>Equipo de Transporte</w:t>
            </w:r>
          </w:p>
        </w:tc>
        <w:tc>
          <w:tcPr>
            <w:tcW w:w="5033" w:type="dxa"/>
          </w:tcPr>
          <w:p>
            <w:pPr/>
          </w:p>
        </w:tc>
      </w:tr>
      <w:tr>
        <w:trPr>
          <w:trHeight w:val="529" w:hRule="exact"/>
        </w:trPr>
        <w:tc>
          <w:tcPr>
            <w:tcW w:w="4921" w:type="dxa"/>
          </w:tcPr>
          <w:p>
            <w:pPr>
              <w:pStyle w:val="TableParagraph"/>
              <w:spacing w:line="242" w:lineRule="auto"/>
              <w:ind w:left="200" w:right="1252"/>
              <w:rPr>
                <w:sz w:val="22"/>
              </w:rPr>
            </w:pPr>
            <w:r>
              <w:rPr>
                <w:sz w:val="22"/>
              </w:rPr>
              <w:t>Depreciación Acumulada de Eq. de Trans.</w:t>
            </w:r>
          </w:p>
        </w:tc>
        <w:tc>
          <w:tcPr>
            <w:tcW w:w="5033" w:type="dxa"/>
          </w:tcPr>
          <w:p>
            <w:pPr/>
          </w:p>
        </w:tc>
      </w:tr>
      <w:tr>
        <w:trPr>
          <w:trHeight w:val="299" w:hRule="exact"/>
        </w:trPr>
        <w:tc>
          <w:tcPr>
            <w:tcW w:w="4921" w:type="dxa"/>
          </w:tcPr>
          <w:p>
            <w:pPr/>
          </w:p>
        </w:tc>
        <w:tc>
          <w:tcPr>
            <w:tcW w:w="5033" w:type="dxa"/>
          </w:tcPr>
          <w:p>
            <w:pPr>
              <w:pStyle w:val="TableParagraph"/>
              <w:spacing w:before="11"/>
              <w:ind w:left="1087"/>
              <w:rPr>
                <w:b/>
                <w:sz w:val="22"/>
              </w:rPr>
            </w:pPr>
            <w:r>
              <w:rPr>
                <w:b/>
                <w:sz w:val="22"/>
              </w:rPr>
              <w:t>CUENTAS DE RESULTADOS</w:t>
            </w:r>
          </w:p>
        </w:tc>
      </w:tr>
      <w:tr>
        <w:trPr>
          <w:trHeight w:val="301" w:hRule="exact"/>
        </w:trPr>
        <w:tc>
          <w:tcPr>
            <w:tcW w:w="4921" w:type="dxa"/>
          </w:tcPr>
          <w:p>
            <w:pPr>
              <w:pStyle w:val="TableParagraph"/>
              <w:spacing w:before="12"/>
              <w:ind w:left="200"/>
              <w:rPr>
                <w:b/>
                <w:sz w:val="22"/>
              </w:rPr>
            </w:pPr>
            <w:r>
              <w:rPr>
                <w:b/>
                <w:sz w:val="22"/>
                <w:u w:val="thick"/>
              </w:rPr>
              <w:t>Diferido u Otros activos</w:t>
            </w:r>
          </w:p>
        </w:tc>
        <w:tc>
          <w:tcPr>
            <w:tcW w:w="5033" w:type="dxa"/>
          </w:tcPr>
          <w:p>
            <w:pPr>
              <w:pStyle w:val="TableParagraph"/>
              <w:spacing w:before="12"/>
              <w:ind w:left="1087"/>
              <w:rPr>
                <w:b/>
                <w:sz w:val="22"/>
              </w:rPr>
            </w:pPr>
            <w:r>
              <w:rPr>
                <w:b/>
                <w:sz w:val="22"/>
                <w:u w:val="thick"/>
              </w:rPr>
              <w:t>De ingresos</w:t>
            </w:r>
          </w:p>
        </w:tc>
      </w:tr>
      <w:tr>
        <w:trPr>
          <w:trHeight w:val="301" w:hRule="exact"/>
        </w:trPr>
        <w:tc>
          <w:tcPr>
            <w:tcW w:w="4921" w:type="dxa"/>
          </w:tcPr>
          <w:p>
            <w:pPr>
              <w:pStyle w:val="TableParagraph"/>
              <w:spacing w:before="13"/>
              <w:ind w:left="200"/>
              <w:rPr>
                <w:sz w:val="22"/>
              </w:rPr>
            </w:pPr>
            <w:r>
              <w:rPr>
                <w:sz w:val="22"/>
              </w:rPr>
              <w:t>Gastos de Organización</w:t>
            </w:r>
          </w:p>
        </w:tc>
        <w:tc>
          <w:tcPr>
            <w:tcW w:w="5033" w:type="dxa"/>
          </w:tcPr>
          <w:p>
            <w:pPr>
              <w:pStyle w:val="TableParagraph"/>
              <w:spacing w:before="13"/>
              <w:ind w:left="1087"/>
              <w:rPr>
                <w:sz w:val="22"/>
              </w:rPr>
            </w:pPr>
            <w:r>
              <w:rPr>
                <w:sz w:val="22"/>
              </w:rPr>
              <w:t>Ventas</w:t>
            </w:r>
          </w:p>
        </w:tc>
      </w:tr>
      <w:tr>
        <w:trPr>
          <w:trHeight w:val="300" w:hRule="exact"/>
        </w:trPr>
        <w:tc>
          <w:tcPr>
            <w:tcW w:w="4921" w:type="dxa"/>
          </w:tcPr>
          <w:p>
            <w:pPr>
              <w:pStyle w:val="TableParagraph"/>
              <w:spacing w:before="12"/>
              <w:ind w:left="200"/>
              <w:rPr>
                <w:sz w:val="22"/>
              </w:rPr>
            </w:pPr>
            <w:r>
              <w:rPr>
                <w:sz w:val="22"/>
              </w:rPr>
              <w:t>Amortización acum. de Gtos. Org.</w:t>
            </w:r>
          </w:p>
        </w:tc>
        <w:tc>
          <w:tcPr>
            <w:tcW w:w="5033" w:type="dxa"/>
          </w:tcPr>
          <w:p>
            <w:pPr>
              <w:pStyle w:val="TableParagraph"/>
              <w:spacing w:before="12"/>
              <w:ind w:left="1087"/>
              <w:rPr>
                <w:sz w:val="22"/>
              </w:rPr>
            </w:pPr>
            <w:r>
              <w:rPr>
                <w:sz w:val="22"/>
              </w:rPr>
              <w:t>Ingreso y aprovechamientos</w:t>
            </w:r>
          </w:p>
        </w:tc>
      </w:tr>
      <w:tr>
        <w:trPr>
          <w:trHeight w:val="300" w:hRule="exact"/>
        </w:trPr>
        <w:tc>
          <w:tcPr>
            <w:tcW w:w="4921" w:type="dxa"/>
          </w:tcPr>
          <w:p>
            <w:pPr>
              <w:pStyle w:val="TableParagraph"/>
              <w:spacing w:before="12"/>
              <w:ind w:left="200"/>
              <w:rPr>
                <w:sz w:val="22"/>
              </w:rPr>
            </w:pPr>
            <w:r>
              <w:rPr>
                <w:sz w:val="22"/>
              </w:rPr>
              <w:t>Gastos de Instalación</w:t>
            </w:r>
          </w:p>
        </w:tc>
        <w:tc>
          <w:tcPr>
            <w:tcW w:w="5033" w:type="dxa"/>
          </w:tcPr>
          <w:p>
            <w:pPr>
              <w:pStyle w:val="TableParagraph"/>
              <w:spacing w:before="12"/>
              <w:ind w:left="1087"/>
              <w:rPr>
                <w:sz w:val="22"/>
              </w:rPr>
            </w:pPr>
            <w:r>
              <w:rPr>
                <w:sz w:val="22"/>
              </w:rPr>
              <w:t>Productos financieros</w:t>
            </w:r>
          </w:p>
        </w:tc>
      </w:tr>
      <w:tr>
        <w:trPr>
          <w:trHeight w:val="300" w:hRule="exact"/>
        </w:trPr>
        <w:tc>
          <w:tcPr>
            <w:tcW w:w="4921" w:type="dxa"/>
          </w:tcPr>
          <w:p>
            <w:pPr>
              <w:pStyle w:val="TableParagraph"/>
              <w:spacing w:before="12"/>
              <w:ind w:left="200"/>
              <w:rPr>
                <w:sz w:val="22"/>
              </w:rPr>
            </w:pPr>
            <w:r>
              <w:rPr>
                <w:sz w:val="22"/>
              </w:rPr>
              <w:t>Amortización Acum. de Gtos. de Inst.</w:t>
            </w:r>
          </w:p>
        </w:tc>
        <w:tc>
          <w:tcPr>
            <w:tcW w:w="5033" w:type="dxa"/>
          </w:tcPr>
          <w:p>
            <w:pPr>
              <w:pStyle w:val="TableParagraph"/>
              <w:spacing w:before="12"/>
              <w:ind w:left="1087"/>
              <w:rPr>
                <w:sz w:val="22"/>
              </w:rPr>
            </w:pPr>
            <w:r>
              <w:rPr>
                <w:sz w:val="22"/>
              </w:rPr>
              <w:t>Descuentos sobre compras</w:t>
            </w:r>
          </w:p>
        </w:tc>
      </w:tr>
      <w:tr>
        <w:trPr>
          <w:trHeight w:val="276" w:hRule="exact"/>
        </w:trPr>
        <w:tc>
          <w:tcPr>
            <w:tcW w:w="4921" w:type="dxa"/>
          </w:tcPr>
          <w:p>
            <w:pPr>
              <w:pStyle w:val="TableParagraph"/>
              <w:spacing w:before="12"/>
              <w:ind w:left="200"/>
              <w:rPr>
                <w:sz w:val="22"/>
              </w:rPr>
            </w:pPr>
            <w:r>
              <w:rPr>
                <w:sz w:val="22"/>
              </w:rPr>
              <w:t>Gastos de emisión</w:t>
            </w:r>
          </w:p>
        </w:tc>
        <w:tc>
          <w:tcPr>
            <w:tcW w:w="5033" w:type="dxa"/>
          </w:tcPr>
          <w:p>
            <w:pPr/>
          </w:p>
        </w:tc>
      </w:tr>
      <w:tr>
        <w:trPr>
          <w:trHeight w:val="505" w:hRule="exact"/>
        </w:trPr>
        <w:tc>
          <w:tcPr>
            <w:tcW w:w="4921" w:type="dxa"/>
          </w:tcPr>
          <w:p>
            <w:pPr>
              <w:pStyle w:val="TableParagraph"/>
              <w:ind w:left="200" w:right="1546"/>
              <w:rPr>
                <w:sz w:val="22"/>
              </w:rPr>
            </w:pPr>
            <w:r>
              <w:rPr>
                <w:sz w:val="22"/>
              </w:rPr>
              <w:t>Amortización Acum. de Gtos. de emisión</w:t>
            </w:r>
          </w:p>
        </w:tc>
        <w:tc>
          <w:tcPr>
            <w:tcW w:w="5033" w:type="dxa"/>
          </w:tcPr>
          <w:p>
            <w:pPr>
              <w:pStyle w:val="TableParagraph"/>
              <w:spacing w:before="7"/>
              <w:rPr>
                <w:sz w:val="20"/>
              </w:rPr>
            </w:pPr>
          </w:p>
          <w:p>
            <w:pPr>
              <w:pStyle w:val="TableParagraph"/>
              <w:ind w:left="1087"/>
              <w:rPr>
                <w:b/>
                <w:sz w:val="22"/>
              </w:rPr>
            </w:pPr>
            <w:r>
              <w:rPr>
                <w:b/>
                <w:sz w:val="22"/>
                <w:u w:val="thick"/>
              </w:rPr>
              <w:t>De egresos</w:t>
            </w:r>
          </w:p>
        </w:tc>
      </w:tr>
      <w:tr>
        <w:trPr>
          <w:trHeight w:val="529" w:hRule="exact"/>
        </w:trPr>
        <w:tc>
          <w:tcPr>
            <w:tcW w:w="4921" w:type="dxa"/>
          </w:tcPr>
          <w:p>
            <w:pPr>
              <w:pStyle w:val="TableParagraph"/>
              <w:ind w:left="200" w:right="1692"/>
              <w:rPr>
                <w:sz w:val="22"/>
              </w:rPr>
            </w:pPr>
            <w:r>
              <w:rPr>
                <w:sz w:val="22"/>
              </w:rPr>
              <w:t>Primas de seguro pagadas por anticipado</w:t>
            </w:r>
          </w:p>
        </w:tc>
        <w:tc>
          <w:tcPr>
            <w:tcW w:w="5033" w:type="dxa"/>
          </w:tcPr>
          <w:p>
            <w:pPr>
              <w:pStyle w:val="TableParagraph"/>
              <w:spacing w:before="11"/>
              <w:rPr>
                <w:sz w:val="20"/>
              </w:rPr>
            </w:pPr>
          </w:p>
          <w:p>
            <w:pPr>
              <w:pStyle w:val="TableParagraph"/>
              <w:ind w:left="1087"/>
              <w:rPr>
                <w:sz w:val="22"/>
              </w:rPr>
            </w:pPr>
            <w:r>
              <w:rPr>
                <w:sz w:val="22"/>
              </w:rPr>
              <w:t>Compras</w:t>
            </w:r>
          </w:p>
        </w:tc>
      </w:tr>
      <w:tr>
        <w:trPr>
          <w:trHeight w:val="300" w:hRule="exact"/>
        </w:trPr>
        <w:tc>
          <w:tcPr>
            <w:tcW w:w="4921" w:type="dxa"/>
          </w:tcPr>
          <w:p>
            <w:pPr>
              <w:pStyle w:val="TableParagraph"/>
              <w:spacing w:before="12"/>
              <w:ind w:left="200"/>
              <w:rPr>
                <w:sz w:val="22"/>
              </w:rPr>
            </w:pPr>
            <w:r>
              <w:rPr>
                <w:sz w:val="22"/>
              </w:rPr>
              <w:t>Publicidad y propaganda</w:t>
            </w:r>
          </w:p>
        </w:tc>
        <w:tc>
          <w:tcPr>
            <w:tcW w:w="5033" w:type="dxa"/>
          </w:tcPr>
          <w:p>
            <w:pPr>
              <w:pStyle w:val="TableParagraph"/>
              <w:spacing w:before="12"/>
              <w:ind w:left="1087"/>
              <w:rPr>
                <w:sz w:val="22"/>
              </w:rPr>
            </w:pPr>
            <w:r>
              <w:rPr>
                <w:sz w:val="22"/>
              </w:rPr>
              <w:t>Costo de ventas</w:t>
            </w:r>
          </w:p>
        </w:tc>
      </w:tr>
      <w:tr>
        <w:trPr>
          <w:trHeight w:val="260" w:hRule="exact"/>
        </w:trPr>
        <w:tc>
          <w:tcPr>
            <w:tcW w:w="4921" w:type="dxa"/>
          </w:tcPr>
          <w:p>
            <w:pPr>
              <w:pStyle w:val="TableParagraph"/>
              <w:spacing w:before="12"/>
              <w:ind w:left="200"/>
              <w:rPr>
                <w:sz w:val="22"/>
              </w:rPr>
            </w:pPr>
            <w:r>
              <w:rPr>
                <w:sz w:val="22"/>
              </w:rPr>
              <w:t>Intereses pagados x anticipado</w:t>
            </w:r>
          </w:p>
        </w:tc>
        <w:tc>
          <w:tcPr>
            <w:tcW w:w="5033" w:type="dxa"/>
          </w:tcPr>
          <w:p>
            <w:pPr>
              <w:pStyle w:val="TableParagraph"/>
              <w:spacing w:before="12"/>
              <w:ind w:left="1087"/>
              <w:rPr>
                <w:sz w:val="22"/>
              </w:rPr>
            </w:pPr>
            <w:r>
              <w:rPr>
                <w:sz w:val="22"/>
              </w:rPr>
              <w:t>Gastos de Venta</w:t>
            </w:r>
          </w:p>
        </w:tc>
      </w:tr>
    </w:tbl>
    <w:p>
      <w:pPr>
        <w:spacing w:after="0"/>
        <w:rPr>
          <w:sz w:val="22"/>
        </w:rPr>
        <w:sectPr>
          <w:pgSz w:w="12240" w:h="15840"/>
          <w:pgMar w:header="0" w:footer="489" w:top="1480" w:bottom="680" w:left="1460" w:right="60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39"/>
        <w:gridCol w:w="4297"/>
      </w:tblGrid>
      <w:tr>
        <w:trPr>
          <w:trHeight w:val="261" w:hRule="exact"/>
        </w:trPr>
        <w:tc>
          <w:tcPr>
            <w:tcW w:w="4739" w:type="dxa"/>
          </w:tcPr>
          <w:p>
            <w:pPr>
              <w:pStyle w:val="TableParagraph"/>
              <w:spacing w:line="226" w:lineRule="exact"/>
              <w:ind w:left="200"/>
              <w:rPr>
                <w:sz w:val="22"/>
              </w:rPr>
            </w:pPr>
            <w:r>
              <w:rPr>
                <w:sz w:val="22"/>
              </w:rPr>
              <w:t>Papelería y artículos de escritorio</w:t>
            </w:r>
          </w:p>
        </w:tc>
        <w:tc>
          <w:tcPr>
            <w:tcW w:w="4297" w:type="dxa"/>
          </w:tcPr>
          <w:p>
            <w:pPr>
              <w:pStyle w:val="TableParagraph"/>
              <w:spacing w:line="226" w:lineRule="exact"/>
              <w:ind w:left="1270"/>
              <w:rPr>
                <w:sz w:val="22"/>
              </w:rPr>
            </w:pPr>
            <w:r>
              <w:rPr>
                <w:sz w:val="22"/>
              </w:rPr>
              <w:t>Gastos de Administración</w:t>
            </w:r>
          </w:p>
        </w:tc>
      </w:tr>
      <w:tr>
        <w:trPr>
          <w:trHeight w:val="300" w:hRule="exact"/>
        </w:trPr>
        <w:tc>
          <w:tcPr>
            <w:tcW w:w="4739" w:type="dxa"/>
          </w:tcPr>
          <w:p>
            <w:pPr>
              <w:pStyle w:val="TableParagraph"/>
              <w:spacing w:before="12"/>
              <w:ind w:left="200"/>
              <w:rPr>
                <w:sz w:val="22"/>
              </w:rPr>
            </w:pPr>
            <w:r>
              <w:rPr>
                <w:sz w:val="22"/>
              </w:rPr>
              <w:t>Rentas pag. por anticipado</w:t>
            </w:r>
          </w:p>
        </w:tc>
        <w:tc>
          <w:tcPr>
            <w:tcW w:w="4297" w:type="dxa"/>
          </w:tcPr>
          <w:p>
            <w:pPr>
              <w:pStyle w:val="TableParagraph"/>
              <w:spacing w:before="12"/>
              <w:ind w:left="1270"/>
              <w:rPr>
                <w:sz w:val="22"/>
              </w:rPr>
            </w:pPr>
            <w:r>
              <w:rPr>
                <w:sz w:val="22"/>
              </w:rPr>
              <w:t>Gastos Financieros</w:t>
            </w:r>
          </w:p>
        </w:tc>
      </w:tr>
      <w:tr>
        <w:trPr>
          <w:trHeight w:val="300" w:hRule="exact"/>
        </w:trPr>
        <w:tc>
          <w:tcPr>
            <w:tcW w:w="4739" w:type="dxa"/>
          </w:tcPr>
          <w:p>
            <w:pPr>
              <w:pStyle w:val="TableParagraph"/>
              <w:spacing w:before="12"/>
              <w:ind w:left="200"/>
              <w:rPr>
                <w:sz w:val="22"/>
              </w:rPr>
            </w:pPr>
            <w:r>
              <w:rPr>
                <w:sz w:val="22"/>
              </w:rPr>
              <w:t>Seguros pag. por anticipado</w:t>
            </w:r>
          </w:p>
        </w:tc>
        <w:tc>
          <w:tcPr>
            <w:tcW w:w="4297" w:type="dxa"/>
          </w:tcPr>
          <w:p>
            <w:pPr>
              <w:pStyle w:val="TableParagraph"/>
              <w:spacing w:before="12"/>
              <w:ind w:left="1270"/>
              <w:rPr>
                <w:sz w:val="22"/>
              </w:rPr>
            </w:pPr>
            <w:r>
              <w:rPr>
                <w:sz w:val="22"/>
              </w:rPr>
              <w:t>Otros gastos</w:t>
            </w:r>
          </w:p>
        </w:tc>
      </w:tr>
      <w:tr>
        <w:trPr>
          <w:trHeight w:val="300" w:hRule="exact"/>
        </w:trPr>
        <w:tc>
          <w:tcPr>
            <w:tcW w:w="4739" w:type="dxa"/>
          </w:tcPr>
          <w:p>
            <w:pPr>
              <w:pStyle w:val="TableParagraph"/>
              <w:spacing w:before="12"/>
              <w:ind w:left="200"/>
              <w:rPr>
                <w:sz w:val="22"/>
              </w:rPr>
            </w:pPr>
            <w:r>
              <w:rPr>
                <w:sz w:val="22"/>
              </w:rPr>
              <w:t>Derechos de autor</w:t>
            </w:r>
          </w:p>
        </w:tc>
        <w:tc>
          <w:tcPr>
            <w:tcW w:w="4297" w:type="dxa"/>
          </w:tcPr>
          <w:p>
            <w:pPr>
              <w:pStyle w:val="TableParagraph"/>
              <w:spacing w:before="12"/>
              <w:ind w:left="1270"/>
              <w:rPr>
                <w:sz w:val="22"/>
              </w:rPr>
            </w:pPr>
            <w:r>
              <w:rPr>
                <w:sz w:val="22"/>
              </w:rPr>
              <w:t>Dev. y Reb. sobre ventas</w:t>
            </w:r>
          </w:p>
        </w:tc>
      </w:tr>
      <w:tr>
        <w:trPr>
          <w:trHeight w:val="300" w:hRule="exact"/>
        </w:trPr>
        <w:tc>
          <w:tcPr>
            <w:tcW w:w="4739" w:type="dxa"/>
          </w:tcPr>
          <w:p>
            <w:pPr>
              <w:pStyle w:val="TableParagraph"/>
              <w:spacing w:before="12"/>
              <w:ind w:left="200"/>
              <w:rPr>
                <w:sz w:val="22"/>
              </w:rPr>
            </w:pPr>
            <w:r>
              <w:rPr>
                <w:sz w:val="22"/>
              </w:rPr>
              <w:t>Patentes</w:t>
            </w:r>
          </w:p>
        </w:tc>
        <w:tc>
          <w:tcPr>
            <w:tcW w:w="4297" w:type="dxa"/>
          </w:tcPr>
          <w:p>
            <w:pPr/>
          </w:p>
        </w:tc>
      </w:tr>
      <w:tr>
        <w:trPr>
          <w:trHeight w:val="299" w:hRule="exact"/>
        </w:trPr>
        <w:tc>
          <w:tcPr>
            <w:tcW w:w="4739" w:type="dxa"/>
          </w:tcPr>
          <w:p>
            <w:pPr>
              <w:pStyle w:val="TableParagraph"/>
              <w:spacing w:before="12"/>
              <w:ind w:left="200"/>
              <w:rPr>
                <w:sz w:val="22"/>
              </w:rPr>
            </w:pPr>
            <w:r>
              <w:rPr>
                <w:sz w:val="22"/>
              </w:rPr>
              <w:t>Marcas</w:t>
            </w:r>
          </w:p>
        </w:tc>
        <w:tc>
          <w:tcPr>
            <w:tcW w:w="4297" w:type="dxa"/>
          </w:tcPr>
          <w:p>
            <w:pPr/>
          </w:p>
        </w:tc>
      </w:tr>
      <w:tr>
        <w:trPr>
          <w:trHeight w:val="301" w:hRule="exact"/>
        </w:trPr>
        <w:tc>
          <w:tcPr>
            <w:tcW w:w="4739" w:type="dxa"/>
          </w:tcPr>
          <w:p>
            <w:pPr>
              <w:pStyle w:val="TableParagraph"/>
              <w:spacing w:before="13"/>
              <w:ind w:left="200"/>
              <w:rPr>
                <w:sz w:val="22"/>
              </w:rPr>
            </w:pPr>
            <w:r>
              <w:rPr>
                <w:sz w:val="22"/>
              </w:rPr>
              <w:t>Conceciones</w:t>
            </w:r>
          </w:p>
        </w:tc>
        <w:tc>
          <w:tcPr>
            <w:tcW w:w="4297" w:type="dxa"/>
          </w:tcPr>
          <w:p>
            <w:pPr>
              <w:pStyle w:val="TableParagraph"/>
              <w:spacing w:before="11"/>
              <w:ind w:left="1270"/>
              <w:rPr>
                <w:b/>
                <w:sz w:val="22"/>
              </w:rPr>
            </w:pPr>
            <w:r>
              <w:rPr>
                <w:b/>
                <w:sz w:val="22"/>
              </w:rPr>
              <w:t>CUENTAS DE OPERACIÓN</w:t>
            </w:r>
          </w:p>
        </w:tc>
      </w:tr>
      <w:tr>
        <w:trPr>
          <w:trHeight w:val="300" w:hRule="exact"/>
        </w:trPr>
        <w:tc>
          <w:tcPr>
            <w:tcW w:w="4739" w:type="dxa"/>
          </w:tcPr>
          <w:p>
            <w:pPr>
              <w:pStyle w:val="TableParagraph"/>
              <w:spacing w:before="12"/>
              <w:ind w:left="200"/>
              <w:rPr>
                <w:sz w:val="22"/>
              </w:rPr>
            </w:pPr>
            <w:r>
              <w:rPr>
                <w:sz w:val="22"/>
              </w:rPr>
              <w:t>Franquicias</w:t>
            </w:r>
          </w:p>
        </w:tc>
        <w:tc>
          <w:tcPr>
            <w:tcW w:w="4297" w:type="dxa"/>
          </w:tcPr>
          <w:p>
            <w:pPr>
              <w:pStyle w:val="TableParagraph"/>
              <w:spacing w:before="12"/>
              <w:ind w:left="1270"/>
              <w:rPr>
                <w:sz w:val="22"/>
              </w:rPr>
            </w:pPr>
            <w:r>
              <w:rPr>
                <w:sz w:val="22"/>
              </w:rPr>
              <w:t>Producción en proceso</w:t>
            </w:r>
          </w:p>
        </w:tc>
      </w:tr>
      <w:tr>
        <w:trPr>
          <w:trHeight w:val="300" w:hRule="exact"/>
        </w:trPr>
        <w:tc>
          <w:tcPr>
            <w:tcW w:w="4739" w:type="dxa"/>
          </w:tcPr>
          <w:p>
            <w:pPr>
              <w:pStyle w:val="TableParagraph"/>
              <w:spacing w:before="12"/>
              <w:ind w:left="200"/>
              <w:rPr>
                <w:sz w:val="22"/>
              </w:rPr>
            </w:pPr>
            <w:r>
              <w:rPr>
                <w:sz w:val="22"/>
              </w:rPr>
              <w:t>Crédito mercantil</w:t>
            </w:r>
          </w:p>
        </w:tc>
        <w:tc>
          <w:tcPr>
            <w:tcW w:w="4297" w:type="dxa"/>
          </w:tcPr>
          <w:p>
            <w:pPr>
              <w:pStyle w:val="TableParagraph"/>
              <w:spacing w:before="12"/>
              <w:ind w:left="1270"/>
              <w:rPr>
                <w:sz w:val="22"/>
              </w:rPr>
            </w:pPr>
            <w:r>
              <w:rPr>
                <w:sz w:val="22"/>
              </w:rPr>
              <w:t>Cargos indirectos</w:t>
            </w:r>
          </w:p>
        </w:tc>
      </w:tr>
      <w:tr>
        <w:trPr>
          <w:trHeight w:val="260" w:hRule="exact"/>
        </w:trPr>
        <w:tc>
          <w:tcPr>
            <w:tcW w:w="4739" w:type="dxa"/>
          </w:tcPr>
          <w:p>
            <w:pPr>
              <w:pStyle w:val="TableParagraph"/>
              <w:spacing w:before="12"/>
              <w:ind w:left="200"/>
              <w:rPr>
                <w:sz w:val="22"/>
              </w:rPr>
            </w:pPr>
            <w:r>
              <w:rPr>
                <w:sz w:val="22"/>
              </w:rPr>
              <w:t>Nombre comercial</w:t>
            </w:r>
          </w:p>
        </w:tc>
        <w:tc>
          <w:tcPr>
            <w:tcW w:w="4297" w:type="dxa"/>
          </w:tcPr>
          <w:p>
            <w:pPr>
              <w:pStyle w:val="TableParagraph"/>
              <w:spacing w:before="12"/>
              <w:ind w:left="1270"/>
              <w:rPr>
                <w:sz w:val="22"/>
              </w:rPr>
            </w:pPr>
            <w:r>
              <w:rPr>
                <w:sz w:val="22"/>
              </w:rPr>
              <w:t>Mano de obra directa</w:t>
            </w:r>
          </w:p>
        </w:tc>
      </w:tr>
    </w:tbl>
    <w:p>
      <w:pPr>
        <w:pStyle w:val="BodyText"/>
        <w:rPr>
          <w:sz w:val="20"/>
        </w:rPr>
      </w:pPr>
    </w:p>
    <w:p>
      <w:pPr>
        <w:pStyle w:val="BodyText"/>
        <w:spacing w:before="4"/>
        <w:rPr>
          <w:sz w:val="23"/>
        </w:rPr>
      </w:pPr>
    </w:p>
    <w:p>
      <w:pPr>
        <w:pStyle w:val="Heading2"/>
        <w:numPr>
          <w:ilvl w:val="1"/>
          <w:numId w:val="8"/>
        </w:numPr>
        <w:tabs>
          <w:tab w:pos="950" w:val="left" w:leader="none"/>
        </w:tabs>
        <w:spacing w:line="240" w:lineRule="auto" w:before="70" w:after="0"/>
        <w:ind w:left="950" w:right="0" w:hanging="708"/>
        <w:jc w:val="both"/>
      </w:pPr>
      <w:bookmarkStart w:name="_bookmark10" w:id="18"/>
      <w:bookmarkEnd w:id="18"/>
      <w:r>
        <w:rPr>
          <w:b w:val="0"/>
        </w:rPr>
      </w:r>
      <w:bookmarkStart w:name="_bookmark10" w:id="19"/>
      <w:bookmarkEnd w:id="19"/>
      <w:r>
        <w:rPr/>
        <w:t>E</w:t>
      </w:r>
      <w:r>
        <w:rPr/>
        <w:t>stado de costo de producción y</w:t>
      </w:r>
      <w:r>
        <w:rPr>
          <w:spacing w:val="-12"/>
        </w:rPr>
        <w:t> </w:t>
      </w:r>
      <w:r>
        <w:rPr/>
        <w:t>ventas.</w:t>
      </w:r>
    </w:p>
    <w:p>
      <w:pPr>
        <w:pStyle w:val="BodyText"/>
        <w:rPr>
          <w:b/>
        </w:rPr>
      </w:pPr>
    </w:p>
    <w:p>
      <w:pPr>
        <w:pStyle w:val="BodyText"/>
        <w:spacing w:line="360" w:lineRule="auto" w:before="180"/>
        <w:ind w:left="242" w:right="187"/>
        <w:jc w:val="both"/>
      </w:pPr>
      <w:r>
        <w:rPr/>
        <w:t>El estado de costo de producción y de ventas es un documento financiero que muestra detalladamente el costo de la producción terminada y el costo de los artículos vendidos de la industria, durante un período.</w:t>
      </w:r>
    </w:p>
    <w:p>
      <w:pPr>
        <w:pStyle w:val="BodyText"/>
        <w:spacing w:before="2"/>
      </w:pPr>
    </w:p>
    <w:p>
      <w:pPr>
        <w:pStyle w:val="BodyText"/>
        <w:spacing w:line="360" w:lineRule="auto"/>
        <w:ind w:left="242" w:right="178"/>
        <w:jc w:val="both"/>
      </w:pPr>
      <w:r>
        <w:rPr/>
        <w:t>Este informe se prepara para conocer en detalle las erogaciones y cargos incurridos por las empresas para producir sus bienes o inclusive prestar los servicios en un período determinado. “El estado de costo es uno de los más usados y más útiles sobre todo en las empresas industriales” (Legis, 2012, p.417).</w:t>
      </w:r>
    </w:p>
    <w:p>
      <w:pPr>
        <w:pStyle w:val="BodyText"/>
      </w:pPr>
    </w:p>
    <w:p>
      <w:pPr>
        <w:pStyle w:val="BodyText"/>
        <w:spacing w:line="360" w:lineRule="auto" w:before="142"/>
        <w:ind w:left="242" w:right="176"/>
        <w:jc w:val="both"/>
      </w:pPr>
      <w:r>
        <w:rPr/>
        <w:t>Su presentación utiliza la filosofía propia de un juego inventarios, complementado con los rubros que componen el costo de producción de cada periodo, siguiendo los siguientes pasos:</w:t>
      </w:r>
    </w:p>
    <w:p>
      <w:pPr>
        <w:pStyle w:val="ListParagraph"/>
        <w:numPr>
          <w:ilvl w:val="2"/>
          <w:numId w:val="8"/>
        </w:numPr>
        <w:tabs>
          <w:tab w:pos="962" w:val="left" w:leader="none"/>
        </w:tabs>
        <w:spacing w:line="360" w:lineRule="auto" w:before="5" w:after="0"/>
        <w:ind w:left="962" w:right="176" w:hanging="360"/>
        <w:jc w:val="both"/>
        <w:rPr>
          <w:sz w:val="24"/>
        </w:rPr>
      </w:pPr>
      <w:r>
        <w:rPr>
          <w:sz w:val="24"/>
        </w:rPr>
        <w:t>Se identifican los costos de producción de manera detallada, que sean atribuibles y necesarios dentro del proceso productivo y en un periodo específico, como es el caso de la materia prima, la mano de obra y los costos</w:t>
      </w:r>
      <w:r>
        <w:rPr>
          <w:spacing w:val="-3"/>
          <w:sz w:val="24"/>
        </w:rPr>
        <w:t> </w:t>
      </w:r>
      <w:r>
        <w:rPr>
          <w:sz w:val="24"/>
        </w:rPr>
        <w:t>indirectos.</w:t>
      </w:r>
    </w:p>
    <w:p>
      <w:pPr>
        <w:pStyle w:val="ListParagraph"/>
        <w:numPr>
          <w:ilvl w:val="2"/>
          <w:numId w:val="8"/>
        </w:numPr>
        <w:tabs>
          <w:tab w:pos="962" w:val="left" w:leader="none"/>
        </w:tabs>
        <w:spacing w:line="360" w:lineRule="auto" w:before="5" w:after="0"/>
        <w:ind w:left="962" w:right="177" w:hanging="360"/>
        <w:jc w:val="both"/>
        <w:rPr>
          <w:sz w:val="24"/>
        </w:rPr>
      </w:pPr>
      <w:r>
        <w:rPr>
          <w:sz w:val="24"/>
        </w:rPr>
        <w:t>Se le suma el inventario inicial y resta el inventario final de los costos de los productos en</w:t>
      </w:r>
      <w:r>
        <w:rPr>
          <w:spacing w:val="-5"/>
          <w:sz w:val="24"/>
        </w:rPr>
        <w:t> </w:t>
      </w:r>
      <w:r>
        <w:rPr>
          <w:sz w:val="24"/>
        </w:rPr>
        <w:t>proceso.</w:t>
      </w:r>
    </w:p>
    <w:p>
      <w:pPr>
        <w:pStyle w:val="ListParagraph"/>
        <w:numPr>
          <w:ilvl w:val="2"/>
          <w:numId w:val="8"/>
        </w:numPr>
        <w:tabs>
          <w:tab w:pos="962" w:val="left" w:leader="none"/>
        </w:tabs>
        <w:spacing w:line="360" w:lineRule="auto" w:before="5" w:after="0"/>
        <w:ind w:left="962" w:right="177" w:hanging="360"/>
        <w:jc w:val="both"/>
        <w:rPr>
          <w:sz w:val="24"/>
        </w:rPr>
      </w:pPr>
      <w:r>
        <w:rPr>
          <w:sz w:val="24"/>
        </w:rPr>
        <w:t>Se le suma el inventario inicial y resta el inventario final de los costos de los productos</w:t>
      </w:r>
      <w:r>
        <w:rPr>
          <w:spacing w:val="-10"/>
          <w:sz w:val="24"/>
        </w:rPr>
        <w:t> </w:t>
      </w:r>
      <w:r>
        <w:rPr>
          <w:sz w:val="24"/>
        </w:rPr>
        <w:t>terminados.</w:t>
      </w:r>
    </w:p>
    <w:p>
      <w:pPr>
        <w:pStyle w:val="ListParagraph"/>
        <w:numPr>
          <w:ilvl w:val="2"/>
          <w:numId w:val="8"/>
        </w:numPr>
        <w:tabs>
          <w:tab w:pos="962" w:val="left" w:leader="none"/>
        </w:tabs>
        <w:spacing w:line="240" w:lineRule="auto" w:before="5" w:after="0"/>
        <w:ind w:left="962" w:right="0" w:hanging="360"/>
        <w:jc w:val="left"/>
        <w:rPr>
          <w:sz w:val="24"/>
        </w:rPr>
      </w:pPr>
      <w:r>
        <w:rPr>
          <w:sz w:val="24"/>
        </w:rPr>
        <w:t>El resultado final determinado es el costo de</w:t>
      </w:r>
      <w:r>
        <w:rPr>
          <w:spacing w:val="-19"/>
          <w:sz w:val="24"/>
        </w:rPr>
        <w:t> </w:t>
      </w:r>
      <w:r>
        <w:rPr>
          <w:sz w:val="24"/>
        </w:rPr>
        <w:t>ventas.</w:t>
      </w:r>
    </w:p>
    <w:p>
      <w:pPr>
        <w:spacing w:after="0" w:line="240" w:lineRule="auto"/>
        <w:jc w:val="left"/>
        <w:rPr>
          <w:sz w:val="24"/>
        </w:rPr>
        <w:sectPr>
          <w:pgSz w:w="12240" w:h="15840"/>
          <w:pgMar w:header="0" w:footer="489" w:top="1480" w:bottom="680" w:left="1460" w:right="1520"/>
        </w:sectPr>
      </w:pPr>
    </w:p>
    <w:p>
      <w:pPr>
        <w:pStyle w:val="BodyText"/>
        <w:spacing w:before="4"/>
        <w:rPr>
          <w:sz w:val="22"/>
        </w:rPr>
      </w:pPr>
    </w:p>
    <w:p>
      <w:pPr>
        <w:pStyle w:val="BodyText"/>
        <w:spacing w:before="70"/>
        <w:ind w:left="102"/>
      </w:pPr>
      <w:r>
        <w:rPr/>
        <w:t>Esquema del estado de costo de producción y ventas.</w:t>
      </w:r>
    </w:p>
    <w:p>
      <w:pPr>
        <w:pStyle w:val="BodyText"/>
        <w:spacing w:before="8"/>
        <w:rPr>
          <w:sz w:val="28"/>
        </w:rPr>
      </w:pPr>
    </w:p>
    <w:tbl>
      <w:tblPr>
        <w:tblW w:w="0" w:type="auto"/>
        <w:jc w:val="left"/>
        <w:tblInd w:w="12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7"/>
        <w:gridCol w:w="4828"/>
        <w:gridCol w:w="1217"/>
      </w:tblGrid>
      <w:tr>
        <w:trPr>
          <w:trHeight w:val="270" w:hRule="exact"/>
        </w:trPr>
        <w:tc>
          <w:tcPr>
            <w:tcW w:w="387" w:type="dxa"/>
          </w:tcPr>
          <w:p>
            <w:pPr/>
          </w:p>
        </w:tc>
        <w:tc>
          <w:tcPr>
            <w:tcW w:w="4828" w:type="dxa"/>
          </w:tcPr>
          <w:p>
            <w:pPr>
              <w:pStyle w:val="TableParagraph"/>
              <w:spacing w:line="245" w:lineRule="exact"/>
              <w:ind w:left="706" w:right="-10"/>
              <w:rPr>
                <w:sz w:val="24"/>
              </w:rPr>
            </w:pPr>
            <w:r>
              <w:rPr>
                <w:sz w:val="24"/>
              </w:rPr>
              <w:t>Estado de Costo de Producción y</w:t>
            </w:r>
            <w:r>
              <w:rPr>
                <w:spacing w:val="-11"/>
                <w:sz w:val="24"/>
              </w:rPr>
              <w:t> </w:t>
            </w:r>
            <w:r>
              <w:rPr>
                <w:sz w:val="24"/>
              </w:rPr>
              <w:t>Vent</w:t>
            </w:r>
          </w:p>
        </w:tc>
        <w:tc>
          <w:tcPr>
            <w:tcW w:w="1217" w:type="dxa"/>
          </w:tcPr>
          <w:p>
            <w:pPr>
              <w:pStyle w:val="TableParagraph"/>
              <w:spacing w:line="245" w:lineRule="exact"/>
              <w:ind w:left="1" w:right="48"/>
              <w:rPr>
                <w:sz w:val="24"/>
              </w:rPr>
            </w:pPr>
            <w:r>
              <w:rPr>
                <w:sz w:val="24"/>
              </w:rPr>
              <w:t>as</w:t>
            </w:r>
          </w:p>
        </w:tc>
      </w:tr>
      <w:tr>
        <w:trPr>
          <w:trHeight w:val="416" w:hRule="exact"/>
        </w:trPr>
        <w:tc>
          <w:tcPr>
            <w:tcW w:w="387" w:type="dxa"/>
          </w:tcPr>
          <w:p>
            <w:pPr/>
          </w:p>
        </w:tc>
        <w:tc>
          <w:tcPr>
            <w:tcW w:w="4828" w:type="dxa"/>
          </w:tcPr>
          <w:p>
            <w:pPr>
              <w:pStyle w:val="TableParagraph"/>
              <w:spacing w:line="275" w:lineRule="exact"/>
              <w:ind w:left="1779" w:right="-10"/>
              <w:rPr>
                <w:sz w:val="24"/>
              </w:rPr>
            </w:pPr>
            <w:r>
              <w:rPr>
                <w:sz w:val="24"/>
              </w:rPr>
              <w:t>Del xxx al xxx de xxx</w:t>
            </w:r>
          </w:p>
        </w:tc>
        <w:tc>
          <w:tcPr>
            <w:tcW w:w="1217" w:type="dxa"/>
          </w:tcPr>
          <w:p>
            <w:pPr/>
          </w:p>
        </w:tc>
      </w:tr>
      <w:tr>
        <w:trPr>
          <w:trHeight w:val="692" w:hRule="exact"/>
        </w:trPr>
        <w:tc>
          <w:tcPr>
            <w:tcW w:w="387" w:type="dxa"/>
          </w:tcPr>
          <w:p>
            <w:pPr/>
          </w:p>
        </w:tc>
        <w:tc>
          <w:tcPr>
            <w:tcW w:w="4828" w:type="dxa"/>
          </w:tcPr>
          <w:p>
            <w:pPr>
              <w:pStyle w:val="TableParagraph"/>
              <w:rPr>
                <w:sz w:val="34"/>
              </w:rPr>
            </w:pPr>
          </w:p>
          <w:p>
            <w:pPr>
              <w:pStyle w:val="TableParagraph"/>
              <w:ind w:left="70" w:right="-10"/>
              <w:rPr>
                <w:sz w:val="24"/>
              </w:rPr>
            </w:pPr>
            <w:r>
              <w:rPr>
                <w:sz w:val="24"/>
              </w:rPr>
              <w:t>Compras</w:t>
            </w:r>
          </w:p>
        </w:tc>
        <w:tc>
          <w:tcPr>
            <w:tcW w:w="1217" w:type="dxa"/>
          </w:tcPr>
          <w:p>
            <w:pPr>
              <w:pStyle w:val="TableParagraph"/>
              <w:spacing w:before="115"/>
              <w:ind w:left="789" w:right="48" w:firstLine="223"/>
              <w:rPr>
                <w:sz w:val="24"/>
              </w:rPr>
            </w:pPr>
            <w:r>
              <w:rPr>
                <w:sz w:val="24"/>
              </w:rPr>
              <w:t>$ xxx</w:t>
            </w:r>
          </w:p>
        </w:tc>
      </w:tr>
      <w:tr>
        <w:trPr>
          <w:trHeight w:val="306" w:hRule="exact"/>
        </w:trPr>
        <w:tc>
          <w:tcPr>
            <w:tcW w:w="387" w:type="dxa"/>
          </w:tcPr>
          <w:p>
            <w:pPr>
              <w:pStyle w:val="TableParagraph"/>
              <w:spacing w:before="46"/>
              <w:ind w:right="68"/>
              <w:jc w:val="right"/>
              <w:rPr>
                <w:sz w:val="20"/>
              </w:rPr>
            </w:pPr>
            <w:r>
              <w:rPr>
                <w:w w:val="99"/>
                <w:sz w:val="20"/>
              </w:rPr>
              <w:t>+</w:t>
            </w:r>
          </w:p>
        </w:tc>
        <w:tc>
          <w:tcPr>
            <w:tcW w:w="4828" w:type="dxa"/>
          </w:tcPr>
          <w:p>
            <w:pPr>
              <w:pStyle w:val="TableParagraph"/>
              <w:spacing w:line="275" w:lineRule="exact"/>
              <w:ind w:left="70" w:right="-10"/>
              <w:rPr>
                <w:sz w:val="24"/>
              </w:rPr>
            </w:pPr>
            <w:r>
              <w:rPr>
                <w:sz w:val="24"/>
              </w:rPr>
              <w:t>Inventario inicial de materia prima</w:t>
            </w:r>
          </w:p>
        </w:tc>
        <w:tc>
          <w:tcPr>
            <w:tcW w:w="1217" w:type="dxa"/>
          </w:tcPr>
          <w:p>
            <w:pPr>
              <w:pStyle w:val="TableParagraph"/>
              <w:tabs>
                <w:tab w:pos="787" w:val="left" w:leader="none"/>
              </w:tabs>
              <w:spacing w:line="275"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Materia prima disponible</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5"/>
              <w:ind w:right="118"/>
              <w:jc w:val="right"/>
              <w:rPr>
                <w:sz w:val="20"/>
              </w:rPr>
            </w:pPr>
            <w:r>
              <w:rPr>
                <w:w w:val="99"/>
                <w:sz w:val="20"/>
              </w:rPr>
              <w:t>-</w:t>
            </w:r>
          </w:p>
        </w:tc>
        <w:tc>
          <w:tcPr>
            <w:tcW w:w="4828" w:type="dxa"/>
          </w:tcPr>
          <w:p>
            <w:pPr>
              <w:pStyle w:val="TableParagraph"/>
              <w:spacing w:line="274" w:lineRule="exact"/>
              <w:ind w:left="70" w:right="-10"/>
              <w:rPr>
                <w:sz w:val="24"/>
              </w:rPr>
            </w:pPr>
            <w:r>
              <w:rPr>
                <w:sz w:val="24"/>
              </w:rPr>
              <w:t>Inventario final de materia prima</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Materia prima utilizada</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6"/>
              <w:ind w:right="68"/>
              <w:jc w:val="right"/>
              <w:rPr>
                <w:sz w:val="20"/>
              </w:rPr>
            </w:pPr>
            <w:r>
              <w:rPr>
                <w:w w:val="99"/>
                <w:sz w:val="20"/>
              </w:rPr>
              <w:t>+</w:t>
            </w:r>
          </w:p>
        </w:tc>
        <w:tc>
          <w:tcPr>
            <w:tcW w:w="4828" w:type="dxa"/>
          </w:tcPr>
          <w:p>
            <w:pPr>
              <w:pStyle w:val="TableParagraph"/>
              <w:spacing w:line="275" w:lineRule="exact"/>
              <w:ind w:left="70" w:right="-10"/>
              <w:rPr>
                <w:sz w:val="24"/>
              </w:rPr>
            </w:pPr>
            <w:r>
              <w:rPr>
                <w:sz w:val="24"/>
              </w:rPr>
              <w:t>Mano de obra</w:t>
            </w:r>
          </w:p>
        </w:tc>
        <w:tc>
          <w:tcPr>
            <w:tcW w:w="1217" w:type="dxa"/>
          </w:tcPr>
          <w:p>
            <w:pPr>
              <w:pStyle w:val="TableParagraph"/>
              <w:tabs>
                <w:tab w:pos="787" w:val="left" w:leader="none"/>
              </w:tabs>
              <w:spacing w:line="275"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Costo primo</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5"/>
              <w:ind w:right="68"/>
              <w:jc w:val="right"/>
              <w:rPr>
                <w:sz w:val="20"/>
              </w:rPr>
            </w:pPr>
            <w:r>
              <w:rPr>
                <w:w w:val="99"/>
                <w:sz w:val="20"/>
              </w:rPr>
              <w:t>+</w:t>
            </w:r>
          </w:p>
        </w:tc>
        <w:tc>
          <w:tcPr>
            <w:tcW w:w="4828" w:type="dxa"/>
          </w:tcPr>
          <w:p>
            <w:pPr>
              <w:pStyle w:val="TableParagraph"/>
              <w:spacing w:line="274" w:lineRule="exact"/>
              <w:ind w:left="70" w:right="-10"/>
              <w:rPr>
                <w:sz w:val="24"/>
              </w:rPr>
            </w:pPr>
            <w:r>
              <w:rPr>
                <w:sz w:val="24"/>
              </w:rPr>
              <w:t>Cargos indirectos</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Costo de producción</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5"/>
              <w:ind w:right="68"/>
              <w:jc w:val="right"/>
              <w:rPr>
                <w:sz w:val="20"/>
              </w:rPr>
            </w:pPr>
            <w:r>
              <w:rPr>
                <w:w w:val="99"/>
                <w:sz w:val="20"/>
              </w:rPr>
              <w:t>+</w:t>
            </w:r>
          </w:p>
        </w:tc>
        <w:tc>
          <w:tcPr>
            <w:tcW w:w="4828" w:type="dxa"/>
          </w:tcPr>
          <w:p>
            <w:pPr>
              <w:pStyle w:val="TableParagraph"/>
              <w:spacing w:line="274" w:lineRule="exact"/>
              <w:ind w:left="70" w:right="-10"/>
              <w:rPr>
                <w:sz w:val="24"/>
              </w:rPr>
            </w:pPr>
            <w:r>
              <w:rPr>
                <w:sz w:val="24"/>
              </w:rPr>
              <w:t>Inventario inicial de producción en proceso</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06" w:hRule="exact"/>
        </w:trPr>
        <w:tc>
          <w:tcPr>
            <w:tcW w:w="387" w:type="dxa"/>
          </w:tcPr>
          <w:p>
            <w:pPr>
              <w:pStyle w:val="TableParagraph"/>
              <w:spacing w:before="52"/>
              <w:ind w:right="68"/>
              <w:jc w:val="right"/>
              <w:rPr>
                <w:sz w:val="20"/>
              </w:rPr>
            </w:pPr>
            <w:r>
              <w:rPr>
                <w:w w:val="99"/>
                <w:sz w:val="20"/>
              </w:rPr>
              <w:t>=</w:t>
            </w:r>
          </w:p>
        </w:tc>
        <w:tc>
          <w:tcPr>
            <w:tcW w:w="4828" w:type="dxa"/>
          </w:tcPr>
          <w:p>
            <w:pPr>
              <w:pStyle w:val="TableParagraph"/>
              <w:spacing w:before="3"/>
              <w:ind w:left="70" w:right="-10"/>
              <w:rPr>
                <w:sz w:val="24"/>
              </w:rPr>
            </w:pPr>
            <w:r>
              <w:rPr>
                <w:sz w:val="24"/>
              </w:rPr>
              <w:t>Producción en proceso disponible</w:t>
            </w:r>
          </w:p>
        </w:tc>
        <w:tc>
          <w:tcPr>
            <w:tcW w:w="1217" w:type="dxa"/>
          </w:tcPr>
          <w:p>
            <w:pPr>
              <w:pStyle w:val="TableParagraph"/>
              <w:spacing w:before="3"/>
              <w:ind w:right="68"/>
              <w:jc w:val="right"/>
              <w:rPr>
                <w:sz w:val="24"/>
              </w:rPr>
            </w:pPr>
            <w:r>
              <w:rPr>
                <w:sz w:val="24"/>
              </w:rPr>
              <w:t>xxx</w:t>
            </w:r>
          </w:p>
        </w:tc>
      </w:tr>
      <w:tr>
        <w:trPr>
          <w:trHeight w:val="306" w:hRule="exact"/>
        </w:trPr>
        <w:tc>
          <w:tcPr>
            <w:tcW w:w="387" w:type="dxa"/>
          </w:tcPr>
          <w:p>
            <w:pPr>
              <w:pStyle w:val="TableParagraph"/>
              <w:spacing w:before="46"/>
              <w:ind w:right="118"/>
              <w:jc w:val="right"/>
              <w:rPr>
                <w:sz w:val="20"/>
              </w:rPr>
            </w:pPr>
            <w:r>
              <w:rPr>
                <w:w w:val="99"/>
                <w:sz w:val="20"/>
              </w:rPr>
              <w:t>-</w:t>
            </w:r>
          </w:p>
        </w:tc>
        <w:tc>
          <w:tcPr>
            <w:tcW w:w="4828" w:type="dxa"/>
          </w:tcPr>
          <w:p>
            <w:pPr>
              <w:pStyle w:val="TableParagraph"/>
              <w:spacing w:line="273" w:lineRule="exact"/>
              <w:ind w:left="70" w:right="-10"/>
              <w:rPr>
                <w:sz w:val="24"/>
              </w:rPr>
            </w:pPr>
            <w:r>
              <w:rPr>
                <w:sz w:val="24"/>
              </w:rPr>
              <w:t>Inventario final de producción en proceso</w:t>
            </w:r>
          </w:p>
        </w:tc>
        <w:tc>
          <w:tcPr>
            <w:tcW w:w="1217" w:type="dxa"/>
          </w:tcPr>
          <w:p>
            <w:pPr>
              <w:pStyle w:val="TableParagraph"/>
              <w:tabs>
                <w:tab w:pos="787" w:val="left" w:leader="none"/>
              </w:tabs>
              <w:spacing w:line="273"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Producción terminada</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5"/>
              <w:ind w:right="68"/>
              <w:jc w:val="right"/>
              <w:rPr>
                <w:sz w:val="20"/>
              </w:rPr>
            </w:pPr>
            <w:r>
              <w:rPr>
                <w:w w:val="99"/>
                <w:sz w:val="20"/>
              </w:rPr>
              <w:t>+</w:t>
            </w:r>
          </w:p>
        </w:tc>
        <w:tc>
          <w:tcPr>
            <w:tcW w:w="4828" w:type="dxa"/>
          </w:tcPr>
          <w:p>
            <w:pPr>
              <w:pStyle w:val="TableParagraph"/>
              <w:spacing w:line="274" w:lineRule="exact"/>
              <w:ind w:left="70" w:right="-10"/>
              <w:rPr>
                <w:sz w:val="24"/>
              </w:rPr>
            </w:pPr>
            <w:r>
              <w:rPr>
                <w:sz w:val="24"/>
              </w:rPr>
              <w:t>Inventario inicial de producto terminado</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Producción terminada disponible</w:t>
            </w:r>
          </w:p>
        </w:tc>
        <w:tc>
          <w:tcPr>
            <w:tcW w:w="1217" w:type="dxa"/>
          </w:tcPr>
          <w:p>
            <w:pPr>
              <w:pStyle w:val="TableParagraph"/>
              <w:spacing w:before="3"/>
              <w:ind w:right="68"/>
              <w:jc w:val="right"/>
              <w:rPr>
                <w:sz w:val="24"/>
              </w:rPr>
            </w:pPr>
            <w:r>
              <w:rPr>
                <w:sz w:val="24"/>
              </w:rPr>
              <w:t>xxx</w:t>
            </w:r>
          </w:p>
        </w:tc>
      </w:tr>
      <w:tr>
        <w:trPr>
          <w:trHeight w:val="312" w:hRule="exact"/>
        </w:trPr>
        <w:tc>
          <w:tcPr>
            <w:tcW w:w="387" w:type="dxa"/>
          </w:tcPr>
          <w:p>
            <w:pPr>
              <w:pStyle w:val="TableParagraph"/>
              <w:spacing w:before="45"/>
              <w:ind w:right="118"/>
              <w:jc w:val="right"/>
              <w:rPr>
                <w:sz w:val="20"/>
              </w:rPr>
            </w:pPr>
            <w:r>
              <w:rPr>
                <w:w w:val="99"/>
                <w:sz w:val="20"/>
              </w:rPr>
              <w:t>-</w:t>
            </w:r>
          </w:p>
        </w:tc>
        <w:tc>
          <w:tcPr>
            <w:tcW w:w="4828" w:type="dxa"/>
          </w:tcPr>
          <w:p>
            <w:pPr>
              <w:pStyle w:val="TableParagraph"/>
              <w:spacing w:line="274" w:lineRule="exact"/>
              <w:ind w:left="70" w:right="-10"/>
              <w:rPr>
                <w:sz w:val="24"/>
              </w:rPr>
            </w:pPr>
            <w:r>
              <w:rPr>
                <w:sz w:val="24"/>
              </w:rPr>
              <w:t>Inventario final de producto terminado</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15" w:hRule="exact"/>
        </w:trPr>
        <w:tc>
          <w:tcPr>
            <w:tcW w:w="387" w:type="dxa"/>
          </w:tcPr>
          <w:p>
            <w:pPr>
              <w:pStyle w:val="TableParagraph"/>
              <w:spacing w:before="57"/>
              <w:ind w:right="68"/>
              <w:jc w:val="right"/>
              <w:rPr>
                <w:sz w:val="20"/>
              </w:rPr>
            </w:pPr>
            <w:r>
              <w:rPr>
                <w:w w:val="99"/>
                <w:sz w:val="20"/>
              </w:rPr>
              <w:t>=</w:t>
            </w:r>
          </w:p>
        </w:tc>
        <w:tc>
          <w:tcPr>
            <w:tcW w:w="4828" w:type="dxa"/>
          </w:tcPr>
          <w:p>
            <w:pPr>
              <w:pStyle w:val="TableParagraph"/>
              <w:spacing w:before="10"/>
              <w:ind w:left="70" w:right="-10"/>
              <w:rPr>
                <w:sz w:val="24"/>
              </w:rPr>
            </w:pPr>
            <w:r>
              <w:rPr>
                <w:sz w:val="24"/>
              </w:rPr>
              <w:t>Costo de ventas</w:t>
            </w:r>
          </w:p>
        </w:tc>
        <w:tc>
          <w:tcPr>
            <w:tcW w:w="1217" w:type="dxa"/>
            <w:tcBorders>
              <w:bottom w:val="double" w:sz="6" w:space="0" w:color="000000"/>
            </w:tcBorders>
          </w:tcPr>
          <w:p>
            <w:pPr>
              <w:pStyle w:val="TableParagraph"/>
              <w:spacing w:before="10"/>
              <w:ind w:right="68"/>
              <w:jc w:val="right"/>
              <w:rPr>
                <w:sz w:val="24"/>
              </w:rPr>
            </w:pPr>
            <w:r>
              <w:rPr>
                <w:sz w:val="24"/>
              </w:rPr>
              <w:t>xxx</w:t>
            </w:r>
          </w:p>
        </w:tc>
      </w:tr>
    </w:tbl>
    <w:p>
      <w:pPr>
        <w:pStyle w:val="BodyText"/>
        <w:rPr>
          <w:sz w:val="20"/>
        </w:rPr>
      </w:pPr>
    </w:p>
    <w:p>
      <w:pPr>
        <w:pStyle w:val="BodyText"/>
        <w:rPr>
          <w:sz w:val="20"/>
        </w:rPr>
      </w:pPr>
    </w:p>
    <w:p>
      <w:pPr>
        <w:pStyle w:val="BodyText"/>
        <w:spacing w:before="9"/>
        <w:rPr>
          <w:sz w:val="25"/>
        </w:rPr>
      </w:pPr>
    </w:p>
    <w:p>
      <w:pPr>
        <w:pStyle w:val="Heading2"/>
        <w:numPr>
          <w:ilvl w:val="1"/>
          <w:numId w:val="8"/>
        </w:numPr>
        <w:tabs>
          <w:tab w:pos="810" w:val="left" w:leader="none"/>
        </w:tabs>
        <w:spacing w:line="240" w:lineRule="auto" w:before="69" w:after="0"/>
        <w:ind w:left="810" w:right="0" w:hanging="708"/>
        <w:jc w:val="both"/>
      </w:pPr>
      <w:bookmarkStart w:name="_bookmark11" w:id="20"/>
      <w:bookmarkEnd w:id="20"/>
      <w:r>
        <w:rPr>
          <w:b w:val="0"/>
        </w:rPr>
      </w:r>
      <w:bookmarkStart w:name="_bookmark11" w:id="21"/>
      <w:bookmarkEnd w:id="21"/>
      <w:r>
        <w:rPr/>
        <w:t>P</w:t>
      </w:r>
      <w:r>
        <w:rPr/>
        <w:t>rincipales Estados</w:t>
      </w:r>
      <w:r>
        <w:rPr>
          <w:spacing w:val="-8"/>
        </w:rPr>
        <w:t> </w:t>
      </w:r>
      <w:r>
        <w:rPr/>
        <w:t>Financieros.</w:t>
      </w:r>
    </w:p>
    <w:p>
      <w:pPr>
        <w:pStyle w:val="BodyText"/>
        <w:rPr>
          <w:b/>
        </w:rPr>
      </w:pPr>
    </w:p>
    <w:p>
      <w:pPr>
        <w:pStyle w:val="BodyText"/>
        <w:rPr>
          <w:b/>
        </w:rPr>
      </w:pPr>
    </w:p>
    <w:p>
      <w:pPr>
        <w:pStyle w:val="BodyText"/>
        <w:spacing w:line="360" w:lineRule="auto"/>
        <w:ind w:left="102" w:right="98"/>
        <w:jc w:val="both"/>
      </w:pPr>
      <w:r>
        <w:rPr/>
        <w:t>De acuerdo a las Normas de Información Financiera los Estados Financieros son la manifestación fundamental de la información financiera, la representación estructurada de la situación y desarrollo financiero de una entidad a una fecha determinada o por un periodo definido. Su propósito general es proveer información de la posición financiera, el resultado de sus operaciones y los cambios en su capital contable y en sus recursos, útiles para la toma de decisiones.</w:t>
      </w:r>
    </w:p>
    <w:p>
      <w:pPr>
        <w:spacing w:after="0" w:line="360" w:lineRule="auto"/>
        <w:jc w:val="both"/>
        <w:sectPr>
          <w:pgSz w:w="12240" w:h="15840"/>
          <w:pgMar w:header="0" w:footer="489" w:top="1500" w:bottom="960" w:left="1600" w:right="1600"/>
        </w:sectPr>
      </w:pPr>
    </w:p>
    <w:p>
      <w:pPr>
        <w:pStyle w:val="BodyText"/>
        <w:spacing w:before="56"/>
        <w:ind w:left="102"/>
        <w:jc w:val="both"/>
      </w:pPr>
      <w:r>
        <w:rPr/>
        <w:t>Los estados financieros se pueden clasificar en:</w:t>
      </w:r>
    </w:p>
    <w:p>
      <w:pPr>
        <w:pStyle w:val="BodyText"/>
      </w:pPr>
    </w:p>
    <w:p>
      <w:pPr>
        <w:pStyle w:val="BodyText"/>
      </w:pPr>
    </w:p>
    <w:p>
      <w:pPr>
        <w:pStyle w:val="ListParagraph"/>
        <w:numPr>
          <w:ilvl w:val="0"/>
          <w:numId w:val="11"/>
        </w:numPr>
        <w:tabs>
          <w:tab w:pos="1181" w:val="left" w:leader="none"/>
          <w:tab w:pos="1182" w:val="left" w:leader="none"/>
        </w:tabs>
        <w:spacing w:line="360" w:lineRule="auto" w:before="0" w:after="0"/>
        <w:ind w:left="1182" w:right="126" w:hanging="720"/>
        <w:jc w:val="left"/>
        <w:rPr>
          <w:sz w:val="24"/>
        </w:rPr>
      </w:pPr>
      <w:r>
        <w:rPr>
          <w:sz w:val="24"/>
        </w:rPr>
        <w:t>Estáticos, son aquellos que se elaboran a una fecha determinada, de este tipo</w:t>
      </w:r>
      <w:r>
        <w:rPr>
          <w:spacing w:val="-5"/>
          <w:sz w:val="24"/>
        </w:rPr>
        <w:t> </w:t>
      </w:r>
      <w:r>
        <w:rPr>
          <w:sz w:val="24"/>
        </w:rPr>
        <w:t>es:</w:t>
      </w:r>
    </w:p>
    <w:p>
      <w:pPr>
        <w:pStyle w:val="ListParagraph"/>
        <w:numPr>
          <w:ilvl w:val="1"/>
          <w:numId w:val="11"/>
        </w:numPr>
        <w:tabs>
          <w:tab w:pos="1170" w:val="left" w:leader="none"/>
        </w:tabs>
        <w:spacing w:line="240" w:lineRule="auto" w:before="5" w:after="0"/>
        <w:ind w:left="1170" w:right="0" w:hanging="360"/>
        <w:jc w:val="left"/>
        <w:rPr>
          <w:sz w:val="24"/>
        </w:rPr>
      </w:pPr>
      <w:r>
        <w:rPr>
          <w:sz w:val="24"/>
        </w:rPr>
        <w:t>Estado de Situación</w:t>
      </w:r>
      <w:r>
        <w:rPr>
          <w:spacing w:val="-5"/>
          <w:sz w:val="24"/>
        </w:rPr>
        <w:t> </w:t>
      </w:r>
      <w:r>
        <w:rPr>
          <w:sz w:val="24"/>
        </w:rPr>
        <w:t>Financiera</w:t>
      </w:r>
    </w:p>
    <w:p>
      <w:pPr>
        <w:pStyle w:val="ListParagraph"/>
        <w:numPr>
          <w:ilvl w:val="0"/>
          <w:numId w:val="11"/>
        </w:numPr>
        <w:tabs>
          <w:tab w:pos="1181" w:val="left" w:leader="none"/>
          <w:tab w:pos="1182" w:val="left" w:leader="none"/>
        </w:tabs>
        <w:spacing w:line="360" w:lineRule="auto" w:before="137" w:after="0"/>
        <w:ind w:left="1182" w:right="124" w:hanging="720"/>
        <w:jc w:val="left"/>
        <w:rPr>
          <w:sz w:val="24"/>
        </w:rPr>
      </w:pPr>
      <w:r>
        <w:rPr>
          <w:sz w:val="24"/>
        </w:rPr>
        <w:t>Dinámicos, son elaborados por un período determinado, entre estos están:</w:t>
      </w:r>
    </w:p>
    <w:p>
      <w:pPr>
        <w:pStyle w:val="ListParagraph"/>
        <w:numPr>
          <w:ilvl w:val="1"/>
          <w:numId w:val="11"/>
        </w:numPr>
        <w:tabs>
          <w:tab w:pos="1170" w:val="left" w:leader="none"/>
        </w:tabs>
        <w:spacing w:line="240" w:lineRule="auto" w:before="2" w:after="0"/>
        <w:ind w:left="1170" w:right="0" w:hanging="360"/>
        <w:jc w:val="left"/>
        <w:rPr>
          <w:sz w:val="24"/>
        </w:rPr>
      </w:pPr>
      <w:r>
        <w:rPr>
          <w:sz w:val="24"/>
        </w:rPr>
        <w:t>Estado de costo de producción y</w:t>
      </w:r>
      <w:r>
        <w:rPr>
          <w:spacing w:val="-13"/>
          <w:sz w:val="24"/>
        </w:rPr>
        <w:t> </w:t>
      </w:r>
      <w:r>
        <w:rPr>
          <w:sz w:val="24"/>
        </w:rPr>
        <w:t>ventas</w:t>
      </w:r>
    </w:p>
    <w:p>
      <w:pPr>
        <w:pStyle w:val="ListParagraph"/>
        <w:numPr>
          <w:ilvl w:val="1"/>
          <w:numId w:val="11"/>
        </w:numPr>
        <w:tabs>
          <w:tab w:pos="1170" w:val="left" w:leader="none"/>
        </w:tabs>
        <w:spacing w:line="240" w:lineRule="auto" w:before="139" w:after="0"/>
        <w:ind w:left="1170" w:right="0" w:hanging="360"/>
        <w:jc w:val="left"/>
        <w:rPr>
          <w:sz w:val="24"/>
        </w:rPr>
      </w:pPr>
      <w:r>
        <w:rPr>
          <w:sz w:val="24"/>
        </w:rPr>
        <w:t>Estado de</w:t>
      </w:r>
      <w:r>
        <w:rPr>
          <w:spacing w:val="-6"/>
          <w:sz w:val="24"/>
        </w:rPr>
        <w:t> </w:t>
      </w:r>
      <w:r>
        <w:rPr>
          <w:sz w:val="24"/>
        </w:rPr>
        <w:t>resultados</w:t>
      </w:r>
    </w:p>
    <w:p>
      <w:pPr>
        <w:pStyle w:val="ListParagraph"/>
        <w:numPr>
          <w:ilvl w:val="1"/>
          <w:numId w:val="11"/>
        </w:numPr>
        <w:tabs>
          <w:tab w:pos="1170" w:val="left" w:leader="none"/>
        </w:tabs>
        <w:spacing w:line="240" w:lineRule="auto" w:before="137" w:after="0"/>
        <w:ind w:left="1170" w:right="0" w:hanging="360"/>
        <w:jc w:val="left"/>
        <w:rPr>
          <w:sz w:val="24"/>
        </w:rPr>
      </w:pPr>
      <w:r>
        <w:rPr>
          <w:sz w:val="24"/>
        </w:rPr>
        <w:t>Estado de variaciones en el capital</w:t>
      </w:r>
      <w:r>
        <w:rPr>
          <w:spacing w:val="-15"/>
          <w:sz w:val="24"/>
        </w:rPr>
        <w:t> </w:t>
      </w:r>
      <w:r>
        <w:rPr>
          <w:sz w:val="24"/>
        </w:rPr>
        <w:t>contable</w:t>
      </w:r>
    </w:p>
    <w:p>
      <w:pPr>
        <w:pStyle w:val="ListParagraph"/>
        <w:numPr>
          <w:ilvl w:val="1"/>
          <w:numId w:val="11"/>
        </w:numPr>
        <w:tabs>
          <w:tab w:pos="1170" w:val="left" w:leader="none"/>
        </w:tabs>
        <w:spacing w:line="360" w:lineRule="auto" w:before="139" w:after="0"/>
        <w:ind w:left="1170" w:right="116" w:hanging="360"/>
        <w:jc w:val="left"/>
        <w:rPr>
          <w:sz w:val="24"/>
        </w:rPr>
      </w:pPr>
      <w:r>
        <w:rPr>
          <w:sz w:val="24"/>
        </w:rPr>
        <w:t>Estado de cambios en la situación financiera o estado de flujos de efectivo.</w:t>
      </w:r>
    </w:p>
    <w:p>
      <w:pPr>
        <w:pStyle w:val="BodyText"/>
        <w:spacing w:line="360" w:lineRule="auto" w:before="5"/>
        <w:ind w:left="102" w:right="125"/>
        <w:jc w:val="both"/>
      </w:pPr>
      <w:r>
        <w:rPr/>
        <w:t>Para las empresas industriales, es indispensable la formulación del estado de costo de producción y ventas, el estado de resultados y el estado de situación financiera.</w:t>
      </w:r>
    </w:p>
    <w:p>
      <w:pPr>
        <w:pStyle w:val="BodyText"/>
      </w:pPr>
    </w:p>
    <w:p>
      <w:pPr>
        <w:pStyle w:val="Heading2"/>
        <w:spacing w:before="142"/>
        <w:ind w:left="102"/>
      </w:pPr>
      <w:r>
        <w:rPr/>
        <w:t>Estado de situación financiera.</w:t>
      </w:r>
    </w:p>
    <w:p>
      <w:pPr>
        <w:pStyle w:val="BodyText"/>
        <w:rPr>
          <w:b/>
        </w:rPr>
      </w:pPr>
    </w:p>
    <w:p>
      <w:pPr>
        <w:pStyle w:val="BodyText"/>
        <w:rPr>
          <w:b/>
        </w:rPr>
      </w:pPr>
    </w:p>
    <w:p>
      <w:pPr>
        <w:pStyle w:val="BodyText"/>
        <w:spacing w:line="360" w:lineRule="auto"/>
        <w:ind w:left="102" w:right="121"/>
        <w:jc w:val="both"/>
      </w:pPr>
      <w:r>
        <w:rPr/>
        <w:t>El estado de situación financiera muestra, en unidades monetarias, la situación financiera de una empresa o entidad económica en una fecha determinada. Tiene el propósito de mostrar la naturaleza de los recursos económicos de la empresa, así como los derechos de los acreedores y de la participación de los dueños o accionistas.</w:t>
      </w:r>
    </w:p>
    <w:p>
      <w:pPr>
        <w:pStyle w:val="BodyText"/>
      </w:pPr>
    </w:p>
    <w:p>
      <w:pPr>
        <w:pStyle w:val="BodyText"/>
        <w:spacing w:line="360" w:lineRule="auto" w:before="139"/>
        <w:ind w:left="102" w:right="116"/>
        <w:jc w:val="both"/>
      </w:pPr>
      <w:r>
        <w:rPr/>
        <w:t>El estado de situación financiera comprende información clasificada y agrupada en tres categorías o grupos principales: activo, pasivo y capital. A este estado  también se le denomina como Balance general o Estado de posición</w:t>
      </w:r>
      <w:r>
        <w:rPr>
          <w:spacing w:val="-19"/>
        </w:rPr>
        <w:t> </w:t>
      </w:r>
      <w:r>
        <w:rPr/>
        <w:t>financiera.</w:t>
      </w:r>
    </w:p>
    <w:p>
      <w:pPr>
        <w:pStyle w:val="BodyText"/>
      </w:pPr>
    </w:p>
    <w:p>
      <w:pPr>
        <w:pStyle w:val="BodyText"/>
        <w:spacing w:line="360" w:lineRule="auto" w:before="142"/>
        <w:ind w:left="102" w:right="125"/>
        <w:jc w:val="both"/>
      </w:pPr>
      <w:r>
        <w:rPr/>
        <w:t>El estado de situación financiera como cualquier otro estado financiero contiene los siguientes</w:t>
      </w:r>
      <w:r>
        <w:rPr>
          <w:spacing w:val="-5"/>
        </w:rPr>
        <w:t> </w:t>
      </w:r>
      <w:r>
        <w:rPr/>
        <w:t>datos:</w:t>
      </w:r>
    </w:p>
    <w:p>
      <w:pPr>
        <w:spacing w:after="0" w:line="360" w:lineRule="auto"/>
        <w:jc w:val="both"/>
        <w:sectPr>
          <w:pgSz w:w="12240" w:h="15840"/>
          <w:pgMar w:header="0" w:footer="489" w:top="1360" w:bottom="960" w:left="1600" w:right="1580"/>
        </w:sectPr>
      </w:pPr>
    </w:p>
    <w:p>
      <w:pPr>
        <w:pStyle w:val="ListParagraph"/>
        <w:numPr>
          <w:ilvl w:val="0"/>
          <w:numId w:val="12"/>
        </w:numPr>
        <w:tabs>
          <w:tab w:pos="516" w:val="left" w:leader="none"/>
          <w:tab w:pos="517" w:val="left" w:leader="none"/>
        </w:tabs>
        <w:spacing w:line="240" w:lineRule="auto" w:before="56" w:after="0"/>
        <w:ind w:left="516" w:right="0" w:hanging="414"/>
        <w:jc w:val="left"/>
        <w:rPr>
          <w:sz w:val="24"/>
        </w:rPr>
      </w:pPr>
      <w:r>
        <w:rPr>
          <w:sz w:val="24"/>
        </w:rPr>
        <w:t>Encabezado</w:t>
      </w:r>
    </w:p>
    <w:p>
      <w:pPr>
        <w:pStyle w:val="ListParagraph"/>
        <w:numPr>
          <w:ilvl w:val="1"/>
          <w:numId w:val="12"/>
        </w:numPr>
        <w:tabs>
          <w:tab w:pos="954" w:val="left" w:leader="none"/>
        </w:tabs>
        <w:spacing w:line="240" w:lineRule="auto" w:before="138" w:after="0"/>
        <w:ind w:left="954" w:right="0" w:hanging="286"/>
        <w:jc w:val="left"/>
        <w:rPr>
          <w:sz w:val="24"/>
        </w:rPr>
      </w:pPr>
      <w:r>
        <w:rPr>
          <w:sz w:val="24"/>
        </w:rPr>
        <w:t>Nombre de la</w:t>
      </w:r>
      <w:r>
        <w:rPr>
          <w:spacing w:val="-8"/>
          <w:sz w:val="24"/>
        </w:rPr>
        <w:t> </w:t>
      </w:r>
      <w:r>
        <w:rPr>
          <w:sz w:val="24"/>
        </w:rPr>
        <w:t>empresa</w:t>
      </w:r>
    </w:p>
    <w:p>
      <w:pPr>
        <w:pStyle w:val="ListParagraph"/>
        <w:numPr>
          <w:ilvl w:val="1"/>
          <w:numId w:val="12"/>
        </w:numPr>
        <w:tabs>
          <w:tab w:pos="954" w:val="left" w:leader="none"/>
        </w:tabs>
        <w:spacing w:line="240" w:lineRule="auto" w:before="138" w:after="0"/>
        <w:ind w:left="954" w:right="0" w:hanging="286"/>
        <w:jc w:val="left"/>
        <w:rPr>
          <w:sz w:val="24"/>
        </w:rPr>
      </w:pPr>
      <w:r>
        <w:rPr>
          <w:sz w:val="24"/>
        </w:rPr>
        <w:t>Indicación del tipo de documento de que se</w:t>
      </w:r>
      <w:r>
        <w:rPr>
          <w:spacing w:val="-17"/>
          <w:sz w:val="24"/>
        </w:rPr>
        <w:t> </w:t>
      </w:r>
      <w:r>
        <w:rPr>
          <w:sz w:val="24"/>
        </w:rPr>
        <w:t>trate.</w:t>
      </w:r>
    </w:p>
    <w:p>
      <w:pPr>
        <w:pStyle w:val="ListParagraph"/>
        <w:numPr>
          <w:ilvl w:val="1"/>
          <w:numId w:val="12"/>
        </w:numPr>
        <w:tabs>
          <w:tab w:pos="954" w:val="left" w:leader="none"/>
        </w:tabs>
        <w:spacing w:line="240" w:lineRule="auto" w:before="135" w:after="0"/>
        <w:ind w:left="954" w:right="0" w:hanging="286"/>
        <w:jc w:val="left"/>
        <w:rPr>
          <w:sz w:val="24"/>
        </w:rPr>
      </w:pPr>
      <w:r>
        <w:rPr>
          <w:sz w:val="24"/>
        </w:rPr>
        <w:t>La fecha de su formulación o periodo al que se refiere la</w:t>
      </w:r>
      <w:r>
        <w:rPr>
          <w:spacing w:val="-25"/>
          <w:sz w:val="24"/>
        </w:rPr>
        <w:t> </w:t>
      </w:r>
      <w:r>
        <w:rPr>
          <w:sz w:val="24"/>
        </w:rPr>
        <w:t>información</w:t>
      </w:r>
    </w:p>
    <w:p>
      <w:pPr>
        <w:pStyle w:val="ListParagraph"/>
        <w:numPr>
          <w:ilvl w:val="0"/>
          <w:numId w:val="12"/>
        </w:numPr>
        <w:tabs>
          <w:tab w:pos="583" w:val="left" w:leader="none"/>
          <w:tab w:pos="584" w:val="left" w:leader="none"/>
        </w:tabs>
        <w:spacing w:line="240" w:lineRule="auto" w:before="135" w:after="0"/>
        <w:ind w:left="583" w:right="0" w:hanging="414"/>
        <w:jc w:val="left"/>
        <w:rPr>
          <w:sz w:val="24"/>
        </w:rPr>
      </w:pPr>
      <w:r>
        <w:rPr>
          <w:sz w:val="24"/>
        </w:rPr>
        <w:t>Cuerpo o contenido</w:t>
      </w:r>
      <w:r>
        <w:rPr>
          <w:spacing w:val="-10"/>
          <w:sz w:val="24"/>
        </w:rPr>
        <w:t> </w:t>
      </w:r>
      <w:r>
        <w:rPr>
          <w:sz w:val="24"/>
        </w:rPr>
        <w:t>principal</w:t>
      </w:r>
    </w:p>
    <w:p>
      <w:pPr>
        <w:pStyle w:val="BodyText"/>
        <w:spacing w:before="137"/>
        <w:ind w:left="668" w:right="125"/>
      </w:pPr>
      <w:r>
        <w:rPr/>
        <w:t>Nombre e importe de las cuentas que integran el:</w:t>
      </w:r>
    </w:p>
    <w:p>
      <w:pPr>
        <w:pStyle w:val="ListParagraph"/>
        <w:numPr>
          <w:ilvl w:val="1"/>
          <w:numId w:val="12"/>
        </w:numPr>
        <w:tabs>
          <w:tab w:pos="954" w:val="left" w:leader="none"/>
        </w:tabs>
        <w:spacing w:line="240" w:lineRule="auto" w:before="140" w:after="0"/>
        <w:ind w:left="954" w:right="0" w:hanging="286"/>
        <w:jc w:val="left"/>
        <w:rPr>
          <w:sz w:val="24"/>
        </w:rPr>
      </w:pPr>
      <w:r>
        <w:rPr>
          <w:sz w:val="24"/>
        </w:rPr>
        <w:t>Activo (bienes, propiedades, valores,</w:t>
      </w:r>
      <w:r>
        <w:rPr>
          <w:spacing w:val="-13"/>
          <w:sz w:val="24"/>
        </w:rPr>
        <w:t> </w:t>
      </w:r>
      <w:r>
        <w:rPr>
          <w:sz w:val="24"/>
        </w:rPr>
        <w:t>etc.)</w:t>
      </w:r>
    </w:p>
    <w:p>
      <w:pPr>
        <w:pStyle w:val="ListParagraph"/>
        <w:numPr>
          <w:ilvl w:val="1"/>
          <w:numId w:val="12"/>
        </w:numPr>
        <w:tabs>
          <w:tab w:pos="954" w:val="left" w:leader="none"/>
        </w:tabs>
        <w:spacing w:line="240" w:lineRule="auto" w:before="135" w:after="0"/>
        <w:ind w:left="954" w:right="0" w:hanging="286"/>
        <w:jc w:val="left"/>
        <w:rPr>
          <w:sz w:val="24"/>
        </w:rPr>
      </w:pPr>
      <w:r>
        <w:rPr>
          <w:sz w:val="24"/>
        </w:rPr>
        <w:t>Pasivo (deudas, compromisos, obligaciones,</w:t>
      </w:r>
      <w:r>
        <w:rPr>
          <w:spacing w:val="-15"/>
          <w:sz w:val="24"/>
        </w:rPr>
        <w:t> </w:t>
      </w:r>
      <w:r>
        <w:rPr>
          <w:sz w:val="24"/>
        </w:rPr>
        <w:t>etc.</w:t>
      </w:r>
    </w:p>
    <w:p>
      <w:pPr>
        <w:pStyle w:val="ListParagraph"/>
        <w:numPr>
          <w:ilvl w:val="1"/>
          <w:numId w:val="12"/>
        </w:numPr>
        <w:tabs>
          <w:tab w:pos="954" w:val="left" w:leader="none"/>
        </w:tabs>
        <w:spacing w:line="240" w:lineRule="auto" w:before="136" w:after="0"/>
        <w:ind w:left="954" w:right="0" w:hanging="286"/>
        <w:jc w:val="left"/>
        <w:rPr>
          <w:sz w:val="24"/>
        </w:rPr>
      </w:pPr>
      <w:r>
        <w:rPr>
          <w:sz w:val="24"/>
        </w:rPr>
        <w:t>Capital Contable (patrimonio de los</w:t>
      </w:r>
      <w:r>
        <w:rPr>
          <w:spacing w:val="-14"/>
          <w:sz w:val="24"/>
        </w:rPr>
        <w:t> </w:t>
      </w:r>
      <w:r>
        <w:rPr>
          <w:sz w:val="24"/>
        </w:rPr>
        <w:t>propietarios)</w:t>
      </w:r>
    </w:p>
    <w:p>
      <w:pPr>
        <w:pStyle w:val="BodyText"/>
      </w:pPr>
    </w:p>
    <w:p>
      <w:pPr>
        <w:pStyle w:val="BodyText"/>
        <w:spacing w:before="9"/>
        <w:rPr>
          <w:sz w:val="23"/>
        </w:rPr>
      </w:pPr>
    </w:p>
    <w:p>
      <w:pPr>
        <w:pStyle w:val="ListParagraph"/>
        <w:numPr>
          <w:ilvl w:val="0"/>
          <w:numId w:val="12"/>
        </w:numPr>
        <w:tabs>
          <w:tab w:pos="450" w:val="left" w:leader="none"/>
        </w:tabs>
        <w:spacing w:line="240" w:lineRule="auto" w:before="0" w:after="0"/>
        <w:ind w:left="449" w:right="0" w:hanging="347"/>
        <w:jc w:val="left"/>
        <w:rPr>
          <w:sz w:val="24"/>
        </w:rPr>
      </w:pPr>
      <w:r>
        <w:rPr>
          <w:sz w:val="24"/>
        </w:rPr>
        <w:t>Pie</w:t>
      </w:r>
    </w:p>
    <w:p>
      <w:pPr>
        <w:pStyle w:val="ListParagraph"/>
        <w:numPr>
          <w:ilvl w:val="1"/>
          <w:numId w:val="12"/>
        </w:numPr>
        <w:tabs>
          <w:tab w:pos="954" w:val="left" w:leader="none"/>
        </w:tabs>
        <w:spacing w:line="240" w:lineRule="auto" w:before="140" w:after="0"/>
        <w:ind w:left="954" w:right="0" w:hanging="286"/>
        <w:jc w:val="left"/>
        <w:rPr>
          <w:sz w:val="24"/>
        </w:rPr>
      </w:pPr>
      <w:r>
        <w:rPr>
          <w:sz w:val="24"/>
        </w:rPr>
        <w:t>Notas a los estados</w:t>
      </w:r>
      <w:r>
        <w:rPr>
          <w:spacing w:val="-7"/>
          <w:sz w:val="24"/>
        </w:rPr>
        <w:t> </w:t>
      </w:r>
      <w:r>
        <w:rPr>
          <w:sz w:val="24"/>
        </w:rPr>
        <w:t>financieros</w:t>
      </w:r>
    </w:p>
    <w:p>
      <w:pPr>
        <w:pStyle w:val="ListParagraph"/>
        <w:numPr>
          <w:ilvl w:val="1"/>
          <w:numId w:val="12"/>
        </w:numPr>
        <w:tabs>
          <w:tab w:pos="954" w:val="left" w:leader="none"/>
        </w:tabs>
        <w:spacing w:line="240" w:lineRule="auto" w:before="135" w:after="0"/>
        <w:ind w:left="954" w:right="0" w:hanging="286"/>
        <w:jc w:val="left"/>
        <w:rPr>
          <w:sz w:val="24"/>
        </w:rPr>
      </w:pPr>
      <w:r>
        <w:rPr>
          <w:sz w:val="24"/>
        </w:rPr>
        <w:t>Rubro y cifras de las cuentas de</w:t>
      </w:r>
      <w:r>
        <w:rPr>
          <w:spacing w:val="-12"/>
          <w:sz w:val="24"/>
        </w:rPr>
        <w:t> </w:t>
      </w:r>
      <w:r>
        <w:rPr>
          <w:sz w:val="24"/>
        </w:rPr>
        <w:t>orden</w:t>
      </w:r>
    </w:p>
    <w:p>
      <w:pPr>
        <w:pStyle w:val="ListParagraph"/>
        <w:numPr>
          <w:ilvl w:val="1"/>
          <w:numId w:val="12"/>
        </w:numPr>
        <w:tabs>
          <w:tab w:pos="954" w:val="left" w:leader="none"/>
        </w:tabs>
        <w:spacing w:line="240" w:lineRule="auto" w:before="135" w:after="0"/>
        <w:ind w:left="954" w:right="0" w:hanging="286"/>
        <w:jc w:val="left"/>
        <w:rPr>
          <w:sz w:val="24"/>
        </w:rPr>
      </w:pPr>
      <w:r>
        <w:rPr>
          <w:sz w:val="24"/>
        </w:rPr>
        <w:t>Nombre y firma de los responsables</w:t>
      </w:r>
      <w:r>
        <w:rPr>
          <w:spacing w:val="-15"/>
          <w:sz w:val="24"/>
        </w:rPr>
        <w:t> </w:t>
      </w:r>
      <w:r>
        <w:rPr>
          <w:sz w:val="24"/>
        </w:rPr>
        <w:t>que:</w:t>
      </w:r>
    </w:p>
    <w:p>
      <w:pPr>
        <w:pStyle w:val="ListParagraph"/>
        <w:numPr>
          <w:ilvl w:val="0"/>
          <w:numId w:val="13"/>
        </w:numPr>
        <w:tabs>
          <w:tab w:pos="1182" w:val="left" w:leader="none"/>
        </w:tabs>
        <w:spacing w:line="240" w:lineRule="auto" w:before="135" w:after="0"/>
        <w:ind w:left="1182" w:right="0" w:hanging="360"/>
        <w:jc w:val="left"/>
        <w:rPr>
          <w:sz w:val="24"/>
        </w:rPr>
      </w:pPr>
      <w:r>
        <w:rPr>
          <w:sz w:val="24"/>
        </w:rPr>
        <w:t>Formulan el</w:t>
      </w:r>
      <w:r>
        <w:rPr>
          <w:spacing w:val="-6"/>
          <w:sz w:val="24"/>
        </w:rPr>
        <w:t> </w:t>
      </w:r>
      <w:r>
        <w:rPr>
          <w:sz w:val="24"/>
        </w:rPr>
        <w:t>estado</w:t>
      </w:r>
    </w:p>
    <w:p>
      <w:pPr>
        <w:pStyle w:val="ListParagraph"/>
        <w:numPr>
          <w:ilvl w:val="0"/>
          <w:numId w:val="13"/>
        </w:numPr>
        <w:tabs>
          <w:tab w:pos="1182" w:val="left" w:leader="none"/>
        </w:tabs>
        <w:spacing w:line="240" w:lineRule="auto" w:before="139" w:after="0"/>
        <w:ind w:left="1182" w:right="0" w:hanging="360"/>
        <w:jc w:val="left"/>
        <w:rPr>
          <w:sz w:val="24"/>
        </w:rPr>
      </w:pPr>
      <w:r>
        <w:rPr>
          <w:sz w:val="24"/>
        </w:rPr>
        <w:t>Revisan dicho estado para cerciorarse de su corrección</w:t>
      </w:r>
      <w:r>
        <w:rPr>
          <w:spacing w:val="-14"/>
          <w:sz w:val="24"/>
        </w:rPr>
        <w:t> </w:t>
      </w:r>
      <w:r>
        <w:rPr>
          <w:sz w:val="24"/>
        </w:rPr>
        <w:t>y</w:t>
      </w:r>
    </w:p>
    <w:p>
      <w:pPr>
        <w:pStyle w:val="ListParagraph"/>
        <w:numPr>
          <w:ilvl w:val="0"/>
          <w:numId w:val="13"/>
        </w:numPr>
        <w:tabs>
          <w:tab w:pos="1182" w:val="left" w:leader="none"/>
        </w:tabs>
        <w:spacing w:line="240" w:lineRule="auto" w:before="137" w:after="0"/>
        <w:ind w:left="1182" w:right="0" w:hanging="360"/>
        <w:jc w:val="left"/>
        <w:rPr>
          <w:sz w:val="24"/>
        </w:rPr>
      </w:pPr>
      <w:r>
        <w:rPr>
          <w:sz w:val="24"/>
        </w:rPr>
        <w:t>Autorización del funcionario que aprueba las</w:t>
      </w:r>
      <w:r>
        <w:rPr>
          <w:spacing w:val="-19"/>
          <w:sz w:val="24"/>
        </w:rPr>
        <w:t> </w:t>
      </w:r>
      <w:r>
        <w:rPr>
          <w:sz w:val="24"/>
        </w:rPr>
        <w:t>transacciones.</w:t>
      </w:r>
    </w:p>
    <w:p>
      <w:pPr>
        <w:pStyle w:val="BodyText"/>
      </w:pPr>
    </w:p>
    <w:p>
      <w:pPr>
        <w:pStyle w:val="BodyText"/>
      </w:pPr>
    </w:p>
    <w:p>
      <w:pPr>
        <w:pStyle w:val="BodyText"/>
        <w:ind w:left="102" w:right="125"/>
      </w:pPr>
      <w:r>
        <w:rPr/>
        <w:t>Las formas de presentación del estado de situación financiera son:</w:t>
      </w:r>
    </w:p>
    <w:p>
      <w:pPr>
        <w:pStyle w:val="BodyText"/>
      </w:pPr>
    </w:p>
    <w:p>
      <w:pPr>
        <w:pStyle w:val="BodyText"/>
      </w:pPr>
    </w:p>
    <w:p>
      <w:pPr>
        <w:pStyle w:val="ListParagraph"/>
        <w:numPr>
          <w:ilvl w:val="0"/>
          <w:numId w:val="14"/>
        </w:numPr>
        <w:tabs>
          <w:tab w:pos="822" w:val="left" w:leader="none"/>
        </w:tabs>
        <w:spacing w:line="360" w:lineRule="auto" w:before="0" w:after="0"/>
        <w:ind w:left="822" w:right="129" w:hanging="360"/>
        <w:jc w:val="both"/>
        <w:rPr>
          <w:sz w:val="24"/>
        </w:rPr>
      </w:pPr>
      <w:r>
        <w:rPr>
          <w:sz w:val="24"/>
        </w:rPr>
        <w:t>En forma de cuenta. Es la presentación más usual. Se muestra el activo al lado izquierdo, el pasivo y el capital al lado</w:t>
      </w:r>
      <w:r>
        <w:rPr>
          <w:spacing w:val="-19"/>
          <w:sz w:val="24"/>
        </w:rPr>
        <w:t> </w:t>
      </w:r>
      <w:r>
        <w:rPr>
          <w:sz w:val="24"/>
        </w:rPr>
        <w:t>derecho.</w:t>
      </w:r>
    </w:p>
    <w:p>
      <w:pPr>
        <w:pStyle w:val="BodyText"/>
      </w:pPr>
    </w:p>
    <w:p>
      <w:pPr>
        <w:pStyle w:val="ListParagraph"/>
        <w:numPr>
          <w:ilvl w:val="0"/>
          <w:numId w:val="14"/>
        </w:numPr>
        <w:tabs>
          <w:tab w:pos="822" w:val="left" w:leader="none"/>
        </w:tabs>
        <w:spacing w:line="360" w:lineRule="auto" w:before="142" w:after="0"/>
        <w:ind w:left="822" w:right="114" w:hanging="360"/>
        <w:jc w:val="both"/>
        <w:rPr>
          <w:sz w:val="24"/>
        </w:rPr>
      </w:pPr>
      <w:r>
        <w:rPr>
          <w:sz w:val="24"/>
        </w:rPr>
        <w:t>En forma de reporte. Es una presentación vertical que muestra en primer lugar el activo, posteriormente el pasivo y por último el capital. Esta presentación obedece a la fórmula: activo menos pasivo igual a capital. Se emplea generalmente cuando son pocos los conceptos que integran el estado.  Se presenta en forma</w:t>
      </w:r>
      <w:r>
        <w:rPr>
          <w:spacing w:val="-17"/>
          <w:sz w:val="24"/>
        </w:rPr>
        <w:t> </w:t>
      </w:r>
      <w:r>
        <w:rPr>
          <w:sz w:val="24"/>
        </w:rPr>
        <w:t>vertical.</w:t>
      </w:r>
    </w:p>
    <w:p>
      <w:pPr>
        <w:spacing w:after="0" w:line="360" w:lineRule="auto"/>
        <w:jc w:val="both"/>
        <w:rPr>
          <w:sz w:val="24"/>
        </w:rPr>
        <w:sectPr>
          <w:pgSz w:w="12240" w:h="15840"/>
          <w:pgMar w:header="0" w:footer="489" w:top="1360" w:bottom="960" w:left="1600" w:right="1580"/>
        </w:sectPr>
      </w:pPr>
    </w:p>
    <w:p>
      <w:pPr>
        <w:pStyle w:val="Heading2"/>
        <w:spacing w:before="56"/>
        <w:ind w:left="102"/>
      </w:pPr>
      <w:r>
        <w:rPr/>
        <w:t>Estado de resultados.</w:t>
      </w:r>
    </w:p>
    <w:p>
      <w:pPr>
        <w:pStyle w:val="BodyText"/>
        <w:spacing w:line="360" w:lineRule="auto" w:before="137"/>
        <w:ind w:left="102" w:right="102"/>
        <w:jc w:val="both"/>
      </w:pPr>
      <w:r>
        <w:rPr/>
        <w:t>El estado de resultados es un estado financiero básico, que presenta información relevante acerca de las operaciones desarrolladas por una entidad durante un periodo determinado. Mediante la determinación de la utilidad neta y de la identificación de sus componentes, se mide el resultado de los logros alcanzados  y de los esfuerzos desarrollados por una entidad durante el periodo consignado en el mismo estado. También se le conoce como Estado de pérdidas y</w:t>
      </w:r>
      <w:r>
        <w:rPr>
          <w:spacing w:val="-21"/>
        </w:rPr>
        <w:t> </w:t>
      </w:r>
      <w:r>
        <w:rPr/>
        <w:t>ganancias.</w:t>
      </w:r>
    </w:p>
    <w:p>
      <w:pPr>
        <w:pStyle w:val="BodyText"/>
      </w:pPr>
    </w:p>
    <w:p>
      <w:pPr>
        <w:pStyle w:val="BodyText"/>
        <w:spacing w:before="142"/>
        <w:ind w:left="102"/>
        <w:jc w:val="both"/>
      </w:pPr>
      <w:r>
        <w:rPr/>
        <w:t>El estado de resultados contiene los siguientes datos:</w:t>
      </w:r>
    </w:p>
    <w:p>
      <w:pPr>
        <w:pStyle w:val="ListParagraph"/>
        <w:numPr>
          <w:ilvl w:val="0"/>
          <w:numId w:val="15"/>
        </w:numPr>
        <w:tabs>
          <w:tab w:pos="517" w:val="left" w:leader="none"/>
        </w:tabs>
        <w:spacing w:line="240" w:lineRule="auto" w:before="137" w:after="0"/>
        <w:ind w:left="516" w:right="0" w:hanging="414"/>
        <w:jc w:val="both"/>
        <w:rPr>
          <w:sz w:val="24"/>
        </w:rPr>
      </w:pPr>
      <w:r>
        <w:rPr>
          <w:sz w:val="24"/>
        </w:rPr>
        <w:t>Encabezado</w:t>
      </w:r>
    </w:p>
    <w:p>
      <w:pPr>
        <w:pStyle w:val="ListParagraph"/>
        <w:numPr>
          <w:ilvl w:val="1"/>
          <w:numId w:val="15"/>
        </w:numPr>
        <w:tabs>
          <w:tab w:pos="671" w:val="left" w:leader="none"/>
        </w:tabs>
        <w:spacing w:line="240" w:lineRule="auto" w:before="140" w:after="0"/>
        <w:ind w:left="670" w:right="0" w:hanging="285"/>
        <w:jc w:val="left"/>
        <w:rPr>
          <w:sz w:val="24"/>
        </w:rPr>
      </w:pPr>
      <w:r>
        <w:rPr>
          <w:sz w:val="24"/>
        </w:rPr>
        <w:t>Nombre de la</w:t>
      </w:r>
      <w:r>
        <w:rPr>
          <w:spacing w:val="-8"/>
          <w:sz w:val="24"/>
        </w:rPr>
        <w:t> </w:t>
      </w:r>
      <w:r>
        <w:rPr>
          <w:sz w:val="24"/>
        </w:rPr>
        <w:t>empresa</w:t>
      </w:r>
    </w:p>
    <w:p>
      <w:pPr>
        <w:pStyle w:val="ListParagraph"/>
        <w:numPr>
          <w:ilvl w:val="1"/>
          <w:numId w:val="15"/>
        </w:numPr>
        <w:tabs>
          <w:tab w:pos="671" w:val="left" w:leader="none"/>
        </w:tabs>
        <w:spacing w:line="240" w:lineRule="auto" w:before="135" w:after="0"/>
        <w:ind w:left="670" w:right="0" w:hanging="285"/>
        <w:jc w:val="left"/>
        <w:rPr>
          <w:sz w:val="24"/>
        </w:rPr>
      </w:pPr>
      <w:r>
        <w:rPr>
          <w:sz w:val="24"/>
        </w:rPr>
        <w:t>Denominación de ser un estado de</w:t>
      </w:r>
      <w:r>
        <w:rPr>
          <w:spacing w:val="-14"/>
          <w:sz w:val="24"/>
        </w:rPr>
        <w:t> </w:t>
      </w:r>
      <w:r>
        <w:rPr>
          <w:sz w:val="24"/>
        </w:rPr>
        <w:t>resultados</w:t>
      </w:r>
    </w:p>
    <w:p>
      <w:pPr>
        <w:pStyle w:val="ListParagraph"/>
        <w:numPr>
          <w:ilvl w:val="1"/>
          <w:numId w:val="15"/>
        </w:numPr>
        <w:tabs>
          <w:tab w:pos="671" w:val="left" w:leader="none"/>
        </w:tabs>
        <w:spacing w:line="240" w:lineRule="auto" w:before="135" w:after="0"/>
        <w:ind w:left="670" w:right="0" w:hanging="285"/>
        <w:jc w:val="left"/>
        <w:rPr>
          <w:sz w:val="24"/>
        </w:rPr>
      </w:pPr>
      <w:r>
        <w:rPr>
          <w:sz w:val="24"/>
        </w:rPr>
        <w:t>Ejercicio correspondiente o periodo</w:t>
      </w:r>
      <w:r>
        <w:rPr>
          <w:spacing w:val="-18"/>
          <w:sz w:val="24"/>
        </w:rPr>
        <w:t> </w:t>
      </w:r>
      <w:r>
        <w:rPr>
          <w:sz w:val="24"/>
        </w:rPr>
        <w:t>determinado</w:t>
      </w:r>
    </w:p>
    <w:p>
      <w:pPr>
        <w:pStyle w:val="ListParagraph"/>
        <w:numPr>
          <w:ilvl w:val="0"/>
          <w:numId w:val="15"/>
        </w:numPr>
        <w:tabs>
          <w:tab w:pos="517" w:val="left" w:leader="none"/>
        </w:tabs>
        <w:spacing w:line="240" w:lineRule="auto" w:before="135" w:after="0"/>
        <w:ind w:left="516" w:right="0" w:hanging="414"/>
        <w:jc w:val="both"/>
        <w:rPr>
          <w:sz w:val="24"/>
        </w:rPr>
      </w:pPr>
      <w:r>
        <w:rPr>
          <w:sz w:val="24"/>
        </w:rPr>
        <w:t>Cuerpo o Contenido</w:t>
      </w:r>
      <w:r>
        <w:rPr>
          <w:spacing w:val="-7"/>
          <w:sz w:val="24"/>
        </w:rPr>
        <w:t> </w:t>
      </w:r>
      <w:r>
        <w:rPr>
          <w:sz w:val="24"/>
        </w:rPr>
        <w:t>Principal</w:t>
      </w:r>
    </w:p>
    <w:p>
      <w:pPr>
        <w:pStyle w:val="ListParagraph"/>
        <w:numPr>
          <w:ilvl w:val="1"/>
          <w:numId w:val="15"/>
        </w:numPr>
        <w:tabs>
          <w:tab w:pos="669" w:val="left" w:leader="none"/>
        </w:tabs>
        <w:spacing w:line="240" w:lineRule="auto" w:before="140" w:after="0"/>
        <w:ind w:left="668" w:right="0" w:hanging="283"/>
        <w:jc w:val="left"/>
        <w:rPr>
          <w:sz w:val="24"/>
        </w:rPr>
      </w:pPr>
      <w:r>
        <w:rPr>
          <w:sz w:val="24"/>
        </w:rPr>
        <w:t>Ventas</w:t>
      </w:r>
      <w:r>
        <w:rPr>
          <w:spacing w:val="-3"/>
          <w:sz w:val="24"/>
        </w:rPr>
        <w:t> </w:t>
      </w:r>
      <w:r>
        <w:rPr>
          <w:sz w:val="24"/>
        </w:rPr>
        <w:t>netas</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Costo de</w:t>
      </w:r>
      <w:r>
        <w:rPr>
          <w:spacing w:val="-6"/>
          <w:sz w:val="24"/>
        </w:rPr>
        <w:t> </w:t>
      </w:r>
      <w:r>
        <w:rPr>
          <w:sz w:val="24"/>
        </w:rPr>
        <w:t>ventas</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Utilidad</w:t>
      </w:r>
      <w:r>
        <w:rPr>
          <w:spacing w:val="-5"/>
          <w:sz w:val="24"/>
        </w:rPr>
        <w:t> </w:t>
      </w:r>
      <w:r>
        <w:rPr>
          <w:sz w:val="24"/>
        </w:rPr>
        <w:t>Bruta</w:t>
      </w:r>
    </w:p>
    <w:p>
      <w:pPr>
        <w:pStyle w:val="ListParagraph"/>
        <w:numPr>
          <w:ilvl w:val="1"/>
          <w:numId w:val="15"/>
        </w:numPr>
        <w:tabs>
          <w:tab w:pos="669" w:val="left" w:leader="none"/>
        </w:tabs>
        <w:spacing w:line="240" w:lineRule="auto" w:before="138" w:after="0"/>
        <w:ind w:left="668" w:right="0" w:hanging="283"/>
        <w:jc w:val="left"/>
        <w:rPr>
          <w:sz w:val="24"/>
        </w:rPr>
      </w:pPr>
      <w:r>
        <w:rPr>
          <w:sz w:val="24"/>
        </w:rPr>
        <w:t>(-) Gastos de Operación (Gastos de Venta y</w:t>
      </w:r>
      <w:r>
        <w:rPr>
          <w:spacing w:val="-17"/>
          <w:sz w:val="24"/>
        </w:rPr>
        <w:t> </w:t>
      </w:r>
      <w:r>
        <w:rPr>
          <w:sz w:val="24"/>
        </w:rPr>
        <w:t>Administración)</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Utilidad de</w:t>
      </w:r>
      <w:r>
        <w:rPr>
          <w:spacing w:val="-8"/>
          <w:sz w:val="24"/>
        </w:rPr>
        <w:t> </w:t>
      </w:r>
      <w:r>
        <w:rPr>
          <w:sz w:val="24"/>
        </w:rPr>
        <w:t>operación</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ó -) Otros ingresos y</w:t>
      </w:r>
      <w:r>
        <w:rPr>
          <w:spacing w:val="-9"/>
          <w:sz w:val="24"/>
        </w:rPr>
        <w:t> </w:t>
      </w:r>
      <w:r>
        <w:rPr>
          <w:sz w:val="24"/>
        </w:rPr>
        <w:t>gastos</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ó -) Resultado integral de</w:t>
      </w:r>
      <w:r>
        <w:rPr>
          <w:spacing w:val="-14"/>
          <w:sz w:val="24"/>
        </w:rPr>
        <w:t> </w:t>
      </w:r>
      <w:r>
        <w:rPr>
          <w:sz w:val="24"/>
        </w:rPr>
        <w:t>financiamiento</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Utilidad antes de</w:t>
      </w:r>
      <w:r>
        <w:rPr>
          <w:spacing w:val="-8"/>
          <w:sz w:val="24"/>
        </w:rPr>
        <w:t> </w:t>
      </w:r>
      <w:r>
        <w:rPr>
          <w:sz w:val="24"/>
        </w:rPr>
        <w:t>impuestos</w:t>
      </w:r>
    </w:p>
    <w:p>
      <w:pPr>
        <w:pStyle w:val="ListParagraph"/>
        <w:numPr>
          <w:ilvl w:val="1"/>
          <w:numId w:val="15"/>
        </w:numPr>
        <w:tabs>
          <w:tab w:pos="669" w:val="left" w:leader="none"/>
        </w:tabs>
        <w:spacing w:line="240" w:lineRule="auto" w:before="138" w:after="0"/>
        <w:ind w:left="668" w:right="0" w:hanging="283"/>
        <w:jc w:val="left"/>
        <w:rPr>
          <w:sz w:val="24"/>
        </w:rPr>
      </w:pPr>
      <w:r>
        <w:rPr>
          <w:sz w:val="24"/>
        </w:rPr>
        <w:t>(-) Impuestos a la</w:t>
      </w:r>
      <w:r>
        <w:rPr>
          <w:spacing w:val="-7"/>
          <w:sz w:val="24"/>
        </w:rPr>
        <w:t> </w:t>
      </w:r>
      <w:r>
        <w:rPr>
          <w:sz w:val="24"/>
        </w:rPr>
        <w:t>utilidad</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Utilidad</w:t>
      </w:r>
      <w:r>
        <w:rPr>
          <w:spacing w:val="-5"/>
          <w:sz w:val="24"/>
        </w:rPr>
        <w:t> </w:t>
      </w:r>
      <w:r>
        <w:rPr>
          <w:sz w:val="24"/>
        </w:rPr>
        <w:t>Neta</w:t>
      </w:r>
    </w:p>
    <w:p>
      <w:pPr>
        <w:pStyle w:val="BodyText"/>
      </w:pPr>
    </w:p>
    <w:p>
      <w:pPr>
        <w:pStyle w:val="BodyText"/>
        <w:spacing w:before="10"/>
        <w:rPr>
          <w:sz w:val="23"/>
        </w:rPr>
      </w:pPr>
    </w:p>
    <w:p>
      <w:pPr>
        <w:pStyle w:val="ListParagraph"/>
        <w:numPr>
          <w:ilvl w:val="0"/>
          <w:numId w:val="15"/>
        </w:numPr>
        <w:tabs>
          <w:tab w:pos="517" w:val="left" w:leader="none"/>
        </w:tabs>
        <w:spacing w:line="240" w:lineRule="auto" w:before="0" w:after="0"/>
        <w:ind w:left="516" w:right="0" w:hanging="414"/>
        <w:jc w:val="both"/>
        <w:rPr>
          <w:sz w:val="24"/>
        </w:rPr>
      </w:pPr>
      <w:r>
        <w:rPr>
          <w:sz w:val="24"/>
        </w:rPr>
        <w:t>Pie</w:t>
      </w:r>
    </w:p>
    <w:p>
      <w:pPr>
        <w:pStyle w:val="ListParagraph"/>
        <w:numPr>
          <w:ilvl w:val="1"/>
          <w:numId w:val="15"/>
        </w:numPr>
        <w:tabs>
          <w:tab w:pos="671" w:val="left" w:leader="none"/>
        </w:tabs>
        <w:spacing w:line="240" w:lineRule="auto" w:before="137" w:after="0"/>
        <w:ind w:left="670" w:right="0" w:hanging="285"/>
        <w:jc w:val="left"/>
        <w:rPr>
          <w:sz w:val="24"/>
        </w:rPr>
      </w:pPr>
      <w:r>
        <w:rPr>
          <w:sz w:val="24"/>
        </w:rPr>
        <w:t>Notas a los estados</w:t>
      </w:r>
      <w:r>
        <w:rPr>
          <w:spacing w:val="-7"/>
          <w:sz w:val="24"/>
        </w:rPr>
        <w:t> </w:t>
      </w:r>
      <w:r>
        <w:rPr>
          <w:sz w:val="24"/>
        </w:rPr>
        <w:t>financieros.</w:t>
      </w:r>
    </w:p>
    <w:p>
      <w:pPr>
        <w:pStyle w:val="ListParagraph"/>
        <w:numPr>
          <w:ilvl w:val="1"/>
          <w:numId w:val="15"/>
        </w:numPr>
        <w:tabs>
          <w:tab w:pos="671" w:val="left" w:leader="none"/>
        </w:tabs>
        <w:spacing w:line="240" w:lineRule="auto" w:before="135" w:after="0"/>
        <w:ind w:left="670" w:right="0" w:hanging="285"/>
        <w:jc w:val="left"/>
        <w:rPr>
          <w:sz w:val="24"/>
        </w:rPr>
      </w:pPr>
      <w:r>
        <w:rPr>
          <w:sz w:val="24"/>
        </w:rPr>
        <w:t>Nombre y firma de los</w:t>
      </w:r>
      <w:r>
        <w:rPr>
          <w:spacing w:val="-10"/>
          <w:sz w:val="24"/>
        </w:rPr>
        <w:t> </w:t>
      </w:r>
      <w:r>
        <w:rPr>
          <w:sz w:val="24"/>
        </w:rPr>
        <w:t>responsables.</w:t>
      </w:r>
    </w:p>
    <w:p>
      <w:pPr>
        <w:pStyle w:val="BodyText"/>
      </w:pPr>
    </w:p>
    <w:p>
      <w:pPr>
        <w:pStyle w:val="BodyText"/>
        <w:spacing w:before="9"/>
        <w:rPr>
          <w:sz w:val="23"/>
        </w:rPr>
      </w:pPr>
    </w:p>
    <w:p>
      <w:pPr>
        <w:pStyle w:val="BodyText"/>
        <w:spacing w:line="360" w:lineRule="auto"/>
        <w:ind w:left="102" w:right="146"/>
      </w:pPr>
      <w:r>
        <w:rPr/>
        <w:t>Los elementos que compone el estado de resultados son: ingresos, costos, gastos, ganancias, pérdidas, utilidad neta y pérdida</w:t>
      </w:r>
      <w:r>
        <w:rPr>
          <w:spacing w:val="-23"/>
        </w:rPr>
        <w:t> </w:t>
      </w:r>
      <w:r>
        <w:rPr/>
        <w:t>neta.</w:t>
      </w:r>
    </w:p>
    <w:p>
      <w:pPr>
        <w:spacing w:after="0" w:line="360" w:lineRule="auto"/>
        <w:sectPr>
          <w:pgSz w:w="12240" w:h="15840"/>
          <w:pgMar w:header="0" w:footer="489" w:top="1360" w:bottom="960" w:left="1600" w:right="1600"/>
        </w:sectPr>
      </w:pPr>
    </w:p>
    <w:p>
      <w:pPr>
        <w:pStyle w:val="Heading2"/>
        <w:spacing w:before="56"/>
        <w:ind w:left="2900" w:right="2899"/>
        <w:jc w:val="center"/>
      </w:pPr>
      <w:bookmarkStart w:name="_bookmark12" w:id="22"/>
      <w:bookmarkEnd w:id="22"/>
      <w:r>
        <w:rPr>
          <w:b w:val="0"/>
        </w:rPr>
      </w:r>
      <w:r>
        <w:rPr/>
        <w:t>UNIDAD II. MATERIA PRIMA</w:t>
      </w:r>
    </w:p>
    <w:p>
      <w:pPr>
        <w:pStyle w:val="BodyText"/>
        <w:rPr>
          <w:b/>
        </w:rPr>
      </w:pPr>
    </w:p>
    <w:p>
      <w:pPr>
        <w:pStyle w:val="BodyText"/>
        <w:rPr>
          <w:b/>
        </w:rPr>
      </w:pPr>
    </w:p>
    <w:p>
      <w:pPr>
        <w:pStyle w:val="BodyText"/>
        <w:ind w:left="102"/>
        <w:jc w:val="both"/>
      </w:pPr>
      <w:r>
        <w:rPr/>
        <w:t>El alumno identificará la materia prima adquirida y sus métodos de control.</w:t>
      </w:r>
    </w:p>
    <w:p>
      <w:pPr>
        <w:pStyle w:val="BodyText"/>
        <w:spacing w:before="4"/>
        <w:rPr>
          <w:sz w:val="29"/>
        </w:rPr>
      </w:pPr>
    </w:p>
    <w:p>
      <w:pPr>
        <w:pStyle w:val="ListParagraph"/>
        <w:numPr>
          <w:ilvl w:val="1"/>
          <w:numId w:val="16"/>
        </w:numPr>
        <w:tabs>
          <w:tab w:pos="1517" w:val="left" w:leader="none"/>
          <w:tab w:pos="1518" w:val="left" w:leader="none"/>
        </w:tabs>
        <w:spacing w:line="240" w:lineRule="auto" w:before="1" w:after="0"/>
        <w:ind w:left="1518" w:right="0" w:hanging="708"/>
        <w:jc w:val="left"/>
        <w:rPr>
          <w:sz w:val="24"/>
        </w:rPr>
      </w:pPr>
      <w:r>
        <w:rPr>
          <w:sz w:val="24"/>
        </w:rPr>
        <w:t>Recepción y entrega de</w:t>
      </w:r>
      <w:r>
        <w:rPr>
          <w:spacing w:val="-6"/>
          <w:sz w:val="24"/>
        </w:rPr>
        <w:t> </w:t>
      </w:r>
      <w:r>
        <w:rPr>
          <w:sz w:val="24"/>
        </w:rPr>
        <w:t>materiales.</w:t>
      </w:r>
    </w:p>
    <w:p>
      <w:pPr>
        <w:pStyle w:val="ListParagraph"/>
        <w:numPr>
          <w:ilvl w:val="1"/>
          <w:numId w:val="16"/>
        </w:numPr>
        <w:tabs>
          <w:tab w:pos="1517" w:val="left" w:leader="none"/>
          <w:tab w:pos="1518" w:val="left" w:leader="none"/>
        </w:tabs>
        <w:spacing w:line="240" w:lineRule="auto" w:before="137" w:after="0"/>
        <w:ind w:left="1518" w:right="0" w:hanging="708"/>
        <w:jc w:val="left"/>
        <w:rPr>
          <w:sz w:val="24"/>
        </w:rPr>
      </w:pPr>
      <w:r>
        <w:rPr>
          <w:sz w:val="24"/>
        </w:rPr>
        <w:t>Departamentos que</w:t>
      </w:r>
      <w:r>
        <w:rPr>
          <w:spacing w:val="-10"/>
          <w:sz w:val="24"/>
        </w:rPr>
        <w:t> </w:t>
      </w:r>
      <w:r>
        <w:rPr>
          <w:sz w:val="24"/>
        </w:rPr>
        <w:t>intervienen.</w:t>
      </w:r>
    </w:p>
    <w:p>
      <w:pPr>
        <w:pStyle w:val="ListParagraph"/>
        <w:numPr>
          <w:ilvl w:val="1"/>
          <w:numId w:val="16"/>
        </w:numPr>
        <w:tabs>
          <w:tab w:pos="1517" w:val="left" w:leader="none"/>
          <w:tab w:pos="1518" w:val="left" w:leader="none"/>
        </w:tabs>
        <w:spacing w:line="240" w:lineRule="auto" w:before="139" w:after="0"/>
        <w:ind w:left="1518" w:right="0" w:hanging="708"/>
        <w:jc w:val="left"/>
        <w:rPr>
          <w:sz w:val="24"/>
        </w:rPr>
      </w:pPr>
      <w:r>
        <w:rPr>
          <w:sz w:val="24"/>
        </w:rPr>
        <w:t>Cuentas</w:t>
      </w:r>
      <w:r>
        <w:rPr>
          <w:spacing w:val="-5"/>
          <w:sz w:val="24"/>
        </w:rPr>
        <w:t> </w:t>
      </w:r>
      <w:r>
        <w:rPr>
          <w:sz w:val="24"/>
        </w:rPr>
        <w:t>utilizadas.</w:t>
      </w:r>
    </w:p>
    <w:p>
      <w:pPr>
        <w:pStyle w:val="ListParagraph"/>
        <w:numPr>
          <w:ilvl w:val="1"/>
          <w:numId w:val="16"/>
        </w:numPr>
        <w:tabs>
          <w:tab w:pos="1517" w:val="left" w:leader="none"/>
          <w:tab w:pos="1518" w:val="left" w:leader="none"/>
        </w:tabs>
        <w:spacing w:line="240" w:lineRule="auto" w:before="137" w:after="0"/>
        <w:ind w:left="1518" w:right="0" w:hanging="708"/>
        <w:jc w:val="left"/>
        <w:rPr>
          <w:sz w:val="24"/>
        </w:rPr>
      </w:pPr>
      <w:r>
        <w:rPr>
          <w:sz w:val="24"/>
        </w:rPr>
        <w:t>Formatos.</w:t>
      </w:r>
    </w:p>
    <w:p>
      <w:pPr>
        <w:pStyle w:val="ListParagraph"/>
        <w:numPr>
          <w:ilvl w:val="1"/>
          <w:numId w:val="16"/>
        </w:numPr>
        <w:tabs>
          <w:tab w:pos="1517" w:val="left" w:leader="none"/>
          <w:tab w:pos="1518" w:val="left" w:leader="none"/>
        </w:tabs>
        <w:spacing w:line="240" w:lineRule="auto" w:before="139" w:after="0"/>
        <w:ind w:left="1518" w:right="0" w:hanging="708"/>
        <w:jc w:val="left"/>
        <w:rPr>
          <w:sz w:val="24"/>
        </w:rPr>
      </w:pPr>
      <w:r>
        <w:rPr>
          <w:sz w:val="24"/>
        </w:rPr>
        <w:t>Métodos de valuación de</w:t>
      </w:r>
      <w:r>
        <w:rPr>
          <w:spacing w:val="-14"/>
          <w:sz w:val="24"/>
        </w:rPr>
        <w:t> </w:t>
      </w:r>
      <w:r>
        <w:rPr>
          <w:sz w:val="24"/>
        </w:rPr>
        <w:t>inventarios.</w:t>
      </w:r>
    </w:p>
    <w:p>
      <w:pPr>
        <w:pStyle w:val="ListParagraph"/>
        <w:numPr>
          <w:ilvl w:val="1"/>
          <w:numId w:val="16"/>
        </w:numPr>
        <w:tabs>
          <w:tab w:pos="1517" w:val="left" w:leader="none"/>
          <w:tab w:pos="1518" w:val="left" w:leader="none"/>
        </w:tabs>
        <w:spacing w:line="240" w:lineRule="auto" w:before="137" w:after="0"/>
        <w:ind w:left="1518" w:right="0" w:hanging="708"/>
        <w:jc w:val="left"/>
        <w:rPr>
          <w:sz w:val="24"/>
        </w:rPr>
      </w:pPr>
      <w:r>
        <w:rPr>
          <w:sz w:val="24"/>
        </w:rPr>
        <w:t>Toma física de</w:t>
      </w:r>
      <w:r>
        <w:rPr>
          <w:spacing w:val="-14"/>
          <w:sz w:val="24"/>
        </w:rPr>
        <w:t> </w:t>
      </w:r>
      <w:r>
        <w:rPr>
          <w:sz w:val="24"/>
        </w:rPr>
        <w:t>inventarios.</w:t>
      </w:r>
    </w:p>
    <w:p>
      <w:pPr>
        <w:pStyle w:val="ListParagraph"/>
        <w:numPr>
          <w:ilvl w:val="1"/>
          <w:numId w:val="16"/>
        </w:numPr>
        <w:tabs>
          <w:tab w:pos="1517" w:val="left" w:leader="none"/>
          <w:tab w:pos="1518" w:val="left" w:leader="none"/>
        </w:tabs>
        <w:spacing w:line="240" w:lineRule="auto" w:before="139" w:after="0"/>
        <w:ind w:left="1518" w:right="0" w:hanging="708"/>
        <w:jc w:val="left"/>
        <w:rPr>
          <w:sz w:val="24"/>
        </w:rPr>
      </w:pPr>
      <w:r>
        <w:rPr>
          <w:sz w:val="24"/>
        </w:rPr>
        <w:t>Desperdicio.</w:t>
      </w:r>
    </w:p>
    <w:p>
      <w:pPr>
        <w:pStyle w:val="BodyText"/>
      </w:pPr>
    </w:p>
    <w:p>
      <w:pPr>
        <w:pStyle w:val="BodyText"/>
      </w:pPr>
    </w:p>
    <w:p>
      <w:pPr>
        <w:pStyle w:val="Heading2"/>
        <w:numPr>
          <w:ilvl w:val="1"/>
          <w:numId w:val="17"/>
        </w:numPr>
        <w:tabs>
          <w:tab w:pos="810" w:val="left" w:leader="none"/>
        </w:tabs>
        <w:spacing w:line="240" w:lineRule="auto" w:before="199" w:after="0"/>
        <w:ind w:left="810" w:right="0" w:hanging="708"/>
        <w:jc w:val="both"/>
      </w:pPr>
      <w:bookmarkStart w:name="_bookmark13" w:id="23"/>
      <w:bookmarkEnd w:id="23"/>
      <w:r>
        <w:rPr>
          <w:b w:val="0"/>
        </w:rPr>
      </w:r>
      <w:bookmarkStart w:name="_bookmark13" w:id="24"/>
      <w:bookmarkEnd w:id="24"/>
      <w:r>
        <w:rPr/>
        <w:t>Re</w:t>
      </w:r>
      <w:r>
        <w:rPr/>
        <w:t>cepción y entrega de</w:t>
      </w:r>
      <w:r>
        <w:rPr>
          <w:spacing w:val="-7"/>
        </w:rPr>
        <w:t> </w:t>
      </w:r>
      <w:r>
        <w:rPr/>
        <w:t>materiales.</w:t>
      </w:r>
    </w:p>
    <w:p>
      <w:pPr>
        <w:pStyle w:val="BodyText"/>
        <w:spacing w:before="10"/>
        <w:rPr>
          <w:b/>
          <w:sz w:val="35"/>
        </w:rPr>
      </w:pPr>
    </w:p>
    <w:p>
      <w:pPr>
        <w:pStyle w:val="BodyText"/>
        <w:spacing w:line="360" w:lineRule="auto"/>
        <w:ind w:left="102" w:right="99"/>
        <w:jc w:val="both"/>
      </w:pPr>
      <w:r>
        <w:rPr/>
        <w:t>La recepción y entrega de materiales es un proceso mediante el cual las materia primas son recibidas de los proveedores, de acuerdo con los contratos concertados y los programas de producción, se revisan, se almacenan y luego son entregadas a producción en proceso cuando la solicitan para su</w:t>
      </w:r>
      <w:r>
        <w:rPr>
          <w:spacing w:val="-27"/>
        </w:rPr>
        <w:t> </w:t>
      </w:r>
      <w:r>
        <w:rPr/>
        <w:t>transformación.</w:t>
      </w:r>
    </w:p>
    <w:p>
      <w:pPr>
        <w:pStyle w:val="BodyText"/>
      </w:pPr>
    </w:p>
    <w:p>
      <w:pPr>
        <w:pStyle w:val="BodyText"/>
        <w:spacing w:line="360" w:lineRule="auto" w:before="142"/>
        <w:ind w:left="102" w:right="105"/>
        <w:jc w:val="both"/>
      </w:pPr>
      <w:r>
        <w:rPr/>
        <w:t>Los materiales o suministros son los elementos básicos que se transforman en productos terminados a través del uso de la mano de obra y de los costos indirectos de fabricación en el proceso de producción.</w:t>
      </w:r>
    </w:p>
    <w:p>
      <w:pPr>
        <w:pStyle w:val="BodyText"/>
      </w:pPr>
    </w:p>
    <w:p>
      <w:pPr>
        <w:pStyle w:val="BodyText"/>
        <w:spacing w:line="360" w:lineRule="auto" w:before="142"/>
        <w:ind w:left="102" w:right="99"/>
        <w:jc w:val="both"/>
      </w:pPr>
      <w:r>
        <w:rPr/>
        <w:t>Los costos de los materiales puede ser directos o indirectos, los materiales directos son aquellos que pueden identificarse con la producción de un artículo terminado, que pueden asociarse fácilmente al producto y que representan un costo importante del producto terminado. Ejemplo: el acero utilizado en la fabricación de</w:t>
      </w:r>
      <w:r>
        <w:rPr>
          <w:spacing w:val="-11"/>
        </w:rPr>
        <w:t> </w:t>
      </w:r>
      <w:r>
        <w:rPr/>
        <w:t>automóvil.</w:t>
      </w:r>
    </w:p>
    <w:p>
      <w:pPr>
        <w:pStyle w:val="BodyText"/>
      </w:pPr>
    </w:p>
    <w:p>
      <w:pPr>
        <w:pStyle w:val="BodyText"/>
        <w:spacing w:line="360" w:lineRule="auto" w:before="142"/>
        <w:ind w:left="102" w:right="99"/>
        <w:jc w:val="both"/>
      </w:pPr>
      <w:r>
        <w:rPr/>
        <w:t>Los materiales indirectos son los demás materiales o suministros involucrados en la  producción  de  un  artículo  que  no  se  clasifican  como  materiales    directos.</w:t>
      </w:r>
    </w:p>
    <w:p>
      <w:pPr>
        <w:spacing w:after="0" w:line="360" w:lineRule="auto"/>
        <w:jc w:val="both"/>
        <w:sectPr>
          <w:pgSz w:w="12240" w:h="15840"/>
          <w:pgMar w:header="0" w:footer="489" w:top="1360" w:bottom="960" w:left="1600" w:right="1600"/>
        </w:sectPr>
      </w:pPr>
    </w:p>
    <w:p>
      <w:pPr>
        <w:pStyle w:val="BodyText"/>
        <w:spacing w:line="360" w:lineRule="auto" w:before="56"/>
        <w:ind w:left="102" w:right="125"/>
      </w:pPr>
      <w:r>
        <w:rPr/>
        <w:t>Ejemplo: el pegamento que se emplea en la fabricación de muebles. Los materiales indirectos son considerados como costos indirectos de fabricación.</w:t>
      </w:r>
    </w:p>
    <w:p>
      <w:pPr>
        <w:pStyle w:val="BodyText"/>
      </w:pPr>
    </w:p>
    <w:p>
      <w:pPr>
        <w:pStyle w:val="BodyText"/>
        <w:spacing w:before="2"/>
        <w:rPr>
          <w:sz w:val="23"/>
        </w:rPr>
      </w:pPr>
    </w:p>
    <w:p>
      <w:pPr>
        <w:pStyle w:val="Heading2"/>
        <w:numPr>
          <w:ilvl w:val="1"/>
          <w:numId w:val="17"/>
        </w:numPr>
        <w:tabs>
          <w:tab w:pos="810" w:val="left" w:leader="none"/>
        </w:tabs>
        <w:spacing w:line="240" w:lineRule="auto" w:before="0" w:after="0"/>
        <w:ind w:left="810" w:right="0" w:hanging="708"/>
        <w:jc w:val="both"/>
      </w:pPr>
      <w:bookmarkStart w:name="_bookmark14" w:id="25"/>
      <w:bookmarkEnd w:id="25"/>
      <w:r>
        <w:rPr>
          <w:b w:val="0"/>
        </w:rPr>
      </w:r>
      <w:bookmarkStart w:name="_bookmark14" w:id="26"/>
      <w:bookmarkEnd w:id="26"/>
      <w:r>
        <w:rPr/>
        <w:t>Dep</w:t>
      </w:r>
      <w:r>
        <w:rPr/>
        <w:t>artamentos que</w:t>
      </w:r>
      <w:r>
        <w:rPr>
          <w:spacing w:val="-6"/>
        </w:rPr>
        <w:t> </w:t>
      </w:r>
      <w:r>
        <w:rPr/>
        <w:t>intervienen.</w:t>
      </w:r>
    </w:p>
    <w:p>
      <w:pPr>
        <w:pStyle w:val="BodyText"/>
        <w:rPr>
          <w:b/>
        </w:rPr>
      </w:pPr>
    </w:p>
    <w:p>
      <w:pPr>
        <w:pStyle w:val="BodyText"/>
        <w:spacing w:before="3"/>
        <w:rPr>
          <w:b/>
          <w:sz w:val="21"/>
        </w:rPr>
      </w:pPr>
    </w:p>
    <w:p>
      <w:pPr>
        <w:pStyle w:val="BodyText"/>
        <w:spacing w:line="360" w:lineRule="auto"/>
        <w:ind w:left="102" w:right="118"/>
        <w:jc w:val="both"/>
      </w:pPr>
      <w:r>
        <w:rPr/>
        <w:t>Para el debido control de los materiales, se debe desarrollar una serie de actividades y funciones que están encaminadas a planificar, ejecutar y utilizar de una forma lógica, sistemática y secuencial, la compra, almacenamiento y utilización de los materiales directos e indirectos en el proceso productivo de las empresas manufactureras, para cumplir con estas actividades intervienen los departamentos</w:t>
      </w:r>
      <w:r>
        <w:rPr>
          <w:spacing w:val="-6"/>
        </w:rPr>
        <w:t> </w:t>
      </w:r>
      <w:r>
        <w:rPr/>
        <w:t>de:</w:t>
      </w:r>
    </w:p>
    <w:p>
      <w:pPr>
        <w:pStyle w:val="BodyText"/>
      </w:pPr>
    </w:p>
    <w:p>
      <w:pPr>
        <w:pStyle w:val="ListParagraph"/>
        <w:numPr>
          <w:ilvl w:val="2"/>
          <w:numId w:val="17"/>
        </w:numPr>
        <w:tabs>
          <w:tab w:pos="1079" w:val="left" w:leader="none"/>
        </w:tabs>
        <w:spacing w:line="240" w:lineRule="auto" w:before="142" w:after="0"/>
        <w:ind w:left="1078" w:right="0" w:hanging="268"/>
        <w:jc w:val="left"/>
        <w:rPr>
          <w:sz w:val="24"/>
        </w:rPr>
      </w:pPr>
      <w:r>
        <w:rPr>
          <w:sz w:val="24"/>
        </w:rPr>
        <w:t>Departamento de</w:t>
      </w:r>
      <w:r>
        <w:rPr>
          <w:spacing w:val="-7"/>
          <w:sz w:val="24"/>
        </w:rPr>
        <w:t> </w:t>
      </w:r>
      <w:r>
        <w:rPr>
          <w:sz w:val="24"/>
        </w:rPr>
        <w:t>Producción.</w:t>
      </w:r>
    </w:p>
    <w:p>
      <w:pPr>
        <w:pStyle w:val="ListParagraph"/>
        <w:numPr>
          <w:ilvl w:val="2"/>
          <w:numId w:val="17"/>
        </w:numPr>
        <w:tabs>
          <w:tab w:pos="1079" w:val="left" w:leader="none"/>
        </w:tabs>
        <w:spacing w:line="240" w:lineRule="auto" w:before="137" w:after="0"/>
        <w:ind w:left="1078" w:right="0" w:hanging="268"/>
        <w:jc w:val="left"/>
        <w:rPr>
          <w:sz w:val="24"/>
        </w:rPr>
      </w:pPr>
      <w:r>
        <w:rPr>
          <w:sz w:val="24"/>
        </w:rPr>
        <w:t>Departamento de Compra de</w:t>
      </w:r>
      <w:r>
        <w:rPr>
          <w:spacing w:val="-16"/>
          <w:sz w:val="24"/>
        </w:rPr>
        <w:t> </w:t>
      </w:r>
      <w:r>
        <w:rPr>
          <w:sz w:val="24"/>
        </w:rPr>
        <w:t>materiales.</w:t>
      </w:r>
    </w:p>
    <w:p>
      <w:pPr>
        <w:pStyle w:val="ListParagraph"/>
        <w:numPr>
          <w:ilvl w:val="2"/>
          <w:numId w:val="17"/>
        </w:numPr>
        <w:tabs>
          <w:tab w:pos="1079" w:val="left" w:leader="none"/>
        </w:tabs>
        <w:spacing w:line="240" w:lineRule="auto" w:before="139" w:after="0"/>
        <w:ind w:left="1078" w:right="0" w:hanging="268"/>
        <w:jc w:val="left"/>
        <w:rPr>
          <w:sz w:val="24"/>
        </w:rPr>
      </w:pPr>
      <w:r>
        <w:rPr>
          <w:sz w:val="24"/>
        </w:rPr>
        <w:t>Almacén de</w:t>
      </w:r>
      <w:r>
        <w:rPr>
          <w:spacing w:val="59"/>
          <w:sz w:val="24"/>
        </w:rPr>
        <w:t> </w:t>
      </w:r>
      <w:r>
        <w:rPr>
          <w:sz w:val="24"/>
        </w:rPr>
        <w:t>materiales.</w:t>
      </w:r>
    </w:p>
    <w:p>
      <w:pPr>
        <w:pStyle w:val="ListParagraph"/>
        <w:numPr>
          <w:ilvl w:val="2"/>
          <w:numId w:val="17"/>
        </w:numPr>
        <w:tabs>
          <w:tab w:pos="1079" w:val="left" w:leader="none"/>
        </w:tabs>
        <w:spacing w:line="240" w:lineRule="auto" w:before="137" w:after="0"/>
        <w:ind w:left="1078" w:right="0" w:hanging="268"/>
        <w:jc w:val="left"/>
        <w:rPr>
          <w:sz w:val="24"/>
        </w:rPr>
      </w:pPr>
      <w:r>
        <w:rPr>
          <w:sz w:val="24"/>
        </w:rPr>
        <w:t>Departamento de</w:t>
      </w:r>
      <w:r>
        <w:rPr>
          <w:spacing w:val="-10"/>
          <w:sz w:val="24"/>
        </w:rPr>
        <w:t> </w:t>
      </w:r>
      <w:r>
        <w:rPr>
          <w:sz w:val="24"/>
        </w:rPr>
        <w:t>Contabilidad.</w:t>
      </w:r>
    </w:p>
    <w:p>
      <w:pPr>
        <w:pStyle w:val="BodyText"/>
      </w:pPr>
    </w:p>
    <w:p>
      <w:pPr>
        <w:pStyle w:val="BodyText"/>
      </w:pPr>
    </w:p>
    <w:p>
      <w:pPr>
        <w:pStyle w:val="BodyText"/>
        <w:tabs>
          <w:tab w:pos="4717" w:val="left" w:leader="none"/>
        </w:tabs>
        <w:spacing w:line="360" w:lineRule="auto"/>
        <w:ind w:left="102" w:right="121"/>
      </w:pPr>
      <w:r>
        <w:rPr/>
        <w:t>A  continuación  se  hace  un </w:t>
      </w:r>
      <w:r>
        <w:rPr>
          <w:spacing w:val="54"/>
        </w:rPr>
        <w:t> </w:t>
      </w:r>
      <w:r>
        <w:rPr/>
        <w:t>detalle </w:t>
      </w:r>
      <w:r>
        <w:rPr>
          <w:spacing w:val="9"/>
        </w:rPr>
        <w:t> </w:t>
      </w:r>
      <w:r>
        <w:rPr/>
        <w:t>de</w:t>
        <w:tab/>
        <w:t>cada  uno  de  los </w:t>
      </w:r>
      <w:r>
        <w:rPr>
          <w:spacing w:val="32"/>
        </w:rPr>
        <w:t> </w:t>
      </w:r>
      <w:r>
        <w:rPr/>
        <w:t>departamentos </w:t>
      </w:r>
      <w:r>
        <w:rPr>
          <w:spacing w:val="8"/>
        </w:rPr>
        <w:t> </w:t>
      </w:r>
      <w:r>
        <w:rPr/>
        <w:t>que</w:t>
      </w:r>
      <w:r>
        <w:rPr>
          <w:w w:val="99"/>
        </w:rPr>
        <w:t> </w:t>
      </w:r>
      <w:r>
        <w:rPr/>
        <w:t>intervienen en el proceso de control de los materiales y sus respectivas</w:t>
      </w:r>
      <w:r>
        <w:rPr>
          <w:spacing w:val="55"/>
        </w:rPr>
        <w:t> </w:t>
      </w:r>
      <w:r>
        <w:rPr/>
        <w:t>funciones.</w:t>
      </w:r>
    </w:p>
    <w:p>
      <w:pPr>
        <w:pStyle w:val="BodyText"/>
      </w:pPr>
    </w:p>
    <w:p>
      <w:pPr>
        <w:pStyle w:val="Heading2"/>
        <w:spacing w:before="142"/>
        <w:ind w:left="102"/>
      </w:pPr>
      <w:r>
        <w:rPr/>
        <w:t>Departamento de producción.</w:t>
      </w:r>
    </w:p>
    <w:p>
      <w:pPr>
        <w:pStyle w:val="BodyText"/>
        <w:spacing w:line="360" w:lineRule="auto" w:before="137"/>
        <w:ind w:left="102" w:right="125"/>
      </w:pPr>
      <w:r>
        <w:rPr/>
        <w:t>Algunas de las actividades que realiza el departamento de Producción son las siguientes:</w:t>
      </w:r>
    </w:p>
    <w:p>
      <w:pPr>
        <w:pStyle w:val="ListParagraph"/>
        <w:numPr>
          <w:ilvl w:val="0"/>
          <w:numId w:val="18"/>
        </w:numPr>
        <w:tabs>
          <w:tab w:pos="821" w:val="left" w:leader="none"/>
          <w:tab w:pos="822" w:val="left" w:leader="none"/>
        </w:tabs>
        <w:spacing w:line="240" w:lineRule="auto" w:before="3" w:after="0"/>
        <w:ind w:left="822" w:right="0" w:hanging="360"/>
        <w:jc w:val="left"/>
        <w:rPr>
          <w:sz w:val="24"/>
        </w:rPr>
      </w:pPr>
      <w:r>
        <w:rPr>
          <w:sz w:val="24"/>
        </w:rPr>
        <w:t>Diseñar el</w:t>
      </w:r>
      <w:r>
        <w:rPr>
          <w:spacing w:val="-7"/>
          <w:sz w:val="24"/>
        </w:rPr>
        <w:t> </w:t>
      </w:r>
      <w:r>
        <w:rPr>
          <w:sz w:val="24"/>
        </w:rPr>
        <w:t>producto.</w:t>
      </w:r>
    </w:p>
    <w:p>
      <w:pPr>
        <w:pStyle w:val="ListParagraph"/>
        <w:numPr>
          <w:ilvl w:val="0"/>
          <w:numId w:val="18"/>
        </w:numPr>
        <w:tabs>
          <w:tab w:pos="821" w:val="left" w:leader="none"/>
          <w:tab w:pos="822" w:val="left" w:leader="none"/>
        </w:tabs>
        <w:spacing w:line="240" w:lineRule="auto" w:before="138" w:after="0"/>
        <w:ind w:left="822" w:right="0" w:hanging="360"/>
        <w:jc w:val="left"/>
        <w:rPr>
          <w:sz w:val="24"/>
        </w:rPr>
      </w:pPr>
      <w:r>
        <w:rPr>
          <w:sz w:val="24"/>
        </w:rPr>
        <w:t>Especificar los materiales  a</w:t>
      </w:r>
      <w:r>
        <w:rPr>
          <w:spacing w:val="-8"/>
          <w:sz w:val="24"/>
        </w:rPr>
        <w:t> </w:t>
      </w:r>
      <w:r>
        <w:rPr>
          <w:sz w:val="24"/>
        </w:rPr>
        <w:t>comprar.</w:t>
      </w:r>
    </w:p>
    <w:p>
      <w:pPr>
        <w:pStyle w:val="ListParagraph"/>
        <w:numPr>
          <w:ilvl w:val="0"/>
          <w:numId w:val="18"/>
        </w:numPr>
        <w:tabs>
          <w:tab w:pos="821" w:val="left" w:leader="none"/>
          <w:tab w:pos="822" w:val="left" w:leader="none"/>
        </w:tabs>
        <w:spacing w:line="240" w:lineRule="auto" w:before="136" w:after="0"/>
        <w:ind w:left="822" w:right="0" w:hanging="360"/>
        <w:jc w:val="left"/>
        <w:rPr>
          <w:sz w:val="24"/>
        </w:rPr>
      </w:pPr>
      <w:r>
        <w:rPr>
          <w:sz w:val="24"/>
        </w:rPr>
        <w:t>Estudiar el efecto del uso de materiales</w:t>
      </w:r>
      <w:r>
        <w:rPr>
          <w:spacing w:val="-11"/>
          <w:sz w:val="24"/>
        </w:rPr>
        <w:t> </w:t>
      </w:r>
      <w:r>
        <w:rPr>
          <w:sz w:val="24"/>
        </w:rPr>
        <w:t>sustitutos.</w:t>
      </w:r>
    </w:p>
    <w:p>
      <w:pPr>
        <w:pStyle w:val="ListParagraph"/>
        <w:numPr>
          <w:ilvl w:val="0"/>
          <w:numId w:val="18"/>
        </w:numPr>
        <w:tabs>
          <w:tab w:pos="821" w:val="left" w:leader="none"/>
          <w:tab w:pos="822" w:val="left" w:leader="none"/>
        </w:tabs>
        <w:spacing w:line="350" w:lineRule="auto" w:before="135" w:after="0"/>
        <w:ind w:left="822" w:right="121" w:hanging="360"/>
        <w:jc w:val="left"/>
        <w:rPr>
          <w:sz w:val="24"/>
        </w:rPr>
      </w:pPr>
      <w:r>
        <w:rPr>
          <w:sz w:val="24"/>
        </w:rPr>
        <w:t>Preparar la lista de materiales requerido en las diferentes órdenes de producción o procesos</w:t>
      </w:r>
      <w:r>
        <w:rPr>
          <w:spacing w:val="-14"/>
          <w:sz w:val="24"/>
        </w:rPr>
        <w:t> </w:t>
      </w:r>
      <w:r>
        <w:rPr>
          <w:sz w:val="24"/>
        </w:rPr>
        <w:t>productivos.</w:t>
      </w:r>
    </w:p>
    <w:p>
      <w:pPr>
        <w:pStyle w:val="BodyText"/>
      </w:pPr>
    </w:p>
    <w:p>
      <w:pPr>
        <w:pStyle w:val="Heading2"/>
        <w:spacing w:before="152"/>
        <w:ind w:left="102"/>
      </w:pPr>
      <w:r>
        <w:rPr/>
        <w:t>Departamento de compras.</w:t>
      </w:r>
    </w:p>
    <w:p>
      <w:pPr>
        <w:pStyle w:val="BodyText"/>
        <w:spacing w:before="139"/>
        <w:ind w:left="102"/>
        <w:jc w:val="both"/>
      </w:pPr>
      <w:r>
        <w:rPr/>
        <w:t>El departamento de compras  tiene las siguientes funciones:</w:t>
      </w:r>
    </w:p>
    <w:p>
      <w:pPr>
        <w:spacing w:after="0"/>
        <w:jc w:val="both"/>
        <w:sectPr>
          <w:footerReference w:type="default" r:id="rId32"/>
          <w:pgSz w:w="12240" w:h="15840"/>
          <w:pgMar w:footer="779" w:header="0" w:top="1360" w:bottom="960" w:left="1600" w:right="1580"/>
        </w:sectPr>
      </w:pPr>
    </w:p>
    <w:p>
      <w:pPr>
        <w:pStyle w:val="ListParagraph"/>
        <w:numPr>
          <w:ilvl w:val="0"/>
          <w:numId w:val="18"/>
        </w:numPr>
        <w:tabs>
          <w:tab w:pos="821" w:val="left" w:leader="none"/>
          <w:tab w:pos="822" w:val="left" w:leader="none"/>
          <w:tab w:pos="1769" w:val="left" w:leader="none"/>
        </w:tabs>
        <w:spacing w:line="240" w:lineRule="auto" w:before="37" w:after="0"/>
        <w:ind w:left="822" w:right="0" w:hanging="360"/>
        <w:jc w:val="left"/>
        <w:rPr>
          <w:sz w:val="24"/>
        </w:rPr>
      </w:pPr>
      <w:r>
        <w:rPr>
          <w:sz w:val="24"/>
        </w:rPr>
        <w:t>Recibir</w:t>
        <w:tab/>
        <w:t>las solicitudes de compra de todos los</w:t>
      </w:r>
      <w:r>
        <w:rPr>
          <w:spacing w:val="-20"/>
          <w:sz w:val="24"/>
        </w:rPr>
        <w:t> </w:t>
      </w:r>
      <w:r>
        <w:rPr>
          <w:sz w:val="24"/>
        </w:rPr>
        <w:t>materiales.</w:t>
      </w:r>
    </w:p>
    <w:p>
      <w:pPr>
        <w:pStyle w:val="ListParagraph"/>
        <w:numPr>
          <w:ilvl w:val="0"/>
          <w:numId w:val="18"/>
        </w:numPr>
        <w:tabs>
          <w:tab w:pos="821" w:val="left" w:leader="none"/>
          <w:tab w:pos="822" w:val="left" w:leader="none"/>
        </w:tabs>
        <w:spacing w:line="240" w:lineRule="auto" w:before="136" w:after="0"/>
        <w:ind w:left="822" w:right="0" w:hanging="360"/>
        <w:jc w:val="left"/>
        <w:rPr>
          <w:sz w:val="24"/>
        </w:rPr>
      </w:pPr>
      <w:r>
        <w:rPr>
          <w:sz w:val="24"/>
        </w:rPr>
        <w:t>Solicitar cotizaciones de los</w:t>
      </w:r>
      <w:r>
        <w:rPr>
          <w:spacing w:val="-12"/>
          <w:sz w:val="24"/>
        </w:rPr>
        <w:t> </w:t>
      </w:r>
      <w:r>
        <w:rPr>
          <w:sz w:val="24"/>
        </w:rPr>
        <w:t>proveedores.</w:t>
      </w:r>
    </w:p>
    <w:p>
      <w:pPr>
        <w:pStyle w:val="ListParagraph"/>
        <w:numPr>
          <w:ilvl w:val="0"/>
          <w:numId w:val="18"/>
        </w:numPr>
        <w:tabs>
          <w:tab w:pos="821" w:val="left" w:leader="none"/>
          <w:tab w:pos="822" w:val="left" w:leader="none"/>
        </w:tabs>
        <w:spacing w:line="240" w:lineRule="auto" w:before="135" w:after="0"/>
        <w:ind w:left="822" w:right="0" w:hanging="360"/>
        <w:jc w:val="left"/>
        <w:rPr>
          <w:sz w:val="24"/>
        </w:rPr>
      </w:pPr>
      <w:r>
        <w:rPr>
          <w:sz w:val="24"/>
        </w:rPr>
        <w:t>Elaborar y emitir la orden de</w:t>
      </w:r>
      <w:r>
        <w:rPr>
          <w:spacing w:val="-11"/>
          <w:sz w:val="24"/>
        </w:rPr>
        <w:t> </w:t>
      </w:r>
      <w:r>
        <w:rPr>
          <w:sz w:val="24"/>
        </w:rPr>
        <w:t>compra.</w:t>
      </w:r>
    </w:p>
    <w:p>
      <w:pPr>
        <w:pStyle w:val="ListParagraph"/>
        <w:numPr>
          <w:ilvl w:val="0"/>
          <w:numId w:val="18"/>
        </w:numPr>
        <w:tabs>
          <w:tab w:pos="822" w:val="left" w:leader="none"/>
        </w:tabs>
        <w:spacing w:line="355" w:lineRule="auto" w:before="138" w:after="0"/>
        <w:ind w:left="822" w:right="117" w:hanging="360"/>
        <w:jc w:val="both"/>
        <w:rPr>
          <w:sz w:val="24"/>
        </w:rPr>
      </w:pPr>
      <w:r>
        <w:rPr>
          <w:sz w:val="24"/>
        </w:rPr>
        <w:t>Garantizar que los artículos pedidos cumplan las exigencias de calidad establecidas por la empresa y que se adquieran bajo las mejores condiciones.</w:t>
      </w:r>
    </w:p>
    <w:p>
      <w:pPr>
        <w:pStyle w:val="BodyText"/>
      </w:pPr>
    </w:p>
    <w:p>
      <w:pPr>
        <w:pStyle w:val="Heading2"/>
        <w:spacing w:before="147"/>
        <w:ind w:left="102"/>
      </w:pPr>
      <w:r>
        <w:rPr/>
        <w:t>Almacén de materiales.</w:t>
      </w:r>
    </w:p>
    <w:p>
      <w:pPr>
        <w:pStyle w:val="BodyText"/>
        <w:spacing w:line="360" w:lineRule="auto" w:before="139"/>
        <w:ind w:left="102" w:right="118"/>
        <w:jc w:val="both"/>
      </w:pPr>
      <w:r>
        <w:rPr/>
        <w:t>El encargado del departamento de almacén es responsable de la recepción e inspección de los materiales y el adecuado almacenamiento, protección y salida  de los materiales bajo su custodia, por lo cual debe cumplir con las siguientes actividades:</w:t>
      </w:r>
    </w:p>
    <w:p>
      <w:pPr>
        <w:pStyle w:val="BodyText"/>
      </w:pPr>
    </w:p>
    <w:p>
      <w:pPr>
        <w:pStyle w:val="Heading2"/>
        <w:spacing w:before="142"/>
        <w:ind w:left="461" w:right="125"/>
        <w:jc w:val="left"/>
      </w:pPr>
      <w:r>
        <w:rPr/>
        <w:t>Preliminar, recepción e inspección de los materiales.</w:t>
      </w:r>
    </w:p>
    <w:p>
      <w:pPr>
        <w:pStyle w:val="ListParagraph"/>
        <w:numPr>
          <w:ilvl w:val="1"/>
          <w:numId w:val="18"/>
        </w:numPr>
        <w:tabs>
          <w:tab w:pos="1181" w:val="left" w:leader="none"/>
          <w:tab w:pos="1182" w:val="left" w:leader="none"/>
        </w:tabs>
        <w:spacing w:line="240" w:lineRule="auto" w:before="140" w:after="0"/>
        <w:ind w:left="1182" w:right="0" w:hanging="360"/>
        <w:jc w:val="left"/>
        <w:rPr>
          <w:sz w:val="24"/>
        </w:rPr>
      </w:pPr>
      <w:r>
        <w:rPr>
          <w:sz w:val="24"/>
        </w:rPr>
        <w:t>Recibir el material con la respectiva orden de</w:t>
      </w:r>
      <w:r>
        <w:rPr>
          <w:spacing w:val="-19"/>
          <w:sz w:val="24"/>
        </w:rPr>
        <w:t> </w:t>
      </w:r>
      <w:r>
        <w:rPr>
          <w:sz w:val="24"/>
        </w:rPr>
        <w:t>entrega.</w:t>
      </w:r>
    </w:p>
    <w:p>
      <w:pPr>
        <w:pStyle w:val="ListParagraph"/>
        <w:numPr>
          <w:ilvl w:val="1"/>
          <w:numId w:val="18"/>
        </w:numPr>
        <w:tabs>
          <w:tab w:pos="1181" w:val="left" w:leader="none"/>
          <w:tab w:pos="1182" w:val="left" w:leader="none"/>
        </w:tabs>
        <w:spacing w:line="240" w:lineRule="auto" w:before="135" w:after="0"/>
        <w:ind w:left="1182" w:right="0" w:hanging="360"/>
        <w:jc w:val="left"/>
        <w:rPr>
          <w:sz w:val="24"/>
        </w:rPr>
      </w:pPr>
      <w:r>
        <w:rPr>
          <w:sz w:val="24"/>
        </w:rPr>
        <w:t>Cotejar el material recibido con la copia de la orden de</w:t>
      </w:r>
      <w:r>
        <w:rPr>
          <w:spacing w:val="-18"/>
          <w:sz w:val="24"/>
        </w:rPr>
        <w:t> </w:t>
      </w:r>
      <w:r>
        <w:rPr>
          <w:sz w:val="24"/>
        </w:rPr>
        <w:t>compra.</w:t>
      </w:r>
    </w:p>
    <w:p>
      <w:pPr>
        <w:pStyle w:val="ListParagraph"/>
        <w:numPr>
          <w:ilvl w:val="1"/>
          <w:numId w:val="18"/>
        </w:numPr>
        <w:tabs>
          <w:tab w:pos="1181" w:val="left" w:leader="none"/>
          <w:tab w:pos="1182" w:val="left" w:leader="none"/>
        </w:tabs>
        <w:spacing w:line="240" w:lineRule="auto" w:before="135" w:after="0"/>
        <w:ind w:left="1182" w:right="0" w:hanging="360"/>
        <w:jc w:val="left"/>
        <w:rPr>
          <w:sz w:val="24"/>
        </w:rPr>
      </w:pPr>
      <w:r>
        <w:rPr>
          <w:sz w:val="24"/>
        </w:rPr>
        <w:t>Verificar la cantidad y calidad del</w:t>
      </w:r>
      <w:r>
        <w:rPr>
          <w:spacing w:val="-18"/>
          <w:sz w:val="24"/>
        </w:rPr>
        <w:t> </w:t>
      </w:r>
      <w:r>
        <w:rPr>
          <w:sz w:val="24"/>
        </w:rPr>
        <w:t>material.</w:t>
      </w:r>
    </w:p>
    <w:p>
      <w:pPr>
        <w:pStyle w:val="ListParagraph"/>
        <w:numPr>
          <w:ilvl w:val="1"/>
          <w:numId w:val="18"/>
        </w:numPr>
        <w:tabs>
          <w:tab w:pos="1181" w:val="left" w:leader="none"/>
          <w:tab w:pos="1182" w:val="left" w:leader="none"/>
        </w:tabs>
        <w:spacing w:line="240" w:lineRule="auto" w:before="136" w:after="0"/>
        <w:ind w:left="1182" w:right="0" w:hanging="360"/>
        <w:jc w:val="left"/>
        <w:rPr>
          <w:sz w:val="24"/>
        </w:rPr>
      </w:pPr>
      <w:r>
        <w:rPr>
          <w:sz w:val="24"/>
        </w:rPr>
        <w:t>Verificar y aprobar las facturas de los</w:t>
      </w:r>
      <w:r>
        <w:rPr>
          <w:spacing w:val="-19"/>
          <w:sz w:val="24"/>
        </w:rPr>
        <w:t> </w:t>
      </w:r>
      <w:r>
        <w:rPr>
          <w:sz w:val="24"/>
        </w:rPr>
        <w:t>proveedores.</w:t>
      </w:r>
    </w:p>
    <w:p>
      <w:pPr>
        <w:pStyle w:val="ListParagraph"/>
        <w:numPr>
          <w:ilvl w:val="1"/>
          <w:numId w:val="18"/>
        </w:numPr>
        <w:tabs>
          <w:tab w:pos="1181" w:val="left" w:leader="none"/>
          <w:tab w:pos="1182" w:val="left" w:leader="none"/>
        </w:tabs>
        <w:spacing w:line="352" w:lineRule="auto" w:before="135" w:after="0"/>
        <w:ind w:left="1182" w:right="125" w:hanging="360"/>
        <w:jc w:val="left"/>
        <w:rPr>
          <w:sz w:val="24"/>
        </w:rPr>
      </w:pPr>
      <w:r>
        <w:rPr>
          <w:sz w:val="24"/>
        </w:rPr>
        <w:t>Enviar las facturas aprobadas al departamento de contabilidad general para su</w:t>
      </w:r>
      <w:r>
        <w:rPr>
          <w:spacing w:val="-4"/>
          <w:sz w:val="24"/>
        </w:rPr>
        <w:t> </w:t>
      </w:r>
      <w:r>
        <w:rPr>
          <w:sz w:val="24"/>
        </w:rPr>
        <w:t>registro.</w:t>
      </w:r>
    </w:p>
    <w:p>
      <w:pPr>
        <w:pStyle w:val="ListParagraph"/>
        <w:numPr>
          <w:ilvl w:val="1"/>
          <w:numId w:val="18"/>
        </w:numPr>
        <w:tabs>
          <w:tab w:pos="1181" w:val="left" w:leader="none"/>
          <w:tab w:pos="1182" w:val="left" w:leader="none"/>
        </w:tabs>
        <w:spacing w:line="240" w:lineRule="auto" w:before="11" w:after="0"/>
        <w:ind w:left="1182" w:right="0" w:hanging="360"/>
        <w:jc w:val="left"/>
        <w:rPr>
          <w:sz w:val="24"/>
        </w:rPr>
      </w:pPr>
      <w:r>
        <w:rPr>
          <w:sz w:val="24"/>
        </w:rPr>
        <w:t>Si se presentan irregularidades, no recibir el</w:t>
      </w:r>
      <w:r>
        <w:rPr>
          <w:spacing w:val="-21"/>
          <w:sz w:val="24"/>
        </w:rPr>
        <w:t> </w:t>
      </w:r>
      <w:r>
        <w:rPr>
          <w:sz w:val="24"/>
        </w:rPr>
        <w:t>material.</w:t>
      </w:r>
    </w:p>
    <w:p>
      <w:pPr>
        <w:pStyle w:val="ListParagraph"/>
        <w:numPr>
          <w:ilvl w:val="1"/>
          <w:numId w:val="18"/>
        </w:numPr>
        <w:tabs>
          <w:tab w:pos="1181" w:val="left" w:leader="none"/>
          <w:tab w:pos="1182" w:val="left" w:leader="none"/>
          <w:tab w:pos="1630" w:val="left" w:leader="none"/>
          <w:tab w:pos="2120" w:val="left" w:leader="none"/>
          <w:tab w:pos="2452" w:val="left" w:leader="none"/>
          <w:tab w:pos="3277" w:val="left" w:leader="none"/>
          <w:tab w:pos="4288" w:val="left" w:leader="none"/>
          <w:tab w:pos="4977" w:val="left" w:leader="none"/>
          <w:tab w:pos="5519" w:val="left" w:leader="none"/>
          <w:tab w:pos="8621" w:val="left" w:leader="none"/>
        </w:tabs>
        <w:spacing w:line="352" w:lineRule="auto" w:before="135" w:after="0"/>
        <w:ind w:left="1182" w:right="248" w:hanging="360"/>
        <w:jc w:val="left"/>
        <w:rPr>
          <w:sz w:val="24"/>
        </w:rPr>
      </w:pPr>
      <w:r>
        <w:rPr>
          <w:sz w:val="24"/>
        </w:rPr>
        <w:t>Si</w:t>
        <w:tab/>
        <w:t>el</w:t>
        <w:tab/>
        <w:t>material</w:t>
        <w:tab/>
        <w:t>cumple</w:t>
        <w:tab/>
        <w:t>con</w:t>
        <w:tab/>
        <w:t>las</w:t>
        <w:tab/>
        <w:t>especificaciones,</w:t>
      </w:r>
      <w:r>
        <w:rPr>
          <w:spacing w:val="61"/>
          <w:sz w:val="24"/>
        </w:rPr>
        <w:t> </w:t>
      </w:r>
      <w:r>
        <w:rPr>
          <w:sz w:val="24"/>
        </w:rPr>
        <w:t>preparar</w:t>
        <w:tab/>
        <w:t>el formulario</w:t>
        <w:tab/>
        <w:t>informe  de</w:t>
      </w:r>
      <w:r>
        <w:rPr>
          <w:spacing w:val="-8"/>
          <w:sz w:val="24"/>
        </w:rPr>
        <w:t> </w:t>
      </w:r>
      <w:r>
        <w:rPr>
          <w:sz w:val="24"/>
        </w:rPr>
        <w:t>recepción.</w:t>
      </w:r>
    </w:p>
    <w:p>
      <w:pPr>
        <w:pStyle w:val="BodyText"/>
      </w:pPr>
    </w:p>
    <w:p>
      <w:pPr>
        <w:pStyle w:val="Heading2"/>
        <w:spacing w:before="150"/>
        <w:ind w:left="461" w:right="125"/>
        <w:jc w:val="left"/>
      </w:pPr>
      <w:r>
        <w:rPr/>
        <w:t>Secuencia del almacenamiento, protección y salida.</w:t>
      </w:r>
    </w:p>
    <w:p>
      <w:pPr>
        <w:pStyle w:val="ListParagraph"/>
        <w:numPr>
          <w:ilvl w:val="1"/>
          <w:numId w:val="18"/>
        </w:numPr>
        <w:tabs>
          <w:tab w:pos="1181" w:val="left" w:leader="none"/>
          <w:tab w:pos="1182" w:val="left" w:leader="none"/>
        </w:tabs>
        <w:spacing w:line="350" w:lineRule="auto" w:before="138" w:after="0"/>
        <w:ind w:left="1182" w:right="116" w:hanging="360"/>
        <w:jc w:val="left"/>
        <w:rPr>
          <w:sz w:val="24"/>
        </w:rPr>
      </w:pPr>
      <w:r>
        <w:rPr>
          <w:sz w:val="24"/>
        </w:rPr>
        <w:t>Recibir el material junto con el informe de recepción y la orden de compra.</w:t>
      </w:r>
    </w:p>
    <w:p>
      <w:pPr>
        <w:pStyle w:val="ListParagraph"/>
        <w:numPr>
          <w:ilvl w:val="1"/>
          <w:numId w:val="18"/>
        </w:numPr>
        <w:tabs>
          <w:tab w:pos="1181" w:val="left" w:leader="none"/>
          <w:tab w:pos="1182" w:val="left" w:leader="none"/>
        </w:tabs>
        <w:spacing w:line="350" w:lineRule="auto" w:before="16" w:after="0"/>
        <w:ind w:left="1182" w:right="124" w:hanging="360"/>
        <w:jc w:val="left"/>
        <w:rPr>
          <w:sz w:val="24"/>
        </w:rPr>
      </w:pPr>
      <w:r>
        <w:rPr>
          <w:sz w:val="24"/>
        </w:rPr>
        <w:t>Verificar los materiales (cantidad y calidad) y colocarlos en su respectivo lugar.</w:t>
      </w:r>
    </w:p>
    <w:p>
      <w:pPr>
        <w:pStyle w:val="ListParagraph"/>
        <w:numPr>
          <w:ilvl w:val="1"/>
          <w:numId w:val="18"/>
        </w:numPr>
        <w:tabs>
          <w:tab w:pos="1181" w:val="left" w:leader="none"/>
          <w:tab w:pos="1182" w:val="left" w:leader="none"/>
        </w:tabs>
        <w:spacing w:line="240" w:lineRule="auto" w:before="16" w:after="0"/>
        <w:ind w:left="1182" w:right="0" w:hanging="360"/>
        <w:jc w:val="left"/>
        <w:rPr>
          <w:sz w:val="24"/>
        </w:rPr>
      </w:pPr>
      <w:r>
        <w:rPr>
          <w:sz w:val="24"/>
        </w:rPr>
        <w:t>Preparar las tarjetas de control de materiales</w:t>
      </w:r>
      <w:r>
        <w:rPr>
          <w:spacing w:val="-16"/>
          <w:sz w:val="24"/>
        </w:rPr>
        <w:t> </w:t>
      </w:r>
      <w:r>
        <w:rPr>
          <w:sz w:val="24"/>
        </w:rPr>
        <w:t>(kardex).</w:t>
      </w:r>
    </w:p>
    <w:p>
      <w:pPr>
        <w:spacing w:after="0" w:line="240" w:lineRule="auto"/>
        <w:jc w:val="left"/>
        <w:rPr>
          <w:sz w:val="24"/>
        </w:rPr>
        <w:sectPr>
          <w:footerReference w:type="default" r:id="rId33"/>
          <w:pgSz w:w="12240" w:h="15840"/>
          <w:pgMar w:footer="779" w:header="0" w:top="1380" w:bottom="960" w:left="1600" w:right="1580"/>
          <w:pgNumType w:start="21"/>
        </w:sectPr>
      </w:pPr>
    </w:p>
    <w:p>
      <w:pPr>
        <w:pStyle w:val="ListParagraph"/>
        <w:numPr>
          <w:ilvl w:val="1"/>
          <w:numId w:val="18"/>
        </w:numPr>
        <w:tabs>
          <w:tab w:pos="1182" w:val="left" w:leader="none"/>
        </w:tabs>
        <w:spacing w:line="355" w:lineRule="auto" w:before="37" w:after="0"/>
        <w:ind w:left="1182" w:right="116" w:hanging="360"/>
        <w:jc w:val="both"/>
        <w:rPr>
          <w:sz w:val="24"/>
        </w:rPr>
      </w:pPr>
      <w:r>
        <w:rPr>
          <w:sz w:val="24"/>
        </w:rPr>
        <w:t>Recibir el formulario solicitud o requisición de materiales  elaborado por el departamento que requiere de los materiales, los completa con los ítems de costo unitario y costo</w:t>
      </w:r>
      <w:r>
        <w:rPr>
          <w:spacing w:val="-10"/>
          <w:sz w:val="24"/>
        </w:rPr>
        <w:t> </w:t>
      </w:r>
      <w:r>
        <w:rPr>
          <w:sz w:val="24"/>
        </w:rPr>
        <w:t>total.</w:t>
      </w:r>
    </w:p>
    <w:p>
      <w:pPr>
        <w:pStyle w:val="ListParagraph"/>
        <w:numPr>
          <w:ilvl w:val="1"/>
          <w:numId w:val="18"/>
        </w:numPr>
        <w:tabs>
          <w:tab w:pos="1182" w:val="left" w:leader="none"/>
        </w:tabs>
        <w:spacing w:line="350" w:lineRule="auto" w:before="8" w:after="0"/>
        <w:ind w:left="1182" w:right="123" w:hanging="360"/>
        <w:jc w:val="both"/>
        <w:rPr>
          <w:sz w:val="24"/>
        </w:rPr>
      </w:pPr>
      <w:r>
        <w:rPr>
          <w:sz w:val="24"/>
        </w:rPr>
        <w:t>Enviar a producción en proceso los materiales solicitados junto con el original del formulario de</w:t>
      </w:r>
      <w:r>
        <w:rPr>
          <w:spacing w:val="-13"/>
          <w:sz w:val="24"/>
        </w:rPr>
        <w:t> </w:t>
      </w:r>
      <w:r>
        <w:rPr>
          <w:sz w:val="24"/>
        </w:rPr>
        <w:t>solicitud.</w:t>
      </w:r>
    </w:p>
    <w:p>
      <w:pPr>
        <w:pStyle w:val="ListParagraph"/>
        <w:numPr>
          <w:ilvl w:val="1"/>
          <w:numId w:val="18"/>
        </w:numPr>
        <w:tabs>
          <w:tab w:pos="1182" w:val="left" w:leader="none"/>
        </w:tabs>
        <w:spacing w:line="350" w:lineRule="auto" w:before="16" w:after="0"/>
        <w:ind w:left="1182" w:right="119" w:hanging="360"/>
        <w:jc w:val="both"/>
        <w:rPr>
          <w:sz w:val="24"/>
        </w:rPr>
      </w:pPr>
      <w:r>
        <w:rPr>
          <w:sz w:val="24"/>
        </w:rPr>
        <w:t>Registrar las entradas y salidas de los materiales en el kardex de acuerdo al método de</w:t>
      </w:r>
      <w:r>
        <w:rPr>
          <w:spacing w:val="-13"/>
          <w:sz w:val="24"/>
        </w:rPr>
        <w:t> </w:t>
      </w:r>
      <w:r>
        <w:rPr>
          <w:sz w:val="24"/>
        </w:rPr>
        <w:t>valuación.</w:t>
      </w:r>
    </w:p>
    <w:p>
      <w:pPr>
        <w:pStyle w:val="ListParagraph"/>
        <w:numPr>
          <w:ilvl w:val="1"/>
          <w:numId w:val="18"/>
        </w:numPr>
        <w:tabs>
          <w:tab w:pos="1182" w:val="left" w:leader="none"/>
        </w:tabs>
        <w:spacing w:line="355" w:lineRule="auto" w:before="14" w:after="0"/>
        <w:ind w:left="1182" w:right="122" w:hanging="360"/>
        <w:jc w:val="both"/>
        <w:rPr>
          <w:sz w:val="24"/>
        </w:rPr>
      </w:pPr>
      <w:r>
        <w:rPr>
          <w:sz w:val="24"/>
        </w:rPr>
        <w:t>Preparar las requisiciones de compras de acuerdo al stock de máximos y mínimos de materiales establecidos o cualquier otro método de reposición del</w:t>
      </w:r>
      <w:r>
        <w:rPr>
          <w:spacing w:val="-10"/>
          <w:sz w:val="24"/>
        </w:rPr>
        <w:t> </w:t>
      </w:r>
      <w:r>
        <w:rPr>
          <w:sz w:val="24"/>
        </w:rPr>
        <w:t>inventario.</w:t>
      </w:r>
    </w:p>
    <w:p>
      <w:pPr>
        <w:pStyle w:val="ListParagraph"/>
        <w:numPr>
          <w:ilvl w:val="1"/>
          <w:numId w:val="18"/>
        </w:numPr>
        <w:tabs>
          <w:tab w:pos="1182" w:val="left" w:leader="none"/>
        </w:tabs>
        <w:spacing w:line="355" w:lineRule="auto" w:before="11" w:after="0"/>
        <w:ind w:left="1182" w:right="117" w:hanging="360"/>
        <w:jc w:val="both"/>
        <w:rPr>
          <w:sz w:val="24"/>
        </w:rPr>
      </w:pPr>
      <w:r>
        <w:rPr>
          <w:sz w:val="24"/>
        </w:rPr>
        <w:t>Si el material almacenado no cumple con las especificaciones o  presenta defectos, emitir la correspondiente orden de devolución de compras.</w:t>
      </w:r>
    </w:p>
    <w:p>
      <w:pPr>
        <w:pStyle w:val="ListParagraph"/>
        <w:numPr>
          <w:ilvl w:val="1"/>
          <w:numId w:val="18"/>
        </w:numPr>
        <w:tabs>
          <w:tab w:pos="1182" w:val="left" w:leader="none"/>
        </w:tabs>
        <w:spacing w:line="350" w:lineRule="auto" w:before="11" w:after="0"/>
        <w:ind w:left="1182" w:right="120" w:hanging="360"/>
        <w:jc w:val="both"/>
        <w:rPr>
          <w:sz w:val="24"/>
        </w:rPr>
      </w:pPr>
      <w:r>
        <w:rPr>
          <w:sz w:val="24"/>
        </w:rPr>
        <w:t>Preparar resumen de requisición de materiales para el departamento de costos.</w:t>
      </w:r>
    </w:p>
    <w:p>
      <w:pPr>
        <w:pStyle w:val="BodyText"/>
      </w:pPr>
    </w:p>
    <w:p>
      <w:pPr>
        <w:pStyle w:val="Heading2"/>
        <w:spacing w:before="152"/>
        <w:ind w:left="102"/>
      </w:pPr>
      <w:r>
        <w:rPr/>
        <w:t>Departamento de contabilidad.</w:t>
      </w:r>
    </w:p>
    <w:p>
      <w:pPr>
        <w:pStyle w:val="BodyText"/>
        <w:spacing w:line="360" w:lineRule="auto" w:before="139"/>
        <w:ind w:left="102" w:right="121"/>
        <w:jc w:val="both"/>
      </w:pPr>
      <w:r>
        <w:rPr/>
        <w:t>Como medio de control de los materiales, también se debe considerar lo referente a la contabilización de las transacciones relacionadas con la misma. El departamento de contabilidad tiene las siguientes funciones:</w:t>
      </w:r>
    </w:p>
    <w:p>
      <w:pPr>
        <w:pStyle w:val="ListParagraph"/>
        <w:numPr>
          <w:ilvl w:val="0"/>
          <w:numId w:val="18"/>
        </w:numPr>
        <w:tabs>
          <w:tab w:pos="821" w:val="left" w:leader="none"/>
          <w:tab w:pos="822" w:val="left" w:leader="none"/>
        </w:tabs>
        <w:spacing w:line="240" w:lineRule="auto" w:before="5" w:after="0"/>
        <w:ind w:left="822" w:right="0" w:hanging="360"/>
        <w:jc w:val="left"/>
        <w:rPr>
          <w:sz w:val="24"/>
        </w:rPr>
      </w:pPr>
      <w:r>
        <w:rPr>
          <w:sz w:val="24"/>
        </w:rPr>
        <w:t>Recibir la factura del</w:t>
      </w:r>
      <w:r>
        <w:rPr>
          <w:spacing w:val="-9"/>
          <w:sz w:val="24"/>
        </w:rPr>
        <w:t> </w:t>
      </w:r>
      <w:r>
        <w:rPr>
          <w:sz w:val="24"/>
        </w:rPr>
        <w:t>proveedor.</w:t>
      </w:r>
    </w:p>
    <w:p>
      <w:pPr>
        <w:pStyle w:val="ListParagraph"/>
        <w:numPr>
          <w:ilvl w:val="0"/>
          <w:numId w:val="18"/>
        </w:numPr>
        <w:tabs>
          <w:tab w:pos="821" w:val="left" w:leader="none"/>
          <w:tab w:pos="822" w:val="left" w:leader="none"/>
        </w:tabs>
        <w:spacing w:line="240" w:lineRule="auto" w:before="135" w:after="0"/>
        <w:ind w:left="822" w:right="0" w:hanging="360"/>
        <w:jc w:val="left"/>
        <w:rPr>
          <w:sz w:val="24"/>
        </w:rPr>
      </w:pPr>
      <w:r>
        <w:rPr>
          <w:sz w:val="24"/>
        </w:rPr>
        <w:t>Chequear con la orden de</w:t>
      </w:r>
      <w:r>
        <w:rPr>
          <w:spacing w:val="-9"/>
          <w:sz w:val="24"/>
        </w:rPr>
        <w:t> </w:t>
      </w:r>
      <w:r>
        <w:rPr>
          <w:sz w:val="24"/>
        </w:rPr>
        <w:t>compra.</w:t>
      </w:r>
    </w:p>
    <w:p>
      <w:pPr>
        <w:pStyle w:val="ListParagraph"/>
        <w:numPr>
          <w:ilvl w:val="0"/>
          <w:numId w:val="18"/>
        </w:numPr>
        <w:tabs>
          <w:tab w:pos="821" w:val="left" w:leader="none"/>
          <w:tab w:pos="822" w:val="left" w:leader="none"/>
        </w:tabs>
        <w:spacing w:line="240" w:lineRule="auto" w:before="135" w:after="0"/>
        <w:ind w:left="822" w:right="0" w:hanging="360"/>
        <w:jc w:val="left"/>
        <w:rPr>
          <w:sz w:val="24"/>
        </w:rPr>
      </w:pPr>
      <w:r>
        <w:rPr>
          <w:sz w:val="24"/>
        </w:rPr>
        <w:t>Recibir información del almacenista sobre los materiales</w:t>
      </w:r>
      <w:r>
        <w:rPr>
          <w:spacing w:val="-22"/>
          <w:sz w:val="24"/>
        </w:rPr>
        <w:t> </w:t>
      </w:r>
      <w:r>
        <w:rPr>
          <w:sz w:val="24"/>
        </w:rPr>
        <w:t>recibidos.</w:t>
      </w:r>
    </w:p>
    <w:p>
      <w:pPr>
        <w:pStyle w:val="ListParagraph"/>
        <w:numPr>
          <w:ilvl w:val="0"/>
          <w:numId w:val="18"/>
        </w:numPr>
        <w:tabs>
          <w:tab w:pos="821" w:val="left" w:leader="none"/>
          <w:tab w:pos="822" w:val="left" w:leader="none"/>
        </w:tabs>
        <w:spacing w:line="240" w:lineRule="auto" w:before="138" w:after="0"/>
        <w:ind w:left="822" w:right="0" w:hanging="360"/>
        <w:jc w:val="left"/>
        <w:rPr>
          <w:sz w:val="24"/>
        </w:rPr>
      </w:pPr>
      <w:r>
        <w:rPr>
          <w:sz w:val="24"/>
        </w:rPr>
        <w:t>Realizar el asiento contable referente a la compra de</w:t>
      </w:r>
      <w:r>
        <w:rPr>
          <w:spacing w:val="-20"/>
          <w:sz w:val="24"/>
        </w:rPr>
        <w:t> </w:t>
      </w:r>
      <w:r>
        <w:rPr>
          <w:sz w:val="24"/>
        </w:rPr>
        <w:t>materiales.</w:t>
      </w:r>
    </w:p>
    <w:p>
      <w:pPr>
        <w:pStyle w:val="ListParagraph"/>
        <w:numPr>
          <w:ilvl w:val="0"/>
          <w:numId w:val="18"/>
        </w:numPr>
        <w:tabs>
          <w:tab w:pos="821" w:val="left" w:leader="none"/>
          <w:tab w:pos="822" w:val="left" w:leader="none"/>
        </w:tabs>
        <w:spacing w:line="240" w:lineRule="auto" w:before="135" w:after="0"/>
        <w:ind w:left="822" w:right="0" w:hanging="360"/>
        <w:jc w:val="left"/>
        <w:rPr>
          <w:sz w:val="24"/>
        </w:rPr>
      </w:pPr>
      <w:r>
        <w:rPr>
          <w:sz w:val="24"/>
        </w:rPr>
        <w:t>Recibir copia de la requisición de</w:t>
      </w:r>
      <w:r>
        <w:rPr>
          <w:spacing w:val="-10"/>
          <w:sz w:val="24"/>
        </w:rPr>
        <w:t> </w:t>
      </w:r>
      <w:r>
        <w:rPr>
          <w:sz w:val="24"/>
        </w:rPr>
        <w:t>materiales.</w:t>
      </w:r>
    </w:p>
    <w:p>
      <w:pPr>
        <w:pStyle w:val="ListParagraph"/>
        <w:numPr>
          <w:ilvl w:val="0"/>
          <w:numId w:val="18"/>
        </w:numPr>
        <w:tabs>
          <w:tab w:pos="821" w:val="left" w:leader="none"/>
          <w:tab w:pos="822" w:val="left" w:leader="none"/>
        </w:tabs>
        <w:spacing w:line="350" w:lineRule="auto" w:before="136" w:after="0"/>
        <w:ind w:left="822" w:right="116" w:hanging="360"/>
        <w:jc w:val="left"/>
        <w:rPr>
          <w:sz w:val="24"/>
        </w:rPr>
      </w:pPr>
      <w:r>
        <w:rPr>
          <w:sz w:val="24"/>
        </w:rPr>
        <w:t>Realizar el asiento contable relacionado con el uso del material en los procesos de</w:t>
      </w:r>
      <w:r>
        <w:rPr>
          <w:spacing w:val="-8"/>
          <w:sz w:val="24"/>
        </w:rPr>
        <w:t> </w:t>
      </w:r>
      <w:r>
        <w:rPr>
          <w:sz w:val="24"/>
        </w:rPr>
        <w:t>fabricación.</w:t>
      </w:r>
    </w:p>
    <w:p>
      <w:pPr>
        <w:pStyle w:val="ListParagraph"/>
        <w:numPr>
          <w:ilvl w:val="0"/>
          <w:numId w:val="18"/>
        </w:numPr>
        <w:tabs>
          <w:tab w:pos="821" w:val="left" w:leader="none"/>
          <w:tab w:pos="822" w:val="left" w:leader="none"/>
        </w:tabs>
        <w:spacing w:line="240" w:lineRule="auto" w:before="16" w:after="0"/>
        <w:ind w:left="822" w:right="0" w:hanging="360"/>
        <w:jc w:val="left"/>
        <w:rPr>
          <w:sz w:val="24"/>
        </w:rPr>
      </w:pPr>
      <w:r>
        <w:rPr>
          <w:sz w:val="24"/>
        </w:rPr>
        <w:t>Afectar la orden de producción o los procesos</w:t>
      </w:r>
      <w:r>
        <w:rPr>
          <w:spacing w:val="-26"/>
          <w:sz w:val="24"/>
        </w:rPr>
        <w:t> </w:t>
      </w:r>
      <w:r>
        <w:rPr>
          <w:sz w:val="24"/>
        </w:rPr>
        <w:t>productivos.</w:t>
      </w:r>
    </w:p>
    <w:p>
      <w:pPr>
        <w:spacing w:after="0" w:line="240" w:lineRule="auto"/>
        <w:jc w:val="left"/>
        <w:rPr>
          <w:sz w:val="24"/>
        </w:rPr>
        <w:sectPr>
          <w:pgSz w:w="12240" w:h="15840"/>
          <w:pgMar w:header="0" w:footer="779" w:top="1380" w:bottom="960" w:left="1600" w:right="1580"/>
        </w:sectPr>
      </w:pPr>
    </w:p>
    <w:p>
      <w:pPr>
        <w:pStyle w:val="Heading2"/>
        <w:numPr>
          <w:ilvl w:val="1"/>
          <w:numId w:val="17"/>
        </w:numPr>
        <w:tabs>
          <w:tab w:pos="809" w:val="left" w:leader="none"/>
          <w:tab w:pos="810" w:val="left" w:leader="none"/>
        </w:tabs>
        <w:spacing w:line="240" w:lineRule="auto" w:before="56" w:after="0"/>
        <w:ind w:left="810" w:right="0" w:hanging="708"/>
        <w:jc w:val="left"/>
      </w:pPr>
      <w:bookmarkStart w:name="_bookmark15" w:id="27"/>
      <w:bookmarkEnd w:id="27"/>
      <w:r>
        <w:rPr>
          <w:b w:val="0"/>
        </w:rPr>
      </w:r>
      <w:bookmarkStart w:name="_bookmark15" w:id="28"/>
      <w:bookmarkEnd w:id="28"/>
      <w:r>
        <w:rPr/>
        <w:t>C</w:t>
      </w:r>
      <w:r>
        <w:rPr/>
        <w:t>uentas</w:t>
      </w:r>
      <w:r>
        <w:rPr>
          <w:spacing w:val="-6"/>
        </w:rPr>
        <w:t> </w:t>
      </w:r>
      <w:r>
        <w:rPr/>
        <w:t>utilizadas.</w:t>
      </w:r>
    </w:p>
    <w:p>
      <w:pPr>
        <w:pStyle w:val="BodyText"/>
        <w:spacing w:before="137"/>
        <w:ind w:left="102" w:right="125"/>
      </w:pPr>
      <w:r>
        <w:rPr/>
        <w:t>La contabilización de los materiales se divide en dos secciones:</w:t>
      </w:r>
    </w:p>
    <w:p>
      <w:pPr>
        <w:pStyle w:val="BodyText"/>
      </w:pPr>
    </w:p>
    <w:p>
      <w:pPr>
        <w:pStyle w:val="BodyText"/>
      </w:pPr>
    </w:p>
    <w:p>
      <w:pPr>
        <w:pStyle w:val="ListParagraph"/>
        <w:numPr>
          <w:ilvl w:val="0"/>
          <w:numId w:val="19"/>
        </w:numPr>
        <w:tabs>
          <w:tab w:pos="822" w:val="left" w:leader="none"/>
        </w:tabs>
        <w:spacing w:line="360" w:lineRule="auto" w:before="0" w:after="0"/>
        <w:ind w:left="822" w:right="115" w:hanging="360"/>
        <w:jc w:val="both"/>
        <w:rPr>
          <w:sz w:val="24"/>
        </w:rPr>
      </w:pPr>
      <w:r>
        <w:rPr>
          <w:sz w:val="24"/>
        </w:rPr>
        <w:t>Compra de materiales: las materias primas y los suministros empleados en la producción se solicitan mediante el departamento de </w:t>
      </w:r>
      <w:hyperlink r:id="rId34">
        <w:r>
          <w:rPr>
            <w:sz w:val="24"/>
          </w:rPr>
          <w:t>compras</w:t>
        </w:r>
      </w:hyperlink>
      <w:r>
        <w:rPr>
          <w:sz w:val="24"/>
        </w:rPr>
        <w:t>. Estos materiales se guardan en la bodega de materiales, bajo el control de un empleado y se entregan en el momento de presentar una solicitud  aprobada de manera apropiada. La mayoría de los fabricantes cuentan con un departamento de compras cuya función es hacer pedidos de materias primas y suministros necesarios para la producción. El gerente del departamento de compra es responsable de garantizar que los artículos pedidos reúnan los estándares de calidad establecidos por la compañía que se adquieran al precio más bajo y se despachen a</w:t>
      </w:r>
      <w:r>
        <w:rPr>
          <w:spacing w:val="-22"/>
          <w:sz w:val="24"/>
        </w:rPr>
        <w:t> </w:t>
      </w:r>
      <w:r>
        <w:rPr>
          <w:sz w:val="24"/>
        </w:rPr>
        <w:t>tiempo.</w:t>
      </w:r>
    </w:p>
    <w:p>
      <w:pPr>
        <w:pStyle w:val="BodyText"/>
        <w:spacing w:before="12"/>
        <w:ind w:left="461"/>
        <w:rPr>
          <w:rFonts w:ascii="Wingdings" w:hAnsi="Wingdings"/>
        </w:rPr>
      </w:pPr>
      <w:r>
        <w:rPr>
          <w:rFonts w:ascii="Wingdings" w:hAnsi="Wingdings"/>
          <w:w w:val="99"/>
        </w:rPr>
        <w:t></w:t>
      </w:r>
    </w:p>
    <w:p>
      <w:pPr>
        <w:pStyle w:val="BodyText"/>
        <w:spacing w:line="360" w:lineRule="auto" w:before="139"/>
        <w:ind w:left="821" w:right="114"/>
        <w:jc w:val="both"/>
      </w:pPr>
      <w:r>
        <w:rPr/>
        <w:t>Uso de materiales: el siguiente paso en el proceso de manufacturación consiste en obtener las materias primas necesarias, de la bodega de materiales. Existe un documento fuente para el </w:t>
      </w:r>
      <w:hyperlink r:id="rId35">
        <w:r>
          <w:rPr/>
          <w:t>consumo</w:t>
        </w:r>
      </w:hyperlink>
      <w:r>
        <w:rPr/>
        <w:t> de materiales en un sistema de órdenes de trabajo: "La requisición de materiales". Cualquier entrega de materiales por el empleado encargado debe ser respaldada por una requisición de materiales aprobada por el </w:t>
      </w:r>
      <w:hyperlink r:id="rId36">
        <w:r>
          <w:rPr/>
          <w:t>gerente</w:t>
        </w:r>
      </w:hyperlink>
      <w:r>
        <w:rPr/>
        <w:t> de producción o por el supervisor del departamento. Cada requisición de materiales, </w:t>
      </w:r>
      <w:hyperlink r:id="rId37">
        <w:r>
          <w:rPr/>
          <w:t>muestra</w:t>
        </w:r>
      </w:hyperlink>
      <w:r>
        <w:rPr/>
        <w:t> el número de orden de trabajo, el número del departamento, las cantidades y las descripciones de los materiales solicitados, también se muestra el costo unitario y el costo total.</w:t>
      </w:r>
    </w:p>
    <w:p>
      <w:pPr>
        <w:pStyle w:val="BodyText"/>
        <w:rPr>
          <w:sz w:val="20"/>
        </w:rPr>
      </w:pPr>
    </w:p>
    <w:p>
      <w:pPr>
        <w:pStyle w:val="BodyText"/>
        <w:spacing w:line="360" w:lineRule="auto" w:before="188"/>
        <w:ind w:left="102" w:right="116"/>
        <w:jc w:val="both"/>
      </w:pPr>
      <w:r>
        <w:rPr/>
        <w:t>Cuando los materiales son directos, se realiza un asiento en el </w:t>
      </w:r>
      <w:hyperlink r:id="rId38">
        <w:r>
          <w:rPr/>
          <w:t>libro</w:t>
        </w:r>
      </w:hyperlink>
      <w:r>
        <w:rPr/>
        <w:t> diario para registrar la adicción de materiales a </w:t>
      </w:r>
      <w:hyperlink r:id="rId39">
        <w:r>
          <w:rPr/>
          <w:t>inventario</w:t>
        </w:r>
      </w:hyperlink>
      <w:r>
        <w:rPr/>
        <w:t> de trabajo en proceso. Cuando hay materiales indirectos, se cargan a una cuenta de control de costos indirectos de fabricación.</w:t>
      </w:r>
    </w:p>
    <w:p>
      <w:pPr>
        <w:spacing w:after="0" w:line="360" w:lineRule="auto"/>
        <w:jc w:val="both"/>
        <w:sectPr>
          <w:pgSz w:w="12240" w:h="15840"/>
          <w:pgMar w:header="0" w:footer="779" w:top="1360" w:bottom="960" w:left="1600" w:right="1580"/>
        </w:sectPr>
      </w:pPr>
    </w:p>
    <w:p>
      <w:pPr>
        <w:pStyle w:val="BodyText"/>
        <w:spacing w:line="360" w:lineRule="auto" w:before="56"/>
        <w:ind w:left="222" w:right="139"/>
      </w:pPr>
      <w:r>
        <w:rPr/>
        <w:t>El proceso contable de las diferentes etapas por las cuales pasan los materiales, se llevan a través de las siguientes cuentas:</w:t>
      </w:r>
    </w:p>
    <w:p>
      <w:pPr>
        <w:pStyle w:val="ListParagraph"/>
        <w:numPr>
          <w:ilvl w:val="1"/>
          <w:numId w:val="19"/>
        </w:numPr>
        <w:tabs>
          <w:tab w:pos="941" w:val="left" w:leader="none"/>
          <w:tab w:pos="942" w:val="left" w:leader="none"/>
        </w:tabs>
        <w:spacing w:line="240" w:lineRule="auto" w:before="5" w:after="0"/>
        <w:ind w:left="942" w:right="0" w:hanging="360"/>
        <w:jc w:val="left"/>
        <w:rPr>
          <w:sz w:val="24"/>
        </w:rPr>
      </w:pPr>
      <w:r>
        <w:rPr>
          <w:sz w:val="24"/>
        </w:rPr>
        <w:t>Almacén de</w:t>
      </w:r>
      <w:r>
        <w:rPr>
          <w:spacing w:val="-11"/>
          <w:sz w:val="24"/>
        </w:rPr>
        <w:t> </w:t>
      </w:r>
      <w:r>
        <w:rPr>
          <w:sz w:val="24"/>
        </w:rPr>
        <w:t>materiales</w:t>
      </w:r>
    </w:p>
    <w:p>
      <w:pPr>
        <w:pStyle w:val="ListParagraph"/>
        <w:numPr>
          <w:ilvl w:val="1"/>
          <w:numId w:val="19"/>
        </w:numPr>
        <w:tabs>
          <w:tab w:pos="941" w:val="left" w:leader="none"/>
          <w:tab w:pos="942" w:val="left" w:leader="none"/>
        </w:tabs>
        <w:spacing w:line="240" w:lineRule="auto" w:before="135" w:after="0"/>
        <w:ind w:left="942" w:right="0" w:hanging="360"/>
        <w:jc w:val="left"/>
        <w:rPr>
          <w:sz w:val="24"/>
        </w:rPr>
      </w:pPr>
      <w:r>
        <w:rPr>
          <w:sz w:val="24"/>
        </w:rPr>
        <w:t>Producción en</w:t>
      </w:r>
      <w:r>
        <w:rPr>
          <w:spacing w:val="-6"/>
          <w:sz w:val="24"/>
        </w:rPr>
        <w:t> </w:t>
      </w:r>
      <w:r>
        <w:rPr>
          <w:sz w:val="24"/>
        </w:rPr>
        <w:t>proceso</w:t>
      </w:r>
    </w:p>
    <w:p>
      <w:pPr>
        <w:pStyle w:val="ListParagraph"/>
        <w:numPr>
          <w:ilvl w:val="1"/>
          <w:numId w:val="19"/>
        </w:numPr>
        <w:tabs>
          <w:tab w:pos="941" w:val="left" w:leader="none"/>
          <w:tab w:pos="942" w:val="left" w:leader="none"/>
        </w:tabs>
        <w:spacing w:line="240" w:lineRule="auto" w:before="135" w:after="0"/>
        <w:ind w:left="942" w:right="0" w:hanging="360"/>
        <w:jc w:val="left"/>
        <w:rPr>
          <w:sz w:val="24"/>
        </w:rPr>
      </w:pPr>
      <w:r>
        <w:rPr>
          <w:sz w:val="24"/>
        </w:rPr>
        <w:t>Almacén de productos</w:t>
      </w:r>
      <w:r>
        <w:rPr>
          <w:spacing w:val="-13"/>
          <w:sz w:val="24"/>
        </w:rPr>
        <w:t> </w:t>
      </w:r>
      <w:r>
        <w:rPr>
          <w:sz w:val="24"/>
        </w:rPr>
        <w:t>terminados</w:t>
      </w:r>
    </w:p>
    <w:p>
      <w:pPr>
        <w:pStyle w:val="BodyText"/>
        <w:rPr>
          <w:sz w:val="20"/>
        </w:rPr>
      </w:pPr>
    </w:p>
    <w:p>
      <w:pPr>
        <w:pStyle w:val="BodyText"/>
        <w:rPr>
          <w:sz w:val="20"/>
        </w:rPr>
      </w:pPr>
    </w:p>
    <w:p>
      <w:pPr>
        <w:pStyle w:val="BodyText"/>
        <w:spacing w:before="5" w:after="1"/>
        <w:rPr>
          <w:sz w:val="10"/>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89" w:hRule="exact"/>
        </w:trPr>
        <w:tc>
          <w:tcPr>
            <w:tcW w:w="8980" w:type="dxa"/>
            <w:gridSpan w:val="2"/>
            <w:tcBorders>
              <w:bottom w:val="single" w:sz="4" w:space="0" w:color="7E7E7E"/>
            </w:tcBorders>
          </w:tcPr>
          <w:p>
            <w:pPr>
              <w:pStyle w:val="TableParagraph"/>
              <w:spacing w:line="245" w:lineRule="exact"/>
              <w:ind w:left="3241" w:right="3242"/>
              <w:jc w:val="center"/>
              <w:rPr>
                <w:sz w:val="24"/>
              </w:rPr>
            </w:pPr>
            <w:r>
              <w:rPr>
                <w:sz w:val="24"/>
              </w:rPr>
              <w:t>Almacén de materiales</w:t>
            </w:r>
          </w:p>
        </w:tc>
      </w:tr>
      <w:tr>
        <w:trPr>
          <w:trHeight w:val="4626" w:hRule="exact"/>
        </w:trPr>
        <w:tc>
          <w:tcPr>
            <w:tcW w:w="4489" w:type="dxa"/>
            <w:tcBorders>
              <w:top w:val="single" w:sz="4" w:space="0" w:color="7E7E7E"/>
              <w:right w:val="single" w:sz="4" w:space="0" w:color="7E7E7E"/>
            </w:tcBorders>
          </w:tcPr>
          <w:p>
            <w:pPr>
              <w:pStyle w:val="TableParagraph"/>
              <w:ind w:left="108"/>
              <w:rPr>
                <w:sz w:val="24"/>
              </w:rPr>
            </w:pPr>
            <w:r>
              <w:rPr>
                <w:sz w:val="24"/>
              </w:rPr>
              <w:t>Se carga:</w:t>
            </w:r>
          </w:p>
          <w:p>
            <w:pPr>
              <w:pStyle w:val="TableParagraph"/>
              <w:numPr>
                <w:ilvl w:val="0"/>
                <w:numId w:val="20"/>
              </w:numPr>
              <w:tabs>
                <w:tab w:pos="828" w:val="left" w:leader="none"/>
              </w:tabs>
              <w:spacing w:line="350" w:lineRule="auto" w:before="137" w:after="0"/>
              <w:ind w:left="827" w:right="102" w:hanging="360"/>
              <w:jc w:val="both"/>
              <w:rPr>
                <w:sz w:val="24"/>
              </w:rPr>
            </w:pPr>
            <w:r>
              <w:rPr>
                <w:sz w:val="24"/>
              </w:rPr>
              <w:t>Del importe de las adquisiciones de</w:t>
            </w:r>
            <w:r>
              <w:rPr>
                <w:spacing w:val="-6"/>
                <w:sz w:val="24"/>
              </w:rPr>
              <w:t> </w:t>
            </w:r>
            <w:r>
              <w:rPr>
                <w:sz w:val="24"/>
              </w:rPr>
              <w:t>materiales.</w:t>
            </w:r>
          </w:p>
          <w:p>
            <w:pPr>
              <w:pStyle w:val="TableParagraph"/>
              <w:numPr>
                <w:ilvl w:val="0"/>
                <w:numId w:val="20"/>
              </w:numPr>
              <w:tabs>
                <w:tab w:pos="828" w:val="left" w:leader="none"/>
              </w:tabs>
              <w:spacing w:line="350" w:lineRule="auto" w:before="16" w:after="0"/>
              <w:ind w:left="827" w:right="102" w:hanging="360"/>
              <w:jc w:val="both"/>
              <w:rPr>
                <w:sz w:val="24"/>
              </w:rPr>
            </w:pPr>
            <w:r>
              <w:rPr>
                <w:sz w:val="24"/>
              </w:rPr>
              <w:t>De los gastos de compra que originen las</w:t>
            </w:r>
            <w:r>
              <w:rPr>
                <w:spacing w:val="-7"/>
                <w:sz w:val="24"/>
              </w:rPr>
              <w:t> </w:t>
            </w:r>
            <w:r>
              <w:rPr>
                <w:sz w:val="24"/>
              </w:rPr>
              <w:t>adquisiciones.</w:t>
            </w:r>
          </w:p>
          <w:p>
            <w:pPr>
              <w:pStyle w:val="TableParagraph"/>
              <w:numPr>
                <w:ilvl w:val="0"/>
                <w:numId w:val="20"/>
              </w:numPr>
              <w:tabs>
                <w:tab w:pos="828" w:val="left" w:leader="none"/>
              </w:tabs>
              <w:spacing w:line="355" w:lineRule="auto" w:before="16" w:after="0"/>
              <w:ind w:left="827" w:right="102" w:hanging="360"/>
              <w:jc w:val="both"/>
              <w:rPr>
                <w:sz w:val="24"/>
              </w:rPr>
            </w:pPr>
            <w:r>
              <w:rPr>
                <w:sz w:val="24"/>
              </w:rPr>
              <w:t>Del valor de las devoluciones de materiales hechas por el departamento de</w:t>
            </w:r>
            <w:r>
              <w:rPr>
                <w:spacing w:val="-11"/>
                <w:sz w:val="24"/>
              </w:rPr>
              <w:t> </w:t>
            </w:r>
            <w:r>
              <w:rPr>
                <w:sz w:val="24"/>
              </w:rPr>
              <w:t>producción.</w:t>
            </w:r>
          </w:p>
          <w:p>
            <w:pPr>
              <w:pStyle w:val="TableParagraph"/>
              <w:numPr>
                <w:ilvl w:val="0"/>
                <w:numId w:val="20"/>
              </w:numPr>
              <w:tabs>
                <w:tab w:pos="828" w:val="left" w:leader="none"/>
              </w:tabs>
              <w:spacing w:line="355" w:lineRule="auto" w:before="11" w:after="0"/>
              <w:ind w:left="827" w:right="101" w:hanging="360"/>
              <w:jc w:val="both"/>
              <w:rPr>
                <w:sz w:val="24"/>
              </w:rPr>
            </w:pPr>
            <w:r>
              <w:rPr>
                <w:sz w:val="24"/>
              </w:rPr>
              <w:t>De las reposiciones de mercancías por devoluciones hechas al</w:t>
            </w:r>
            <w:r>
              <w:rPr>
                <w:spacing w:val="-9"/>
                <w:sz w:val="24"/>
              </w:rPr>
              <w:t> </w:t>
            </w:r>
            <w:r>
              <w:rPr>
                <w:sz w:val="24"/>
              </w:rPr>
              <w:t>proveedor.</w:t>
            </w:r>
          </w:p>
        </w:tc>
        <w:tc>
          <w:tcPr>
            <w:tcW w:w="4491" w:type="dxa"/>
            <w:tcBorders>
              <w:top w:val="single" w:sz="4" w:space="0" w:color="7E7E7E"/>
              <w:left w:val="single" w:sz="4" w:space="0" w:color="7E7E7E"/>
            </w:tcBorders>
            <w:shd w:val="clear" w:color="auto" w:fill="F1F1F1"/>
          </w:tcPr>
          <w:p>
            <w:pPr>
              <w:pStyle w:val="TableParagraph"/>
              <w:ind w:left="103"/>
              <w:rPr>
                <w:sz w:val="24"/>
              </w:rPr>
            </w:pPr>
            <w:r>
              <w:rPr>
                <w:sz w:val="24"/>
              </w:rPr>
              <w:t>Se abona:</w:t>
            </w:r>
          </w:p>
          <w:p>
            <w:pPr>
              <w:pStyle w:val="TableParagraph"/>
              <w:numPr>
                <w:ilvl w:val="0"/>
                <w:numId w:val="21"/>
              </w:numPr>
              <w:tabs>
                <w:tab w:pos="824" w:val="left" w:leader="none"/>
              </w:tabs>
              <w:spacing w:line="355" w:lineRule="auto" w:before="137" w:after="0"/>
              <w:ind w:left="823" w:right="109" w:hanging="360"/>
              <w:jc w:val="both"/>
              <w:rPr>
                <w:sz w:val="24"/>
              </w:rPr>
            </w:pPr>
            <w:r>
              <w:rPr>
                <w:sz w:val="24"/>
              </w:rPr>
              <w:t>Del importe de las entregas de materiales a los departamentos productivos o de</w:t>
            </w:r>
            <w:r>
              <w:rPr>
                <w:spacing w:val="-10"/>
                <w:sz w:val="24"/>
              </w:rPr>
              <w:t> </w:t>
            </w:r>
            <w:r>
              <w:rPr>
                <w:sz w:val="24"/>
              </w:rPr>
              <w:t>servicios.</w:t>
            </w:r>
          </w:p>
          <w:p>
            <w:pPr>
              <w:pStyle w:val="TableParagraph"/>
              <w:numPr>
                <w:ilvl w:val="0"/>
                <w:numId w:val="21"/>
              </w:numPr>
              <w:tabs>
                <w:tab w:pos="824" w:val="left" w:leader="none"/>
              </w:tabs>
              <w:spacing w:line="352" w:lineRule="auto" w:before="8" w:after="0"/>
              <w:ind w:left="823" w:right="109" w:hanging="360"/>
              <w:jc w:val="both"/>
              <w:rPr>
                <w:sz w:val="24"/>
              </w:rPr>
            </w:pPr>
            <w:r>
              <w:rPr>
                <w:sz w:val="24"/>
              </w:rPr>
              <w:t>De las devoluciones de materiales a los</w:t>
            </w:r>
            <w:r>
              <w:rPr>
                <w:spacing w:val="-11"/>
                <w:sz w:val="24"/>
              </w:rPr>
              <w:t> </w:t>
            </w:r>
            <w:r>
              <w:rPr>
                <w:sz w:val="24"/>
              </w:rPr>
              <w:t>proveedores.</w:t>
            </w:r>
          </w:p>
          <w:p>
            <w:pPr>
              <w:pStyle w:val="TableParagraph"/>
              <w:numPr>
                <w:ilvl w:val="0"/>
                <w:numId w:val="21"/>
              </w:numPr>
              <w:tabs>
                <w:tab w:pos="824" w:val="left" w:leader="none"/>
                <w:tab w:pos="2989" w:val="left" w:leader="none"/>
              </w:tabs>
              <w:spacing w:line="355" w:lineRule="auto" w:before="11" w:after="0"/>
              <w:ind w:left="823" w:right="107" w:hanging="360"/>
              <w:jc w:val="both"/>
              <w:rPr>
                <w:sz w:val="24"/>
              </w:rPr>
            </w:pPr>
            <w:r>
              <w:rPr>
                <w:sz w:val="24"/>
              </w:rPr>
              <w:t>De los ajustes por pérdidas o mermas</w:t>
              <w:tab/>
              <w:t>debidamente autorizadas.</w:t>
            </w:r>
          </w:p>
          <w:p>
            <w:pPr>
              <w:pStyle w:val="TableParagraph"/>
              <w:numPr>
                <w:ilvl w:val="0"/>
                <w:numId w:val="21"/>
              </w:numPr>
              <w:tabs>
                <w:tab w:pos="823" w:val="left" w:leader="none"/>
                <w:tab w:pos="824" w:val="left" w:leader="none"/>
              </w:tabs>
              <w:spacing w:line="240" w:lineRule="auto" w:before="8" w:after="0"/>
              <w:ind w:left="823" w:right="0" w:hanging="360"/>
              <w:jc w:val="left"/>
              <w:rPr>
                <w:sz w:val="24"/>
              </w:rPr>
            </w:pPr>
            <w:r>
              <w:rPr>
                <w:sz w:val="24"/>
              </w:rPr>
              <w:t>Por la venta de</w:t>
            </w:r>
            <w:r>
              <w:rPr>
                <w:spacing w:val="-9"/>
                <w:sz w:val="24"/>
              </w:rPr>
              <w:t> </w:t>
            </w:r>
            <w:r>
              <w:rPr>
                <w:sz w:val="24"/>
              </w:rPr>
              <w:t>materiales.</w:t>
            </w:r>
          </w:p>
        </w:tc>
      </w:tr>
      <w:tr>
        <w:trPr>
          <w:trHeight w:val="682" w:hRule="exact"/>
        </w:trPr>
        <w:tc>
          <w:tcPr>
            <w:tcW w:w="8980" w:type="dxa"/>
            <w:gridSpan w:val="2"/>
          </w:tcPr>
          <w:p>
            <w:pPr>
              <w:pStyle w:val="TableParagraph"/>
              <w:spacing w:line="274" w:lineRule="exact"/>
              <w:ind w:left="108"/>
              <w:rPr>
                <w:sz w:val="24"/>
              </w:rPr>
            </w:pPr>
            <w:r>
              <w:rPr>
                <w:sz w:val="24"/>
              </w:rPr>
              <w:t>Su  saldo  es deudor, e  indica  el monto  de  los  inventarios de  los materiales en</w:t>
            </w:r>
          </w:p>
          <w:p>
            <w:pPr>
              <w:pStyle w:val="TableParagraph"/>
              <w:spacing w:before="137"/>
              <w:ind w:left="108"/>
              <w:rPr>
                <w:sz w:val="24"/>
              </w:rPr>
            </w:pPr>
            <w:r>
              <w:rPr>
                <w:sz w:val="24"/>
              </w:rPr>
              <w:t>existencia.</w:t>
            </w:r>
          </w:p>
        </w:tc>
      </w:tr>
    </w:tbl>
    <w:p>
      <w:pPr>
        <w:pStyle w:val="BodyText"/>
        <w:rPr>
          <w:sz w:val="20"/>
        </w:rPr>
      </w:pPr>
    </w:p>
    <w:p>
      <w:pPr>
        <w:pStyle w:val="BodyText"/>
        <w:rPr>
          <w:sz w:val="20"/>
        </w:rPr>
      </w:pPr>
    </w:p>
    <w:p>
      <w:pPr>
        <w:pStyle w:val="BodyText"/>
        <w:spacing w:before="1"/>
        <w:rPr>
          <w:sz w:val="11"/>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91" w:hRule="exact"/>
        </w:trPr>
        <w:tc>
          <w:tcPr>
            <w:tcW w:w="8980" w:type="dxa"/>
            <w:gridSpan w:val="2"/>
            <w:tcBorders>
              <w:bottom w:val="single" w:sz="4" w:space="0" w:color="7E7E7E"/>
            </w:tcBorders>
          </w:tcPr>
          <w:p>
            <w:pPr>
              <w:pStyle w:val="TableParagraph"/>
              <w:spacing w:line="245" w:lineRule="exact"/>
              <w:ind w:left="3242" w:right="3242"/>
              <w:jc w:val="center"/>
              <w:rPr>
                <w:sz w:val="24"/>
              </w:rPr>
            </w:pPr>
            <w:r>
              <w:rPr>
                <w:sz w:val="24"/>
              </w:rPr>
              <w:t>Producción en proceso</w:t>
            </w:r>
          </w:p>
        </w:tc>
      </w:tr>
      <w:tr>
        <w:trPr>
          <w:trHeight w:val="3382" w:hRule="exact"/>
        </w:trPr>
        <w:tc>
          <w:tcPr>
            <w:tcW w:w="4489" w:type="dxa"/>
            <w:tcBorders>
              <w:top w:val="single" w:sz="4" w:space="0" w:color="7E7E7E"/>
              <w:right w:val="single" w:sz="4" w:space="0" w:color="7E7E7E"/>
            </w:tcBorders>
          </w:tcPr>
          <w:p>
            <w:pPr>
              <w:pStyle w:val="TableParagraph"/>
              <w:spacing w:line="274" w:lineRule="exact"/>
              <w:ind w:left="108"/>
              <w:rPr>
                <w:sz w:val="24"/>
              </w:rPr>
            </w:pPr>
            <w:r>
              <w:rPr>
                <w:sz w:val="24"/>
              </w:rPr>
              <w:t>Se carga:</w:t>
            </w:r>
          </w:p>
          <w:p>
            <w:pPr>
              <w:pStyle w:val="TableParagraph"/>
              <w:numPr>
                <w:ilvl w:val="0"/>
                <w:numId w:val="22"/>
              </w:numPr>
              <w:tabs>
                <w:tab w:pos="828" w:val="left" w:leader="none"/>
              </w:tabs>
              <w:spacing w:line="352" w:lineRule="auto" w:before="137" w:after="0"/>
              <w:ind w:left="827" w:right="102" w:hanging="360"/>
              <w:jc w:val="both"/>
              <w:rPr>
                <w:sz w:val="24"/>
              </w:rPr>
            </w:pPr>
            <w:r>
              <w:rPr>
                <w:sz w:val="24"/>
              </w:rPr>
              <w:t>Del importe del inventario inicial de producción en</w:t>
            </w:r>
            <w:r>
              <w:rPr>
                <w:spacing w:val="-8"/>
                <w:sz w:val="24"/>
              </w:rPr>
              <w:t> </w:t>
            </w:r>
            <w:r>
              <w:rPr>
                <w:sz w:val="24"/>
              </w:rPr>
              <w:t>proceso.</w:t>
            </w:r>
          </w:p>
          <w:p>
            <w:pPr>
              <w:pStyle w:val="TableParagraph"/>
              <w:numPr>
                <w:ilvl w:val="0"/>
                <w:numId w:val="22"/>
              </w:numPr>
              <w:tabs>
                <w:tab w:pos="828" w:val="left" w:leader="none"/>
              </w:tabs>
              <w:spacing w:line="355" w:lineRule="auto" w:before="12" w:after="0"/>
              <w:ind w:left="827" w:right="101" w:hanging="360"/>
              <w:jc w:val="both"/>
              <w:rPr>
                <w:sz w:val="24"/>
              </w:rPr>
            </w:pPr>
            <w:r>
              <w:rPr>
                <w:sz w:val="24"/>
              </w:rPr>
              <w:t>Del importe de las entregas de materiales recibidos para su transformación.</w:t>
            </w:r>
          </w:p>
          <w:p>
            <w:pPr>
              <w:pStyle w:val="TableParagraph"/>
              <w:numPr>
                <w:ilvl w:val="0"/>
                <w:numId w:val="22"/>
              </w:numPr>
              <w:tabs>
                <w:tab w:pos="827" w:val="left" w:leader="none"/>
                <w:tab w:pos="828" w:val="left" w:leader="none"/>
              </w:tabs>
              <w:spacing w:line="240" w:lineRule="auto" w:before="8" w:after="0"/>
              <w:ind w:left="827" w:right="0" w:hanging="360"/>
              <w:jc w:val="left"/>
              <w:rPr>
                <w:sz w:val="24"/>
              </w:rPr>
            </w:pPr>
            <w:r>
              <w:rPr>
                <w:sz w:val="24"/>
              </w:rPr>
              <w:t>Del valor de la labor</w:t>
            </w:r>
            <w:r>
              <w:rPr>
                <w:spacing w:val="-8"/>
                <w:sz w:val="24"/>
              </w:rPr>
              <w:t> </w:t>
            </w:r>
            <w:r>
              <w:rPr>
                <w:sz w:val="24"/>
              </w:rPr>
              <w:t>directa.</w:t>
            </w:r>
          </w:p>
          <w:p>
            <w:pPr>
              <w:pStyle w:val="TableParagraph"/>
              <w:numPr>
                <w:ilvl w:val="0"/>
                <w:numId w:val="22"/>
              </w:numPr>
              <w:tabs>
                <w:tab w:pos="827" w:val="left" w:leader="none"/>
                <w:tab w:pos="828" w:val="left" w:leader="none"/>
                <w:tab w:pos="1461" w:val="left" w:leader="none"/>
                <w:tab w:pos="2537" w:val="left" w:leader="none"/>
                <w:tab w:pos="3079" w:val="left" w:leader="none"/>
                <w:tab w:pos="3657" w:val="left" w:leader="none"/>
              </w:tabs>
              <w:spacing w:line="240" w:lineRule="auto" w:before="138" w:after="0"/>
              <w:ind w:left="827" w:right="0" w:hanging="360"/>
              <w:jc w:val="left"/>
              <w:rPr>
                <w:sz w:val="24"/>
              </w:rPr>
            </w:pPr>
            <w:r>
              <w:rPr>
                <w:sz w:val="24"/>
              </w:rPr>
              <w:t>Del</w:t>
              <w:tab/>
              <w:t>importe</w:t>
              <w:tab/>
              <w:t>de</w:t>
              <w:tab/>
              <w:t>los</w:t>
              <w:tab/>
              <w:t>cargos</w:t>
            </w:r>
          </w:p>
        </w:tc>
        <w:tc>
          <w:tcPr>
            <w:tcW w:w="4491" w:type="dxa"/>
            <w:tcBorders>
              <w:top w:val="single" w:sz="4" w:space="0" w:color="7E7E7E"/>
              <w:left w:val="single" w:sz="4" w:space="0" w:color="7E7E7E"/>
            </w:tcBorders>
            <w:shd w:val="clear" w:color="auto" w:fill="F1F1F1"/>
          </w:tcPr>
          <w:p>
            <w:pPr>
              <w:pStyle w:val="TableParagraph"/>
              <w:spacing w:line="274" w:lineRule="exact"/>
              <w:ind w:left="103"/>
              <w:rPr>
                <w:sz w:val="24"/>
              </w:rPr>
            </w:pPr>
            <w:r>
              <w:rPr>
                <w:sz w:val="24"/>
              </w:rPr>
              <w:t>Se abona:</w:t>
            </w:r>
          </w:p>
          <w:p>
            <w:pPr>
              <w:pStyle w:val="TableParagraph"/>
              <w:numPr>
                <w:ilvl w:val="0"/>
                <w:numId w:val="23"/>
              </w:numPr>
              <w:tabs>
                <w:tab w:pos="823" w:val="left" w:leader="none"/>
                <w:tab w:pos="824" w:val="left" w:leader="none"/>
                <w:tab w:pos="1445" w:val="left" w:leader="none"/>
                <w:tab w:pos="2224" w:val="left" w:leader="none"/>
                <w:tab w:pos="2754" w:val="left" w:leader="none"/>
                <w:tab w:pos="3202" w:val="left" w:leader="none"/>
              </w:tabs>
              <w:spacing w:line="352" w:lineRule="auto" w:before="137" w:after="0"/>
              <w:ind w:left="823" w:right="107" w:hanging="360"/>
              <w:jc w:val="left"/>
              <w:rPr>
                <w:sz w:val="24"/>
              </w:rPr>
            </w:pPr>
            <w:r>
              <w:rPr>
                <w:sz w:val="24"/>
              </w:rPr>
              <w:t>Del</w:t>
              <w:tab/>
              <w:t>valor</w:t>
              <w:tab/>
              <w:t>de</w:t>
              <w:tab/>
              <w:t>la</w:t>
              <w:tab/>
              <w:t>producción terminada.</w:t>
            </w:r>
          </w:p>
          <w:p>
            <w:pPr>
              <w:pStyle w:val="TableParagraph"/>
              <w:numPr>
                <w:ilvl w:val="0"/>
                <w:numId w:val="23"/>
              </w:numPr>
              <w:tabs>
                <w:tab w:pos="823" w:val="left" w:leader="none"/>
                <w:tab w:pos="824" w:val="left" w:leader="none"/>
              </w:tabs>
              <w:spacing w:line="350" w:lineRule="auto" w:before="12" w:after="0"/>
              <w:ind w:left="823" w:right="110" w:hanging="360"/>
              <w:jc w:val="left"/>
              <w:rPr>
                <w:sz w:val="24"/>
              </w:rPr>
            </w:pPr>
            <w:r>
              <w:rPr>
                <w:sz w:val="24"/>
              </w:rPr>
              <w:t>Del importe de los materiales devueltos al</w:t>
            </w:r>
            <w:r>
              <w:rPr>
                <w:spacing w:val="-10"/>
                <w:sz w:val="24"/>
              </w:rPr>
              <w:t> </w:t>
            </w:r>
            <w:r>
              <w:rPr>
                <w:sz w:val="24"/>
              </w:rPr>
              <w:t>almacén.</w:t>
            </w:r>
          </w:p>
          <w:p>
            <w:pPr>
              <w:pStyle w:val="TableParagraph"/>
              <w:numPr>
                <w:ilvl w:val="0"/>
                <w:numId w:val="23"/>
              </w:numPr>
              <w:tabs>
                <w:tab w:pos="823" w:val="left" w:leader="none"/>
                <w:tab w:pos="824" w:val="left" w:leader="none"/>
              </w:tabs>
              <w:spacing w:line="350" w:lineRule="auto" w:before="16" w:after="0"/>
              <w:ind w:left="823" w:right="109" w:hanging="360"/>
              <w:jc w:val="left"/>
              <w:rPr>
                <w:sz w:val="24"/>
              </w:rPr>
            </w:pPr>
            <w:r>
              <w:rPr>
                <w:sz w:val="24"/>
              </w:rPr>
              <w:t>Del importe del inventario  final de producción en</w:t>
            </w:r>
            <w:r>
              <w:rPr>
                <w:spacing w:val="-8"/>
                <w:sz w:val="24"/>
              </w:rPr>
              <w:t> </w:t>
            </w:r>
            <w:r>
              <w:rPr>
                <w:sz w:val="24"/>
              </w:rPr>
              <w:t>proceso.</w:t>
            </w:r>
          </w:p>
        </w:tc>
      </w:tr>
    </w:tbl>
    <w:p>
      <w:pPr>
        <w:spacing w:after="0" w:line="350" w:lineRule="auto"/>
        <w:jc w:val="left"/>
        <w:rPr>
          <w:sz w:val="24"/>
        </w:rPr>
        <w:sectPr>
          <w:pgSz w:w="12240" w:h="15840"/>
          <w:pgMar w:header="0" w:footer="779" w:top="1360" w:bottom="960" w:left="1480" w:right="156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72"/>
      </w:tblGrid>
      <w:tr>
        <w:trPr>
          <w:trHeight w:val="2086" w:hRule="exact"/>
        </w:trPr>
        <w:tc>
          <w:tcPr>
            <w:tcW w:w="9072" w:type="dxa"/>
          </w:tcPr>
          <w:p>
            <w:pPr>
              <w:pStyle w:val="TableParagraph"/>
              <w:spacing w:line="274" w:lineRule="exact"/>
              <w:ind w:left="919" w:right="112"/>
              <w:rPr>
                <w:sz w:val="24"/>
              </w:rPr>
            </w:pPr>
            <w:r>
              <w:rPr>
                <w:sz w:val="24"/>
              </w:rPr>
              <w:t>indirectos.</w:t>
            </w:r>
          </w:p>
          <w:p>
            <w:pPr>
              <w:pStyle w:val="TableParagraph"/>
              <w:numPr>
                <w:ilvl w:val="0"/>
                <w:numId w:val="24"/>
              </w:numPr>
              <w:tabs>
                <w:tab w:pos="920" w:val="left" w:leader="none"/>
              </w:tabs>
              <w:spacing w:line="357" w:lineRule="auto" w:before="138" w:after="0"/>
              <w:ind w:left="919" w:right="4598" w:hanging="360"/>
              <w:jc w:val="both"/>
              <w:rPr>
                <w:sz w:val="24"/>
              </w:rPr>
            </w:pPr>
            <w:r>
              <w:rPr>
                <w:sz w:val="24"/>
              </w:rPr>
              <w:t>De las devoluciones que haga el almacén de artículos terminados por producción sujeta a corrección.</w:t>
            </w:r>
          </w:p>
        </w:tc>
      </w:tr>
      <w:tr>
        <w:trPr>
          <w:trHeight w:val="1097" w:hRule="exact"/>
        </w:trPr>
        <w:tc>
          <w:tcPr>
            <w:tcW w:w="9072" w:type="dxa"/>
          </w:tcPr>
          <w:p>
            <w:pPr>
              <w:pStyle w:val="TableParagraph"/>
              <w:spacing w:line="360" w:lineRule="auto"/>
              <w:ind w:left="200" w:right="112"/>
              <w:rPr>
                <w:sz w:val="24"/>
              </w:rPr>
            </w:pPr>
            <w:r>
              <w:rPr>
                <w:sz w:val="24"/>
              </w:rPr>
              <w:t>Su saldo es deudor, si es transitoria se salda contra el inventario de producción  en</w:t>
            </w:r>
            <w:r>
              <w:rPr>
                <w:spacing w:val="23"/>
                <w:sz w:val="24"/>
              </w:rPr>
              <w:t> </w:t>
            </w:r>
            <w:r>
              <w:rPr>
                <w:sz w:val="24"/>
              </w:rPr>
              <w:t>proceso,</w:t>
            </w:r>
            <w:r>
              <w:rPr>
                <w:spacing w:val="22"/>
                <w:sz w:val="24"/>
              </w:rPr>
              <w:t> </w:t>
            </w:r>
            <w:r>
              <w:rPr>
                <w:sz w:val="24"/>
              </w:rPr>
              <w:t>si</w:t>
            </w:r>
            <w:r>
              <w:rPr>
                <w:spacing w:val="19"/>
                <w:sz w:val="24"/>
              </w:rPr>
              <w:t> </w:t>
            </w:r>
            <w:r>
              <w:rPr>
                <w:sz w:val="24"/>
              </w:rPr>
              <w:t>es</w:t>
            </w:r>
            <w:r>
              <w:rPr>
                <w:spacing w:val="22"/>
                <w:sz w:val="24"/>
              </w:rPr>
              <w:t> </w:t>
            </w:r>
            <w:r>
              <w:rPr>
                <w:sz w:val="24"/>
              </w:rPr>
              <w:t>liquidadora</w:t>
            </w:r>
            <w:r>
              <w:rPr>
                <w:spacing w:val="22"/>
                <w:sz w:val="24"/>
              </w:rPr>
              <w:t> </w:t>
            </w:r>
            <w:r>
              <w:rPr>
                <w:sz w:val="24"/>
              </w:rPr>
              <w:t>su</w:t>
            </w:r>
            <w:r>
              <w:rPr>
                <w:spacing w:val="23"/>
                <w:sz w:val="24"/>
              </w:rPr>
              <w:t> </w:t>
            </w:r>
            <w:r>
              <w:rPr>
                <w:sz w:val="24"/>
              </w:rPr>
              <w:t>saldo</w:t>
            </w:r>
            <w:r>
              <w:rPr>
                <w:spacing w:val="23"/>
                <w:sz w:val="24"/>
              </w:rPr>
              <w:t> </w:t>
            </w:r>
            <w:r>
              <w:rPr>
                <w:sz w:val="24"/>
              </w:rPr>
              <w:t>representará</w:t>
            </w:r>
            <w:r>
              <w:rPr>
                <w:spacing w:val="20"/>
                <w:sz w:val="24"/>
              </w:rPr>
              <w:t> </w:t>
            </w:r>
            <w:r>
              <w:rPr>
                <w:sz w:val="24"/>
              </w:rPr>
              <w:t>el</w:t>
            </w:r>
            <w:r>
              <w:rPr>
                <w:spacing w:val="21"/>
                <w:sz w:val="24"/>
              </w:rPr>
              <w:t> </w:t>
            </w:r>
            <w:r>
              <w:rPr>
                <w:sz w:val="24"/>
              </w:rPr>
              <w:t>valor</w:t>
            </w:r>
            <w:r>
              <w:rPr>
                <w:spacing w:val="22"/>
                <w:sz w:val="24"/>
              </w:rPr>
              <w:t> </w:t>
            </w:r>
            <w:r>
              <w:rPr>
                <w:sz w:val="24"/>
              </w:rPr>
              <w:t>de</w:t>
            </w:r>
            <w:r>
              <w:rPr>
                <w:spacing w:val="23"/>
                <w:sz w:val="24"/>
              </w:rPr>
              <w:t> </w:t>
            </w:r>
            <w:r>
              <w:rPr>
                <w:sz w:val="24"/>
              </w:rPr>
              <w:t>la</w:t>
            </w:r>
            <w:r>
              <w:rPr>
                <w:spacing w:val="20"/>
                <w:sz w:val="24"/>
              </w:rPr>
              <w:t> </w:t>
            </w:r>
            <w:r>
              <w:rPr>
                <w:sz w:val="24"/>
              </w:rPr>
              <w:t>producción</w:t>
            </w:r>
            <w:r>
              <w:rPr>
                <w:spacing w:val="23"/>
                <w:sz w:val="24"/>
              </w:rPr>
              <w:t> </w:t>
            </w:r>
            <w:r>
              <w:rPr>
                <w:sz w:val="24"/>
              </w:rPr>
              <w:t>en</w:t>
            </w:r>
          </w:p>
          <w:p>
            <w:pPr>
              <w:pStyle w:val="TableParagraph"/>
              <w:spacing w:before="5"/>
              <w:ind w:left="200" w:right="112"/>
              <w:rPr>
                <w:sz w:val="24"/>
              </w:rPr>
            </w:pPr>
            <w:r>
              <w:rPr>
                <w:sz w:val="24"/>
              </w:rPr>
              <w:t>proceso.</w:t>
            </w:r>
          </w:p>
        </w:tc>
      </w:tr>
    </w:tbl>
    <w:p>
      <w:pPr>
        <w:pStyle w:val="BodyText"/>
        <w:rPr>
          <w:sz w:val="20"/>
        </w:rPr>
      </w:pPr>
      <w:r>
        <w:rPr/>
        <w:pict>
          <v:group style="position:absolute;margin-left:303.880005pt;margin-top:70.669998pt;width:224.85pt;height:104.8pt;mso-position-horizontal-relative:page;mso-position-vertical-relative:page;z-index:-256288" coordorigin="6078,1413" coordsize="4497,2096">
            <v:rect style="position:absolute;left:6083;top:1418;width:4491;height:2086" filled="true" fillcolor="#f1f1f1" stroked="false">
              <v:fill type="solid"/>
            </v:rect>
            <v:line style="position:absolute" from="6083,1418" to="6083,3504" stroked="true" strokeweight=".48001pt" strokecolor="#7e7e7e"/>
            <w10:wrap type="none"/>
          </v:group>
        </w:pict>
      </w:r>
    </w:p>
    <w:p>
      <w:pPr>
        <w:pStyle w:val="BodyText"/>
        <w:rPr>
          <w:sz w:val="20"/>
        </w:rPr>
      </w:pPr>
    </w:p>
    <w:p>
      <w:pPr>
        <w:pStyle w:val="BodyText"/>
        <w:rPr>
          <w:sz w:val="11"/>
        </w:rPr>
      </w:pPr>
    </w:p>
    <w:tbl>
      <w:tblPr>
        <w:tblW w:w="0" w:type="auto"/>
        <w:jc w:val="left"/>
        <w:tblInd w:w="1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89" w:hRule="exact"/>
        </w:trPr>
        <w:tc>
          <w:tcPr>
            <w:tcW w:w="8980" w:type="dxa"/>
            <w:gridSpan w:val="2"/>
            <w:tcBorders>
              <w:bottom w:val="single" w:sz="4" w:space="0" w:color="7E7E7E"/>
            </w:tcBorders>
          </w:tcPr>
          <w:p>
            <w:pPr>
              <w:pStyle w:val="TableParagraph"/>
              <w:spacing w:line="245" w:lineRule="exact"/>
              <w:ind w:left="2666"/>
              <w:rPr>
                <w:sz w:val="24"/>
              </w:rPr>
            </w:pPr>
            <w:r>
              <w:rPr>
                <w:sz w:val="24"/>
              </w:rPr>
              <w:t>Almacén de productos terminados</w:t>
            </w:r>
          </w:p>
        </w:tc>
      </w:tr>
      <w:tr>
        <w:trPr>
          <w:trHeight w:val="3368" w:hRule="exact"/>
        </w:trPr>
        <w:tc>
          <w:tcPr>
            <w:tcW w:w="4489" w:type="dxa"/>
            <w:tcBorders>
              <w:top w:val="single" w:sz="4" w:space="0" w:color="7E7E7E"/>
              <w:right w:val="single" w:sz="4" w:space="0" w:color="7E7E7E"/>
            </w:tcBorders>
          </w:tcPr>
          <w:p>
            <w:pPr>
              <w:pStyle w:val="TableParagraph"/>
              <w:ind w:left="108"/>
              <w:rPr>
                <w:sz w:val="24"/>
              </w:rPr>
            </w:pPr>
            <w:r>
              <w:rPr>
                <w:sz w:val="24"/>
              </w:rPr>
              <w:t>Se carga:</w:t>
            </w:r>
          </w:p>
          <w:p>
            <w:pPr>
              <w:pStyle w:val="TableParagraph"/>
              <w:numPr>
                <w:ilvl w:val="0"/>
                <w:numId w:val="25"/>
              </w:numPr>
              <w:tabs>
                <w:tab w:pos="828" w:val="left" w:leader="none"/>
              </w:tabs>
              <w:spacing w:line="355" w:lineRule="auto" w:before="137" w:after="0"/>
              <w:ind w:left="827" w:right="102" w:hanging="360"/>
              <w:jc w:val="both"/>
              <w:rPr>
                <w:sz w:val="24"/>
              </w:rPr>
            </w:pPr>
            <w:r>
              <w:rPr>
                <w:sz w:val="24"/>
              </w:rPr>
              <w:t>Del valor de la producción recibida de los departamentos de producción.</w:t>
            </w:r>
          </w:p>
          <w:p>
            <w:pPr>
              <w:pStyle w:val="TableParagraph"/>
              <w:numPr>
                <w:ilvl w:val="0"/>
                <w:numId w:val="25"/>
              </w:numPr>
              <w:tabs>
                <w:tab w:pos="828" w:val="left" w:leader="none"/>
              </w:tabs>
              <w:spacing w:line="350" w:lineRule="auto" w:before="8" w:after="0"/>
              <w:ind w:left="827" w:right="102" w:hanging="360"/>
              <w:jc w:val="both"/>
              <w:rPr>
                <w:sz w:val="24"/>
              </w:rPr>
            </w:pPr>
            <w:r>
              <w:rPr>
                <w:sz w:val="24"/>
              </w:rPr>
              <w:t>Del importe de las devoluciones de los clientes al</w:t>
            </w:r>
            <w:r>
              <w:rPr>
                <w:spacing w:val="-8"/>
                <w:sz w:val="24"/>
              </w:rPr>
              <w:t> </w:t>
            </w:r>
            <w:r>
              <w:rPr>
                <w:sz w:val="24"/>
              </w:rPr>
              <w:t>costo.</w:t>
            </w:r>
          </w:p>
          <w:p>
            <w:pPr>
              <w:pStyle w:val="TableParagraph"/>
              <w:numPr>
                <w:ilvl w:val="0"/>
                <w:numId w:val="25"/>
              </w:numPr>
              <w:tabs>
                <w:tab w:pos="828" w:val="left" w:leader="none"/>
              </w:tabs>
              <w:spacing w:line="350" w:lineRule="auto" w:before="16" w:after="0"/>
              <w:ind w:left="827" w:right="103" w:hanging="360"/>
              <w:jc w:val="both"/>
              <w:rPr>
                <w:sz w:val="24"/>
              </w:rPr>
            </w:pPr>
            <w:r>
              <w:rPr>
                <w:sz w:val="24"/>
              </w:rPr>
              <w:t>Del importe de la compra de artículos</w:t>
            </w:r>
            <w:r>
              <w:rPr>
                <w:spacing w:val="-7"/>
                <w:sz w:val="24"/>
              </w:rPr>
              <w:t> </w:t>
            </w:r>
            <w:r>
              <w:rPr>
                <w:sz w:val="24"/>
              </w:rPr>
              <w:t>terminados.</w:t>
            </w:r>
          </w:p>
        </w:tc>
        <w:tc>
          <w:tcPr>
            <w:tcW w:w="4491" w:type="dxa"/>
            <w:tcBorders>
              <w:top w:val="single" w:sz="4" w:space="0" w:color="7E7E7E"/>
              <w:left w:val="single" w:sz="4" w:space="0" w:color="7E7E7E"/>
            </w:tcBorders>
            <w:shd w:val="clear" w:color="auto" w:fill="F1F1F1"/>
          </w:tcPr>
          <w:p>
            <w:pPr>
              <w:pStyle w:val="TableParagraph"/>
              <w:ind w:left="103"/>
              <w:rPr>
                <w:sz w:val="24"/>
              </w:rPr>
            </w:pPr>
            <w:r>
              <w:rPr>
                <w:sz w:val="24"/>
              </w:rPr>
              <w:t>Se abona:</w:t>
            </w:r>
          </w:p>
          <w:p>
            <w:pPr>
              <w:pStyle w:val="TableParagraph"/>
              <w:numPr>
                <w:ilvl w:val="0"/>
                <w:numId w:val="26"/>
              </w:numPr>
              <w:tabs>
                <w:tab w:pos="824" w:val="left" w:leader="none"/>
              </w:tabs>
              <w:spacing w:line="350" w:lineRule="auto" w:before="137" w:after="0"/>
              <w:ind w:left="823" w:right="109" w:hanging="360"/>
              <w:jc w:val="both"/>
              <w:rPr>
                <w:sz w:val="24"/>
              </w:rPr>
            </w:pPr>
            <w:r>
              <w:rPr>
                <w:sz w:val="24"/>
              </w:rPr>
              <w:t>De los artículos vendidos, pérdidas y</w:t>
            </w:r>
            <w:r>
              <w:rPr>
                <w:spacing w:val="-7"/>
                <w:sz w:val="24"/>
              </w:rPr>
              <w:t> </w:t>
            </w:r>
            <w:r>
              <w:rPr>
                <w:sz w:val="24"/>
              </w:rPr>
              <w:t>mermas.</w:t>
            </w:r>
          </w:p>
          <w:p>
            <w:pPr>
              <w:pStyle w:val="TableParagraph"/>
              <w:numPr>
                <w:ilvl w:val="0"/>
                <w:numId w:val="26"/>
              </w:numPr>
              <w:tabs>
                <w:tab w:pos="824" w:val="left" w:leader="none"/>
              </w:tabs>
              <w:spacing w:line="355" w:lineRule="auto" w:before="16" w:after="0"/>
              <w:ind w:left="823" w:right="108" w:hanging="360"/>
              <w:jc w:val="both"/>
              <w:rPr>
                <w:sz w:val="24"/>
              </w:rPr>
            </w:pPr>
            <w:r>
              <w:rPr>
                <w:sz w:val="24"/>
              </w:rPr>
              <w:t>De las devoluciones de productos terminados  por defecto a</w:t>
            </w:r>
            <w:r>
              <w:rPr>
                <w:spacing w:val="-9"/>
                <w:sz w:val="24"/>
              </w:rPr>
              <w:t> </w:t>
            </w:r>
            <w:r>
              <w:rPr>
                <w:sz w:val="24"/>
              </w:rPr>
              <w:t>producción.</w:t>
            </w:r>
          </w:p>
        </w:tc>
      </w:tr>
      <w:tr>
        <w:trPr>
          <w:trHeight w:val="682" w:hRule="exact"/>
        </w:trPr>
        <w:tc>
          <w:tcPr>
            <w:tcW w:w="8980" w:type="dxa"/>
            <w:gridSpan w:val="2"/>
          </w:tcPr>
          <w:p>
            <w:pPr>
              <w:pStyle w:val="TableParagraph"/>
              <w:spacing w:line="274" w:lineRule="exact"/>
              <w:ind w:left="108"/>
              <w:rPr>
                <w:sz w:val="24"/>
              </w:rPr>
            </w:pPr>
            <w:r>
              <w:rPr>
                <w:sz w:val="24"/>
              </w:rPr>
              <w:t>Su  saldo  es  deudor,  representa  el  importe  de  la  existencia  de  los </w:t>
            </w:r>
            <w:r>
              <w:rPr>
                <w:spacing w:val="61"/>
                <w:sz w:val="24"/>
              </w:rPr>
              <w:t> </w:t>
            </w:r>
            <w:r>
              <w:rPr>
                <w:sz w:val="24"/>
              </w:rPr>
              <w:t>artículos</w:t>
            </w:r>
          </w:p>
          <w:p>
            <w:pPr>
              <w:pStyle w:val="TableParagraph"/>
              <w:spacing w:before="137"/>
              <w:ind w:left="108"/>
              <w:rPr>
                <w:sz w:val="24"/>
              </w:rPr>
            </w:pPr>
            <w:r>
              <w:rPr>
                <w:sz w:val="24"/>
              </w:rPr>
              <w:t>terminados, al costo.</w:t>
            </w:r>
          </w:p>
        </w:tc>
      </w:tr>
    </w:tbl>
    <w:p>
      <w:pPr>
        <w:pStyle w:val="BodyText"/>
        <w:rPr>
          <w:sz w:val="20"/>
        </w:rPr>
      </w:pPr>
    </w:p>
    <w:p>
      <w:pPr>
        <w:pStyle w:val="BodyText"/>
        <w:spacing w:before="5"/>
        <w:rPr>
          <w:sz w:val="22"/>
        </w:rPr>
      </w:pPr>
    </w:p>
    <w:p>
      <w:pPr>
        <w:pStyle w:val="Heading2"/>
        <w:numPr>
          <w:ilvl w:val="1"/>
          <w:numId w:val="17"/>
        </w:numPr>
        <w:tabs>
          <w:tab w:pos="1010" w:val="left" w:leader="none"/>
        </w:tabs>
        <w:spacing w:line="240" w:lineRule="auto" w:before="69" w:after="0"/>
        <w:ind w:left="1010" w:right="0" w:hanging="708"/>
        <w:jc w:val="both"/>
      </w:pPr>
      <w:bookmarkStart w:name="_bookmark16" w:id="29"/>
      <w:bookmarkEnd w:id="29"/>
      <w:r>
        <w:rPr>
          <w:b w:val="0"/>
        </w:rPr>
      </w:r>
      <w:bookmarkStart w:name="_bookmark16" w:id="30"/>
      <w:bookmarkEnd w:id="30"/>
      <w:r>
        <w:rPr/>
        <w:t>Forma</w:t>
      </w:r>
      <w:r>
        <w:rPr/>
        <w:t>tos.</w:t>
      </w:r>
    </w:p>
    <w:p>
      <w:pPr>
        <w:pStyle w:val="BodyText"/>
        <w:rPr>
          <w:b/>
        </w:rPr>
      </w:pPr>
    </w:p>
    <w:p>
      <w:pPr>
        <w:pStyle w:val="BodyText"/>
        <w:rPr>
          <w:b/>
        </w:rPr>
      </w:pPr>
    </w:p>
    <w:p>
      <w:pPr>
        <w:spacing w:before="0"/>
        <w:ind w:left="302" w:right="0" w:firstLine="0"/>
        <w:jc w:val="both"/>
        <w:rPr>
          <w:b/>
          <w:sz w:val="24"/>
        </w:rPr>
      </w:pPr>
      <w:r>
        <w:rPr>
          <w:b/>
          <w:sz w:val="24"/>
        </w:rPr>
        <w:t>Requisición de compra</w:t>
      </w:r>
    </w:p>
    <w:p>
      <w:pPr>
        <w:pStyle w:val="BodyText"/>
        <w:spacing w:line="360" w:lineRule="auto" w:before="139"/>
        <w:ind w:left="302" w:right="136"/>
        <w:jc w:val="both"/>
      </w:pPr>
      <w:r>
        <w:rPr/>
        <w:t>Una requisición de compra es una solicitud escrita que usualmente se envía para informar al departamento de compras acerca de una necesidad de materiales o suministros. Las requisiciones de compra están generalmente impresa según las especificaciones de cada compañía, la mayor parte de los formatos incluye:</w:t>
      </w:r>
    </w:p>
    <w:p>
      <w:pPr>
        <w:pStyle w:val="BodyText"/>
      </w:pPr>
    </w:p>
    <w:p>
      <w:pPr>
        <w:pStyle w:val="ListParagraph"/>
        <w:numPr>
          <w:ilvl w:val="0"/>
          <w:numId w:val="27"/>
        </w:numPr>
        <w:tabs>
          <w:tab w:pos="449" w:val="left" w:leader="none"/>
        </w:tabs>
        <w:spacing w:line="240" w:lineRule="auto" w:before="142" w:after="0"/>
        <w:ind w:left="448" w:right="0" w:hanging="146"/>
        <w:jc w:val="both"/>
        <w:rPr>
          <w:sz w:val="24"/>
        </w:rPr>
      </w:pPr>
      <w:r>
        <w:rPr>
          <w:sz w:val="24"/>
        </w:rPr>
        <w:t>Numero de</w:t>
      </w:r>
      <w:r>
        <w:rPr>
          <w:spacing w:val="-7"/>
          <w:sz w:val="24"/>
        </w:rPr>
        <w:t> </w:t>
      </w:r>
      <w:r>
        <w:rPr>
          <w:sz w:val="24"/>
        </w:rPr>
        <w:t>requisición</w:t>
      </w:r>
    </w:p>
    <w:p>
      <w:pPr>
        <w:pStyle w:val="ListParagraph"/>
        <w:numPr>
          <w:ilvl w:val="0"/>
          <w:numId w:val="27"/>
        </w:numPr>
        <w:tabs>
          <w:tab w:pos="449" w:val="left" w:leader="none"/>
        </w:tabs>
        <w:spacing w:line="240" w:lineRule="auto" w:before="139" w:after="0"/>
        <w:ind w:left="448" w:right="0" w:hanging="146"/>
        <w:jc w:val="both"/>
        <w:rPr>
          <w:sz w:val="24"/>
        </w:rPr>
      </w:pPr>
      <w:r>
        <w:rPr>
          <w:sz w:val="24"/>
        </w:rPr>
        <w:t>Nombre del departamento o persona que</w:t>
      </w:r>
      <w:r>
        <w:rPr>
          <w:spacing w:val="-18"/>
          <w:sz w:val="24"/>
        </w:rPr>
        <w:t> </w:t>
      </w:r>
      <w:r>
        <w:rPr>
          <w:sz w:val="24"/>
        </w:rPr>
        <w:t>solicita</w:t>
      </w:r>
    </w:p>
    <w:p>
      <w:pPr>
        <w:spacing w:after="0" w:line="240" w:lineRule="auto"/>
        <w:jc w:val="both"/>
        <w:rPr>
          <w:sz w:val="24"/>
        </w:rPr>
        <w:sectPr>
          <w:pgSz w:w="12240" w:h="15840"/>
          <w:pgMar w:header="0" w:footer="779" w:top="1420" w:bottom="960" w:left="1400" w:right="1560"/>
        </w:sectPr>
      </w:pPr>
    </w:p>
    <w:p>
      <w:pPr>
        <w:pStyle w:val="ListParagraph"/>
        <w:numPr>
          <w:ilvl w:val="0"/>
          <w:numId w:val="28"/>
        </w:numPr>
        <w:tabs>
          <w:tab w:pos="249" w:val="left" w:leader="none"/>
        </w:tabs>
        <w:spacing w:line="240" w:lineRule="auto" w:before="56" w:after="0"/>
        <w:ind w:left="248" w:right="0" w:hanging="146"/>
        <w:jc w:val="both"/>
        <w:rPr>
          <w:sz w:val="24"/>
        </w:rPr>
      </w:pPr>
      <w:r>
        <w:rPr>
          <w:sz w:val="24"/>
        </w:rPr>
        <w:t>Cantidad de artículos</w:t>
      </w:r>
      <w:r>
        <w:rPr>
          <w:spacing w:val="-7"/>
          <w:sz w:val="24"/>
        </w:rPr>
        <w:t> </w:t>
      </w:r>
      <w:r>
        <w:rPr>
          <w:sz w:val="24"/>
        </w:rPr>
        <w:t>solicitados</w:t>
      </w:r>
    </w:p>
    <w:p>
      <w:pPr>
        <w:pStyle w:val="ListParagraph"/>
        <w:numPr>
          <w:ilvl w:val="0"/>
          <w:numId w:val="28"/>
        </w:numPr>
        <w:tabs>
          <w:tab w:pos="249" w:val="left" w:leader="none"/>
        </w:tabs>
        <w:spacing w:line="240" w:lineRule="auto" w:before="137" w:after="0"/>
        <w:ind w:left="248" w:right="0" w:hanging="146"/>
        <w:jc w:val="both"/>
        <w:rPr>
          <w:sz w:val="24"/>
        </w:rPr>
      </w:pPr>
      <w:r>
        <w:rPr>
          <w:sz w:val="24"/>
        </w:rPr>
        <w:t>Identificación del número de</w:t>
      </w:r>
      <w:r>
        <w:rPr>
          <w:spacing w:val="-13"/>
          <w:sz w:val="24"/>
        </w:rPr>
        <w:t> </w:t>
      </w:r>
      <w:r>
        <w:rPr>
          <w:sz w:val="24"/>
        </w:rPr>
        <w:t>catálogo</w:t>
      </w:r>
    </w:p>
    <w:p>
      <w:pPr>
        <w:pStyle w:val="ListParagraph"/>
        <w:numPr>
          <w:ilvl w:val="0"/>
          <w:numId w:val="28"/>
        </w:numPr>
        <w:tabs>
          <w:tab w:pos="249" w:val="left" w:leader="none"/>
        </w:tabs>
        <w:spacing w:line="240" w:lineRule="auto" w:before="139" w:after="0"/>
        <w:ind w:left="248" w:right="0" w:hanging="146"/>
        <w:jc w:val="both"/>
        <w:rPr>
          <w:sz w:val="24"/>
        </w:rPr>
      </w:pPr>
      <w:r>
        <w:rPr>
          <w:sz w:val="24"/>
        </w:rPr>
        <w:t>Descripción del</w:t>
      </w:r>
      <w:r>
        <w:rPr>
          <w:spacing w:val="-4"/>
          <w:sz w:val="24"/>
        </w:rPr>
        <w:t> </w:t>
      </w:r>
      <w:r>
        <w:rPr>
          <w:sz w:val="24"/>
        </w:rPr>
        <w:t>artículo</w:t>
      </w:r>
    </w:p>
    <w:p>
      <w:pPr>
        <w:pStyle w:val="ListParagraph"/>
        <w:numPr>
          <w:ilvl w:val="0"/>
          <w:numId w:val="28"/>
        </w:numPr>
        <w:tabs>
          <w:tab w:pos="249" w:val="left" w:leader="none"/>
        </w:tabs>
        <w:spacing w:line="240" w:lineRule="auto" w:before="137" w:after="0"/>
        <w:ind w:left="248" w:right="0" w:hanging="146"/>
        <w:jc w:val="both"/>
        <w:rPr>
          <w:sz w:val="24"/>
        </w:rPr>
      </w:pPr>
      <w:r>
        <w:rPr>
          <w:sz w:val="24"/>
        </w:rPr>
        <w:t>Precio</w:t>
      </w:r>
      <w:r>
        <w:rPr>
          <w:spacing w:val="-5"/>
          <w:sz w:val="24"/>
        </w:rPr>
        <w:t> </w:t>
      </w:r>
      <w:r>
        <w:rPr>
          <w:sz w:val="24"/>
        </w:rPr>
        <w:t>unitario</w:t>
      </w:r>
    </w:p>
    <w:p>
      <w:pPr>
        <w:pStyle w:val="ListParagraph"/>
        <w:numPr>
          <w:ilvl w:val="0"/>
          <w:numId w:val="28"/>
        </w:numPr>
        <w:tabs>
          <w:tab w:pos="249" w:val="left" w:leader="none"/>
        </w:tabs>
        <w:spacing w:line="240" w:lineRule="auto" w:before="139" w:after="0"/>
        <w:ind w:left="248" w:right="0" w:hanging="146"/>
        <w:jc w:val="both"/>
        <w:rPr>
          <w:sz w:val="24"/>
        </w:rPr>
      </w:pPr>
      <w:r>
        <w:rPr>
          <w:sz w:val="24"/>
        </w:rPr>
        <w:t>Precio</w:t>
      </w:r>
      <w:r>
        <w:rPr>
          <w:spacing w:val="-3"/>
          <w:sz w:val="24"/>
        </w:rPr>
        <w:t> </w:t>
      </w:r>
      <w:r>
        <w:rPr>
          <w:sz w:val="24"/>
        </w:rPr>
        <w:t>total</w:t>
      </w:r>
    </w:p>
    <w:p>
      <w:pPr>
        <w:pStyle w:val="ListParagraph"/>
        <w:numPr>
          <w:ilvl w:val="0"/>
          <w:numId w:val="28"/>
        </w:numPr>
        <w:tabs>
          <w:tab w:pos="249" w:val="left" w:leader="none"/>
        </w:tabs>
        <w:spacing w:line="240" w:lineRule="auto" w:before="137" w:after="0"/>
        <w:ind w:left="248" w:right="0" w:hanging="146"/>
        <w:jc w:val="both"/>
        <w:rPr>
          <w:sz w:val="24"/>
        </w:rPr>
      </w:pPr>
      <w:r>
        <w:rPr>
          <w:sz w:val="24"/>
        </w:rPr>
        <w:t>Costo de embarque, de manejo, de seguro y costos</w:t>
      </w:r>
      <w:r>
        <w:rPr>
          <w:spacing w:val="-24"/>
          <w:sz w:val="24"/>
        </w:rPr>
        <w:t> </w:t>
      </w:r>
      <w:r>
        <w:rPr>
          <w:sz w:val="24"/>
        </w:rPr>
        <w:t>relacionados</w:t>
      </w:r>
    </w:p>
    <w:p>
      <w:pPr>
        <w:pStyle w:val="ListParagraph"/>
        <w:numPr>
          <w:ilvl w:val="0"/>
          <w:numId w:val="28"/>
        </w:numPr>
        <w:tabs>
          <w:tab w:pos="249" w:val="left" w:leader="none"/>
        </w:tabs>
        <w:spacing w:line="240" w:lineRule="auto" w:before="139" w:after="0"/>
        <w:ind w:left="248" w:right="0" w:hanging="146"/>
        <w:jc w:val="both"/>
        <w:rPr>
          <w:sz w:val="24"/>
        </w:rPr>
      </w:pPr>
      <w:r>
        <w:rPr>
          <w:sz w:val="24"/>
        </w:rPr>
        <w:t>Costo total de</w:t>
      </w:r>
      <w:r>
        <w:rPr>
          <w:spacing w:val="-7"/>
          <w:sz w:val="24"/>
        </w:rPr>
        <w:t> </w:t>
      </w:r>
      <w:r>
        <w:rPr>
          <w:sz w:val="24"/>
        </w:rPr>
        <w:t>requisición</w:t>
      </w:r>
    </w:p>
    <w:p>
      <w:pPr>
        <w:pStyle w:val="ListParagraph"/>
        <w:numPr>
          <w:ilvl w:val="0"/>
          <w:numId w:val="28"/>
        </w:numPr>
        <w:tabs>
          <w:tab w:pos="249" w:val="left" w:leader="none"/>
        </w:tabs>
        <w:spacing w:line="240" w:lineRule="auto" w:before="137" w:after="0"/>
        <w:ind w:left="248" w:right="0" w:hanging="146"/>
        <w:jc w:val="both"/>
        <w:rPr>
          <w:sz w:val="24"/>
        </w:rPr>
      </w:pPr>
      <w:r>
        <w:rPr>
          <w:sz w:val="24"/>
        </w:rPr>
        <w:t>Fecha del pedido y fecha de entrega</w:t>
      </w:r>
      <w:r>
        <w:rPr>
          <w:spacing w:val="-21"/>
          <w:sz w:val="24"/>
        </w:rPr>
        <w:t> </w:t>
      </w:r>
      <w:r>
        <w:rPr>
          <w:sz w:val="24"/>
        </w:rPr>
        <w:t>requerida</w:t>
      </w:r>
    </w:p>
    <w:p>
      <w:pPr>
        <w:pStyle w:val="ListParagraph"/>
        <w:numPr>
          <w:ilvl w:val="0"/>
          <w:numId w:val="28"/>
        </w:numPr>
        <w:tabs>
          <w:tab w:pos="249" w:val="left" w:leader="none"/>
        </w:tabs>
        <w:spacing w:line="240" w:lineRule="auto" w:before="139" w:after="0"/>
        <w:ind w:left="248" w:right="0" w:hanging="146"/>
        <w:jc w:val="both"/>
        <w:rPr>
          <w:sz w:val="24"/>
        </w:rPr>
      </w:pPr>
      <w:r>
        <w:rPr>
          <w:sz w:val="24"/>
        </w:rPr>
        <w:t>Firma</w:t>
      </w:r>
      <w:r>
        <w:rPr>
          <w:spacing w:val="-7"/>
          <w:sz w:val="24"/>
        </w:rPr>
        <w:t> </w:t>
      </w:r>
      <w:r>
        <w:rPr>
          <w:sz w:val="24"/>
        </w:rPr>
        <w:t>autorizada.</w:t>
      </w:r>
    </w:p>
    <w:p>
      <w:pPr>
        <w:pStyle w:val="BodyText"/>
        <w:rPr>
          <w:sz w:val="20"/>
        </w:rPr>
      </w:pPr>
    </w:p>
    <w:p>
      <w:pPr>
        <w:pStyle w:val="BodyText"/>
        <w:spacing w:before="8"/>
      </w:pPr>
      <w:r>
        <w:rPr/>
        <w:drawing>
          <wp:anchor distT="0" distB="0" distL="0" distR="0" allowOverlap="1" layoutInCell="1" locked="0" behindDoc="0" simplePos="0" relativeHeight="1480">
            <wp:simplePos x="0" y="0"/>
            <wp:positionH relativeFrom="page">
              <wp:posOffset>1338072</wp:posOffset>
            </wp:positionH>
            <wp:positionV relativeFrom="paragraph">
              <wp:posOffset>205460</wp:posOffset>
            </wp:positionV>
            <wp:extent cx="5084995" cy="3613023"/>
            <wp:effectExtent l="0" t="0" r="0" b="0"/>
            <wp:wrapTopAndBottom/>
            <wp:docPr id="5" name="image25.jpeg" descr=""/>
            <wp:cNvGraphicFramePr>
              <a:graphicFrameLocks noChangeAspect="1"/>
            </wp:cNvGraphicFramePr>
            <a:graphic>
              <a:graphicData uri="http://schemas.openxmlformats.org/drawingml/2006/picture">
                <pic:pic>
                  <pic:nvPicPr>
                    <pic:cNvPr id="6" name="image25.jpeg"/>
                    <pic:cNvPicPr/>
                  </pic:nvPicPr>
                  <pic:blipFill>
                    <a:blip r:embed="rId40" cstate="print"/>
                    <a:stretch>
                      <a:fillRect/>
                    </a:stretch>
                  </pic:blipFill>
                  <pic:spPr>
                    <a:xfrm>
                      <a:off x="0" y="0"/>
                      <a:ext cx="5084995" cy="3613023"/>
                    </a:xfrm>
                    <a:prstGeom prst="rect">
                      <a:avLst/>
                    </a:prstGeom>
                  </pic:spPr>
                </pic:pic>
              </a:graphicData>
            </a:graphic>
          </wp:anchor>
        </w:drawing>
      </w:r>
    </w:p>
    <w:p>
      <w:pPr>
        <w:pStyle w:val="BodyText"/>
      </w:pPr>
    </w:p>
    <w:p>
      <w:pPr>
        <w:pStyle w:val="BodyText"/>
        <w:spacing w:before="6"/>
        <w:rPr>
          <w:sz w:val="22"/>
        </w:rPr>
      </w:pPr>
    </w:p>
    <w:p>
      <w:pPr>
        <w:pStyle w:val="Heading2"/>
        <w:ind w:left="102"/>
      </w:pPr>
      <w:r>
        <w:rPr/>
        <w:t>Orden de compra</w:t>
      </w:r>
    </w:p>
    <w:p>
      <w:pPr>
        <w:pStyle w:val="BodyText"/>
        <w:spacing w:line="360" w:lineRule="auto" w:before="137"/>
        <w:ind w:left="102" w:right="103"/>
        <w:jc w:val="both"/>
      </w:pPr>
      <w:r>
        <w:rPr/>
        <w:t>Una orden de compra es una solicitud escrita a un proveedor, por determinados artículos a un precio convenido. La solicitud también especifica los términos de pago y de entrega.</w:t>
      </w:r>
    </w:p>
    <w:p>
      <w:pPr>
        <w:pStyle w:val="BodyText"/>
      </w:pPr>
    </w:p>
    <w:p>
      <w:pPr>
        <w:pStyle w:val="BodyText"/>
        <w:spacing w:before="142"/>
        <w:ind w:left="102"/>
        <w:jc w:val="both"/>
      </w:pPr>
      <w:r>
        <w:rPr/>
        <w:t>La orden de compra es una autorización al proveedor para entregar los artículos</w:t>
      </w:r>
      <w:r>
        <w:rPr>
          <w:spacing w:val="58"/>
        </w:rPr>
        <w:t> </w:t>
      </w:r>
      <w:r>
        <w:rPr/>
        <w:t>y</w:t>
      </w:r>
    </w:p>
    <w:p>
      <w:pPr>
        <w:spacing w:after="0"/>
        <w:jc w:val="both"/>
        <w:sectPr>
          <w:pgSz w:w="12240" w:h="15840"/>
          <w:pgMar w:header="0" w:footer="779" w:top="1360" w:bottom="960" w:left="1600" w:right="1600"/>
        </w:sectPr>
      </w:pPr>
    </w:p>
    <w:p>
      <w:pPr>
        <w:pStyle w:val="BodyText"/>
        <w:spacing w:line="360" w:lineRule="auto" w:before="56"/>
        <w:ind w:left="102" w:right="106"/>
        <w:jc w:val="both"/>
      </w:pPr>
      <w:r>
        <w:rPr/>
        <w:t>presentar una factura. Todos los artículos comprados por una compañía deben acompañarse de las órdenes de compra, que se enumeran en serie con el fin de suministrar control sobre su uso.</w:t>
      </w:r>
    </w:p>
    <w:p>
      <w:pPr>
        <w:pStyle w:val="BodyText"/>
      </w:pPr>
    </w:p>
    <w:p>
      <w:pPr>
        <w:pStyle w:val="BodyText"/>
        <w:spacing w:before="142"/>
        <w:ind w:left="102"/>
        <w:jc w:val="both"/>
      </w:pPr>
      <w:r>
        <w:rPr/>
        <w:t>Por  lo  general  se  incluyen  los  siguientes  aspectos  en  una  orden  de compra:</w:t>
      </w:r>
    </w:p>
    <w:p>
      <w:pPr>
        <w:pStyle w:val="ListParagraph"/>
        <w:numPr>
          <w:ilvl w:val="0"/>
          <w:numId w:val="29"/>
        </w:numPr>
        <w:tabs>
          <w:tab w:pos="249" w:val="left" w:leader="none"/>
        </w:tabs>
        <w:spacing w:line="240" w:lineRule="auto" w:before="137" w:after="0"/>
        <w:ind w:left="102" w:right="0" w:firstLine="0"/>
        <w:jc w:val="both"/>
        <w:rPr>
          <w:sz w:val="24"/>
        </w:rPr>
      </w:pPr>
      <w:r>
        <w:rPr>
          <w:sz w:val="24"/>
        </w:rPr>
        <w:t>Nombre impreso y dirección de la compañía que hace el</w:t>
      </w:r>
      <w:r>
        <w:rPr>
          <w:spacing w:val="-25"/>
          <w:sz w:val="24"/>
        </w:rPr>
        <w:t> </w:t>
      </w:r>
      <w:r>
        <w:rPr>
          <w:sz w:val="24"/>
        </w:rPr>
        <w:t>pedido</w:t>
      </w:r>
    </w:p>
    <w:p>
      <w:pPr>
        <w:pStyle w:val="ListParagraph"/>
        <w:numPr>
          <w:ilvl w:val="0"/>
          <w:numId w:val="29"/>
        </w:numPr>
        <w:tabs>
          <w:tab w:pos="249" w:val="left" w:leader="none"/>
        </w:tabs>
        <w:spacing w:line="240" w:lineRule="auto" w:before="139" w:after="0"/>
        <w:ind w:left="248" w:right="0" w:hanging="146"/>
        <w:jc w:val="both"/>
        <w:rPr>
          <w:sz w:val="24"/>
        </w:rPr>
      </w:pPr>
      <w:r>
        <w:rPr>
          <w:sz w:val="24"/>
        </w:rPr>
        <w:t>Número de orden de</w:t>
      </w:r>
      <w:r>
        <w:rPr>
          <w:spacing w:val="-12"/>
          <w:sz w:val="24"/>
        </w:rPr>
        <w:t> </w:t>
      </w:r>
      <w:r>
        <w:rPr>
          <w:sz w:val="24"/>
        </w:rPr>
        <w:t>compra</w:t>
      </w:r>
    </w:p>
    <w:p>
      <w:pPr>
        <w:pStyle w:val="ListParagraph"/>
        <w:numPr>
          <w:ilvl w:val="0"/>
          <w:numId w:val="29"/>
        </w:numPr>
        <w:tabs>
          <w:tab w:pos="249" w:val="left" w:leader="none"/>
        </w:tabs>
        <w:spacing w:line="240" w:lineRule="auto" w:before="137" w:after="0"/>
        <w:ind w:left="248" w:right="0" w:hanging="146"/>
        <w:jc w:val="both"/>
        <w:rPr>
          <w:sz w:val="24"/>
        </w:rPr>
      </w:pPr>
      <w:r>
        <w:rPr>
          <w:sz w:val="24"/>
        </w:rPr>
        <w:t>Nombre y dirección del</w:t>
      </w:r>
      <w:r>
        <w:rPr>
          <w:spacing w:val="-8"/>
          <w:sz w:val="24"/>
        </w:rPr>
        <w:t> </w:t>
      </w:r>
      <w:r>
        <w:rPr>
          <w:sz w:val="24"/>
        </w:rPr>
        <w:t>proveedor</w:t>
      </w:r>
    </w:p>
    <w:p>
      <w:pPr>
        <w:pStyle w:val="ListParagraph"/>
        <w:numPr>
          <w:ilvl w:val="0"/>
          <w:numId w:val="29"/>
        </w:numPr>
        <w:tabs>
          <w:tab w:pos="249" w:val="left" w:leader="none"/>
        </w:tabs>
        <w:spacing w:line="240" w:lineRule="auto" w:before="139" w:after="0"/>
        <w:ind w:left="248" w:right="0" w:hanging="146"/>
        <w:jc w:val="both"/>
        <w:rPr>
          <w:sz w:val="24"/>
        </w:rPr>
      </w:pPr>
      <w:r>
        <w:rPr>
          <w:sz w:val="24"/>
        </w:rPr>
        <w:t>Fecha del pedido y fecha de entrega</w:t>
      </w:r>
      <w:r>
        <w:rPr>
          <w:spacing w:val="-17"/>
          <w:sz w:val="24"/>
        </w:rPr>
        <w:t> </w:t>
      </w:r>
      <w:r>
        <w:rPr>
          <w:sz w:val="24"/>
        </w:rPr>
        <w:t>requerida</w:t>
      </w:r>
    </w:p>
    <w:p>
      <w:pPr>
        <w:pStyle w:val="ListParagraph"/>
        <w:numPr>
          <w:ilvl w:val="0"/>
          <w:numId w:val="29"/>
        </w:numPr>
        <w:tabs>
          <w:tab w:pos="249" w:val="left" w:leader="none"/>
        </w:tabs>
        <w:spacing w:line="240" w:lineRule="auto" w:before="137" w:after="0"/>
        <w:ind w:left="248" w:right="0" w:hanging="146"/>
        <w:jc w:val="both"/>
        <w:rPr>
          <w:sz w:val="24"/>
        </w:rPr>
      </w:pPr>
      <w:r>
        <w:rPr>
          <w:sz w:val="24"/>
        </w:rPr>
        <w:t>Términos de entrega y de</w:t>
      </w:r>
      <w:r>
        <w:rPr>
          <w:spacing w:val="-13"/>
          <w:sz w:val="24"/>
        </w:rPr>
        <w:t> </w:t>
      </w:r>
      <w:r>
        <w:rPr>
          <w:sz w:val="24"/>
        </w:rPr>
        <w:t>pago</w:t>
      </w:r>
    </w:p>
    <w:p>
      <w:pPr>
        <w:pStyle w:val="ListParagraph"/>
        <w:numPr>
          <w:ilvl w:val="0"/>
          <w:numId w:val="29"/>
        </w:numPr>
        <w:tabs>
          <w:tab w:pos="249" w:val="left" w:leader="none"/>
        </w:tabs>
        <w:spacing w:line="240" w:lineRule="auto" w:before="139" w:after="0"/>
        <w:ind w:left="248" w:right="0" w:hanging="146"/>
        <w:jc w:val="both"/>
        <w:rPr>
          <w:sz w:val="24"/>
        </w:rPr>
      </w:pPr>
      <w:r>
        <w:rPr>
          <w:sz w:val="24"/>
        </w:rPr>
        <w:t>Cantidad de artículos</w:t>
      </w:r>
      <w:r>
        <w:rPr>
          <w:spacing w:val="-7"/>
          <w:sz w:val="24"/>
        </w:rPr>
        <w:t> </w:t>
      </w:r>
      <w:r>
        <w:rPr>
          <w:sz w:val="24"/>
        </w:rPr>
        <w:t>solicitados</w:t>
      </w:r>
    </w:p>
    <w:p>
      <w:pPr>
        <w:pStyle w:val="ListParagraph"/>
        <w:numPr>
          <w:ilvl w:val="0"/>
          <w:numId w:val="29"/>
        </w:numPr>
        <w:tabs>
          <w:tab w:pos="249" w:val="left" w:leader="none"/>
        </w:tabs>
        <w:spacing w:line="240" w:lineRule="auto" w:before="137" w:after="0"/>
        <w:ind w:left="248" w:right="0" w:hanging="146"/>
        <w:jc w:val="both"/>
        <w:rPr>
          <w:sz w:val="24"/>
        </w:rPr>
      </w:pPr>
      <w:r>
        <w:rPr>
          <w:sz w:val="24"/>
        </w:rPr>
        <w:t>Número de</w:t>
      </w:r>
      <w:r>
        <w:rPr>
          <w:spacing w:val="-8"/>
          <w:sz w:val="24"/>
        </w:rPr>
        <w:t> </w:t>
      </w:r>
      <w:r>
        <w:rPr>
          <w:sz w:val="24"/>
        </w:rPr>
        <w:t>catálogo</w:t>
      </w:r>
    </w:p>
    <w:p>
      <w:pPr>
        <w:pStyle w:val="ListParagraph"/>
        <w:numPr>
          <w:ilvl w:val="0"/>
          <w:numId w:val="29"/>
        </w:numPr>
        <w:tabs>
          <w:tab w:pos="249" w:val="left" w:leader="none"/>
        </w:tabs>
        <w:spacing w:line="240" w:lineRule="auto" w:before="139" w:after="0"/>
        <w:ind w:left="248" w:right="0" w:hanging="146"/>
        <w:jc w:val="both"/>
        <w:rPr>
          <w:sz w:val="24"/>
        </w:rPr>
      </w:pPr>
      <w:r>
        <w:rPr>
          <w:sz w:val="24"/>
        </w:rPr>
        <w:t>Descripción</w:t>
      </w:r>
    </w:p>
    <w:p>
      <w:pPr>
        <w:pStyle w:val="ListParagraph"/>
        <w:numPr>
          <w:ilvl w:val="0"/>
          <w:numId w:val="29"/>
        </w:numPr>
        <w:tabs>
          <w:tab w:pos="249" w:val="left" w:leader="none"/>
        </w:tabs>
        <w:spacing w:line="240" w:lineRule="auto" w:before="137" w:after="0"/>
        <w:ind w:left="248" w:right="0" w:hanging="146"/>
        <w:jc w:val="both"/>
        <w:rPr>
          <w:sz w:val="24"/>
        </w:rPr>
      </w:pPr>
      <w:r>
        <w:rPr>
          <w:sz w:val="24"/>
        </w:rPr>
        <w:t>Precio unitario y</w:t>
      </w:r>
      <w:r>
        <w:rPr>
          <w:spacing w:val="-6"/>
          <w:sz w:val="24"/>
        </w:rPr>
        <w:t> </w:t>
      </w:r>
      <w:r>
        <w:rPr>
          <w:sz w:val="24"/>
        </w:rPr>
        <w:t>total</w:t>
      </w:r>
    </w:p>
    <w:p>
      <w:pPr>
        <w:pStyle w:val="ListParagraph"/>
        <w:numPr>
          <w:ilvl w:val="0"/>
          <w:numId w:val="29"/>
        </w:numPr>
        <w:tabs>
          <w:tab w:pos="335" w:val="left" w:leader="none"/>
        </w:tabs>
        <w:spacing w:line="360" w:lineRule="auto" w:before="139" w:after="0"/>
        <w:ind w:left="102" w:right="106" w:firstLine="0"/>
        <w:jc w:val="left"/>
        <w:rPr>
          <w:sz w:val="24"/>
        </w:rPr>
      </w:pPr>
      <w:r>
        <w:rPr>
          <w:sz w:val="24"/>
        </w:rPr>
        <w:t>Costo de envío, de manejo, de seguro  y  relacionados.  Costo  total  de  la  orden</w:t>
      </w:r>
    </w:p>
    <w:p>
      <w:pPr>
        <w:pStyle w:val="ListParagraph"/>
        <w:numPr>
          <w:ilvl w:val="0"/>
          <w:numId w:val="29"/>
        </w:numPr>
        <w:tabs>
          <w:tab w:pos="249" w:val="left" w:leader="none"/>
        </w:tabs>
        <w:spacing w:line="240" w:lineRule="auto" w:before="5" w:after="0"/>
        <w:ind w:left="248" w:right="0" w:hanging="146"/>
        <w:jc w:val="both"/>
        <w:rPr>
          <w:sz w:val="24"/>
        </w:rPr>
      </w:pPr>
      <w:r>
        <w:rPr>
          <w:sz w:val="24"/>
        </w:rPr>
        <w:t>Firma</w:t>
      </w:r>
      <w:r>
        <w:rPr>
          <w:spacing w:val="-7"/>
          <w:sz w:val="24"/>
        </w:rPr>
        <w:t> </w:t>
      </w:r>
      <w:r>
        <w:rPr>
          <w:sz w:val="24"/>
        </w:rPr>
        <w:t>autorizada</w:t>
      </w:r>
    </w:p>
    <w:p>
      <w:pPr>
        <w:pStyle w:val="BodyText"/>
        <w:rPr>
          <w:sz w:val="20"/>
        </w:rPr>
      </w:pPr>
    </w:p>
    <w:p>
      <w:pPr>
        <w:pStyle w:val="BodyText"/>
        <w:spacing w:before="8"/>
      </w:pPr>
      <w:r>
        <w:rPr/>
        <w:drawing>
          <wp:anchor distT="0" distB="0" distL="0" distR="0" allowOverlap="1" layoutInCell="1" locked="0" behindDoc="0" simplePos="0" relativeHeight="1504">
            <wp:simplePos x="0" y="0"/>
            <wp:positionH relativeFrom="page">
              <wp:posOffset>1569719</wp:posOffset>
            </wp:positionH>
            <wp:positionV relativeFrom="paragraph">
              <wp:posOffset>205079</wp:posOffset>
            </wp:positionV>
            <wp:extent cx="4585491" cy="3404425"/>
            <wp:effectExtent l="0" t="0" r="0" b="0"/>
            <wp:wrapTopAndBottom/>
            <wp:docPr id="7" name="image26.png" descr=""/>
            <wp:cNvGraphicFramePr>
              <a:graphicFrameLocks noChangeAspect="1"/>
            </wp:cNvGraphicFramePr>
            <a:graphic>
              <a:graphicData uri="http://schemas.openxmlformats.org/drawingml/2006/picture">
                <pic:pic>
                  <pic:nvPicPr>
                    <pic:cNvPr id="8" name="image26.png"/>
                    <pic:cNvPicPr/>
                  </pic:nvPicPr>
                  <pic:blipFill>
                    <a:blip r:embed="rId41" cstate="print"/>
                    <a:stretch>
                      <a:fillRect/>
                    </a:stretch>
                  </pic:blipFill>
                  <pic:spPr>
                    <a:xfrm>
                      <a:off x="0" y="0"/>
                      <a:ext cx="4585491" cy="3404425"/>
                    </a:xfrm>
                    <a:prstGeom prst="rect">
                      <a:avLst/>
                    </a:prstGeom>
                  </pic:spPr>
                </pic:pic>
              </a:graphicData>
            </a:graphic>
          </wp:anchor>
        </w:drawing>
      </w:r>
    </w:p>
    <w:p>
      <w:pPr>
        <w:spacing w:after="0"/>
        <w:sectPr>
          <w:pgSz w:w="12240" w:h="15840"/>
          <w:pgMar w:header="0" w:footer="779" w:top="1360" w:bottom="960" w:left="1600" w:right="1600"/>
        </w:sectPr>
      </w:pPr>
    </w:p>
    <w:p>
      <w:pPr>
        <w:pStyle w:val="BodyText"/>
        <w:spacing w:line="360" w:lineRule="auto" w:before="56"/>
        <w:ind w:left="102" w:right="145"/>
        <w:jc w:val="both"/>
      </w:pPr>
      <w:r>
        <w:rPr/>
        <w:t>El original se envía al proveedor y las copias usualmente van al departamento de contabilidad para ser registrados en la cuenta por pagar y otra copia para el departamento de compras.</w:t>
      </w:r>
    </w:p>
    <w:p>
      <w:pPr>
        <w:pStyle w:val="BodyText"/>
      </w:pPr>
    </w:p>
    <w:p>
      <w:pPr>
        <w:pStyle w:val="Heading2"/>
        <w:spacing w:before="142"/>
        <w:ind w:left="102"/>
      </w:pPr>
      <w:r>
        <w:rPr/>
        <w:t>Informe de recepción</w:t>
      </w:r>
    </w:p>
    <w:p>
      <w:pPr>
        <w:pStyle w:val="BodyText"/>
        <w:spacing w:line="360" w:lineRule="auto" w:before="137"/>
        <w:ind w:left="102" w:right="136"/>
        <w:jc w:val="both"/>
      </w:pPr>
      <w:r>
        <w:rPr/>
        <w:t>Cuando se despachan los artículos ordenados, el departamento de recepción los desempaca y los cuenta. Se revisan los artículos para tener la seguridad de que  no estén dañados y cumplan con las especificaciones de la orden de compra y de la lista de empaque. Luego el departamento de recepción emite un informe de recepción. Este formato</w:t>
      </w:r>
      <w:r>
        <w:rPr>
          <w:spacing w:val="-10"/>
        </w:rPr>
        <w:t> </w:t>
      </w:r>
      <w:r>
        <w:rPr/>
        <w:t>contiene:</w:t>
      </w:r>
    </w:p>
    <w:p>
      <w:pPr>
        <w:pStyle w:val="BodyText"/>
      </w:pPr>
    </w:p>
    <w:p>
      <w:pPr>
        <w:pStyle w:val="ListParagraph"/>
        <w:numPr>
          <w:ilvl w:val="0"/>
          <w:numId w:val="30"/>
        </w:numPr>
        <w:tabs>
          <w:tab w:pos="249" w:val="left" w:leader="none"/>
        </w:tabs>
        <w:spacing w:line="240" w:lineRule="auto" w:before="142" w:after="0"/>
        <w:ind w:left="248" w:right="0" w:hanging="146"/>
        <w:jc w:val="both"/>
        <w:rPr>
          <w:sz w:val="24"/>
        </w:rPr>
      </w:pPr>
      <w:r>
        <w:rPr>
          <w:sz w:val="24"/>
        </w:rPr>
        <w:t>Nombre del</w:t>
      </w:r>
      <w:r>
        <w:rPr>
          <w:spacing w:val="-10"/>
          <w:sz w:val="24"/>
        </w:rPr>
        <w:t> </w:t>
      </w:r>
      <w:r>
        <w:rPr>
          <w:sz w:val="24"/>
        </w:rPr>
        <w:t>proveedor</w:t>
      </w:r>
    </w:p>
    <w:p>
      <w:pPr>
        <w:pStyle w:val="ListParagraph"/>
        <w:numPr>
          <w:ilvl w:val="0"/>
          <w:numId w:val="30"/>
        </w:numPr>
        <w:tabs>
          <w:tab w:pos="249" w:val="left" w:leader="none"/>
        </w:tabs>
        <w:spacing w:line="240" w:lineRule="auto" w:before="139" w:after="0"/>
        <w:ind w:left="248" w:right="0" w:hanging="146"/>
        <w:jc w:val="both"/>
        <w:rPr>
          <w:sz w:val="24"/>
        </w:rPr>
      </w:pPr>
      <w:r>
        <w:rPr>
          <w:sz w:val="24"/>
        </w:rPr>
        <w:t>Número de orden de</w:t>
      </w:r>
      <w:r>
        <w:rPr>
          <w:spacing w:val="-12"/>
          <w:sz w:val="24"/>
        </w:rPr>
        <w:t> </w:t>
      </w:r>
      <w:r>
        <w:rPr>
          <w:sz w:val="24"/>
        </w:rPr>
        <w:t>compra</w:t>
      </w:r>
    </w:p>
    <w:p>
      <w:pPr>
        <w:pStyle w:val="ListParagraph"/>
        <w:numPr>
          <w:ilvl w:val="0"/>
          <w:numId w:val="30"/>
        </w:numPr>
        <w:tabs>
          <w:tab w:pos="249" w:val="left" w:leader="none"/>
        </w:tabs>
        <w:spacing w:line="240" w:lineRule="auto" w:before="137" w:after="0"/>
        <w:ind w:left="248" w:right="0" w:hanging="146"/>
        <w:jc w:val="both"/>
        <w:rPr>
          <w:sz w:val="24"/>
        </w:rPr>
      </w:pPr>
      <w:r>
        <w:rPr>
          <w:sz w:val="24"/>
        </w:rPr>
        <w:t>Fecha en que se recibe el</w:t>
      </w:r>
      <w:r>
        <w:rPr>
          <w:spacing w:val="-13"/>
          <w:sz w:val="24"/>
        </w:rPr>
        <w:t> </w:t>
      </w:r>
      <w:r>
        <w:rPr>
          <w:sz w:val="24"/>
        </w:rPr>
        <w:t>pedido,</w:t>
      </w:r>
    </w:p>
    <w:p>
      <w:pPr>
        <w:pStyle w:val="ListParagraph"/>
        <w:numPr>
          <w:ilvl w:val="0"/>
          <w:numId w:val="30"/>
        </w:numPr>
        <w:tabs>
          <w:tab w:pos="249" w:val="left" w:leader="none"/>
        </w:tabs>
        <w:spacing w:line="240" w:lineRule="auto" w:before="139" w:after="0"/>
        <w:ind w:left="248" w:right="0" w:hanging="146"/>
        <w:jc w:val="both"/>
        <w:rPr>
          <w:sz w:val="24"/>
        </w:rPr>
      </w:pPr>
      <w:r>
        <w:rPr>
          <w:sz w:val="24"/>
        </w:rPr>
        <w:t>Cantidad</w:t>
      </w:r>
      <w:r>
        <w:rPr>
          <w:spacing w:val="-4"/>
          <w:sz w:val="24"/>
        </w:rPr>
        <w:t> </w:t>
      </w:r>
      <w:r>
        <w:rPr>
          <w:sz w:val="24"/>
        </w:rPr>
        <w:t>recibida</w:t>
      </w:r>
    </w:p>
    <w:p>
      <w:pPr>
        <w:pStyle w:val="ListParagraph"/>
        <w:numPr>
          <w:ilvl w:val="0"/>
          <w:numId w:val="30"/>
        </w:numPr>
        <w:tabs>
          <w:tab w:pos="249" w:val="left" w:leader="none"/>
        </w:tabs>
        <w:spacing w:line="240" w:lineRule="auto" w:before="137" w:after="0"/>
        <w:ind w:left="248" w:right="0" w:hanging="146"/>
        <w:jc w:val="both"/>
        <w:rPr>
          <w:sz w:val="24"/>
        </w:rPr>
      </w:pPr>
      <w:r>
        <w:rPr>
          <w:sz w:val="24"/>
        </w:rPr>
        <w:t>Descripción de los</w:t>
      </w:r>
      <w:r>
        <w:rPr>
          <w:spacing w:val="-5"/>
          <w:sz w:val="24"/>
        </w:rPr>
        <w:t> </w:t>
      </w:r>
      <w:r>
        <w:rPr>
          <w:sz w:val="24"/>
        </w:rPr>
        <w:t>artículos</w:t>
      </w:r>
    </w:p>
    <w:p>
      <w:pPr>
        <w:pStyle w:val="ListParagraph"/>
        <w:numPr>
          <w:ilvl w:val="0"/>
          <w:numId w:val="30"/>
        </w:numPr>
        <w:tabs>
          <w:tab w:pos="249" w:val="left" w:leader="none"/>
        </w:tabs>
        <w:spacing w:line="240" w:lineRule="auto" w:before="139" w:after="0"/>
        <w:ind w:left="248" w:right="0" w:hanging="146"/>
        <w:jc w:val="both"/>
        <w:rPr>
          <w:sz w:val="24"/>
        </w:rPr>
      </w:pPr>
      <w:r>
        <w:rPr>
          <w:sz w:val="24"/>
        </w:rPr>
        <w:t>Diferencia con la orden de compra (artículos</w:t>
      </w:r>
      <w:r>
        <w:rPr>
          <w:spacing w:val="-19"/>
          <w:sz w:val="24"/>
        </w:rPr>
        <w:t> </w:t>
      </w:r>
      <w:r>
        <w:rPr>
          <w:sz w:val="24"/>
        </w:rPr>
        <w:t>dañados)</w:t>
      </w:r>
    </w:p>
    <w:p>
      <w:pPr>
        <w:pStyle w:val="ListParagraph"/>
        <w:numPr>
          <w:ilvl w:val="0"/>
          <w:numId w:val="30"/>
        </w:numPr>
        <w:tabs>
          <w:tab w:pos="249" w:val="left" w:leader="none"/>
        </w:tabs>
        <w:spacing w:line="240" w:lineRule="auto" w:before="137" w:after="0"/>
        <w:ind w:left="248" w:right="0" w:hanging="146"/>
        <w:jc w:val="both"/>
        <w:rPr>
          <w:sz w:val="24"/>
        </w:rPr>
      </w:pPr>
      <w:r>
        <w:rPr>
          <w:sz w:val="24"/>
        </w:rPr>
        <w:t>Firma</w:t>
      </w:r>
      <w:r>
        <w:rPr>
          <w:spacing w:val="-7"/>
          <w:sz w:val="24"/>
        </w:rPr>
        <w:t> </w:t>
      </w:r>
      <w:r>
        <w:rPr>
          <w:sz w:val="24"/>
        </w:rPr>
        <w:t>autorizada</w:t>
      </w:r>
    </w:p>
    <w:p>
      <w:pPr>
        <w:pStyle w:val="BodyText"/>
        <w:rPr>
          <w:sz w:val="20"/>
        </w:rPr>
      </w:pPr>
    </w:p>
    <w:p>
      <w:pPr>
        <w:pStyle w:val="BodyText"/>
        <w:spacing w:before="7"/>
      </w:pPr>
      <w:r>
        <w:rPr/>
        <w:drawing>
          <wp:anchor distT="0" distB="0" distL="0" distR="0" allowOverlap="1" layoutInCell="1" locked="0" behindDoc="0" simplePos="0" relativeHeight="1528">
            <wp:simplePos x="0" y="0"/>
            <wp:positionH relativeFrom="page">
              <wp:posOffset>1080516</wp:posOffset>
            </wp:positionH>
            <wp:positionV relativeFrom="paragraph">
              <wp:posOffset>204825</wp:posOffset>
            </wp:positionV>
            <wp:extent cx="5578300" cy="2695575"/>
            <wp:effectExtent l="0" t="0" r="0" b="0"/>
            <wp:wrapTopAndBottom/>
            <wp:docPr id="9" name="image27.jpeg" descr=""/>
            <wp:cNvGraphicFramePr>
              <a:graphicFrameLocks noChangeAspect="1"/>
            </wp:cNvGraphicFramePr>
            <a:graphic>
              <a:graphicData uri="http://schemas.openxmlformats.org/drawingml/2006/picture">
                <pic:pic>
                  <pic:nvPicPr>
                    <pic:cNvPr id="10" name="image27.jpeg"/>
                    <pic:cNvPicPr/>
                  </pic:nvPicPr>
                  <pic:blipFill>
                    <a:blip r:embed="rId42" cstate="print"/>
                    <a:stretch>
                      <a:fillRect/>
                    </a:stretch>
                  </pic:blipFill>
                  <pic:spPr>
                    <a:xfrm>
                      <a:off x="0" y="0"/>
                      <a:ext cx="5578300" cy="2695575"/>
                    </a:xfrm>
                    <a:prstGeom prst="rect">
                      <a:avLst/>
                    </a:prstGeom>
                  </pic:spPr>
                </pic:pic>
              </a:graphicData>
            </a:graphic>
          </wp:anchor>
        </w:drawing>
      </w:r>
    </w:p>
    <w:p>
      <w:pPr>
        <w:spacing w:after="0"/>
        <w:sectPr>
          <w:pgSz w:w="12240" w:h="15840"/>
          <w:pgMar w:header="0" w:footer="779" w:top="1360" w:bottom="960" w:left="1600" w:right="1560"/>
        </w:sectPr>
      </w:pPr>
    </w:p>
    <w:p>
      <w:pPr>
        <w:pStyle w:val="BodyText"/>
        <w:spacing w:line="360" w:lineRule="auto" w:before="56"/>
        <w:ind w:left="102" w:right="122"/>
        <w:jc w:val="both"/>
      </w:pPr>
      <w:r>
        <w:rPr/>
        <w:t>El original lo guarda el departamento de recepción. Las copias se envían al departamento de compra y al departamento de cuentas por paga, las copias también se envían al departamento de contabilidad y al empleado de almacén que inició la requisición de compra, además se adjunta una copia de los materiales que van al almacén.</w:t>
      </w:r>
    </w:p>
    <w:p>
      <w:pPr>
        <w:pStyle w:val="BodyText"/>
      </w:pPr>
    </w:p>
    <w:p>
      <w:pPr>
        <w:pStyle w:val="Heading2"/>
        <w:spacing w:before="142"/>
        <w:ind w:left="102"/>
      </w:pPr>
      <w:r>
        <w:rPr/>
        <w:t>Salida de los materiales</w:t>
      </w:r>
    </w:p>
    <w:p>
      <w:pPr>
        <w:pStyle w:val="BodyText"/>
        <w:spacing w:line="360" w:lineRule="auto" w:before="137"/>
        <w:ind w:left="102" w:right="122"/>
        <w:jc w:val="both"/>
      </w:pPr>
      <w:r>
        <w:rPr/>
        <w:t>La persona encargada del almacén es responsable del adecuado  almacenamiento, protección y salida de todos los materiales bajo su custodia. La salida debe ser autorizada por medio de un formato de requisición de materiales, preparado por el gerente de producción o por el supervisor del departamento. Cada formato de requisición de materiales indica el número de orden o el departamento que solicita los artículos, la cantidad, la descripción, el costo unitario y el costo total de los artículos</w:t>
      </w:r>
      <w:r>
        <w:rPr>
          <w:spacing w:val="-17"/>
        </w:rPr>
        <w:t> </w:t>
      </w:r>
      <w:r>
        <w:rPr/>
        <w:t>despachados.</w:t>
      </w:r>
    </w:p>
    <w:p>
      <w:pPr>
        <w:pStyle w:val="BodyText"/>
      </w:pPr>
    </w:p>
    <w:p>
      <w:pPr>
        <w:pStyle w:val="BodyText"/>
        <w:spacing w:line="360" w:lineRule="auto" w:before="142"/>
        <w:ind w:left="102" w:right="115"/>
        <w:jc w:val="both"/>
      </w:pPr>
      <w:r>
        <w:rPr/>
        <w:pict>
          <v:group style="position:absolute;margin-left:129.960007pt;margin-top:153.065857pt;width:352.8pt;height:188.3pt;mso-position-horizontal-relative:page;mso-position-vertical-relative:paragraph;z-index:1552;mso-wrap-distance-left:0;mso-wrap-distance-right:0" coordorigin="2599,3061" coordsize="7056,3766">
            <v:shape style="position:absolute;left:2599;top:3061;width:7056;height:3766" type="#_x0000_t75" stroked="false">
              <v:imagedata r:id="rId43" o:title=""/>
            </v:shape>
            <v:shape style="position:absolute;left:2700;top:3162;width:6768;height:3478" type="#_x0000_t75" stroked="false">
              <v:imagedata r:id="rId44" o:title=""/>
            </v:shape>
            <v:rect style="position:absolute;left:2670;top:3132;width:6828;height:3538" filled="false" stroked="true" strokeweight="3pt" strokecolor="#000000"/>
            <w10:wrap type="topAndBottom"/>
          </v:group>
        </w:pict>
      </w:r>
      <w:r>
        <w:rPr/>
        <w:t>El costo que figura en el formato de requisición de materiales es la cantidad que  se carga a producción por los materiales utilizados. El cálculo del costo total de los materiales entregados parece relativamente simple: el costo unitario de un artículo se multiplica por la cantidad comprada. La cantidad se determina con la facilidad a partir del formato de requisición de materiales; sin embargo, determinar el costo unitario de los materiales despachado no es tan simple en periodos de inflación o deflación.</w:t>
      </w:r>
    </w:p>
    <w:p>
      <w:pPr>
        <w:spacing w:after="0" w:line="360" w:lineRule="auto"/>
        <w:jc w:val="both"/>
        <w:sectPr>
          <w:pgSz w:w="12240" w:h="15840"/>
          <w:pgMar w:header="0" w:footer="779" w:top="1360" w:bottom="960" w:left="1600" w:right="1580"/>
        </w:sectPr>
      </w:pPr>
    </w:p>
    <w:p>
      <w:pPr>
        <w:pStyle w:val="Heading2"/>
        <w:numPr>
          <w:ilvl w:val="1"/>
          <w:numId w:val="17"/>
        </w:numPr>
        <w:tabs>
          <w:tab w:pos="810" w:val="left" w:leader="none"/>
        </w:tabs>
        <w:spacing w:line="240" w:lineRule="auto" w:before="56" w:after="0"/>
        <w:ind w:left="810" w:right="0" w:hanging="708"/>
        <w:jc w:val="both"/>
      </w:pPr>
      <w:bookmarkStart w:name="_bookmark17" w:id="31"/>
      <w:bookmarkEnd w:id="31"/>
      <w:r>
        <w:rPr>
          <w:b w:val="0"/>
        </w:rPr>
      </w:r>
      <w:bookmarkStart w:name="_bookmark17" w:id="32"/>
      <w:bookmarkEnd w:id="32"/>
      <w:r>
        <w:rPr/>
        <w:t>M</w:t>
      </w:r>
      <w:r>
        <w:rPr/>
        <w:t>étodos de valuación de</w:t>
      </w:r>
      <w:r>
        <w:rPr>
          <w:spacing w:val="-10"/>
        </w:rPr>
        <w:t> </w:t>
      </w:r>
      <w:r>
        <w:rPr/>
        <w:t>inventarios.</w:t>
      </w:r>
    </w:p>
    <w:p>
      <w:pPr>
        <w:pStyle w:val="BodyText"/>
        <w:rPr>
          <w:b/>
        </w:rPr>
      </w:pPr>
    </w:p>
    <w:p>
      <w:pPr>
        <w:pStyle w:val="BodyText"/>
        <w:rPr>
          <w:b/>
        </w:rPr>
      </w:pPr>
    </w:p>
    <w:p>
      <w:pPr>
        <w:spacing w:before="0"/>
        <w:ind w:left="102" w:right="0" w:firstLine="0"/>
        <w:jc w:val="both"/>
        <w:rPr>
          <w:b/>
          <w:sz w:val="24"/>
        </w:rPr>
      </w:pPr>
      <w:r>
        <w:rPr>
          <w:b/>
          <w:sz w:val="24"/>
        </w:rPr>
        <w:t>Primeras entradas, primeras salidas (PEPS)</w:t>
      </w:r>
    </w:p>
    <w:p>
      <w:pPr>
        <w:pStyle w:val="BodyText"/>
        <w:spacing w:line="360" w:lineRule="auto" w:before="137"/>
        <w:ind w:left="102" w:right="117"/>
        <w:jc w:val="both"/>
      </w:pPr>
      <w:r>
        <w:rPr/>
        <w:t>Se deben controlar las partidas utilizadas, relacionándolas con las correspondientes partidas de ingresos. En cuanto se agota la partida de más antiguo ingreso, se utiliza la siguiente partida más antigua, con su correspondiente costo de adquisición.</w:t>
      </w:r>
    </w:p>
    <w:p>
      <w:pPr>
        <w:pStyle w:val="BodyText"/>
      </w:pPr>
    </w:p>
    <w:p>
      <w:pPr>
        <w:pStyle w:val="BodyText"/>
        <w:spacing w:line="360" w:lineRule="auto" w:before="142"/>
        <w:ind w:left="102" w:right="119"/>
        <w:jc w:val="both"/>
      </w:pPr>
      <w:r>
        <w:rPr/>
        <w:t>El inventario tiende a quedar valorado al costo de adquisición más reciente. Considera que las primeras unidades adquiridas, son las primeras surtidas al ser vendidas. Las existencias en el inventario corresponden a las compras más recientes.</w:t>
      </w:r>
    </w:p>
    <w:p>
      <w:pPr>
        <w:pStyle w:val="BodyText"/>
      </w:pPr>
    </w:p>
    <w:p>
      <w:pPr>
        <w:pStyle w:val="BodyText"/>
        <w:spacing w:before="142"/>
        <w:ind w:left="102"/>
        <w:jc w:val="both"/>
      </w:pPr>
      <w:r>
        <w:rPr/>
        <w:t>Ventaja:</w:t>
      </w:r>
    </w:p>
    <w:p>
      <w:pPr>
        <w:pStyle w:val="ListParagraph"/>
        <w:numPr>
          <w:ilvl w:val="0"/>
          <w:numId w:val="31"/>
        </w:numPr>
        <w:tabs>
          <w:tab w:pos="822" w:val="left" w:leader="none"/>
        </w:tabs>
        <w:spacing w:line="357" w:lineRule="auto" w:before="140" w:after="0"/>
        <w:ind w:left="822" w:right="125" w:hanging="360"/>
        <w:jc w:val="both"/>
        <w:rPr>
          <w:sz w:val="24"/>
        </w:rPr>
      </w:pPr>
      <w:r>
        <w:rPr>
          <w:sz w:val="24"/>
        </w:rPr>
        <w:t>Es un método objetivo (genera una corriente de costos ordenada cronológicamente), por lo que manifiesta el saldo del inventario con más apego a los costos de adquisición actuales que otros métodos. Funciona mejor cuando la rotación de mercancías es</w:t>
      </w:r>
      <w:r>
        <w:rPr>
          <w:spacing w:val="-13"/>
          <w:sz w:val="24"/>
        </w:rPr>
        <w:t> </w:t>
      </w:r>
      <w:r>
        <w:rPr>
          <w:sz w:val="24"/>
        </w:rPr>
        <w:t>acelerada.</w:t>
      </w:r>
    </w:p>
    <w:p>
      <w:pPr>
        <w:pStyle w:val="BodyText"/>
      </w:pPr>
    </w:p>
    <w:p>
      <w:pPr>
        <w:pStyle w:val="BodyText"/>
        <w:spacing w:before="144"/>
        <w:ind w:left="102"/>
        <w:jc w:val="both"/>
      </w:pPr>
      <w:r>
        <w:rPr/>
        <w:t>Desventaja:</w:t>
      </w:r>
    </w:p>
    <w:p>
      <w:pPr>
        <w:pStyle w:val="ListParagraph"/>
        <w:numPr>
          <w:ilvl w:val="0"/>
          <w:numId w:val="31"/>
        </w:numPr>
        <w:tabs>
          <w:tab w:pos="822" w:val="left" w:leader="none"/>
        </w:tabs>
        <w:spacing w:line="355" w:lineRule="auto" w:before="137" w:after="0"/>
        <w:ind w:left="822" w:right="125" w:hanging="360"/>
        <w:jc w:val="both"/>
        <w:rPr>
          <w:sz w:val="24"/>
        </w:rPr>
      </w:pPr>
      <w:r>
        <w:rPr>
          <w:sz w:val="24"/>
        </w:rPr>
        <w:t>Cuando los costos de adquisición van en aumento (inflación), su efecto en el cálculo contable es reducir el costo de la mercancía vendida, inflar las utilidades y el saldo final del</w:t>
      </w:r>
      <w:r>
        <w:rPr>
          <w:spacing w:val="-16"/>
          <w:sz w:val="24"/>
        </w:rPr>
        <w:t> </w:t>
      </w:r>
      <w:r>
        <w:rPr>
          <w:sz w:val="24"/>
        </w:rPr>
        <w:t>inventario.</w:t>
      </w:r>
    </w:p>
    <w:p>
      <w:pPr>
        <w:tabs>
          <w:tab w:pos="3091" w:val="left" w:leader="none"/>
          <w:tab w:pos="5051" w:val="left" w:leader="none"/>
        </w:tabs>
        <w:spacing w:before="34"/>
        <w:ind w:left="150" w:right="0" w:firstLine="0"/>
        <w:jc w:val="both"/>
        <w:rPr>
          <w:rFonts w:ascii="Calibri" w:hAnsi="Calibri"/>
          <w:sz w:val="23"/>
        </w:rPr>
      </w:pPr>
      <w:r>
        <w:rPr>
          <w:rFonts w:ascii="Calibri" w:hAnsi="Calibri"/>
          <w:sz w:val="23"/>
        </w:rPr>
        <w:t>Artículo   </w:t>
      </w:r>
      <w:r>
        <w:rPr>
          <w:rFonts w:ascii="Calibri" w:hAnsi="Calibri"/>
          <w:spacing w:val="39"/>
          <w:sz w:val="23"/>
        </w:rPr>
        <w:t> </w:t>
      </w:r>
      <w:r>
        <w:rPr>
          <w:rFonts w:ascii="Calibri" w:hAnsi="Calibri"/>
          <w:spacing w:val="-3"/>
          <w:sz w:val="23"/>
        </w:rPr>
        <w:t>Chile</w:t>
      </w:r>
      <w:r>
        <w:rPr>
          <w:rFonts w:ascii="Calibri" w:hAnsi="Calibri"/>
          <w:spacing w:val="-9"/>
          <w:sz w:val="23"/>
        </w:rPr>
        <w:t> </w:t>
      </w:r>
      <w:r>
        <w:rPr>
          <w:rFonts w:ascii="Calibri" w:hAnsi="Calibri"/>
          <w:sz w:val="23"/>
        </w:rPr>
        <w:t>jalapeño</w:t>
        <w:tab/>
        <w:t>Unidad    </w:t>
      </w:r>
      <w:r>
        <w:rPr>
          <w:rFonts w:ascii="Calibri" w:hAnsi="Calibri"/>
          <w:spacing w:val="49"/>
          <w:sz w:val="23"/>
        </w:rPr>
        <w:t> </w:t>
      </w:r>
      <w:r>
        <w:rPr>
          <w:rFonts w:ascii="Calibri" w:hAnsi="Calibri"/>
          <w:spacing w:val="-3"/>
          <w:sz w:val="23"/>
        </w:rPr>
        <w:t>latas</w:t>
        <w:tab/>
        <w:t>Método    </w:t>
      </w:r>
      <w:r>
        <w:rPr>
          <w:rFonts w:ascii="Calibri" w:hAnsi="Calibri"/>
          <w:sz w:val="23"/>
        </w:rPr>
        <w:t> PEPS</w:t>
      </w: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80"/>
        <w:gridCol w:w="981"/>
        <w:gridCol w:w="980"/>
        <w:gridCol w:w="980"/>
        <w:gridCol w:w="980"/>
        <w:gridCol w:w="980"/>
        <w:gridCol w:w="980"/>
        <w:gridCol w:w="980"/>
        <w:gridCol w:w="980"/>
      </w:tblGrid>
      <w:tr>
        <w:trPr>
          <w:trHeight w:val="245" w:hRule="exact"/>
        </w:trPr>
        <w:tc>
          <w:tcPr>
            <w:tcW w:w="980" w:type="dxa"/>
          </w:tcPr>
          <w:p>
            <w:pPr>
              <w:pStyle w:val="TableParagraph"/>
              <w:spacing w:before="12"/>
              <w:ind w:left="24"/>
              <w:rPr>
                <w:rFonts w:ascii="Calibri"/>
                <w:b/>
                <w:sz w:val="18"/>
              </w:rPr>
            </w:pPr>
            <w:r>
              <w:rPr>
                <w:rFonts w:ascii="Calibri"/>
                <w:b/>
                <w:sz w:val="18"/>
              </w:rPr>
              <w:t>FECHA</w:t>
            </w:r>
          </w:p>
        </w:tc>
        <w:tc>
          <w:tcPr>
            <w:tcW w:w="981" w:type="dxa"/>
          </w:tcPr>
          <w:p>
            <w:pPr>
              <w:pStyle w:val="TableParagraph"/>
              <w:spacing w:before="12"/>
              <w:ind w:left="24"/>
              <w:rPr>
                <w:rFonts w:ascii="Calibri"/>
                <w:b/>
                <w:sz w:val="18"/>
              </w:rPr>
            </w:pPr>
            <w:r>
              <w:rPr>
                <w:rFonts w:ascii="Calibri"/>
                <w:b/>
                <w:sz w:val="18"/>
              </w:rPr>
              <w:t>REFERENCIA</w:t>
            </w:r>
          </w:p>
        </w:tc>
        <w:tc>
          <w:tcPr>
            <w:tcW w:w="980" w:type="dxa"/>
          </w:tcPr>
          <w:p>
            <w:pPr>
              <w:pStyle w:val="TableParagraph"/>
              <w:spacing w:before="12"/>
              <w:ind w:left="24"/>
              <w:rPr>
                <w:rFonts w:ascii="Calibri"/>
                <w:b/>
                <w:sz w:val="18"/>
              </w:rPr>
            </w:pPr>
            <w:r>
              <w:rPr>
                <w:rFonts w:ascii="Calibri"/>
                <w:b/>
                <w:sz w:val="18"/>
              </w:rPr>
              <w:t>ENTRADA</w:t>
            </w:r>
          </w:p>
        </w:tc>
        <w:tc>
          <w:tcPr>
            <w:tcW w:w="980" w:type="dxa"/>
          </w:tcPr>
          <w:p>
            <w:pPr>
              <w:pStyle w:val="TableParagraph"/>
              <w:spacing w:before="12"/>
              <w:ind w:left="24"/>
              <w:rPr>
                <w:rFonts w:ascii="Calibri"/>
                <w:b/>
                <w:sz w:val="18"/>
              </w:rPr>
            </w:pPr>
            <w:r>
              <w:rPr>
                <w:rFonts w:ascii="Calibri"/>
                <w:b/>
                <w:sz w:val="18"/>
              </w:rPr>
              <w:t>SALIDA</w:t>
            </w:r>
          </w:p>
        </w:tc>
        <w:tc>
          <w:tcPr>
            <w:tcW w:w="980" w:type="dxa"/>
          </w:tcPr>
          <w:p>
            <w:pPr>
              <w:pStyle w:val="TableParagraph"/>
              <w:spacing w:before="12"/>
              <w:ind w:right="71"/>
              <w:jc w:val="right"/>
              <w:rPr>
                <w:rFonts w:ascii="Calibri"/>
                <w:b/>
                <w:sz w:val="18"/>
              </w:rPr>
            </w:pPr>
            <w:r>
              <w:rPr>
                <w:rFonts w:ascii="Calibri"/>
                <w:b/>
                <w:sz w:val="18"/>
              </w:rPr>
              <w:t>EXISTENCIA</w:t>
            </w:r>
          </w:p>
        </w:tc>
        <w:tc>
          <w:tcPr>
            <w:tcW w:w="980" w:type="dxa"/>
          </w:tcPr>
          <w:p>
            <w:pPr>
              <w:pStyle w:val="TableParagraph"/>
              <w:spacing w:before="12"/>
              <w:ind w:left="24"/>
              <w:rPr>
                <w:rFonts w:ascii="Calibri"/>
                <w:b/>
                <w:sz w:val="18"/>
              </w:rPr>
            </w:pPr>
            <w:r>
              <w:rPr>
                <w:rFonts w:ascii="Calibri"/>
                <w:b/>
                <w:sz w:val="18"/>
              </w:rPr>
              <w:t>UNITARIO</w:t>
            </w:r>
          </w:p>
        </w:tc>
        <w:tc>
          <w:tcPr>
            <w:tcW w:w="980" w:type="dxa"/>
          </w:tcPr>
          <w:p>
            <w:pPr>
              <w:pStyle w:val="TableParagraph"/>
              <w:spacing w:before="12"/>
              <w:ind w:left="24"/>
              <w:rPr>
                <w:rFonts w:ascii="Calibri"/>
                <w:b/>
                <w:sz w:val="18"/>
              </w:rPr>
            </w:pPr>
            <w:r>
              <w:rPr>
                <w:rFonts w:ascii="Calibri"/>
                <w:b/>
                <w:sz w:val="18"/>
              </w:rPr>
              <w:t>DEBE</w:t>
            </w:r>
          </w:p>
        </w:tc>
        <w:tc>
          <w:tcPr>
            <w:tcW w:w="980" w:type="dxa"/>
          </w:tcPr>
          <w:p>
            <w:pPr>
              <w:pStyle w:val="TableParagraph"/>
              <w:spacing w:before="12"/>
              <w:ind w:left="24"/>
              <w:rPr>
                <w:rFonts w:ascii="Calibri"/>
                <w:b/>
                <w:sz w:val="18"/>
              </w:rPr>
            </w:pPr>
            <w:r>
              <w:rPr>
                <w:rFonts w:ascii="Calibri"/>
                <w:b/>
                <w:sz w:val="18"/>
              </w:rPr>
              <w:t>HABER</w:t>
            </w:r>
          </w:p>
        </w:tc>
        <w:tc>
          <w:tcPr>
            <w:tcW w:w="980" w:type="dxa"/>
          </w:tcPr>
          <w:p>
            <w:pPr>
              <w:pStyle w:val="TableParagraph"/>
              <w:spacing w:before="12"/>
              <w:ind w:left="24"/>
              <w:rPr>
                <w:rFonts w:ascii="Calibri"/>
                <w:b/>
                <w:sz w:val="18"/>
              </w:rPr>
            </w:pPr>
            <w:r>
              <w:rPr>
                <w:rFonts w:ascii="Calibri"/>
                <w:b/>
                <w:sz w:val="18"/>
              </w:rPr>
              <w:t>SALDO</w:t>
            </w:r>
          </w:p>
        </w:tc>
      </w:tr>
      <w:tr>
        <w:trPr>
          <w:trHeight w:val="245" w:hRule="exact"/>
        </w:trPr>
        <w:tc>
          <w:tcPr>
            <w:tcW w:w="980" w:type="dxa"/>
          </w:tcPr>
          <w:p>
            <w:pPr>
              <w:pStyle w:val="TableParagraph"/>
              <w:spacing w:before="12"/>
              <w:ind w:right="15"/>
              <w:jc w:val="right"/>
              <w:rPr>
                <w:rFonts w:ascii="Calibri"/>
                <w:sz w:val="18"/>
              </w:rPr>
            </w:pPr>
            <w:r>
              <w:rPr>
                <w:rFonts w:ascii="Calibri"/>
                <w:sz w:val="18"/>
              </w:rPr>
              <w:t>01/06/2015</w:t>
            </w:r>
          </w:p>
        </w:tc>
        <w:tc>
          <w:tcPr>
            <w:tcW w:w="981" w:type="dxa"/>
          </w:tcPr>
          <w:p>
            <w:pPr>
              <w:pStyle w:val="TableParagraph"/>
              <w:spacing w:before="12"/>
              <w:ind w:left="24"/>
              <w:rPr>
                <w:rFonts w:ascii="Calibri"/>
                <w:sz w:val="18"/>
              </w:rPr>
            </w:pPr>
            <w:r>
              <w:rPr>
                <w:rFonts w:ascii="Calibri"/>
                <w:sz w:val="18"/>
              </w:rPr>
              <w:t>Compras</w:t>
            </w: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200.00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200.00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02/06/2015</w:t>
            </w:r>
          </w:p>
        </w:tc>
        <w:tc>
          <w:tcPr>
            <w:tcW w:w="981" w:type="dxa"/>
          </w:tcPr>
          <w:p>
            <w:pPr>
              <w:pStyle w:val="TableParagraph"/>
              <w:spacing w:before="12"/>
              <w:ind w:left="24"/>
              <w:rPr>
                <w:rFonts w:ascii="Calibri"/>
                <w:sz w:val="18"/>
              </w:rPr>
            </w:pPr>
            <w:r>
              <w:rPr>
                <w:rFonts w:ascii="Calibri"/>
                <w:sz w:val="18"/>
              </w:rPr>
              <w:t>Orden # 1</w:t>
            </w:r>
          </w:p>
        </w:tc>
        <w:tc>
          <w:tcPr>
            <w:tcW w:w="980" w:type="dxa"/>
          </w:tcPr>
          <w:p>
            <w:pPr/>
          </w:p>
        </w:tc>
        <w:tc>
          <w:tcPr>
            <w:tcW w:w="980" w:type="dxa"/>
          </w:tcPr>
          <w:p>
            <w:pPr>
              <w:pStyle w:val="TableParagraph"/>
              <w:spacing w:before="12"/>
              <w:ind w:right="22"/>
              <w:jc w:val="right"/>
              <w:rPr>
                <w:rFonts w:ascii="Calibri"/>
                <w:sz w:val="18"/>
              </w:rPr>
            </w:pPr>
            <w:r>
              <w:rPr>
                <w:rFonts w:ascii="Calibri"/>
                <w:sz w:val="18"/>
              </w:rPr>
              <w:t>10</w:t>
            </w:r>
          </w:p>
        </w:tc>
        <w:tc>
          <w:tcPr>
            <w:tcW w:w="980" w:type="dxa"/>
          </w:tcPr>
          <w:p>
            <w:pPr>
              <w:pStyle w:val="TableParagraph"/>
              <w:spacing w:before="12"/>
              <w:ind w:right="22"/>
              <w:jc w:val="right"/>
              <w:rPr>
                <w:rFonts w:ascii="Calibri"/>
                <w:sz w:val="18"/>
              </w:rPr>
            </w:pPr>
            <w:r>
              <w:rPr>
                <w:rFonts w:ascii="Calibri"/>
                <w:sz w:val="18"/>
              </w:rPr>
              <w:t>10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10.00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100.00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100.00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03/06/2015</w:t>
            </w:r>
          </w:p>
        </w:tc>
        <w:tc>
          <w:tcPr>
            <w:tcW w:w="981" w:type="dxa"/>
          </w:tcPr>
          <w:p>
            <w:pPr>
              <w:pStyle w:val="TableParagraph"/>
              <w:spacing w:before="12"/>
              <w:ind w:left="24"/>
              <w:rPr>
                <w:rFonts w:ascii="Calibri"/>
                <w:sz w:val="18"/>
              </w:rPr>
            </w:pPr>
            <w:r>
              <w:rPr>
                <w:rFonts w:ascii="Calibri"/>
                <w:sz w:val="18"/>
              </w:rPr>
              <w:t>Compras</w:t>
            </w: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
        </w:tc>
        <w:tc>
          <w:tcPr>
            <w:tcW w:w="980" w:type="dxa"/>
          </w:tcPr>
          <w:p>
            <w:pPr>
              <w:pStyle w:val="TableParagraph"/>
              <w:spacing w:before="12"/>
              <w:ind w:right="22"/>
              <w:jc w:val="right"/>
              <w:rPr>
                <w:rFonts w:ascii="Calibri"/>
                <w:sz w:val="18"/>
              </w:rPr>
            </w:pPr>
            <w:r>
              <w:rPr>
                <w:rFonts w:ascii="Calibri"/>
                <w:sz w:val="18"/>
              </w:rPr>
              <w:t>30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12.00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240.00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340.00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04/06/2015</w:t>
            </w:r>
          </w:p>
        </w:tc>
        <w:tc>
          <w:tcPr>
            <w:tcW w:w="981" w:type="dxa"/>
          </w:tcPr>
          <w:p>
            <w:pPr>
              <w:pStyle w:val="TableParagraph"/>
              <w:spacing w:before="12"/>
              <w:ind w:left="24"/>
              <w:rPr>
                <w:rFonts w:ascii="Calibri"/>
                <w:sz w:val="18"/>
              </w:rPr>
            </w:pPr>
            <w:r>
              <w:rPr>
                <w:rFonts w:ascii="Calibri"/>
                <w:sz w:val="18"/>
              </w:rPr>
              <w:t>Orden # 2</w:t>
            </w:r>
          </w:p>
        </w:tc>
        <w:tc>
          <w:tcPr>
            <w:tcW w:w="980" w:type="dxa"/>
          </w:tcPr>
          <w:p>
            <w:pPr/>
          </w:p>
        </w:tc>
        <w:tc>
          <w:tcPr>
            <w:tcW w:w="980" w:type="dxa"/>
          </w:tcPr>
          <w:p>
            <w:pPr>
              <w:pStyle w:val="TableParagraph"/>
              <w:spacing w:before="12"/>
              <w:ind w:right="14"/>
              <w:jc w:val="right"/>
              <w:rPr>
                <w:rFonts w:ascii="Calibri"/>
                <w:sz w:val="18"/>
              </w:rPr>
            </w:pPr>
            <w:r>
              <w:rPr>
                <w:rFonts w:ascii="Calibri"/>
                <w:w w:val="102"/>
                <w:sz w:val="18"/>
              </w:rPr>
              <w:t>8</w:t>
            </w:r>
          </w:p>
        </w:tc>
        <w:tc>
          <w:tcPr>
            <w:tcW w:w="980" w:type="dxa"/>
          </w:tcPr>
          <w:p>
            <w:pPr>
              <w:pStyle w:val="TableParagraph"/>
              <w:spacing w:before="12"/>
              <w:ind w:right="22"/>
              <w:jc w:val="right"/>
              <w:rPr>
                <w:rFonts w:ascii="Calibri"/>
                <w:sz w:val="18"/>
              </w:rPr>
            </w:pPr>
            <w:r>
              <w:rPr>
                <w:rFonts w:ascii="Calibri"/>
                <w:sz w:val="18"/>
              </w:rPr>
              <w:t>22</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10.00</w:t>
            </w:r>
          </w:p>
        </w:tc>
        <w:tc>
          <w:tcPr>
            <w:tcW w:w="980" w:type="dxa"/>
          </w:tcPr>
          <w:p>
            <w:pP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80.00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260.00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05/06/2015</w:t>
            </w:r>
          </w:p>
        </w:tc>
        <w:tc>
          <w:tcPr>
            <w:tcW w:w="981" w:type="dxa"/>
          </w:tcPr>
          <w:p>
            <w:pPr>
              <w:pStyle w:val="TableParagraph"/>
              <w:spacing w:before="12"/>
              <w:ind w:left="24"/>
              <w:rPr>
                <w:rFonts w:ascii="Calibri"/>
                <w:sz w:val="18"/>
              </w:rPr>
            </w:pPr>
            <w:r>
              <w:rPr>
                <w:rFonts w:ascii="Calibri"/>
                <w:sz w:val="18"/>
              </w:rPr>
              <w:t>Orden # 3</w:t>
            </w:r>
          </w:p>
        </w:tc>
        <w:tc>
          <w:tcPr>
            <w:tcW w:w="980" w:type="dxa"/>
          </w:tcPr>
          <w:p>
            <w:pPr/>
          </w:p>
        </w:tc>
        <w:tc>
          <w:tcPr>
            <w:tcW w:w="980" w:type="dxa"/>
          </w:tcPr>
          <w:p>
            <w:pPr>
              <w:pStyle w:val="TableParagraph"/>
              <w:spacing w:before="12"/>
              <w:ind w:right="14"/>
              <w:jc w:val="right"/>
              <w:rPr>
                <w:rFonts w:ascii="Calibri"/>
                <w:sz w:val="18"/>
              </w:rPr>
            </w:pPr>
            <w:r>
              <w:rPr>
                <w:rFonts w:ascii="Calibri"/>
                <w:w w:val="102"/>
                <w:sz w:val="18"/>
              </w:rPr>
              <w:t>2</w:t>
            </w: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10.00</w:t>
            </w:r>
          </w:p>
        </w:tc>
        <w:tc>
          <w:tcPr>
            <w:tcW w:w="980" w:type="dxa"/>
          </w:tcPr>
          <w:p>
            <w:pP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20.00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240.00</w:t>
            </w:r>
          </w:p>
        </w:tc>
      </w:tr>
      <w:tr>
        <w:trPr>
          <w:trHeight w:val="245" w:hRule="exact"/>
        </w:trPr>
        <w:tc>
          <w:tcPr>
            <w:tcW w:w="980" w:type="dxa"/>
          </w:tcPr>
          <w:p>
            <w:pPr/>
          </w:p>
        </w:tc>
        <w:tc>
          <w:tcPr>
            <w:tcW w:w="981" w:type="dxa"/>
          </w:tcPr>
          <w:p>
            <w:pPr/>
          </w:p>
        </w:tc>
        <w:tc>
          <w:tcPr>
            <w:tcW w:w="980" w:type="dxa"/>
          </w:tcPr>
          <w:p>
            <w:pPr/>
          </w:p>
        </w:tc>
        <w:tc>
          <w:tcPr>
            <w:tcW w:w="980" w:type="dxa"/>
          </w:tcPr>
          <w:p>
            <w:pPr>
              <w:pStyle w:val="TableParagraph"/>
              <w:spacing w:before="12"/>
              <w:ind w:right="22"/>
              <w:jc w:val="right"/>
              <w:rPr>
                <w:rFonts w:ascii="Calibri"/>
                <w:sz w:val="18"/>
              </w:rPr>
            </w:pPr>
            <w:r>
              <w:rPr>
                <w:rFonts w:ascii="Calibri"/>
                <w:sz w:val="18"/>
              </w:rPr>
              <w:t>13</w:t>
            </w:r>
          </w:p>
        </w:tc>
        <w:tc>
          <w:tcPr>
            <w:tcW w:w="980" w:type="dxa"/>
          </w:tcPr>
          <w:p>
            <w:pPr>
              <w:pStyle w:val="TableParagraph"/>
              <w:spacing w:before="12"/>
              <w:ind w:right="15"/>
              <w:jc w:val="right"/>
              <w:rPr>
                <w:rFonts w:ascii="Calibri"/>
                <w:sz w:val="18"/>
              </w:rPr>
            </w:pPr>
            <w:r>
              <w:rPr>
                <w:rFonts w:ascii="Calibri"/>
                <w:w w:val="102"/>
                <w:sz w:val="18"/>
              </w:rPr>
              <w:t>7</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12.00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156.00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84.00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06/06/2015</w:t>
            </w:r>
          </w:p>
        </w:tc>
        <w:tc>
          <w:tcPr>
            <w:tcW w:w="981" w:type="dxa"/>
          </w:tcPr>
          <w:p>
            <w:pPr>
              <w:pStyle w:val="TableParagraph"/>
              <w:spacing w:before="12"/>
              <w:ind w:left="24"/>
              <w:rPr>
                <w:rFonts w:ascii="Calibri"/>
                <w:sz w:val="18"/>
              </w:rPr>
            </w:pPr>
            <w:r>
              <w:rPr>
                <w:rFonts w:ascii="Calibri"/>
                <w:sz w:val="18"/>
              </w:rPr>
              <w:t>Compras</w:t>
            </w:r>
          </w:p>
        </w:tc>
        <w:tc>
          <w:tcPr>
            <w:tcW w:w="980" w:type="dxa"/>
          </w:tcPr>
          <w:p>
            <w:pPr>
              <w:pStyle w:val="TableParagraph"/>
              <w:spacing w:before="12"/>
              <w:ind w:right="22"/>
              <w:jc w:val="right"/>
              <w:rPr>
                <w:rFonts w:ascii="Calibri"/>
                <w:sz w:val="18"/>
              </w:rPr>
            </w:pPr>
            <w:r>
              <w:rPr>
                <w:rFonts w:ascii="Calibri"/>
                <w:sz w:val="18"/>
              </w:rPr>
              <w:t>50</w:t>
            </w:r>
          </w:p>
        </w:tc>
        <w:tc>
          <w:tcPr>
            <w:tcW w:w="980" w:type="dxa"/>
          </w:tcPr>
          <w:p>
            <w:pPr/>
          </w:p>
        </w:tc>
        <w:tc>
          <w:tcPr>
            <w:tcW w:w="980" w:type="dxa"/>
          </w:tcPr>
          <w:p>
            <w:pPr>
              <w:pStyle w:val="TableParagraph"/>
              <w:spacing w:before="12"/>
              <w:ind w:right="22"/>
              <w:jc w:val="right"/>
              <w:rPr>
                <w:rFonts w:ascii="Calibri"/>
                <w:sz w:val="18"/>
              </w:rPr>
            </w:pPr>
            <w:r>
              <w:rPr>
                <w:rFonts w:ascii="Calibri"/>
                <w:sz w:val="18"/>
              </w:rPr>
              <w:t>57</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15.00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750.00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834.00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07/06/2015</w:t>
            </w:r>
          </w:p>
        </w:tc>
        <w:tc>
          <w:tcPr>
            <w:tcW w:w="981" w:type="dxa"/>
          </w:tcPr>
          <w:p>
            <w:pPr>
              <w:pStyle w:val="TableParagraph"/>
              <w:spacing w:before="12"/>
              <w:ind w:left="24"/>
              <w:rPr>
                <w:rFonts w:ascii="Calibri"/>
                <w:sz w:val="18"/>
              </w:rPr>
            </w:pPr>
            <w:r>
              <w:rPr>
                <w:rFonts w:ascii="Calibri"/>
                <w:sz w:val="18"/>
              </w:rPr>
              <w:t>Orden # 4</w:t>
            </w:r>
          </w:p>
        </w:tc>
        <w:tc>
          <w:tcPr>
            <w:tcW w:w="980" w:type="dxa"/>
          </w:tcPr>
          <w:p>
            <w:pPr/>
          </w:p>
        </w:tc>
        <w:tc>
          <w:tcPr>
            <w:tcW w:w="980" w:type="dxa"/>
          </w:tcPr>
          <w:p>
            <w:pPr>
              <w:pStyle w:val="TableParagraph"/>
              <w:spacing w:before="12"/>
              <w:ind w:right="14"/>
              <w:jc w:val="right"/>
              <w:rPr>
                <w:rFonts w:ascii="Calibri"/>
                <w:sz w:val="18"/>
              </w:rPr>
            </w:pPr>
            <w:r>
              <w:rPr>
                <w:rFonts w:ascii="Calibri"/>
                <w:w w:val="102"/>
                <w:sz w:val="18"/>
              </w:rPr>
              <w:t>7</w:t>
            </w:r>
          </w:p>
        </w:tc>
        <w:tc>
          <w:tcPr>
            <w:tcW w:w="980" w:type="dxa"/>
          </w:tcPr>
          <w:p>
            <w:pPr>
              <w:pStyle w:val="TableParagraph"/>
              <w:spacing w:before="12"/>
              <w:ind w:right="22"/>
              <w:jc w:val="right"/>
              <w:rPr>
                <w:rFonts w:ascii="Calibri"/>
                <w:sz w:val="18"/>
              </w:rPr>
            </w:pPr>
            <w:r>
              <w:rPr>
                <w:rFonts w:ascii="Calibri"/>
                <w:sz w:val="18"/>
              </w:rPr>
              <w:t>50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12.00</w:t>
            </w:r>
          </w:p>
        </w:tc>
        <w:tc>
          <w:tcPr>
            <w:tcW w:w="980" w:type="dxa"/>
          </w:tcPr>
          <w:p>
            <w:pP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84.00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750.00</w:t>
            </w:r>
          </w:p>
        </w:tc>
      </w:tr>
      <w:tr>
        <w:trPr>
          <w:trHeight w:val="245" w:hRule="exact"/>
        </w:trPr>
        <w:tc>
          <w:tcPr>
            <w:tcW w:w="980" w:type="dxa"/>
          </w:tcPr>
          <w:p>
            <w:pPr/>
          </w:p>
        </w:tc>
        <w:tc>
          <w:tcPr>
            <w:tcW w:w="981" w:type="dxa"/>
          </w:tcPr>
          <w:p>
            <w:pPr/>
          </w:p>
        </w:tc>
        <w:tc>
          <w:tcPr>
            <w:tcW w:w="980" w:type="dxa"/>
          </w:tcPr>
          <w:p>
            <w:pPr/>
          </w:p>
        </w:tc>
        <w:tc>
          <w:tcPr>
            <w:tcW w:w="980" w:type="dxa"/>
          </w:tcPr>
          <w:p>
            <w:pPr>
              <w:pStyle w:val="TableParagraph"/>
              <w:spacing w:before="12"/>
              <w:ind w:right="22"/>
              <w:jc w:val="right"/>
              <w:rPr>
                <w:rFonts w:ascii="Calibri"/>
                <w:sz w:val="18"/>
              </w:rPr>
            </w:pPr>
            <w:r>
              <w:rPr>
                <w:rFonts w:ascii="Calibri"/>
                <w:sz w:val="18"/>
              </w:rPr>
              <w:t>10</w:t>
            </w:r>
          </w:p>
        </w:tc>
        <w:tc>
          <w:tcPr>
            <w:tcW w:w="980" w:type="dxa"/>
          </w:tcPr>
          <w:p>
            <w:pPr>
              <w:pStyle w:val="TableParagraph"/>
              <w:spacing w:before="12"/>
              <w:ind w:right="22"/>
              <w:jc w:val="right"/>
              <w:rPr>
                <w:rFonts w:ascii="Calibri"/>
                <w:sz w:val="18"/>
              </w:rPr>
            </w:pPr>
            <w:r>
              <w:rPr>
                <w:rFonts w:ascii="Calibri"/>
                <w:sz w:val="18"/>
              </w:rPr>
              <w:t>40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15.00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150.00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600.00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08/06/2015</w:t>
            </w:r>
          </w:p>
        </w:tc>
        <w:tc>
          <w:tcPr>
            <w:tcW w:w="981" w:type="dxa"/>
          </w:tcPr>
          <w:p>
            <w:pPr>
              <w:pStyle w:val="TableParagraph"/>
              <w:spacing w:before="12"/>
              <w:ind w:left="24"/>
              <w:rPr>
                <w:rFonts w:ascii="Calibri"/>
                <w:sz w:val="18"/>
              </w:rPr>
            </w:pPr>
            <w:r>
              <w:rPr>
                <w:rFonts w:ascii="Calibri"/>
                <w:sz w:val="18"/>
              </w:rPr>
              <w:t>Orden # 5</w:t>
            </w:r>
          </w:p>
        </w:tc>
        <w:tc>
          <w:tcPr>
            <w:tcW w:w="980" w:type="dxa"/>
          </w:tcPr>
          <w:p>
            <w:pP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15.00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300.00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300.00</w:t>
            </w:r>
          </w:p>
        </w:tc>
      </w:tr>
    </w:tbl>
    <w:p>
      <w:pPr>
        <w:spacing w:after="0"/>
        <w:jc w:val="right"/>
        <w:rPr>
          <w:rFonts w:ascii="Calibri"/>
          <w:sz w:val="18"/>
        </w:rPr>
        <w:sectPr>
          <w:footerReference w:type="default" r:id="rId45"/>
          <w:pgSz w:w="12240" w:h="15840"/>
          <w:pgMar w:footer="779" w:header="0" w:top="1360" w:bottom="960" w:left="1600" w:right="1580"/>
        </w:sectPr>
      </w:pPr>
    </w:p>
    <w:p>
      <w:pPr>
        <w:pStyle w:val="Heading2"/>
        <w:spacing w:before="56"/>
        <w:ind w:left="102"/>
      </w:pPr>
      <w:r>
        <w:rPr/>
        <w:t>Últimas entradas, primeras salidas (UEPS)</w:t>
      </w:r>
    </w:p>
    <w:p>
      <w:pPr>
        <w:pStyle w:val="BodyText"/>
        <w:spacing w:line="360" w:lineRule="auto" w:before="137"/>
        <w:ind w:left="102" w:right="120"/>
        <w:jc w:val="both"/>
      </w:pPr>
      <w:r>
        <w:rPr/>
        <w:t>También se controlan las partidas utilizadas, relacionándolas con las correspondientes partidas de ingresos. En cuanto se agota la partida de más reciente ingreso, se utiliza la siguiente partida más reciente, con su correspondiente costo de adquisición.</w:t>
      </w:r>
    </w:p>
    <w:p>
      <w:pPr>
        <w:pStyle w:val="BodyText"/>
      </w:pPr>
    </w:p>
    <w:p>
      <w:pPr>
        <w:pStyle w:val="BodyText"/>
        <w:spacing w:line="360" w:lineRule="auto" w:before="142"/>
        <w:ind w:left="102" w:right="119"/>
        <w:jc w:val="both"/>
      </w:pPr>
      <w:r>
        <w:rPr/>
        <w:t>El inventario tiende a quedar valorado al costo de adquisición más antiguo. Considera que las últimas unidades adquiridas, son las primeras surtidas al ser vendidas. El inventario se compone del inventario inicial más las primeras compras del periodo.</w:t>
      </w:r>
    </w:p>
    <w:p>
      <w:pPr>
        <w:pStyle w:val="BodyText"/>
      </w:pPr>
    </w:p>
    <w:p>
      <w:pPr>
        <w:pStyle w:val="BodyText"/>
        <w:spacing w:before="142"/>
        <w:ind w:left="102"/>
        <w:jc w:val="both"/>
      </w:pPr>
      <w:r>
        <w:rPr/>
        <w:t>Ventaja:</w:t>
      </w:r>
    </w:p>
    <w:p>
      <w:pPr>
        <w:pStyle w:val="ListParagraph"/>
        <w:numPr>
          <w:ilvl w:val="0"/>
          <w:numId w:val="31"/>
        </w:numPr>
        <w:tabs>
          <w:tab w:pos="822" w:val="left" w:leader="none"/>
        </w:tabs>
        <w:spacing w:line="357" w:lineRule="auto" w:before="140" w:after="0"/>
        <w:ind w:left="822" w:right="124" w:hanging="360"/>
        <w:jc w:val="both"/>
        <w:rPr>
          <w:sz w:val="24"/>
        </w:rPr>
      </w:pPr>
      <w:r>
        <w:rPr>
          <w:sz w:val="24"/>
        </w:rPr>
        <w:t>Relaciona de mejor manera los costos vigentes con las ventas en curso. Es recomendable cuando hay baja rotación de inventario, o cuando los cambios en los costos de adquisición tienen rápidos cambios en los costos de</w:t>
      </w:r>
      <w:r>
        <w:rPr>
          <w:spacing w:val="-5"/>
          <w:sz w:val="24"/>
        </w:rPr>
        <w:t> </w:t>
      </w:r>
      <w:r>
        <w:rPr>
          <w:sz w:val="24"/>
        </w:rPr>
        <w:t>ventas.</w:t>
      </w:r>
    </w:p>
    <w:p>
      <w:pPr>
        <w:pStyle w:val="BodyText"/>
      </w:pPr>
    </w:p>
    <w:p>
      <w:pPr>
        <w:pStyle w:val="BodyText"/>
        <w:spacing w:before="145"/>
        <w:ind w:left="102"/>
        <w:jc w:val="both"/>
      </w:pPr>
      <w:r>
        <w:rPr/>
        <w:t>Desventaja:</w:t>
      </w:r>
    </w:p>
    <w:p>
      <w:pPr>
        <w:pStyle w:val="ListParagraph"/>
        <w:numPr>
          <w:ilvl w:val="0"/>
          <w:numId w:val="31"/>
        </w:numPr>
        <w:tabs>
          <w:tab w:pos="821" w:val="left" w:leader="none"/>
          <w:tab w:pos="822" w:val="left" w:leader="none"/>
        </w:tabs>
        <w:spacing w:line="240" w:lineRule="auto" w:before="137" w:after="0"/>
        <w:ind w:left="822" w:right="0" w:hanging="360"/>
        <w:jc w:val="left"/>
        <w:rPr>
          <w:sz w:val="24"/>
        </w:rPr>
      </w:pPr>
      <w:r>
        <w:rPr>
          <w:sz w:val="24"/>
        </w:rPr>
        <w:t>Puede generar un saldo de activo alejado de los costos</w:t>
      </w:r>
      <w:r>
        <w:rPr>
          <w:spacing w:val="-20"/>
          <w:sz w:val="24"/>
        </w:rPr>
        <w:t> </w:t>
      </w:r>
      <w:r>
        <w:rPr>
          <w:sz w:val="24"/>
        </w:rPr>
        <w:t>actuales.</w:t>
      </w:r>
    </w:p>
    <w:p>
      <w:pPr>
        <w:pStyle w:val="BodyText"/>
      </w:pPr>
    </w:p>
    <w:p>
      <w:pPr>
        <w:pStyle w:val="BodyText"/>
        <w:spacing w:before="5"/>
        <w:rPr>
          <w:sz w:val="26"/>
        </w:rPr>
      </w:pPr>
    </w:p>
    <w:p>
      <w:pPr>
        <w:pStyle w:val="Heading1"/>
        <w:tabs>
          <w:tab w:pos="3091" w:val="left" w:leader="none"/>
        </w:tabs>
        <w:jc w:val="both"/>
      </w:pPr>
      <w:r>
        <w:rPr/>
        <w:t>Artículo </w:t>
      </w:r>
      <w:r>
        <w:rPr>
          <w:spacing w:val="37"/>
        </w:rPr>
        <w:t> </w:t>
      </w:r>
      <w:r>
        <w:rPr>
          <w:spacing w:val="-3"/>
        </w:rPr>
        <w:t>Chile</w:t>
      </w:r>
      <w:r>
        <w:rPr>
          <w:spacing w:val="-31"/>
        </w:rPr>
        <w:t> </w:t>
      </w:r>
      <w:r>
        <w:rPr/>
        <w:t>jalapeño</w:t>
        <w:tab/>
        <w:t>Unidad    </w:t>
      </w:r>
      <w:r>
        <w:rPr>
          <w:spacing w:val="-3"/>
        </w:rPr>
        <w:t>latas        Método   </w:t>
      </w:r>
      <w:r>
        <w:rPr>
          <w:spacing w:val="27"/>
        </w:rPr>
        <w:t> </w:t>
      </w:r>
      <w:r>
        <w:rPr/>
        <w:t>UEPS</w:t>
      </w: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80"/>
        <w:gridCol w:w="981"/>
        <w:gridCol w:w="980"/>
        <w:gridCol w:w="980"/>
        <w:gridCol w:w="980"/>
        <w:gridCol w:w="980"/>
        <w:gridCol w:w="980"/>
        <w:gridCol w:w="980"/>
        <w:gridCol w:w="980"/>
      </w:tblGrid>
      <w:tr>
        <w:trPr>
          <w:trHeight w:val="268" w:hRule="exact"/>
        </w:trPr>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FECHA</w:t>
            </w:r>
          </w:p>
        </w:tc>
        <w:tc>
          <w:tcPr>
            <w:tcW w:w="981" w:type="dxa"/>
            <w:tcBorders>
              <w:left w:val="single" w:sz="5" w:space="0" w:color="000000"/>
              <w:right w:val="single" w:sz="5" w:space="0" w:color="000000"/>
            </w:tcBorders>
          </w:tcPr>
          <w:p>
            <w:pPr>
              <w:pStyle w:val="TableParagraph"/>
              <w:spacing w:before="10"/>
              <w:ind w:left="24"/>
              <w:rPr>
                <w:rFonts w:ascii="Calibri"/>
                <w:b/>
                <w:sz w:val="20"/>
              </w:rPr>
            </w:pPr>
            <w:r>
              <w:rPr>
                <w:rFonts w:ascii="Calibri"/>
                <w:b/>
                <w:w w:val="90"/>
                <w:sz w:val="20"/>
              </w:rPr>
              <w:t>REFERENCIA</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ENTRADA</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SALIDA</w:t>
            </w:r>
          </w:p>
        </w:tc>
        <w:tc>
          <w:tcPr>
            <w:tcW w:w="980" w:type="dxa"/>
            <w:tcBorders>
              <w:left w:val="single" w:sz="5" w:space="0" w:color="000000"/>
              <w:right w:val="single" w:sz="5" w:space="0" w:color="000000"/>
            </w:tcBorders>
          </w:tcPr>
          <w:p>
            <w:pPr>
              <w:pStyle w:val="TableParagraph"/>
              <w:spacing w:before="10"/>
              <w:ind w:right="71"/>
              <w:jc w:val="right"/>
              <w:rPr>
                <w:rFonts w:ascii="Calibri"/>
                <w:b/>
                <w:sz w:val="20"/>
              </w:rPr>
            </w:pPr>
            <w:r>
              <w:rPr>
                <w:rFonts w:ascii="Calibri"/>
                <w:b/>
                <w:w w:val="90"/>
                <w:sz w:val="20"/>
              </w:rPr>
              <w:t>EXISTENCIA</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UNITARIO</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DEBE</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HABER</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SALDO</w:t>
            </w:r>
          </w:p>
        </w:tc>
      </w:tr>
      <w:tr>
        <w:trPr>
          <w:trHeight w:val="268" w:hRule="exact"/>
        </w:trPr>
        <w:tc>
          <w:tcPr>
            <w:tcW w:w="980" w:type="dxa"/>
            <w:tcBorders>
              <w:left w:val="single" w:sz="5" w:space="0" w:color="000000"/>
              <w:bottom w:val="single" w:sz="6" w:space="0" w:color="000000"/>
              <w:right w:val="single" w:sz="5" w:space="0" w:color="000000"/>
            </w:tcBorders>
          </w:tcPr>
          <w:p>
            <w:pPr>
              <w:pStyle w:val="TableParagraph"/>
              <w:spacing w:before="10"/>
              <w:ind w:right="15"/>
              <w:jc w:val="right"/>
              <w:rPr>
                <w:rFonts w:ascii="Calibri"/>
                <w:sz w:val="20"/>
              </w:rPr>
            </w:pPr>
            <w:r>
              <w:rPr>
                <w:rFonts w:ascii="Calibri"/>
                <w:w w:val="90"/>
                <w:sz w:val="20"/>
              </w:rPr>
              <w:t>01/06/2015</w:t>
            </w:r>
          </w:p>
        </w:tc>
        <w:tc>
          <w:tcPr>
            <w:tcW w:w="981" w:type="dxa"/>
            <w:tcBorders>
              <w:left w:val="single" w:sz="5" w:space="0" w:color="000000"/>
              <w:bottom w:val="single" w:sz="6" w:space="0" w:color="000000"/>
              <w:right w:val="single" w:sz="5" w:space="0" w:color="000000"/>
            </w:tcBorders>
          </w:tcPr>
          <w:p>
            <w:pPr>
              <w:pStyle w:val="TableParagraph"/>
              <w:spacing w:before="10"/>
              <w:ind w:left="24"/>
              <w:rPr>
                <w:rFonts w:ascii="Calibri"/>
                <w:sz w:val="20"/>
              </w:rPr>
            </w:pPr>
            <w:r>
              <w:rPr>
                <w:rFonts w:ascii="Calibri"/>
                <w:sz w:val="20"/>
              </w:rPr>
              <w:t>Compras</w:t>
            </w:r>
          </w:p>
        </w:tc>
        <w:tc>
          <w:tcPr>
            <w:tcW w:w="980" w:type="dxa"/>
            <w:tcBorders>
              <w:left w:val="single" w:sz="5" w:space="0" w:color="000000"/>
              <w:bottom w:val="single" w:sz="6" w:space="0" w:color="000000"/>
              <w:right w:val="single" w:sz="5" w:space="0" w:color="000000"/>
            </w:tcBorders>
          </w:tcPr>
          <w:p>
            <w:pPr>
              <w:pStyle w:val="TableParagraph"/>
              <w:spacing w:before="10"/>
              <w:ind w:right="22"/>
              <w:jc w:val="right"/>
              <w:rPr>
                <w:rFonts w:ascii="Calibri"/>
                <w:sz w:val="20"/>
              </w:rPr>
            </w:pPr>
            <w:r>
              <w:rPr>
                <w:rFonts w:ascii="Calibri"/>
                <w:w w:val="90"/>
                <w:sz w:val="20"/>
              </w:rPr>
              <w:t>20</w:t>
            </w:r>
          </w:p>
        </w:tc>
        <w:tc>
          <w:tcPr>
            <w:tcW w:w="980" w:type="dxa"/>
            <w:tcBorders>
              <w:left w:val="single" w:sz="5" w:space="0" w:color="000000"/>
              <w:bottom w:val="single" w:sz="6" w:space="0" w:color="000000"/>
              <w:right w:val="single" w:sz="5" w:space="0" w:color="000000"/>
            </w:tcBorders>
          </w:tcPr>
          <w:p>
            <w:pPr/>
          </w:p>
        </w:tc>
        <w:tc>
          <w:tcPr>
            <w:tcW w:w="980" w:type="dxa"/>
            <w:tcBorders>
              <w:left w:val="single" w:sz="5" w:space="0" w:color="000000"/>
              <w:bottom w:val="single" w:sz="6" w:space="0" w:color="000000"/>
              <w:right w:val="single" w:sz="5" w:space="0" w:color="000000"/>
            </w:tcBorders>
          </w:tcPr>
          <w:p>
            <w:pPr>
              <w:pStyle w:val="TableParagraph"/>
              <w:spacing w:before="10"/>
              <w:ind w:right="22"/>
              <w:jc w:val="right"/>
              <w:rPr>
                <w:rFonts w:ascii="Calibri"/>
                <w:sz w:val="20"/>
              </w:rPr>
            </w:pPr>
            <w:r>
              <w:rPr>
                <w:rFonts w:ascii="Calibri"/>
                <w:w w:val="90"/>
                <w:sz w:val="20"/>
              </w:rPr>
              <w:t>20</w:t>
            </w:r>
          </w:p>
        </w:tc>
        <w:tc>
          <w:tcPr>
            <w:tcW w:w="980" w:type="dxa"/>
            <w:tcBorders>
              <w:left w:val="single" w:sz="5" w:space="0" w:color="000000"/>
              <w:bottom w:val="single" w:sz="6"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10.00</w:t>
            </w:r>
          </w:p>
        </w:tc>
        <w:tc>
          <w:tcPr>
            <w:tcW w:w="980" w:type="dxa"/>
            <w:tcBorders>
              <w:left w:val="single" w:sz="5" w:space="0" w:color="000000"/>
              <w:bottom w:val="single" w:sz="6"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200.00</w:t>
            </w:r>
          </w:p>
        </w:tc>
        <w:tc>
          <w:tcPr>
            <w:tcW w:w="980" w:type="dxa"/>
            <w:tcBorders>
              <w:left w:val="single" w:sz="5" w:space="0" w:color="000000"/>
              <w:bottom w:val="single" w:sz="6" w:space="0" w:color="000000"/>
              <w:right w:val="single" w:sz="5" w:space="0" w:color="000000"/>
            </w:tcBorders>
          </w:tcPr>
          <w:p>
            <w:pPr/>
          </w:p>
        </w:tc>
        <w:tc>
          <w:tcPr>
            <w:tcW w:w="980" w:type="dxa"/>
            <w:tcBorders>
              <w:left w:val="single" w:sz="5" w:space="0" w:color="000000"/>
              <w:bottom w:val="single" w:sz="6"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200.00</w:t>
            </w:r>
          </w:p>
        </w:tc>
      </w:tr>
      <w:tr>
        <w:trPr>
          <w:trHeight w:val="268" w:hRule="exact"/>
        </w:trPr>
        <w:tc>
          <w:tcPr>
            <w:tcW w:w="980" w:type="dxa"/>
            <w:tcBorders>
              <w:top w:val="single" w:sz="6" w:space="0" w:color="000000"/>
              <w:left w:val="single" w:sz="5" w:space="0" w:color="000000"/>
              <w:right w:val="single" w:sz="5" w:space="0" w:color="000000"/>
            </w:tcBorders>
          </w:tcPr>
          <w:p>
            <w:pPr>
              <w:pStyle w:val="TableParagraph"/>
              <w:spacing w:before="10"/>
              <w:ind w:right="15"/>
              <w:jc w:val="right"/>
              <w:rPr>
                <w:rFonts w:ascii="Calibri"/>
                <w:sz w:val="20"/>
              </w:rPr>
            </w:pPr>
            <w:r>
              <w:rPr>
                <w:rFonts w:ascii="Calibri"/>
                <w:w w:val="90"/>
                <w:sz w:val="20"/>
              </w:rPr>
              <w:t>02/06/2015</w:t>
            </w:r>
          </w:p>
        </w:tc>
        <w:tc>
          <w:tcPr>
            <w:tcW w:w="981" w:type="dxa"/>
            <w:tcBorders>
              <w:top w:val="single" w:sz="6" w:space="0" w:color="000000"/>
              <w:left w:val="single" w:sz="5" w:space="0" w:color="000000"/>
              <w:right w:val="single" w:sz="5" w:space="0" w:color="000000"/>
            </w:tcBorders>
          </w:tcPr>
          <w:p>
            <w:pPr>
              <w:pStyle w:val="TableParagraph"/>
              <w:spacing w:before="10"/>
              <w:ind w:left="24"/>
              <w:rPr>
                <w:rFonts w:ascii="Calibri"/>
                <w:sz w:val="20"/>
              </w:rPr>
            </w:pPr>
            <w:r>
              <w:rPr>
                <w:rFonts w:ascii="Calibri"/>
                <w:w w:val="95"/>
                <w:sz w:val="20"/>
              </w:rPr>
              <w:t>Orden # 1</w:t>
            </w:r>
          </w:p>
        </w:tc>
        <w:tc>
          <w:tcPr>
            <w:tcW w:w="980" w:type="dxa"/>
            <w:tcBorders>
              <w:top w:val="single" w:sz="6" w:space="0" w:color="000000"/>
              <w:left w:val="single" w:sz="5" w:space="0" w:color="000000"/>
              <w:right w:val="single" w:sz="5" w:space="0" w:color="000000"/>
            </w:tcBorders>
          </w:tcPr>
          <w:p>
            <w:pPr/>
          </w:p>
        </w:tc>
        <w:tc>
          <w:tcPr>
            <w:tcW w:w="980" w:type="dxa"/>
            <w:tcBorders>
              <w:top w:val="single" w:sz="6" w:space="0" w:color="000000"/>
              <w:left w:val="single" w:sz="5" w:space="0" w:color="000000"/>
              <w:right w:val="single" w:sz="5" w:space="0" w:color="000000"/>
            </w:tcBorders>
          </w:tcPr>
          <w:p>
            <w:pPr>
              <w:pStyle w:val="TableParagraph"/>
              <w:spacing w:before="10"/>
              <w:ind w:right="22"/>
              <w:jc w:val="right"/>
              <w:rPr>
                <w:rFonts w:ascii="Calibri"/>
                <w:sz w:val="20"/>
              </w:rPr>
            </w:pPr>
            <w:r>
              <w:rPr>
                <w:rFonts w:ascii="Calibri"/>
                <w:w w:val="90"/>
                <w:sz w:val="20"/>
              </w:rPr>
              <w:t>10</w:t>
            </w:r>
          </w:p>
        </w:tc>
        <w:tc>
          <w:tcPr>
            <w:tcW w:w="980" w:type="dxa"/>
            <w:tcBorders>
              <w:top w:val="single" w:sz="6" w:space="0" w:color="000000"/>
              <w:left w:val="single" w:sz="5" w:space="0" w:color="000000"/>
              <w:right w:val="single" w:sz="5" w:space="0" w:color="000000"/>
            </w:tcBorders>
          </w:tcPr>
          <w:p>
            <w:pPr>
              <w:pStyle w:val="TableParagraph"/>
              <w:spacing w:before="10"/>
              <w:ind w:right="22"/>
              <w:jc w:val="right"/>
              <w:rPr>
                <w:rFonts w:ascii="Calibri"/>
                <w:sz w:val="20"/>
              </w:rPr>
            </w:pPr>
            <w:r>
              <w:rPr>
                <w:rFonts w:ascii="Calibri"/>
                <w:w w:val="90"/>
                <w:sz w:val="20"/>
              </w:rPr>
              <w:t>10</w:t>
            </w:r>
          </w:p>
        </w:tc>
        <w:tc>
          <w:tcPr>
            <w:tcW w:w="980" w:type="dxa"/>
            <w:tcBorders>
              <w:top w:val="single" w:sz="6" w:space="0" w:color="000000"/>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10.00</w:t>
            </w:r>
          </w:p>
        </w:tc>
        <w:tc>
          <w:tcPr>
            <w:tcW w:w="980" w:type="dxa"/>
            <w:tcBorders>
              <w:top w:val="single" w:sz="6" w:space="0" w:color="000000"/>
              <w:left w:val="single" w:sz="5" w:space="0" w:color="000000"/>
              <w:right w:val="single" w:sz="5" w:space="0" w:color="000000"/>
            </w:tcBorders>
          </w:tcPr>
          <w:p>
            <w:pPr/>
          </w:p>
        </w:tc>
        <w:tc>
          <w:tcPr>
            <w:tcW w:w="980" w:type="dxa"/>
            <w:tcBorders>
              <w:top w:val="single" w:sz="6" w:space="0" w:color="000000"/>
              <w:left w:val="single" w:sz="5"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100.00</w:t>
            </w:r>
          </w:p>
        </w:tc>
        <w:tc>
          <w:tcPr>
            <w:tcW w:w="980" w:type="dxa"/>
            <w:tcBorders>
              <w:top w:val="single" w:sz="6" w:space="0" w:color="000000"/>
              <w:left w:val="single" w:sz="5"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100.00</w:t>
            </w:r>
          </w:p>
        </w:tc>
      </w:tr>
      <w:tr>
        <w:trPr>
          <w:trHeight w:val="268" w:hRule="exact"/>
        </w:trPr>
        <w:tc>
          <w:tcPr>
            <w:tcW w:w="980" w:type="dxa"/>
            <w:tcBorders>
              <w:left w:val="single" w:sz="5" w:space="0" w:color="000000"/>
              <w:right w:val="single" w:sz="5" w:space="0" w:color="000000"/>
            </w:tcBorders>
          </w:tcPr>
          <w:p>
            <w:pPr>
              <w:pStyle w:val="TableParagraph"/>
              <w:spacing w:before="11"/>
              <w:ind w:right="15"/>
              <w:jc w:val="right"/>
              <w:rPr>
                <w:rFonts w:ascii="Calibri"/>
                <w:sz w:val="20"/>
              </w:rPr>
            </w:pPr>
            <w:r>
              <w:rPr>
                <w:rFonts w:ascii="Calibri"/>
                <w:w w:val="90"/>
                <w:sz w:val="20"/>
              </w:rPr>
              <w:t>03/06/2015</w:t>
            </w:r>
          </w:p>
        </w:tc>
        <w:tc>
          <w:tcPr>
            <w:tcW w:w="981" w:type="dxa"/>
            <w:tcBorders>
              <w:left w:val="single" w:sz="5" w:space="0" w:color="000000"/>
              <w:right w:val="single" w:sz="5" w:space="0" w:color="000000"/>
            </w:tcBorders>
          </w:tcPr>
          <w:p>
            <w:pPr>
              <w:pStyle w:val="TableParagraph"/>
              <w:spacing w:before="11"/>
              <w:ind w:left="24"/>
              <w:rPr>
                <w:rFonts w:ascii="Calibri"/>
                <w:sz w:val="20"/>
              </w:rPr>
            </w:pPr>
            <w:r>
              <w:rPr>
                <w:rFonts w:ascii="Calibri"/>
                <w:sz w:val="20"/>
              </w:rPr>
              <w:t>Compras</w:t>
            </w: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20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30</w:t>
            </w: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12.00</w:t>
            </w: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240.00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340.00</w:t>
            </w:r>
          </w:p>
        </w:tc>
      </w:tr>
      <w:tr>
        <w:trPr>
          <w:trHeight w:val="268" w:hRule="exact"/>
        </w:trPr>
        <w:tc>
          <w:tcPr>
            <w:tcW w:w="980" w:type="dxa"/>
            <w:tcBorders>
              <w:left w:val="single" w:sz="5" w:space="0" w:color="000000"/>
              <w:right w:val="single" w:sz="5" w:space="0" w:color="000000"/>
            </w:tcBorders>
          </w:tcPr>
          <w:p>
            <w:pPr>
              <w:pStyle w:val="TableParagraph"/>
              <w:spacing w:before="11"/>
              <w:ind w:right="15"/>
              <w:jc w:val="right"/>
              <w:rPr>
                <w:rFonts w:ascii="Calibri"/>
                <w:sz w:val="20"/>
              </w:rPr>
            </w:pPr>
            <w:r>
              <w:rPr>
                <w:rFonts w:ascii="Calibri"/>
                <w:w w:val="90"/>
                <w:sz w:val="20"/>
              </w:rPr>
              <w:t>04/06/2015</w:t>
            </w:r>
          </w:p>
        </w:tc>
        <w:tc>
          <w:tcPr>
            <w:tcW w:w="981" w:type="dxa"/>
            <w:tcBorders>
              <w:left w:val="single" w:sz="5" w:space="0" w:color="000000"/>
              <w:right w:val="single" w:sz="5" w:space="0" w:color="000000"/>
            </w:tcBorders>
          </w:tcPr>
          <w:p>
            <w:pPr>
              <w:pStyle w:val="TableParagraph"/>
              <w:spacing w:before="11"/>
              <w:ind w:left="24"/>
              <w:rPr>
                <w:rFonts w:ascii="Calibri"/>
                <w:sz w:val="20"/>
              </w:rPr>
            </w:pPr>
            <w:r>
              <w:rPr>
                <w:rFonts w:ascii="Calibri"/>
                <w:w w:val="95"/>
                <w:sz w:val="20"/>
              </w:rPr>
              <w:t>Orden # 2</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1"/>
              <w:ind w:right="14"/>
              <w:jc w:val="right"/>
              <w:rPr>
                <w:rFonts w:ascii="Calibri"/>
                <w:sz w:val="20"/>
              </w:rPr>
            </w:pPr>
            <w:r>
              <w:rPr>
                <w:rFonts w:ascii="Calibri"/>
                <w:w w:val="92"/>
                <w:sz w:val="20"/>
              </w:rPr>
              <w:t>8</w:t>
            </w: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22</w:t>
            </w: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12.00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96.00</w:t>
            </w: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244.00</w:t>
            </w:r>
          </w:p>
        </w:tc>
      </w:tr>
      <w:tr>
        <w:trPr>
          <w:trHeight w:val="269" w:hRule="exact"/>
        </w:trPr>
        <w:tc>
          <w:tcPr>
            <w:tcW w:w="980" w:type="dxa"/>
            <w:tcBorders>
              <w:left w:val="single" w:sz="5" w:space="0" w:color="000000"/>
              <w:right w:val="single" w:sz="5" w:space="0" w:color="000000"/>
            </w:tcBorders>
          </w:tcPr>
          <w:p>
            <w:pPr>
              <w:pStyle w:val="TableParagraph"/>
              <w:spacing w:before="11"/>
              <w:ind w:right="15"/>
              <w:jc w:val="right"/>
              <w:rPr>
                <w:rFonts w:ascii="Calibri"/>
                <w:sz w:val="20"/>
              </w:rPr>
            </w:pPr>
            <w:r>
              <w:rPr>
                <w:rFonts w:ascii="Calibri"/>
                <w:w w:val="90"/>
                <w:sz w:val="20"/>
              </w:rPr>
              <w:t>05/06/2015</w:t>
            </w:r>
          </w:p>
        </w:tc>
        <w:tc>
          <w:tcPr>
            <w:tcW w:w="981" w:type="dxa"/>
            <w:tcBorders>
              <w:left w:val="single" w:sz="5" w:space="0" w:color="000000"/>
              <w:right w:val="single" w:sz="5" w:space="0" w:color="000000"/>
            </w:tcBorders>
          </w:tcPr>
          <w:p>
            <w:pPr>
              <w:pStyle w:val="TableParagraph"/>
              <w:spacing w:before="11"/>
              <w:ind w:left="24"/>
              <w:rPr>
                <w:rFonts w:ascii="Calibri"/>
                <w:sz w:val="20"/>
              </w:rPr>
            </w:pPr>
            <w:r>
              <w:rPr>
                <w:rFonts w:ascii="Calibri"/>
                <w:w w:val="95"/>
                <w:sz w:val="20"/>
              </w:rPr>
              <w:t>Orden # 3</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12</w:t>
            </w: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10</w:t>
            </w: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12.00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144.00</w:t>
            </w: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100.00</w:t>
            </w:r>
          </w:p>
        </w:tc>
      </w:tr>
      <w:tr>
        <w:trPr>
          <w:trHeight w:val="268" w:hRule="exact"/>
        </w:trPr>
        <w:tc>
          <w:tcPr>
            <w:tcW w:w="980" w:type="dxa"/>
            <w:tcBorders>
              <w:left w:val="single" w:sz="5" w:space="0" w:color="000000"/>
              <w:right w:val="single" w:sz="5" w:space="0" w:color="000000"/>
            </w:tcBorders>
          </w:tcPr>
          <w:p>
            <w:pPr/>
          </w:p>
        </w:tc>
        <w:tc>
          <w:tcPr>
            <w:tcW w:w="981"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0"/>
              <w:ind w:right="14"/>
              <w:jc w:val="right"/>
              <w:rPr>
                <w:rFonts w:ascii="Calibri"/>
                <w:sz w:val="20"/>
              </w:rPr>
            </w:pPr>
            <w:r>
              <w:rPr>
                <w:rFonts w:ascii="Calibri"/>
                <w:w w:val="92"/>
                <w:sz w:val="20"/>
              </w:rPr>
              <w:t>3</w:t>
            </w:r>
          </w:p>
        </w:tc>
        <w:tc>
          <w:tcPr>
            <w:tcW w:w="980" w:type="dxa"/>
            <w:tcBorders>
              <w:left w:val="single" w:sz="5" w:space="0" w:color="000000"/>
              <w:right w:val="single" w:sz="5" w:space="0" w:color="000000"/>
            </w:tcBorders>
          </w:tcPr>
          <w:p>
            <w:pPr>
              <w:pStyle w:val="TableParagraph"/>
              <w:spacing w:before="10"/>
              <w:ind w:right="15"/>
              <w:jc w:val="right"/>
              <w:rPr>
                <w:rFonts w:ascii="Calibri"/>
                <w:sz w:val="20"/>
              </w:rPr>
            </w:pPr>
            <w:r>
              <w:rPr>
                <w:rFonts w:ascii="Calibri"/>
                <w:w w:val="92"/>
                <w:sz w:val="20"/>
              </w:rPr>
              <w:t>7</w:t>
            </w:r>
          </w:p>
        </w:tc>
        <w:tc>
          <w:tcPr>
            <w:tcW w:w="980" w:type="dxa"/>
            <w:tcBorders>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10.00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30.00</w:t>
            </w:r>
          </w:p>
        </w:tc>
        <w:tc>
          <w:tcPr>
            <w:tcW w:w="980" w:type="dxa"/>
            <w:tcBorders>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70.00</w:t>
            </w:r>
          </w:p>
        </w:tc>
      </w:tr>
      <w:tr>
        <w:trPr>
          <w:trHeight w:val="268" w:hRule="exact"/>
        </w:trPr>
        <w:tc>
          <w:tcPr>
            <w:tcW w:w="980" w:type="dxa"/>
            <w:tcBorders>
              <w:left w:val="single" w:sz="5" w:space="0" w:color="000000"/>
              <w:right w:val="single" w:sz="5" w:space="0" w:color="000000"/>
            </w:tcBorders>
          </w:tcPr>
          <w:p>
            <w:pPr>
              <w:pStyle w:val="TableParagraph"/>
              <w:spacing w:before="11"/>
              <w:ind w:right="15"/>
              <w:jc w:val="right"/>
              <w:rPr>
                <w:rFonts w:ascii="Calibri"/>
                <w:sz w:val="20"/>
              </w:rPr>
            </w:pPr>
            <w:r>
              <w:rPr>
                <w:rFonts w:ascii="Calibri"/>
                <w:w w:val="90"/>
                <w:sz w:val="20"/>
              </w:rPr>
              <w:t>06/06/2015</w:t>
            </w:r>
          </w:p>
        </w:tc>
        <w:tc>
          <w:tcPr>
            <w:tcW w:w="981" w:type="dxa"/>
            <w:tcBorders>
              <w:left w:val="single" w:sz="5" w:space="0" w:color="000000"/>
              <w:right w:val="single" w:sz="5" w:space="0" w:color="000000"/>
            </w:tcBorders>
          </w:tcPr>
          <w:p>
            <w:pPr>
              <w:pStyle w:val="TableParagraph"/>
              <w:spacing w:before="11"/>
              <w:ind w:left="24"/>
              <w:rPr>
                <w:rFonts w:ascii="Calibri"/>
                <w:sz w:val="20"/>
              </w:rPr>
            </w:pPr>
            <w:r>
              <w:rPr>
                <w:rFonts w:ascii="Calibri"/>
                <w:sz w:val="20"/>
              </w:rPr>
              <w:t>Compras</w:t>
            </w: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50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57</w:t>
            </w: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15.00</w:t>
            </w: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750.00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820.00</w:t>
            </w:r>
          </w:p>
        </w:tc>
      </w:tr>
      <w:tr>
        <w:trPr>
          <w:trHeight w:val="268" w:hRule="exact"/>
        </w:trPr>
        <w:tc>
          <w:tcPr>
            <w:tcW w:w="980" w:type="dxa"/>
            <w:tcBorders>
              <w:left w:val="single" w:sz="5" w:space="0" w:color="000000"/>
              <w:bottom w:val="single" w:sz="6" w:space="0" w:color="000000"/>
              <w:right w:val="single" w:sz="5" w:space="0" w:color="000000"/>
            </w:tcBorders>
          </w:tcPr>
          <w:p>
            <w:pPr>
              <w:pStyle w:val="TableParagraph"/>
              <w:spacing w:before="11"/>
              <w:ind w:right="15"/>
              <w:jc w:val="right"/>
              <w:rPr>
                <w:rFonts w:ascii="Calibri"/>
                <w:sz w:val="20"/>
              </w:rPr>
            </w:pPr>
            <w:r>
              <w:rPr>
                <w:rFonts w:ascii="Calibri"/>
                <w:w w:val="90"/>
                <w:sz w:val="20"/>
              </w:rPr>
              <w:t>07/06/2015</w:t>
            </w:r>
          </w:p>
        </w:tc>
        <w:tc>
          <w:tcPr>
            <w:tcW w:w="981" w:type="dxa"/>
            <w:tcBorders>
              <w:left w:val="single" w:sz="5" w:space="0" w:color="000000"/>
              <w:bottom w:val="single" w:sz="6" w:space="0" w:color="000000"/>
              <w:right w:val="single" w:sz="5" w:space="0" w:color="000000"/>
            </w:tcBorders>
          </w:tcPr>
          <w:p>
            <w:pPr>
              <w:pStyle w:val="TableParagraph"/>
              <w:spacing w:before="11"/>
              <w:ind w:left="24"/>
              <w:rPr>
                <w:rFonts w:ascii="Calibri"/>
                <w:sz w:val="20"/>
              </w:rPr>
            </w:pPr>
            <w:r>
              <w:rPr>
                <w:rFonts w:ascii="Calibri"/>
                <w:w w:val="95"/>
                <w:sz w:val="20"/>
              </w:rPr>
              <w:t>Orden # 4</w:t>
            </w:r>
          </w:p>
        </w:tc>
        <w:tc>
          <w:tcPr>
            <w:tcW w:w="980" w:type="dxa"/>
            <w:tcBorders>
              <w:left w:val="single" w:sz="5" w:space="0" w:color="000000"/>
              <w:bottom w:val="single" w:sz="6" w:space="0" w:color="000000"/>
              <w:right w:val="single" w:sz="5" w:space="0" w:color="000000"/>
            </w:tcBorders>
          </w:tcPr>
          <w:p>
            <w:pPr/>
          </w:p>
        </w:tc>
        <w:tc>
          <w:tcPr>
            <w:tcW w:w="980" w:type="dxa"/>
            <w:tcBorders>
              <w:left w:val="single" w:sz="5" w:space="0" w:color="000000"/>
              <w:bottom w:val="single" w:sz="6" w:space="0" w:color="000000"/>
              <w:right w:val="single" w:sz="5" w:space="0" w:color="000000"/>
            </w:tcBorders>
          </w:tcPr>
          <w:p>
            <w:pPr>
              <w:pStyle w:val="TableParagraph"/>
              <w:spacing w:before="11"/>
              <w:ind w:right="22"/>
              <w:jc w:val="right"/>
              <w:rPr>
                <w:rFonts w:ascii="Calibri"/>
                <w:sz w:val="20"/>
              </w:rPr>
            </w:pPr>
            <w:r>
              <w:rPr>
                <w:rFonts w:ascii="Calibri"/>
                <w:w w:val="90"/>
                <w:sz w:val="20"/>
              </w:rPr>
              <w:t>17</w:t>
            </w:r>
          </w:p>
        </w:tc>
        <w:tc>
          <w:tcPr>
            <w:tcW w:w="980" w:type="dxa"/>
            <w:tcBorders>
              <w:left w:val="single" w:sz="5" w:space="0" w:color="000000"/>
              <w:bottom w:val="single" w:sz="6" w:space="0" w:color="000000"/>
              <w:right w:val="single" w:sz="5" w:space="0" w:color="000000"/>
            </w:tcBorders>
          </w:tcPr>
          <w:p>
            <w:pPr>
              <w:pStyle w:val="TableParagraph"/>
              <w:spacing w:before="11"/>
              <w:ind w:right="22"/>
              <w:jc w:val="right"/>
              <w:rPr>
                <w:rFonts w:ascii="Calibri"/>
                <w:sz w:val="20"/>
              </w:rPr>
            </w:pPr>
            <w:r>
              <w:rPr>
                <w:rFonts w:ascii="Calibri"/>
                <w:w w:val="90"/>
                <w:sz w:val="20"/>
              </w:rPr>
              <w:t>40</w:t>
            </w:r>
          </w:p>
        </w:tc>
        <w:tc>
          <w:tcPr>
            <w:tcW w:w="980" w:type="dxa"/>
            <w:tcBorders>
              <w:left w:val="single" w:sz="5" w:space="0" w:color="000000"/>
              <w:bottom w:val="single" w:sz="6"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15.00</w:t>
            </w:r>
          </w:p>
        </w:tc>
        <w:tc>
          <w:tcPr>
            <w:tcW w:w="980" w:type="dxa"/>
            <w:tcBorders>
              <w:left w:val="single" w:sz="5" w:space="0" w:color="000000"/>
              <w:bottom w:val="single" w:sz="6" w:space="0" w:color="000000"/>
              <w:right w:val="single" w:sz="5" w:space="0" w:color="000000"/>
            </w:tcBorders>
          </w:tcPr>
          <w:p>
            <w:pPr/>
          </w:p>
        </w:tc>
        <w:tc>
          <w:tcPr>
            <w:tcW w:w="980" w:type="dxa"/>
            <w:tcBorders>
              <w:left w:val="single" w:sz="5" w:space="0" w:color="000000"/>
              <w:bottom w:val="single" w:sz="6"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255.00</w:t>
            </w:r>
          </w:p>
        </w:tc>
        <w:tc>
          <w:tcPr>
            <w:tcW w:w="980" w:type="dxa"/>
            <w:tcBorders>
              <w:left w:val="single" w:sz="5" w:space="0" w:color="000000"/>
              <w:bottom w:val="single" w:sz="6"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565.00</w:t>
            </w:r>
          </w:p>
        </w:tc>
      </w:tr>
      <w:tr>
        <w:trPr>
          <w:trHeight w:val="268" w:hRule="exact"/>
        </w:trPr>
        <w:tc>
          <w:tcPr>
            <w:tcW w:w="980" w:type="dxa"/>
            <w:tcBorders>
              <w:top w:val="single" w:sz="6" w:space="0" w:color="000000"/>
              <w:left w:val="single" w:sz="5" w:space="0" w:color="000000"/>
              <w:right w:val="single" w:sz="5" w:space="0" w:color="000000"/>
            </w:tcBorders>
          </w:tcPr>
          <w:p>
            <w:pPr>
              <w:pStyle w:val="TableParagraph"/>
              <w:spacing w:before="10"/>
              <w:ind w:right="15"/>
              <w:jc w:val="right"/>
              <w:rPr>
                <w:rFonts w:ascii="Calibri"/>
                <w:sz w:val="20"/>
              </w:rPr>
            </w:pPr>
            <w:r>
              <w:rPr>
                <w:rFonts w:ascii="Calibri"/>
                <w:w w:val="90"/>
                <w:sz w:val="20"/>
              </w:rPr>
              <w:t>08/06/2015</w:t>
            </w:r>
          </w:p>
        </w:tc>
        <w:tc>
          <w:tcPr>
            <w:tcW w:w="981" w:type="dxa"/>
            <w:tcBorders>
              <w:top w:val="single" w:sz="6" w:space="0" w:color="000000"/>
              <w:left w:val="single" w:sz="5" w:space="0" w:color="000000"/>
              <w:right w:val="single" w:sz="5" w:space="0" w:color="000000"/>
            </w:tcBorders>
          </w:tcPr>
          <w:p>
            <w:pPr>
              <w:pStyle w:val="TableParagraph"/>
              <w:spacing w:before="10"/>
              <w:ind w:left="24"/>
              <w:rPr>
                <w:rFonts w:ascii="Calibri"/>
                <w:sz w:val="20"/>
              </w:rPr>
            </w:pPr>
            <w:r>
              <w:rPr>
                <w:rFonts w:ascii="Calibri"/>
                <w:w w:val="95"/>
                <w:sz w:val="20"/>
              </w:rPr>
              <w:t>Orden # 5</w:t>
            </w:r>
          </w:p>
        </w:tc>
        <w:tc>
          <w:tcPr>
            <w:tcW w:w="980" w:type="dxa"/>
            <w:tcBorders>
              <w:top w:val="single" w:sz="6" w:space="0" w:color="000000"/>
              <w:left w:val="single" w:sz="5" w:space="0" w:color="000000"/>
              <w:right w:val="single" w:sz="5" w:space="0" w:color="000000"/>
            </w:tcBorders>
          </w:tcPr>
          <w:p>
            <w:pPr/>
          </w:p>
        </w:tc>
        <w:tc>
          <w:tcPr>
            <w:tcW w:w="980" w:type="dxa"/>
            <w:tcBorders>
              <w:top w:val="single" w:sz="6" w:space="0" w:color="000000"/>
              <w:left w:val="single" w:sz="5" w:space="0" w:color="000000"/>
              <w:right w:val="single" w:sz="5" w:space="0" w:color="000000"/>
            </w:tcBorders>
          </w:tcPr>
          <w:p>
            <w:pPr>
              <w:pStyle w:val="TableParagraph"/>
              <w:spacing w:before="10"/>
              <w:ind w:right="22"/>
              <w:jc w:val="right"/>
              <w:rPr>
                <w:rFonts w:ascii="Calibri"/>
                <w:sz w:val="20"/>
              </w:rPr>
            </w:pPr>
            <w:r>
              <w:rPr>
                <w:rFonts w:ascii="Calibri"/>
                <w:w w:val="90"/>
                <w:sz w:val="20"/>
              </w:rPr>
              <w:t>20</w:t>
            </w:r>
          </w:p>
        </w:tc>
        <w:tc>
          <w:tcPr>
            <w:tcW w:w="980" w:type="dxa"/>
            <w:tcBorders>
              <w:top w:val="single" w:sz="6" w:space="0" w:color="000000"/>
              <w:left w:val="single" w:sz="5" w:space="0" w:color="000000"/>
              <w:right w:val="single" w:sz="5" w:space="0" w:color="000000"/>
            </w:tcBorders>
          </w:tcPr>
          <w:p>
            <w:pPr>
              <w:pStyle w:val="TableParagraph"/>
              <w:spacing w:before="10"/>
              <w:ind w:right="22"/>
              <w:jc w:val="right"/>
              <w:rPr>
                <w:rFonts w:ascii="Calibri"/>
                <w:sz w:val="20"/>
              </w:rPr>
            </w:pPr>
            <w:r>
              <w:rPr>
                <w:rFonts w:ascii="Calibri"/>
                <w:w w:val="90"/>
                <w:sz w:val="20"/>
              </w:rPr>
              <w:t>20</w:t>
            </w:r>
          </w:p>
        </w:tc>
        <w:tc>
          <w:tcPr>
            <w:tcW w:w="980" w:type="dxa"/>
            <w:tcBorders>
              <w:top w:val="single" w:sz="6" w:space="0" w:color="000000"/>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15.00</w:t>
            </w:r>
          </w:p>
        </w:tc>
        <w:tc>
          <w:tcPr>
            <w:tcW w:w="980" w:type="dxa"/>
            <w:tcBorders>
              <w:top w:val="single" w:sz="6" w:space="0" w:color="000000"/>
              <w:left w:val="single" w:sz="5" w:space="0" w:color="000000"/>
              <w:right w:val="single" w:sz="5" w:space="0" w:color="000000"/>
            </w:tcBorders>
          </w:tcPr>
          <w:p>
            <w:pPr/>
          </w:p>
        </w:tc>
        <w:tc>
          <w:tcPr>
            <w:tcW w:w="980" w:type="dxa"/>
            <w:tcBorders>
              <w:top w:val="single" w:sz="6" w:space="0" w:color="000000"/>
              <w:left w:val="single" w:sz="5"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300.00</w:t>
            </w:r>
          </w:p>
        </w:tc>
        <w:tc>
          <w:tcPr>
            <w:tcW w:w="980" w:type="dxa"/>
            <w:tcBorders>
              <w:top w:val="single" w:sz="6" w:space="0" w:color="000000"/>
              <w:left w:val="single" w:sz="5"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265.00</w:t>
            </w:r>
          </w:p>
        </w:tc>
      </w:tr>
      <w:tr>
        <w:trPr>
          <w:trHeight w:val="268" w:hRule="exact"/>
        </w:trPr>
        <w:tc>
          <w:tcPr>
            <w:tcW w:w="980" w:type="dxa"/>
            <w:tcBorders>
              <w:left w:val="single" w:sz="5" w:space="0" w:color="000000"/>
              <w:right w:val="single" w:sz="5" w:space="0" w:color="000000"/>
            </w:tcBorders>
          </w:tcPr>
          <w:p>
            <w:pPr/>
          </w:p>
        </w:tc>
        <w:tc>
          <w:tcPr>
            <w:tcW w:w="981"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r>
      <w:tr>
        <w:trPr>
          <w:trHeight w:val="268" w:hRule="exact"/>
        </w:trPr>
        <w:tc>
          <w:tcPr>
            <w:tcW w:w="980" w:type="dxa"/>
            <w:tcBorders>
              <w:left w:val="single" w:sz="5" w:space="0" w:color="000000"/>
              <w:right w:val="single" w:sz="5" w:space="0" w:color="000000"/>
            </w:tcBorders>
          </w:tcPr>
          <w:p>
            <w:pPr/>
          </w:p>
        </w:tc>
        <w:tc>
          <w:tcPr>
            <w:tcW w:w="981"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r>
    </w:tbl>
    <w:p>
      <w:pPr>
        <w:spacing w:after="0"/>
        <w:sectPr>
          <w:footerReference w:type="default" r:id="rId46"/>
          <w:pgSz w:w="12240" w:h="15840"/>
          <w:pgMar w:footer="779" w:header="0" w:top="1360" w:bottom="960" w:left="1600" w:right="1580"/>
          <w:pgNumType w:start="31"/>
        </w:sectPr>
      </w:pPr>
    </w:p>
    <w:p>
      <w:pPr>
        <w:pStyle w:val="Heading2"/>
        <w:spacing w:before="56"/>
        <w:ind w:left="102"/>
      </w:pPr>
      <w:r>
        <w:rPr/>
        <w:t>Promedio ponderado</w:t>
      </w:r>
    </w:p>
    <w:p>
      <w:pPr>
        <w:pStyle w:val="BodyText"/>
        <w:spacing w:line="360" w:lineRule="auto" w:before="137"/>
        <w:ind w:left="102" w:right="119"/>
        <w:jc w:val="both"/>
      </w:pPr>
      <w:r>
        <w:rPr/>
        <w:t>Es el sistema que comúnmente se conoce como método de costos promedio. Cada vez que ingresa al almacén una nueva partida de material, se determina un nuevo costo unitario</w:t>
      </w:r>
      <w:r>
        <w:rPr>
          <w:spacing w:val="-11"/>
        </w:rPr>
        <w:t> </w:t>
      </w:r>
      <w:r>
        <w:rPr/>
        <w:t>promedio.</w:t>
      </w:r>
    </w:p>
    <w:p>
      <w:pPr>
        <w:pStyle w:val="BodyText"/>
      </w:pPr>
    </w:p>
    <w:p>
      <w:pPr>
        <w:pStyle w:val="BodyText"/>
        <w:spacing w:line="360" w:lineRule="auto" w:before="142"/>
        <w:ind w:left="102" w:right="117"/>
        <w:jc w:val="both"/>
      </w:pPr>
      <w:r>
        <w:rPr/>
        <w:t>Se divide el costo total de cada una de las partidas entre su correspondiente existencia. Con estos resultados se calcula un costo unitario promedio para todas las partidas. A este costo se valorizan las salidas de material, hasta que haya una nueva entrada de material con un precio diferente al promedio.</w:t>
      </w:r>
    </w:p>
    <w:p>
      <w:pPr>
        <w:pStyle w:val="BodyText"/>
        <w:rPr>
          <w:sz w:val="20"/>
        </w:rPr>
      </w:pPr>
    </w:p>
    <w:p>
      <w:pPr>
        <w:pStyle w:val="BodyText"/>
        <w:tabs>
          <w:tab w:pos="1027" w:val="left" w:leader="none"/>
          <w:tab w:pos="2792" w:val="left" w:leader="none"/>
          <w:tab w:pos="3674" w:val="left" w:leader="none"/>
          <w:tab w:pos="4557" w:val="left" w:leader="none"/>
          <w:tab w:pos="5439" w:val="left" w:leader="none"/>
        </w:tabs>
        <w:spacing w:before="215"/>
        <w:ind w:left="145" w:right="125"/>
        <w:rPr>
          <w:rFonts w:ascii="Calibri" w:hAnsi="Calibri"/>
        </w:rPr>
      </w:pPr>
      <w:r>
        <w:rPr>
          <w:rFonts w:ascii="Calibri" w:hAnsi="Calibri"/>
          <w:w w:val="95"/>
        </w:rPr>
        <w:t>Artículo</w:t>
        <w:tab/>
      </w:r>
      <w:r>
        <w:rPr>
          <w:rFonts w:ascii="Calibri" w:hAnsi="Calibri"/>
          <w:spacing w:val="-3"/>
          <w:w w:val="95"/>
        </w:rPr>
        <w:t>Chile</w:t>
      </w:r>
      <w:r>
        <w:rPr>
          <w:rFonts w:ascii="Calibri" w:hAnsi="Calibri"/>
          <w:spacing w:val="-37"/>
          <w:w w:val="95"/>
        </w:rPr>
        <w:t> </w:t>
      </w:r>
      <w:r>
        <w:rPr>
          <w:rFonts w:ascii="Calibri" w:hAnsi="Calibri"/>
          <w:w w:val="95"/>
        </w:rPr>
        <w:t>jalapeño</w:t>
        <w:tab/>
        <w:t>Unidad</w:t>
        <w:tab/>
      </w:r>
      <w:r>
        <w:rPr>
          <w:rFonts w:ascii="Calibri" w:hAnsi="Calibri"/>
          <w:spacing w:val="-3"/>
        </w:rPr>
        <w:t>latas</w:t>
        <w:tab/>
        <w:t>Método</w:t>
        <w:tab/>
      </w:r>
      <w:r>
        <w:rPr>
          <w:rFonts w:ascii="Calibri" w:hAnsi="Calibri"/>
        </w:rPr>
        <w:t>PM</w:t>
      </w: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82"/>
        <w:gridCol w:w="882"/>
        <w:gridCol w:w="882"/>
        <w:gridCol w:w="882"/>
        <w:gridCol w:w="882"/>
        <w:gridCol w:w="882"/>
        <w:gridCol w:w="882"/>
        <w:gridCol w:w="882"/>
        <w:gridCol w:w="882"/>
        <w:gridCol w:w="882"/>
      </w:tblGrid>
      <w:tr>
        <w:trPr>
          <w:trHeight w:val="254" w:hRule="exact"/>
        </w:trPr>
        <w:tc>
          <w:tcPr>
            <w:tcW w:w="882" w:type="dxa"/>
            <w:tcBorders>
              <w:left w:val="single" w:sz="4" w:space="0" w:color="000000"/>
              <w:bottom w:val="single" w:sz="5" w:space="0" w:color="000000"/>
              <w:right w:val="single" w:sz="4" w:space="0" w:color="000000"/>
            </w:tcBorders>
          </w:tcPr>
          <w:p>
            <w:pPr>
              <w:pStyle w:val="TableParagraph"/>
              <w:spacing w:before="10"/>
              <w:ind w:left="22"/>
              <w:rPr>
                <w:rFonts w:ascii="Calibri"/>
                <w:b/>
                <w:sz w:val="19"/>
              </w:rPr>
            </w:pPr>
            <w:r>
              <w:rPr>
                <w:rFonts w:ascii="Calibri"/>
                <w:b/>
                <w:w w:val="95"/>
                <w:sz w:val="19"/>
              </w:rPr>
              <w:t>FECHA</w:t>
            </w:r>
          </w:p>
        </w:tc>
        <w:tc>
          <w:tcPr>
            <w:tcW w:w="882" w:type="dxa"/>
            <w:tcBorders>
              <w:left w:val="single" w:sz="4" w:space="0" w:color="000000"/>
              <w:bottom w:val="single" w:sz="5" w:space="0" w:color="000000"/>
              <w:right w:val="single" w:sz="4" w:space="0" w:color="000000"/>
            </w:tcBorders>
          </w:tcPr>
          <w:p>
            <w:pPr>
              <w:pStyle w:val="TableParagraph"/>
              <w:spacing w:before="10"/>
              <w:ind w:left="22"/>
              <w:rPr>
                <w:rFonts w:ascii="Calibri"/>
                <w:b/>
                <w:sz w:val="19"/>
              </w:rPr>
            </w:pPr>
            <w:r>
              <w:rPr>
                <w:rFonts w:ascii="Calibri"/>
                <w:b/>
                <w:w w:val="85"/>
                <w:sz w:val="19"/>
              </w:rPr>
              <w:t>REFERENCIA</w:t>
            </w:r>
          </w:p>
        </w:tc>
        <w:tc>
          <w:tcPr>
            <w:tcW w:w="882" w:type="dxa"/>
            <w:tcBorders>
              <w:left w:val="single" w:sz="4" w:space="0" w:color="000000"/>
              <w:bottom w:val="single" w:sz="5" w:space="0" w:color="000000"/>
              <w:right w:val="single" w:sz="4" w:space="0" w:color="000000"/>
            </w:tcBorders>
          </w:tcPr>
          <w:p>
            <w:pPr>
              <w:pStyle w:val="TableParagraph"/>
              <w:spacing w:before="10"/>
              <w:ind w:left="22"/>
              <w:rPr>
                <w:rFonts w:ascii="Calibri"/>
                <w:b/>
                <w:sz w:val="19"/>
              </w:rPr>
            </w:pPr>
            <w:r>
              <w:rPr>
                <w:rFonts w:ascii="Calibri"/>
                <w:b/>
                <w:w w:val="95"/>
                <w:sz w:val="19"/>
              </w:rPr>
              <w:t>ENTRADA</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SALIDA</w:t>
            </w:r>
          </w:p>
        </w:tc>
        <w:tc>
          <w:tcPr>
            <w:tcW w:w="882" w:type="dxa"/>
            <w:tcBorders>
              <w:left w:val="single" w:sz="4" w:space="0" w:color="000000"/>
              <w:bottom w:val="single" w:sz="5" w:space="0" w:color="000000"/>
              <w:right w:val="single" w:sz="4" w:space="0" w:color="000000"/>
            </w:tcBorders>
          </w:tcPr>
          <w:p>
            <w:pPr>
              <w:pStyle w:val="TableParagraph"/>
              <w:spacing w:before="10"/>
              <w:ind w:right="63"/>
              <w:jc w:val="right"/>
              <w:rPr>
                <w:rFonts w:ascii="Calibri"/>
                <w:b/>
                <w:sz w:val="19"/>
              </w:rPr>
            </w:pPr>
            <w:r>
              <w:rPr>
                <w:rFonts w:ascii="Calibri"/>
                <w:b/>
                <w:w w:val="85"/>
                <w:sz w:val="19"/>
              </w:rPr>
              <w:t>EXISTENCIA</w:t>
            </w:r>
          </w:p>
        </w:tc>
        <w:tc>
          <w:tcPr>
            <w:tcW w:w="882" w:type="dxa"/>
            <w:tcBorders>
              <w:left w:val="single" w:sz="4" w:space="0" w:color="000000"/>
              <w:bottom w:val="single" w:sz="5" w:space="0" w:color="000000"/>
              <w:right w:val="single" w:sz="4" w:space="0" w:color="000000"/>
            </w:tcBorders>
          </w:tcPr>
          <w:p>
            <w:pPr>
              <w:pStyle w:val="TableParagraph"/>
              <w:spacing w:before="10"/>
              <w:ind w:left="22"/>
              <w:rPr>
                <w:rFonts w:ascii="Calibri"/>
                <w:b/>
                <w:sz w:val="19"/>
              </w:rPr>
            </w:pPr>
            <w:r>
              <w:rPr>
                <w:rFonts w:ascii="Calibri"/>
                <w:b/>
                <w:w w:val="95"/>
                <w:sz w:val="19"/>
              </w:rPr>
              <w:t>UNITARIO</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PM</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DEBE</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HABER</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SALDO</w:t>
            </w:r>
          </w:p>
        </w:tc>
      </w:tr>
      <w:tr>
        <w:trPr>
          <w:trHeight w:val="254" w:hRule="exact"/>
        </w:trPr>
        <w:tc>
          <w:tcPr>
            <w:tcW w:w="882" w:type="dxa"/>
            <w:tcBorders>
              <w:top w:val="single" w:sz="5" w:space="0" w:color="000000"/>
              <w:left w:val="single" w:sz="4" w:space="0" w:color="000000"/>
              <w:right w:val="single" w:sz="4" w:space="0" w:color="000000"/>
            </w:tcBorders>
          </w:tcPr>
          <w:p>
            <w:pPr>
              <w:pStyle w:val="TableParagraph"/>
              <w:spacing w:before="9"/>
              <w:ind w:right="14"/>
              <w:jc w:val="right"/>
              <w:rPr>
                <w:rFonts w:ascii="Calibri"/>
                <w:sz w:val="19"/>
              </w:rPr>
            </w:pPr>
            <w:r>
              <w:rPr>
                <w:rFonts w:ascii="Calibri"/>
                <w:w w:val="85"/>
                <w:sz w:val="19"/>
              </w:rPr>
              <w:t>01/06/2015</w:t>
            </w:r>
          </w:p>
        </w:tc>
        <w:tc>
          <w:tcPr>
            <w:tcW w:w="882" w:type="dxa"/>
            <w:tcBorders>
              <w:top w:val="single" w:sz="5" w:space="0" w:color="000000"/>
              <w:left w:val="single" w:sz="4" w:space="0" w:color="000000"/>
              <w:right w:val="single" w:sz="4" w:space="0" w:color="000000"/>
            </w:tcBorders>
          </w:tcPr>
          <w:p>
            <w:pPr>
              <w:pStyle w:val="TableParagraph"/>
              <w:spacing w:before="9"/>
              <w:ind w:left="22"/>
              <w:rPr>
                <w:rFonts w:ascii="Calibri"/>
                <w:sz w:val="19"/>
              </w:rPr>
            </w:pPr>
            <w:r>
              <w:rPr>
                <w:rFonts w:ascii="Calibri"/>
                <w:w w:val="95"/>
                <w:sz w:val="19"/>
              </w:rPr>
              <w:t>Compras</w:t>
            </w:r>
          </w:p>
        </w:tc>
        <w:tc>
          <w:tcPr>
            <w:tcW w:w="882" w:type="dxa"/>
            <w:tcBorders>
              <w:top w:val="single" w:sz="5" w:space="0" w:color="000000"/>
              <w:left w:val="single" w:sz="4" w:space="0" w:color="000000"/>
              <w:right w:val="single" w:sz="4" w:space="0" w:color="000000"/>
            </w:tcBorders>
          </w:tcPr>
          <w:p>
            <w:pPr>
              <w:pStyle w:val="TableParagraph"/>
              <w:spacing w:before="9"/>
              <w:ind w:right="20"/>
              <w:jc w:val="right"/>
              <w:rPr>
                <w:rFonts w:ascii="Calibri"/>
                <w:sz w:val="19"/>
              </w:rPr>
            </w:pPr>
            <w:r>
              <w:rPr>
                <w:rFonts w:ascii="Calibri"/>
                <w:w w:val="85"/>
                <w:sz w:val="19"/>
              </w:rPr>
              <w:t>20</w:t>
            </w: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Style w:val="TableParagraph"/>
              <w:spacing w:before="9"/>
              <w:ind w:right="20"/>
              <w:jc w:val="right"/>
              <w:rPr>
                <w:rFonts w:ascii="Calibri"/>
                <w:sz w:val="19"/>
              </w:rPr>
            </w:pPr>
            <w:r>
              <w:rPr>
                <w:rFonts w:ascii="Calibri"/>
                <w:w w:val="85"/>
                <w:sz w:val="19"/>
              </w:rPr>
              <w:t>20</w:t>
            </w:r>
          </w:p>
        </w:tc>
        <w:tc>
          <w:tcPr>
            <w:tcW w:w="882" w:type="dxa"/>
            <w:tcBorders>
              <w:top w:val="single" w:sz="5" w:space="0" w:color="000000"/>
              <w:left w:val="single" w:sz="4" w:space="0" w:color="000000"/>
              <w:right w:val="single" w:sz="4" w:space="0" w:color="000000"/>
            </w:tcBorders>
          </w:tcPr>
          <w:p>
            <w:pPr>
              <w:pStyle w:val="TableParagraph"/>
              <w:tabs>
                <w:tab w:pos="363" w:val="left" w:leader="none"/>
              </w:tabs>
              <w:spacing w:before="9"/>
              <w:ind w:right="68"/>
              <w:jc w:val="right"/>
              <w:rPr>
                <w:rFonts w:ascii="Calibri"/>
                <w:sz w:val="19"/>
              </w:rPr>
            </w:pPr>
            <w:r>
              <w:rPr>
                <w:rFonts w:ascii="Calibri"/>
                <w:w w:val="95"/>
                <w:sz w:val="19"/>
              </w:rPr>
              <w:t>$</w:t>
              <w:tab/>
            </w:r>
            <w:r>
              <w:rPr>
                <w:rFonts w:ascii="Calibri"/>
                <w:spacing w:val="-5"/>
                <w:w w:val="85"/>
                <w:sz w:val="19"/>
              </w:rPr>
              <w:t>10.00</w:t>
            </w:r>
          </w:p>
        </w:tc>
        <w:tc>
          <w:tcPr>
            <w:tcW w:w="882" w:type="dxa"/>
            <w:tcBorders>
              <w:top w:val="single" w:sz="5" w:space="0" w:color="000000"/>
              <w:left w:val="single" w:sz="4" w:space="0" w:color="000000"/>
              <w:right w:val="single" w:sz="4" w:space="0" w:color="000000"/>
            </w:tcBorders>
          </w:tcPr>
          <w:p>
            <w:pPr>
              <w:pStyle w:val="TableParagraph"/>
              <w:tabs>
                <w:tab w:pos="363" w:val="left" w:leader="none"/>
              </w:tabs>
              <w:spacing w:before="9"/>
              <w:ind w:right="68"/>
              <w:jc w:val="right"/>
              <w:rPr>
                <w:rFonts w:ascii="Calibri"/>
                <w:sz w:val="19"/>
              </w:rPr>
            </w:pPr>
            <w:r>
              <w:rPr>
                <w:rFonts w:ascii="Calibri"/>
                <w:w w:val="95"/>
                <w:sz w:val="19"/>
              </w:rPr>
              <w:t>$</w:t>
              <w:tab/>
            </w:r>
            <w:r>
              <w:rPr>
                <w:rFonts w:ascii="Calibri"/>
                <w:spacing w:val="-5"/>
                <w:w w:val="85"/>
                <w:sz w:val="19"/>
              </w:rPr>
              <w:t>10.00</w:t>
            </w:r>
          </w:p>
        </w:tc>
        <w:tc>
          <w:tcPr>
            <w:tcW w:w="882" w:type="dxa"/>
            <w:tcBorders>
              <w:top w:val="single" w:sz="5" w:space="0" w:color="000000"/>
              <w:left w:val="single" w:sz="4" w:space="0" w:color="000000"/>
              <w:right w:val="single" w:sz="4" w:space="0" w:color="000000"/>
            </w:tcBorders>
          </w:tcPr>
          <w:p>
            <w:pPr>
              <w:pStyle w:val="TableParagraph"/>
              <w:tabs>
                <w:tab w:pos="286" w:val="left" w:leader="none"/>
              </w:tabs>
              <w:spacing w:before="9"/>
              <w:ind w:right="68"/>
              <w:jc w:val="right"/>
              <w:rPr>
                <w:rFonts w:ascii="Calibri"/>
                <w:sz w:val="19"/>
              </w:rPr>
            </w:pPr>
            <w:r>
              <w:rPr>
                <w:rFonts w:ascii="Calibri"/>
                <w:w w:val="95"/>
                <w:sz w:val="19"/>
              </w:rPr>
              <w:t>$</w:t>
              <w:tab/>
            </w:r>
            <w:r>
              <w:rPr>
                <w:rFonts w:ascii="Calibri"/>
                <w:spacing w:val="-5"/>
                <w:w w:val="85"/>
                <w:sz w:val="19"/>
              </w:rPr>
              <w:t>200.00</w:t>
            </w: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Style w:val="TableParagraph"/>
              <w:tabs>
                <w:tab w:pos="286" w:val="left" w:leader="none"/>
              </w:tabs>
              <w:spacing w:before="9"/>
              <w:ind w:right="68"/>
              <w:jc w:val="right"/>
              <w:rPr>
                <w:rFonts w:ascii="Calibri"/>
                <w:sz w:val="19"/>
              </w:rPr>
            </w:pPr>
            <w:r>
              <w:rPr>
                <w:rFonts w:ascii="Calibri"/>
                <w:w w:val="95"/>
                <w:sz w:val="19"/>
              </w:rPr>
              <w:t>$</w:t>
              <w:tab/>
            </w:r>
            <w:r>
              <w:rPr>
                <w:rFonts w:ascii="Calibri"/>
                <w:spacing w:val="-5"/>
                <w:w w:val="85"/>
                <w:sz w:val="19"/>
              </w:rPr>
              <w:t>200.00</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02/06/2015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1</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10</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10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10.00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100.00</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100.00</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03/06/2015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5"/>
                <w:sz w:val="19"/>
              </w:rPr>
              <w:t>Compras</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20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30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12.00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11.33</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240.00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340.00</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04/06/2015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2</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13"/>
              <w:jc w:val="right"/>
              <w:rPr>
                <w:rFonts w:ascii="Calibri"/>
                <w:sz w:val="19"/>
              </w:rPr>
            </w:pPr>
            <w:r>
              <w:rPr>
                <w:rFonts w:ascii="Calibri"/>
                <w:w w:val="87"/>
                <w:sz w:val="19"/>
              </w:rPr>
              <w:t>8</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22</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11.33</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90.67</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249.33</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05/06/2015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3</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15</w:t>
            </w:r>
          </w:p>
        </w:tc>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7"/>
                <w:sz w:val="19"/>
              </w:rPr>
              <w:t>7</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11.33</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170.00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79.33</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06/06/2015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5"/>
                <w:sz w:val="19"/>
              </w:rPr>
              <w:t>Compras</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50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57</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15.00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14.55</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750.00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829.33</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07/06/2015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4</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17</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40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14.55</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247.35</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581.99</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08/06/2015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5</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20</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20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14.55</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290.99</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290.99</w:t>
            </w:r>
          </w:p>
        </w:tc>
      </w:tr>
      <w:tr>
        <w:trPr>
          <w:trHeight w:val="254" w:hRule="exact"/>
        </w:trPr>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r>
      <w:tr>
        <w:trPr>
          <w:trHeight w:val="254" w:hRule="exact"/>
        </w:trPr>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r>
    </w:tbl>
    <w:p>
      <w:pPr>
        <w:pStyle w:val="BodyText"/>
        <w:rPr>
          <w:rFonts w:ascii="Calibri"/>
          <w:sz w:val="20"/>
        </w:rPr>
      </w:pPr>
    </w:p>
    <w:p>
      <w:pPr>
        <w:pStyle w:val="BodyText"/>
        <w:spacing w:before="5"/>
        <w:rPr>
          <w:rFonts w:ascii="Calibri"/>
          <w:sz w:val="19"/>
        </w:rPr>
      </w:pPr>
    </w:p>
    <w:p>
      <w:pPr>
        <w:pStyle w:val="Heading2"/>
        <w:numPr>
          <w:ilvl w:val="1"/>
          <w:numId w:val="17"/>
        </w:numPr>
        <w:tabs>
          <w:tab w:pos="809" w:val="left" w:leader="none"/>
          <w:tab w:pos="810" w:val="left" w:leader="none"/>
        </w:tabs>
        <w:spacing w:line="240" w:lineRule="auto" w:before="69" w:after="0"/>
        <w:ind w:left="810" w:right="0" w:hanging="708"/>
        <w:jc w:val="left"/>
      </w:pPr>
      <w:bookmarkStart w:name="_bookmark18" w:id="33"/>
      <w:bookmarkEnd w:id="33"/>
      <w:r>
        <w:rPr>
          <w:b w:val="0"/>
        </w:rPr>
      </w:r>
      <w:bookmarkStart w:name="_bookmark18" w:id="34"/>
      <w:bookmarkEnd w:id="34"/>
      <w:r>
        <w:rPr/>
        <w:t>Toma</w:t>
      </w:r>
      <w:r>
        <w:rPr/>
        <w:t> física de</w:t>
      </w:r>
      <w:r>
        <w:rPr>
          <w:spacing w:val="-5"/>
        </w:rPr>
        <w:t> </w:t>
      </w:r>
      <w:r>
        <w:rPr/>
        <w:t>inventarios.</w:t>
      </w:r>
    </w:p>
    <w:p>
      <w:pPr>
        <w:pStyle w:val="BodyText"/>
        <w:rPr>
          <w:b/>
        </w:rPr>
      </w:pPr>
    </w:p>
    <w:p>
      <w:pPr>
        <w:pStyle w:val="BodyText"/>
        <w:rPr>
          <w:b/>
        </w:rPr>
      </w:pPr>
    </w:p>
    <w:p>
      <w:pPr>
        <w:pStyle w:val="BodyText"/>
        <w:spacing w:line="360" w:lineRule="auto"/>
        <w:ind w:left="102" w:right="125"/>
      </w:pPr>
      <w:r>
        <w:rPr/>
        <w:t>Es conveniente y necesario establecer ciertas medidas antes de dirigirse al recuento físico de los inventarios, como son:</w:t>
      </w:r>
    </w:p>
    <w:p>
      <w:pPr>
        <w:pStyle w:val="ListParagraph"/>
        <w:numPr>
          <w:ilvl w:val="0"/>
          <w:numId w:val="32"/>
        </w:numPr>
        <w:tabs>
          <w:tab w:pos="822" w:val="left" w:leader="none"/>
        </w:tabs>
        <w:spacing w:line="357" w:lineRule="auto" w:before="5" w:after="0"/>
        <w:ind w:left="822" w:right="123" w:hanging="360"/>
        <w:jc w:val="both"/>
        <w:rPr>
          <w:sz w:val="24"/>
        </w:rPr>
      </w:pPr>
      <w:r>
        <w:rPr>
          <w:sz w:val="24"/>
        </w:rPr>
        <w:t>Planeación de la toma del inventario físico, en la que se definirá la fecha conveniente para realizarla, la división del trabajo, la asignación de responsabilidades, la gente idónea a utilizar, la papelería, los instructivos, el entrenamiento, y los reportes que se</w:t>
      </w:r>
      <w:r>
        <w:rPr>
          <w:spacing w:val="-14"/>
          <w:sz w:val="24"/>
        </w:rPr>
        <w:t> </w:t>
      </w:r>
      <w:r>
        <w:rPr>
          <w:sz w:val="24"/>
        </w:rPr>
        <w:t>requerirán.</w:t>
      </w:r>
    </w:p>
    <w:p>
      <w:pPr>
        <w:pStyle w:val="ListParagraph"/>
        <w:numPr>
          <w:ilvl w:val="0"/>
          <w:numId w:val="32"/>
        </w:numPr>
        <w:tabs>
          <w:tab w:pos="821" w:val="left" w:leader="none"/>
          <w:tab w:pos="822" w:val="left" w:leader="none"/>
        </w:tabs>
        <w:spacing w:line="240" w:lineRule="auto" w:before="6" w:after="0"/>
        <w:ind w:left="822" w:right="0" w:hanging="360"/>
        <w:jc w:val="left"/>
        <w:rPr>
          <w:sz w:val="24"/>
        </w:rPr>
      </w:pPr>
      <w:r>
        <w:rPr>
          <w:sz w:val="24"/>
        </w:rPr>
        <w:t>Que no existan entradas y salidas del almacén pendientes de</w:t>
      </w:r>
      <w:r>
        <w:rPr>
          <w:spacing w:val="-30"/>
          <w:sz w:val="24"/>
        </w:rPr>
        <w:t> </w:t>
      </w:r>
      <w:r>
        <w:rPr>
          <w:sz w:val="24"/>
        </w:rPr>
        <w:t>registrarse.</w:t>
      </w:r>
    </w:p>
    <w:p>
      <w:pPr>
        <w:pStyle w:val="ListParagraph"/>
        <w:numPr>
          <w:ilvl w:val="0"/>
          <w:numId w:val="32"/>
        </w:numPr>
        <w:tabs>
          <w:tab w:pos="822" w:val="left" w:leader="none"/>
        </w:tabs>
        <w:spacing w:line="352" w:lineRule="auto" w:before="135" w:after="0"/>
        <w:ind w:left="822" w:right="125" w:hanging="360"/>
        <w:jc w:val="both"/>
        <w:rPr>
          <w:sz w:val="24"/>
        </w:rPr>
      </w:pPr>
      <w:r>
        <w:rPr>
          <w:sz w:val="24"/>
        </w:rPr>
        <w:t>Que se acomoden las existencias de tal manera, que los materiales de cierto tipo o clase estén en un solo</w:t>
      </w:r>
      <w:r>
        <w:rPr>
          <w:spacing w:val="-8"/>
          <w:sz w:val="24"/>
        </w:rPr>
        <w:t> </w:t>
      </w:r>
      <w:r>
        <w:rPr>
          <w:sz w:val="24"/>
        </w:rPr>
        <w:t>lugar.</w:t>
      </w:r>
    </w:p>
    <w:p>
      <w:pPr>
        <w:spacing w:after="0" w:line="352" w:lineRule="auto"/>
        <w:jc w:val="both"/>
        <w:rPr>
          <w:sz w:val="24"/>
        </w:rPr>
        <w:sectPr>
          <w:pgSz w:w="12240" w:h="15840"/>
          <w:pgMar w:header="0" w:footer="779" w:top="1360" w:bottom="960" w:left="1600" w:right="1580"/>
        </w:sectPr>
      </w:pPr>
    </w:p>
    <w:p>
      <w:pPr>
        <w:pStyle w:val="ListParagraph"/>
        <w:numPr>
          <w:ilvl w:val="0"/>
          <w:numId w:val="32"/>
        </w:numPr>
        <w:tabs>
          <w:tab w:pos="822" w:val="left" w:leader="none"/>
        </w:tabs>
        <w:spacing w:line="350" w:lineRule="auto" w:before="37" w:after="0"/>
        <w:ind w:left="822" w:right="117" w:hanging="360"/>
        <w:jc w:val="both"/>
        <w:rPr>
          <w:sz w:val="24"/>
        </w:rPr>
      </w:pPr>
      <w:r>
        <w:rPr>
          <w:sz w:val="24"/>
        </w:rPr>
        <w:t>Se pondrán separados los inventarios que se encuentren en depósito o en comisión, esto es, las existencias que no son de la</w:t>
      </w:r>
      <w:r>
        <w:rPr>
          <w:spacing w:val="-21"/>
          <w:sz w:val="24"/>
        </w:rPr>
        <w:t> </w:t>
      </w:r>
      <w:r>
        <w:rPr>
          <w:sz w:val="24"/>
        </w:rPr>
        <w:t>empresa.</w:t>
      </w:r>
    </w:p>
    <w:p>
      <w:pPr>
        <w:pStyle w:val="ListParagraph"/>
        <w:numPr>
          <w:ilvl w:val="0"/>
          <w:numId w:val="32"/>
        </w:numPr>
        <w:tabs>
          <w:tab w:pos="822" w:val="left" w:leader="none"/>
        </w:tabs>
        <w:spacing w:line="350" w:lineRule="auto" w:before="16" w:after="0"/>
        <w:ind w:left="822" w:right="126" w:hanging="360"/>
        <w:jc w:val="both"/>
        <w:rPr>
          <w:sz w:val="24"/>
        </w:rPr>
      </w:pPr>
      <w:r>
        <w:rPr>
          <w:sz w:val="24"/>
        </w:rPr>
        <w:t>Preparar listas con los nombres de los materiales, con base en los registros del almacén que se llevan en la</w:t>
      </w:r>
      <w:r>
        <w:rPr>
          <w:spacing w:val="-18"/>
          <w:sz w:val="24"/>
        </w:rPr>
        <w:t> </w:t>
      </w:r>
      <w:r>
        <w:rPr>
          <w:sz w:val="24"/>
        </w:rPr>
        <w:t>Contabilidad.</w:t>
      </w:r>
    </w:p>
    <w:p>
      <w:pPr>
        <w:pStyle w:val="ListParagraph"/>
        <w:numPr>
          <w:ilvl w:val="0"/>
          <w:numId w:val="32"/>
        </w:numPr>
        <w:tabs>
          <w:tab w:pos="822" w:val="left" w:leader="none"/>
        </w:tabs>
        <w:spacing w:line="350" w:lineRule="auto" w:before="14" w:after="0"/>
        <w:ind w:left="822" w:right="125" w:hanging="360"/>
        <w:jc w:val="both"/>
        <w:rPr>
          <w:sz w:val="24"/>
        </w:rPr>
      </w:pPr>
      <w:r>
        <w:rPr>
          <w:sz w:val="24"/>
        </w:rPr>
        <w:t>Procurar no recibir en época de inventario algún material de los proveedores.</w:t>
      </w:r>
    </w:p>
    <w:p>
      <w:pPr>
        <w:pStyle w:val="ListParagraph"/>
        <w:numPr>
          <w:ilvl w:val="0"/>
          <w:numId w:val="32"/>
        </w:numPr>
        <w:tabs>
          <w:tab w:pos="822" w:val="left" w:leader="none"/>
        </w:tabs>
        <w:spacing w:line="350" w:lineRule="auto" w:before="16" w:after="0"/>
        <w:ind w:left="822" w:right="125" w:hanging="360"/>
        <w:jc w:val="both"/>
        <w:rPr>
          <w:sz w:val="24"/>
        </w:rPr>
      </w:pPr>
      <w:r>
        <w:rPr>
          <w:sz w:val="24"/>
        </w:rPr>
        <w:t>No se despachará, para consumo ningún material, y de hacerlo, controlar bien la</w:t>
      </w:r>
      <w:r>
        <w:rPr>
          <w:spacing w:val="-2"/>
          <w:sz w:val="24"/>
        </w:rPr>
        <w:t> </w:t>
      </w:r>
      <w:r>
        <w:rPr>
          <w:sz w:val="24"/>
        </w:rPr>
        <w:t>salida.</w:t>
      </w:r>
    </w:p>
    <w:p>
      <w:pPr>
        <w:pStyle w:val="ListParagraph"/>
        <w:numPr>
          <w:ilvl w:val="0"/>
          <w:numId w:val="32"/>
        </w:numPr>
        <w:tabs>
          <w:tab w:pos="822" w:val="left" w:leader="none"/>
        </w:tabs>
        <w:spacing w:line="355" w:lineRule="auto" w:before="16" w:after="0"/>
        <w:ind w:left="822" w:right="124" w:hanging="360"/>
        <w:jc w:val="both"/>
        <w:rPr>
          <w:sz w:val="24"/>
        </w:rPr>
      </w:pPr>
      <w:r>
        <w:rPr>
          <w:sz w:val="24"/>
        </w:rPr>
        <w:t>Elaborar cédulas de trabajo, para determinar y plasmar diferencias, las cuales contendrán: fecha, número de clave, unidades, cantidad, diferencias y</w:t>
      </w:r>
      <w:r>
        <w:rPr>
          <w:spacing w:val="-3"/>
          <w:sz w:val="24"/>
        </w:rPr>
        <w:t> </w:t>
      </w:r>
      <w:r>
        <w:rPr>
          <w:sz w:val="24"/>
        </w:rPr>
        <w:t>precio.</w:t>
      </w:r>
    </w:p>
    <w:p>
      <w:pPr>
        <w:pStyle w:val="BodyText"/>
      </w:pPr>
    </w:p>
    <w:p>
      <w:pPr>
        <w:pStyle w:val="BodyText"/>
        <w:spacing w:line="360" w:lineRule="auto" w:before="147"/>
        <w:ind w:left="102" w:right="127"/>
        <w:jc w:val="both"/>
      </w:pPr>
      <w:r>
        <w:rPr/>
        <w:t>Cuando el inventario se realice antes de la fecha de cierre del ejercicio, se hace una conciliación entre los datos de las fechas para efectuar el ajuste respectivo.</w:t>
      </w:r>
    </w:p>
    <w:p>
      <w:pPr>
        <w:pStyle w:val="BodyText"/>
      </w:pPr>
    </w:p>
    <w:p>
      <w:pPr>
        <w:pStyle w:val="BodyText"/>
        <w:spacing w:line="360" w:lineRule="auto" w:before="142"/>
        <w:ind w:left="102" w:right="124"/>
        <w:jc w:val="both"/>
      </w:pPr>
      <w:r>
        <w:rPr/>
        <w:t>El recuento de existencias permite hacer una clasificación del inventario, respecto el grado de aprovechamiento o utilización en la producción, esta información es  útil a los administrativos para determinar cuál es la forma de inversión de existencias más adecuadas, es decir, de que materiales vale la pena comprar más y de cuales es mejor disminuir las</w:t>
      </w:r>
      <w:r>
        <w:rPr>
          <w:spacing w:val="-9"/>
        </w:rPr>
        <w:t> </w:t>
      </w:r>
      <w:r>
        <w:rPr/>
        <w:t>compras.</w:t>
      </w:r>
    </w:p>
    <w:p>
      <w:pPr>
        <w:pStyle w:val="BodyText"/>
      </w:pPr>
    </w:p>
    <w:p>
      <w:pPr>
        <w:pStyle w:val="Heading2"/>
        <w:numPr>
          <w:ilvl w:val="1"/>
          <w:numId w:val="17"/>
        </w:numPr>
        <w:tabs>
          <w:tab w:pos="810" w:val="left" w:leader="none"/>
        </w:tabs>
        <w:spacing w:line="240" w:lineRule="auto" w:before="142" w:after="0"/>
        <w:ind w:left="810" w:right="0" w:hanging="708"/>
        <w:jc w:val="both"/>
      </w:pPr>
      <w:bookmarkStart w:name="_bookmark19" w:id="35"/>
      <w:bookmarkEnd w:id="35"/>
      <w:r>
        <w:rPr>
          <w:b w:val="0"/>
        </w:rPr>
      </w:r>
      <w:bookmarkStart w:name="_bookmark19" w:id="36"/>
      <w:bookmarkEnd w:id="36"/>
      <w:r>
        <w:rPr/>
        <w:t>De</w:t>
      </w:r>
      <w:r>
        <w:rPr/>
        <w:t>sperdicio.</w:t>
      </w:r>
    </w:p>
    <w:p>
      <w:pPr>
        <w:pStyle w:val="BodyText"/>
        <w:rPr>
          <w:b/>
        </w:rPr>
      </w:pPr>
    </w:p>
    <w:p>
      <w:pPr>
        <w:pStyle w:val="BodyText"/>
        <w:rPr>
          <w:b/>
        </w:rPr>
      </w:pPr>
    </w:p>
    <w:p>
      <w:pPr>
        <w:pStyle w:val="BodyText"/>
        <w:spacing w:line="360" w:lineRule="auto"/>
        <w:ind w:left="102" w:right="118"/>
        <w:jc w:val="both"/>
      </w:pPr>
      <w:r>
        <w:rPr/>
        <w:t>El desperdicio es la merma que sufre el material durante su transformación. Debe considerarse en el costo de producción, dejándolo sin valor aparente, en caso de ser vendido, el valor de recuperación puede servir para disminuir el costo unitario del producto.</w:t>
      </w:r>
    </w:p>
    <w:p>
      <w:pPr>
        <w:pStyle w:val="BodyText"/>
      </w:pPr>
    </w:p>
    <w:p>
      <w:pPr>
        <w:pStyle w:val="BodyText"/>
        <w:spacing w:before="7"/>
        <w:rPr>
          <w:sz w:val="29"/>
        </w:rPr>
      </w:pPr>
    </w:p>
    <w:p>
      <w:pPr>
        <w:pStyle w:val="BodyText"/>
        <w:spacing w:line="360" w:lineRule="auto"/>
        <w:ind w:left="102" w:right="120"/>
        <w:jc w:val="both"/>
      </w:pPr>
      <w:r>
        <w:rPr/>
        <w:t>Cuando el monto de la venta del desperdicio sea de un valor importante, es conveniente considerarlo como aprovechamiento diverso, porque si se acepta como recuperación al costo, habría una injusticia con respecto a los costos que</w:t>
      </w:r>
    </w:p>
    <w:p>
      <w:pPr>
        <w:spacing w:after="0" w:line="360" w:lineRule="auto"/>
        <w:jc w:val="both"/>
        <w:sectPr>
          <w:pgSz w:w="12240" w:h="15840"/>
          <w:pgMar w:header="0" w:footer="779" w:top="1380" w:bottom="960" w:left="1600" w:right="1580"/>
        </w:sectPr>
      </w:pPr>
    </w:p>
    <w:p>
      <w:pPr>
        <w:pStyle w:val="BodyText"/>
        <w:spacing w:line="360" w:lineRule="auto" w:before="56"/>
        <w:ind w:left="102" w:right="126"/>
        <w:jc w:val="both"/>
      </w:pPr>
      <w:r>
        <w:rPr/>
        <w:t>absorbieron el valor de adquisición referente a este material vendido. En estos casos, en lugar de ser un subproducto puede llegar el caso de que dicho desperdicio genere utilidades propias como otro producto.</w:t>
      </w:r>
    </w:p>
    <w:p>
      <w:pPr>
        <w:pStyle w:val="BodyText"/>
      </w:pPr>
    </w:p>
    <w:p>
      <w:pPr>
        <w:pStyle w:val="BodyText"/>
        <w:spacing w:before="142"/>
        <w:ind w:left="102"/>
        <w:jc w:val="both"/>
      </w:pPr>
      <w:r>
        <w:rPr/>
        <w:t>Se puede distinguir dos tipos de desperdicios:</w:t>
      </w:r>
    </w:p>
    <w:p>
      <w:pPr>
        <w:pStyle w:val="BodyText"/>
      </w:pPr>
    </w:p>
    <w:p>
      <w:pPr>
        <w:pStyle w:val="BodyText"/>
      </w:pPr>
    </w:p>
    <w:p>
      <w:pPr>
        <w:pStyle w:val="Heading2"/>
        <w:numPr>
          <w:ilvl w:val="0"/>
          <w:numId w:val="33"/>
        </w:numPr>
        <w:tabs>
          <w:tab w:pos="462" w:val="left" w:leader="none"/>
        </w:tabs>
        <w:spacing w:line="240" w:lineRule="auto" w:before="0" w:after="0"/>
        <w:ind w:left="462" w:right="0" w:hanging="360"/>
        <w:jc w:val="both"/>
      </w:pPr>
      <w:r>
        <w:rPr/>
        <w:t>Desperdicio normal</w:t>
      </w:r>
    </w:p>
    <w:p>
      <w:pPr>
        <w:pStyle w:val="BodyText"/>
        <w:spacing w:line="360" w:lineRule="auto" w:before="137"/>
        <w:ind w:left="102" w:right="119"/>
        <w:jc w:val="both"/>
      </w:pPr>
      <w:r>
        <w:rPr/>
        <w:t>Es aquél que se obtiene sistemáticamente en el proceso de producción, aunque esté funcionando de forma eficiente. La administración debe decidir qué  porcentaje de desperdicio sobre las unidades buenas puede ser  considerado como</w:t>
      </w:r>
      <w:r>
        <w:rPr>
          <w:spacing w:val="-4"/>
        </w:rPr>
        <w:t> </w:t>
      </w:r>
      <w:r>
        <w:rPr/>
        <w:t>normal.</w:t>
      </w:r>
    </w:p>
    <w:p>
      <w:pPr>
        <w:pStyle w:val="BodyText"/>
      </w:pPr>
    </w:p>
    <w:p>
      <w:pPr>
        <w:pStyle w:val="BodyText"/>
        <w:spacing w:line="360" w:lineRule="auto" w:before="142"/>
        <w:ind w:left="102" w:right="122"/>
        <w:jc w:val="both"/>
      </w:pPr>
      <w:r>
        <w:rPr/>
        <w:t>El desperdicio normal supone mayor costo de fabricación de las unidades buenas terminadas, ya que éstas no pueden producirse sin la aparición del desecho.</w:t>
      </w:r>
    </w:p>
    <w:p>
      <w:pPr>
        <w:pStyle w:val="BodyText"/>
      </w:pPr>
    </w:p>
    <w:p>
      <w:pPr>
        <w:pStyle w:val="BodyText"/>
        <w:spacing w:line="360" w:lineRule="auto" w:before="142"/>
        <w:ind w:left="102" w:right="116"/>
        <w:jc w:val="both"/>
      </w:pPr>
      <w:r>
        <w:rPr/>
        <w:t>La tasa de desperdicio normal se debe calcular utilizando como base el total de unidades buenas terminadas, no el de comenzadas, ya que las comenzadas incluyen también el desperdicio anormal además del normal.</w:t>
      </w:r>
    </w:p>
    <w:p>
      <w:pPr>
        <w:pStyle w:val="BodyText"/>
      </w:pPr>
    </w:p>
    <w:p>
      <w:pPr>
        <w:pStyle w:val="Heading2"/>
        <w:numPr>
          <w:ilvl w:val="0"/>
          <w:numId w:val="33"/>
        </w:numPr>
        <w:tabs>
          <w:tab w:pos="462" w:val="left" w:leader="none"/>
        </w:tabs>
        <w:spacing w:line="240" w:lineRule="auto" w:before="142" w:after="0"/>
        <w:ind w:left="462" w:right="0" w:hanging="360"/>
        <w:jc w:val="both"/>
      </w:pPr>
      <w:r>
        <w:rPr/>
        <w:t>Desperdicio</w:t>
      </w:r>
      <w:r>
        <w:rPr>
          <w:spacing w:val="-2"/>
        </w:rPr>
        <w:t> </w:t>
      </w:r>
      <w:r>
        <w:rPr/>
        <w:t>anormal</w:t>
      </w:r>
    </w:p>
    <w:p>
      <w:pPr>
        <w:pStyle w:val="BodyText"/>
        <w:spacing w:line="360" w:lineRule="auto" w:before="139"/>
        <w:ind w:left="102" w:right="123"/>
        <w:jc w:val="both"/>
      </w:pPr>
      <w:r>
        <w:rPr/>
        <w:t>No se da en condiciones de operación eficientes, no es inherente al proceso, y debe poder ser evitado y controlado.</w:t>
      </w:r>
    </w:p>
    <w:p>
      <w:pPr>
        <w:pStyle w:val="BodyText"/>
      </w:pPr>
    </w:p>
    <w:p>
      <w:pPr>
        <w:pStyle w:val="BodyText"/>
        <w:spacing w:line="360" w:lineRule="auto" w:before="142"/>
        <w:ind w:left="102" w:right="120"/>
        <w:jc w:val="both"/>
      </w:pPr>
      <w:r>
        <w:rPr/>
        <w:t>Se trata como pérdidas del periodo y se suelen mantener en una cuenta separada para poder tener mayor información de los costos en los que se ha  incurrido debido a ello.</w:t>
      </w:r>
    </w:p>
    <w:p>
      <w:pPr>
        <w:spacing w:after="0" w:line="360" w:lineRule="auto"/>
        <w:jc w:val="both"/>
        <w:sectPr>
          <w:pgSz w:w="12240" w:h="15840"/>
          <w:pgMar w:header="0" w:footer="779" w:top="1360" w:bottom="960" w:left="1600" w:right="1580"/>
        </w:sectPr>
      </w:pPr>
    </w:p>
    <w:p>
      <w:pPr>
        <w:pStyle w:val="Heading2"/>
        <w:spacing w:before="56"/>
        <w:ind w:left="2901" w:right="125"/>
        <w:jc w:val="left"/>
      </w:pPr>
      <w:bookmarkStart w:name="_bookmark20" w:id="37"/>
      <w:bookmarkEnd w:id="37"/>
      <w:r>
        <w:rPr>
          <w:b w:val="0"/>
        </w:rPr>
      </w:r>
      <w:r>
        <w:rPr/>
        <w:t>UNIDAD III. MANO DE OBRA</w:t>
      </w:r>
    </w:p>
    <w:p>
      <w:pPr>
        <w:pStyle w:val="BodyText"/>
        <w:rPr>
          <w:b/>
        </w:rPr>
      </w:pPr>
    </w:p>
    <w:p>
      <w:pPr>
        <w:pStyle w:val="BodyText"/>
        <w:rPr>
          <w:b/>
        </w:rPr>
      </w:pPr>
    </w:p>
    <w:p>
      <w:pPr>
        <w:pStyle w:val="BodyText"/>
        <w:ind w:left="102"/>
        <w:jc w:val="both"/>
      </w:pPr>
      <w:r>
        <w:rPr/>
        <w:t>El alumno reconocerá la mano de obra y sus medidas de control.</w:t>
      </w:r>
    </w:p>
    <w:p>
      <w:pPr>
        <w:pStyle w:val="ListParagraph"/>
        <w:numPr>
          <w:ilvl w:val="1"/>
          <w:numId w:val="34"/>
        </w:numPr>
        <w:tabs>
          <w:tab w:pos="1517" w:val="left" w:leader="none"/>
          <w:tab w:pos="1518" w:val="left" w:leader="none"/>
        </w:tabs>
        <w:spacing w:line="240" w:lineRule="auto" w:before="137" w:after="0"/>
        <w:ind w:left="1518" w:right="0" w:hanging="708"/>
        <w:jc w:val="left"/>
        <w:rPr>
          <w:sz w:val="24"/>
        </w:rPr>
      </w:pPr>
      <w:r>
        <w:rPr>
          <w:sz w:val="24"/>
        </w:rPr>
        <w:t>Departamentos que</w:t>
      </w:r>
      <w:r>
        <w:rPr>
          <w:spacing w:val="-10"/>
          <w:sz w:val="24"/>
        </w:rPr>
        <w:t> </w:t>
      </w:r>
      <w:r>
        <w:rPr>
          <w:sz w:val="24"/>
        </w:rPr>
        <w:t>intervienen.</w:t>
      </w:r>
    </w:p>
    <w:p>
      <w:pPr>
        <w:pStyle w:val="ListParagraph"/>
        <w:numPr>
          <w:ilvl w:val="1"/>
          <w:numId w:val="34"/>
        </w:numPr>
        <w:tabs>
          <w:tab w:pos="1517" w:val="left" w:leader="none"/>
          <w:tab w:pos="1518" w:val="left" w:leader="none"/>
        </w:tabs>
        <w:spacing w:line="240" w:lineRule="auto" w:before="139" w:after="0"/>
        <w:ind w:left="1518" w:right="0" w:hanging="708"/>
        <w:jc w:val="left"/>
        <w:rPr>
          <w:sz w:val="24"/>
        </w:rPr>
      </w:pPr>
      <w:r>
        <w:rPr>
          <w:sz w:val="24"/>
        </w:rPr>
        <w:t>Cuentas</w:t>
      </w:r>
      <w:r>
        <w:rPr>
          <w:spacing w:val="-5"/>
          <w:sz w:val="24"/>
        </w:rPr>
        <w:t> </w:t>
      </w:r>
      <w:r>
        <w:rPr>
          <w:sz w:val="24"/>
        </w:rPr>
        <w:t>utilizadas.</w:t>
      </w:r>
    </w:p>
    <w:p>
      <w:pPr>
        <w:pStyle w:val="ListParagraph"/>
        <w:numPr>
          <w:ilvl w:val="1"/>
          <w:numId w:val="34"/>
        </w:numPr>
        <w:tabs>
          <w:tab w:pos="1517" w:val="left" w:leader="none"/>
          <w:tab w:pos="1518" w:val="left" w:leader="none"/>
        </w:tabs>
        <w:spacing w:line="240" w:lineRule="auto" w:before="137" w:after="0"/>
        <w:ind w:left="1518" w:right="0" w:hanging="708"/>
        <w:jc w:val="left"/>
        <w:rPr>
          <w:sz w:val="24"/>
        </w:rPr>
      </w:pPr>
      <w:r>
        <w:rPr>
          <w:sz w:val="24"/>
        </w:rPr>
        <w:t>Formatos.</w:t>
      </w:r>
    </w:p>
    <w:p>
      <w:pPr>
        <w:pStyle w:val="ListParagraph"/>
        <w:numPr>
          <w:ilvl w:val="1"/>
          <w:numId w:val="34"/>
        </w:numPr>
        <w:tabs>
          <w:tab w:pos="1517" w:val="left" w:leader="none"/>
          <w:tab w:pos="1518" w:val="left" w:leader="none"/>
        </w:tabs>
        <w:spacing w:line="240" w:lineRule="auto" w:before="139" w:after="0"/>
        <w:ind w:left="1518" w:right="0" w:hanging="708"/>
        <w:jc w:val="left"/>
        <w:rPr>
          <w:sz w:val="24"/>
        </w:rPr>
      </w:pPr>
      <w:r>
        <w:rPr>
          <w:sz w:val="24"/>
        </w:rPr>
        <w:t>Sistemas de pago de sueldos y</w:t>
      </w:r>
      <w:r>
        <w:rPr>
          <w:spacing w:val="-13"/>
          <w:sz w:val="24"/>
        </w:rPr>
        <w:t> </w:t>
      </w:r>
      <w:r>
        <w:rPr>
          <w:sz w:val="24"/>
        </w:rPr>
        <w:t>salarios.</w:t>
      </w:r>
    </w:p>
    <w:p>
      <w:pPr>
        <w:pStyle w:val="ListParagraph"/>
        <w:numPr>
          <w:ilvl w:val="1"/>
          <w:numId w:val="34"/>
        </w:numPr>
        <w:tabs>
          <w:tab w:pos="1517" w:val="left" w:leader="none"/>
          <w:tab w:pos="1518" w:val="left" w:leader="none"/>
        </w:tabs>
        <w:spacing w:line="240" w:lineRule="auto" w:before="137" w:after="0"/>
        <w:ind w:left="1518" w:right="0" w:hanging="708"/>
        <w:jc w:val="left"/>
        <w:rPr>
          <w:sz w:val="24"/>
        </w:rPr>
      </w:pPr>
      <w:r>
        <w:rPr>
          <w:sz w:val="24"/>
        </w:rPr>
        <w:t>Participación de los trabajadores en las</w:t>
      </w:r>
      <w:r>
        <w:rPr>
          <w:spacing w:val="-14"/>
          <w:sz w:val="24"/>
        </w:rPr>
        <w:t> </w:t>
      </w:r>
      <w:r>
        <w:rPr>
          <w:sz w:val="24"/>
        </w:rPr>
        <w:t>utilidades.</w:t>
      </w:r>
    </w:p>
    <w:p>
      <w:pPr>
        <w:pStyle w:val="ListParagraph"/>
        <w:numPr>
          <w:ilvl w:val="1"/>
          <w:numId w:val="34"/>
        </w:numPr>
        <w:tabs>
          <w:tab w:pos="1517" w:val="left" w:leader="none"/>
          <w:tab w:pos="1518" w:val="left" w:leader="none"/>
        </w:tabs>
        <w:spacing w:line="240" w:lineRule="auto" w:before="139" w:after="0"/>
        <w:ind w:left="1518" w:right="0" w:hanging="708"/>
        <w:jc w:val="left"/>
        <w:rPr>
          <w:sz w:val="24"/>
        </w:rPr>
      </w:pPr>
      <w:r>
        <w:rPr>
          <w:sz w:val="24"/>
        </w:rPr>
        <w:t>Cálculo del séptimo</w:t>
      </w:r>
      <w:r>
        <w:rPr>
          <w:spacing w:val="-7"/>
          <w:sz w:val="24"/>
        </w:rPr>
        <w:t> </w:t>
      </w:r>
      <w:r>
        <w:rPr>
          <w:sz w:val="24"/>
        </w:rPr>
        <w:t>día.</w:t>
      </w:r>
    </w:p>
    <w:p>
      <w:pPr>
        <w:pStyle w:val="BodyText"/>
      </w:pPr>
    </w:p>
    <w:p>
      <w:pPr>
        <w:pStyle w:val="BodyText"/>
      </w:pPr>
    </w:p>
    <w:p>
      <w:pPr>
        <w:pStyle w:val="BodyText"/>
        <w:spacing w:line="360" w:lineRule="auto"/>
        <w:ind w:left="102" w:right="125"/>
        <w:jc w:val="both"/>
      </w:pPr>
      <w:r>
        <w:rPr/>
        <w:t>La mano de obra es el esfuerzo físico o mental que se emplea en la elaboración  de un producto. El costo de la mano de obra es el precio que se paga por emplear los recursos humanos. La compensación que se paga a los empleados que trabajan con la producción representa el costo de la mano de obra de</w:t>
      </w:r>
      <w:r>
        <w:rPr>
          <w:spacing w:val="-25"/>
        </w:rPr>
        <w:t> </w:t>
      </w:r>
      <w:r>
        <w:rPr/>
        <w:t>fabricación.</w:t>
      </w:r>
    </w:p>
    <w:p>
      <w:pPr>
        <w:pStyle w:val="BodyText"/>
      </w:pPr>
    </w:p>
    <w:p>
      <w:pPr>
        <w:pStyle w:val="BodyText"/>
        <w:spacing w:before="142"/>
        <w:ind w:left="102"/>
        <w:jc w:val="both"/>
      </w:pPr>
      <w:r>
        <w:rPr/>
        <w:t>Esta puede clasificarse en:</w:t>
      </w:r>
    </w:p>
    <w:p>
      <w:pPr>
        <w:pStyle w:val="BodyText"/>
      </w:pPr>
    </w:p>
    <w:p>
      <w:pPr>
        <w:pStyle w:val="BodyText"/>
      </w:pPr>
    </w:p>
    <w:p>
      <w:pPr>
        <w:pStyle w:val="ListParagraph"/>
        <w:numPr>
          <w:ilvl w:val="1"/>
          <w:numId w:val="33"/>
        </w:numPr>
        <w:tabs>
          <w:tab w:pos="822" w:val="left" w:leader="none"/>
        </w:tabs>
        <w:spacing w:line="360" w:lineRule="auto" w:before="0" w:after="0"/>
        <w:ind w:left="822" w:right="119" w:hanging="360"/>
        <w:jc w:val="both"/>
        <w:rPr>
          <w:sz w:val="24"/>
        </w:rPr>
      </w:pPr>
      <w:r>
        <w:rPr>
          <w:sz w:val="24"/>
        </w:rPr>
        <w:t>Mano de obra directa, es la que se involucra de manera directa en la producción de un artículo terminado, que fácilmente puede asociarse al producto y que representa un costo de mano de obra importante en la producción de dicho artículo. La mano de obra directa se considera  un costo primo y a la vez un costo de</w:t>
      </w:r>
      <w:r>
        <w:rPr>
          <w:spacing w:val="-18"/>
          <w:sz w:val="24"/>
        </w:rPr>
        <w:t> </w:t>
      </w:r>
      <w:r>
        <w:rPr>
          <w:sz w:val="24"/>
        </w:rPr>
        <w:t>conversión.</w:t>
      </w:r>
    </w:p>
    <w:p>
      <w:pPr>
        <w:pStyle w:val="BodyText"/>
      </w:pPr>
    </w:p>
    <w:p>
      <w:pPr>
        <w:pStyle w:val="ListParagraph"/>
        <w:numPr>
          <w:ilvl w:val="1"/>
          <w:numId w:val="33"/>
        </w:numPr>
        <w:tabs>
          <w:tab w:pos="822" w:val="left" w:leader="none"/>
        </w:tabs>
        <w:spacing w:line="360" w:lineRule="auto" w:before="142" w:after="0"/>
        <w:ind w:left="822" w:right="117" w:hanging="360"/>
        <w:jc w:val="both"/>
        <w:rPr>
          <w:sz w:val="24"/>
        </w:rPr>
      </w:pPr>
      <w:r>
        <w:rPr>
          <w:sz w:val="24"/>
        </w:rPr>
        <w:t>Mano de obra indirecta, es el trabajo de fabricación que no se asigna directamente a un producto; además no se considera relevante determinar el costo de la mano de obra indirecta con relación a la producción. La mano de obra indirecta es considerada entre los costos indirectos de</w:t>
      </w:r>
      <w:r>
        <w:rPr>
          <w:spacing w:val="-21"/>
          <w:sz w:val="24"/>
        </w:rPr>
        <w:t> </w:t>
      </w:r>
      <w:r>
        <w:rPr>
          <w:sz w:val="24"/>
        </w:rPr>
        <w:t>fabricación.</w:t>
      </w:r>
    </w:p>
    <w:p>
      <w:pPr>
        <w:spacing w:after="0" w:line="360" w:lineRule="auto"/>
        <w:jc w:val="both"/>
        <w:rPr>
          <w:sz w:val="24"/>
        </w:rPr>
        <w:sectPr>
          <w:pgSz w:w="12240" w:h="15840"/>
          <w:pgMar w:header="0" w:footer="779" w:top="1360" w:bottom="960" w:left="1600" w:right="1580"/>
        </w:sectPr>
      </w:pPr>
    </w:p>
    <w:p>
      <w:pPr>
        <w:pStyle w:val="Heading2"/>
        <w:numPr>
          <w:ilvl w:val="1"/>
          <w:numId w:val="35"/>
        </w:numPr>
        <w:tabs>
          <w:tab w:pos="822" w:val="left" w:leader="none"/>
        </w:tabs>
        <w:spacing w:line="240" w:lineRule="auto" w:before="54" w:after="0"/>
        <w:ind w:left="822" w:right="0" w:hanging="720"/>
        <w:jc w:val="both"/>
      </w:pPr>
      <w:bookmarkStart w:name="_bookmark21" w:id="38"/>
      <w:bookmarkEnd w:id="38"/>
      <w:r>
        <w:rPr>
          <w:b w:val="0"/>
        </w:rPr>
      </w:r>
      <w:bookmarkStart w:name="_bookmark21" w:id="39"/>
      <w:bookmarkEnd w:id="39"/>
      <w:r>
        <w:rPr/>
        <w:t>Dep</w:t>
      </w:r>
      <w:r>
        <w:rPr/>
        <w:t>artamentos que</w:t>
      </w:r>
      <w:r>
        <w:rPr>
          <w:spacing w:val="-6"/>
        </w:rPr>
        <w:t> </w:t>
      </w:r>
      <w:r>
        <w:rPr/>
        <w:t>intervienen.</w:t>
      </w:r>
    </w:p>
    <w:p>
      <w:pPr>
        <w:pStyle w:val="BodyText"/>
        <w:rPr>
          <w:b/>
        </w:rPr>
      </w:pPr>
    </w:p>
    <w:p>
      <w:pPr>
        <w:pStyle w:val="BodyText"/>
        <w:spacing w:line="360" w:lineRule="auto" w:before="183"/>
        <w:ind w:left="102" w:right="118"/>
        <w:jc w:val="both"/>
      </w:pPr>
      <w:r>
        <w:rPr/>
        <w:t>Una adecuada administración y control de la mano de obra se logra mediante el diseño de procedimientos estrictos de selección de personal; la aplicación de programas de inducción y reinducción de personal; adecuados programas de capacitación continua; análisis de los puestos de trabajo para asignarlos de forma adecuada; programas atractivos de remuneración y beneficios para los trabajadores; el establecimiento de condiciones higiénicas, sanas y seguras que garanticen un trabajo eficiente y de buena calidad; y el establecimiento de controles que garanticen la minimización de la capacidad ociosa.</w:t>
      </w:r>
    </w:p>
    <w:p>
      <w:pPr>
        <w:pStyle w:val="BodyText"/>
      </w:pPr>
    </w:p>
    <w:p>
      <w:pPr>
        <w:pStyle w:val="BodyText"/>
        <w:spacing w:before="142"/>
        <w:ind w:left="102"/>
        <w:jc w:val="both"/>
      </w:pPr>
      <w:r>
        <w:rPr/>
        <w:t>Los departamentos que participan en el manejo de la mano de obra son:</w:t>
      </w:r>
    </w:p>
    <w:p>
      <w:pPr>
        <w:pStyle w:val="ListParagraph"/>
        <w:numPr>
          <w:ilvl w:val="0"/>
          <w:numId w:val="36"/>
        </w:numPr>
        <w:tabs>
          <w:tab w:pos="821" w:val="left" w:leader="none"/>
          <w:tab w:pos="822" w:val="left" w:leader="none"/>
        </w:tabs>
        <w:spacing w:line="240" w:lineRule="auto" w:before="137" w:after="0"/>
        <w:ind w:left="822" w:right="0" w:hanging="360"/>
        <w:jc w:val="left"/>
        <w:rPr>
          <w:sz w:val="24"/>
        </w:rPr>
      </w:pPr>
      <w:r>
        <w:rPr>
          <w:sz w:val="24"/>
        </w:rPr>
        <w:t>Recursos</w:t>
      </w:r>
      <w:r>
        <w:rPr>
          <w:spacing w:val="-3"/>
          <w:sz w:val="24"/>
        </w:rPr>
        <w:t> </w:t>
      </w:r>
      <w:r>
        <w:rPr>
          <w:sz w:val="24"/>
        </w:rPr>
        <w:t>humanos</w:t>
      </w:r>
    </w:p>
    <w:p>
      <w:pPr>
        <w:pStyle w:val="ListParagraph"/>
        <w:numPr>
          <w:ilvl w:val="0"/>
          <w:numId w:val="36"/>
        </w:numPr>
        <w:tabs>
          <w:tab w:pos="821" w:val="left" w:leader="none"/>
          <w:tab w:pos="822" w:val="left" w:leader="none"/>
        </w:tabs>
        <w:spacing w:line="240" w:lineRule="auto" w:before="138" w:after="0"/>
        <w:ind w:left="822" w:right="0" w:hanging="360"/>
        <w:jc w:val="left"/>
        <w:rPr>
          <w:sz w:val="24"/>
        </w:rPr>
      </w:pPr>
      <w:r>
        <w:rPr>
          <w:sz w:val="24"/>
        </w:rPr>
        <w:t>Contabilidad</w:t>
      </w:r>
    </w:p>
    <w:p>
      <w:pPr>
        <w:pStyle w:val="ListParagraph"/>
        <w:numPr>
          <w:ilvl w:val="0"/>
          <w:numId w:val="36"/>
        </w:numPr>
        <w:tabs>
          <w:tab w:pos="821" w:val="left" w:leader="none"/>
          <w:tab w:pos="822" w:val="left" w:leader="none"/>
        </w:tabs>
        <w:spacing w:line="240" w:lineRule="auto" w:before="135" w:after="0"/>
        <w:ind w:left="822" w:right="0" w:hanging="360"/>
        <w:jc w:val="left"/>
        <w:rPr>
          <w:sz w:val="24"/>
        </w:rPr>
      </w:pPr>
      <w:r>
        <w:rPr>
          <w:sz w:val="24"/>
        </w:rPr>
        <w:t>Costos</w:t>
      </w:r>
    </w:p>
    <w:p>
      <w:pPr>
        <w:pStyle w:val="ListParagraph"/>
        <w:numPr>
          <w:ilvl w:val="0"/>
          <w:numId w:val="36"/>
        </w:numPr>
        <w:tabs>
          <w:tab w:pos="821" w:val="left" w:leader="none"/>
          <w:tab w:pos="822" w:val="left" w:leader="none"/>
        </w:tabs>
        <w:spacing w:line="240" w:lineRule="auto" w:before="135" w:after="0"/>
        <w:ind w:left="822" w:right="0" w:hanging="360"/>
        <w:jc w:val="left"/>
        <w:rPr>
          <w:sz w:val="24"/>
        </w:rPr>
      </w:pPr>
      <w:r>
        <w:rPr>
          <w:sz w:val="24"/>
        </w:rPr>
        <w:t>Ingeniería</w:t>
      </w:r>
    </w:p>
    <w:p>
      <w:pPr>
        <w:pStyle w:val="BodyText"/>
      </w:pPr>
    </w:p>
    <w:p>
      <w:pPr>
        <w:pStyle w:val="BodyText"/>
        <w:spacing w:before="10"/>
        <w:rPr>
          <w:sz w:val="23"/>
        </w:rPr>
      </w:pPr>
    </w:p>
    <w:p>
      <w:pPr>
        <w:pStyle w:val="BodyText"/>
        <w:spacing w:line="360" w:lineRule="auto"/>
        <w:ind w:left="102" w:right="116"/>
        <w:jc w:val="both"/>
      </w:pPr>
      <w:r>
        <w:rPr/>
        <w:t>A continuación se hace un detalle de cada uno de los departamentos que intervienen en el proceso de control de la mano de obra y sus respectivas funciones.</w:t>
      </w:r>
    </w:p>
    <w:p>
      <w:pPr>
        <w:pStyle w:val="BodyText"/>
      </w:pPr>
    </w:p>
    <w:p>
      <w:pPr>
        <w:pStyle w:val="Heading2"/>
        <w:spacing w:before="142"/>
        <w:ind w:left="102"/>
      </w:pPr>
      <w:r>
        <w:rPr/>
        <w:t>Recursos humanos</w:t>
      </w:r>
    </w:p>
    <w:p>
      <w:pPr>
        <w:pStyle w:val="BodyText"/>
        <w:spacing w:line="360" w:lineRule="auto" w:before="137"/>
        <w:ind w:left="102" w:right="115"/>
        <w:jc w:val="both"/>
      </w:pPr>
      <w:r>
        <w:rPr/>
        <w:t>Es la principal área dentro del manejo de la mano de obra. Lleva a cabo los siguientes procedimientos:</w:t>
      </w:r>
    </w:p>
    <w:p>
      <w:pPr>
        <w:pStyle w:val="BodyText"/>
      </w:pPr>
    </w:p>
    <w:p>
      <w:pPr>
        <w:pStyle w:val="ListParagraph"/>
        <w:numPr>
          <w:ilvl w:val="0"/>
          <w:numId w:val="37"/>
        </w:numPr>
        <w:tabs>
          <w:tab w:pos="1091" w:val="left" w:leader="none"/>
        </w:tabs>
        <w:spacing w:line="240" w:lineRule="auto" w:before="142" w:after="0"/>
        <w:ind w:left="1090" w:right="0" w:hanging="280"/>
        <w:jc w:val="left"/>
        <w:rPr>
          <w:sz w:val="24"/>
        </w:rPr>
      </w:pPr>
      <w:r>
        <w:rPr>
          <w:sz w:val="24"/>
        </w:rPr>
        <w:t>Empleo</w:t>
      </w:r>
    </w:p>
    <w:p>
      <w:pPr>
        <w:pStyle w:val="ListParagraph"/>
        <w:numPr>
          <w:ilvl w:val="1"/>
          <w:numId w:val="37"/>
        </w:numPr>
        <w:tabs>
          <w:tab w:pos="1530" w:val="left" w:leader="none"/>
        </w:tabs>
        <w:spacing w:line="240" w:lineRule="auto" w:before="137" w:after="0"/>
        <w:ind w:left="1530" w:right="0" w:hanging="360"/>
        <w:jc w:val="left"/>
        <w:rPr>
          <w:sz w:val="24"/>
        </w:rPr>
      </w:pPr>
      <w:r>
        <w:rPr>
          <w:sz w:val="24"/>
        </w:rPr>
        <w:t>Reclutamiento de</w:t>
      </w:r>
      <w:r>
        <w:rPr>
          <w:spacing w:val="-4"/>
          <w:sz w:val="24"/>
        </w:rPr>
        <w:t> </w:t>
      </w:r>
      <w:r>
        <w:rPr>
          <w:sz w:val="24"/>
        </w:rPr>
        <w:t>personal</w:t>
      </w:r>
    </w:p>
    <w:p>
      <w:pPr>
        <w:pStyle w:val="ListParagraph"/>
        <w:numPr>
          <w:ilvl w:val="1"/>
          <w:numId w:val="37"/>
        </w:numPr>
        <w:tabs>
          <w:tab w:pos="1530" w:val="left" w:leader="none"/>
        </w:tabs>
        <w:spacing w:line="240" w:lineRule="auto" w:before="139" w:after="0"/>
        <w:ind w:left="1530" w:right="0" w:hanging="360"/>
        <w:jc w:val="left"/>
        <w:rPr>
          <w:sz w:val="24"/>
        </w:rPr>
      </w:pPr>
      <w:r>
        <w:rPr>
          <w:sz w:val="24"/>
        </w:rPr>
        <w:t>Realización de</w:t>
      </w:r>
      <w:r>
        <w:rPr>
          <w:spacing w:val="-7"/>
          <w:sz w:val="24"/>
        </w:rPr>
        <w:t> </w:t>
      </w:r>
      <w:r>
        <w:rPr>
          <w:sz w:val="24"/>
        </w:rPr>
        <w:t>entrevistas</w:t>
      </w:r>
    </w:p>
    <w:p>
      <w:pPr>
        <w:pStyle w:val="ListParagraph"/>
        <w:numPr>
          <w:ilvl w:val="1"/>
          <w:numId w:val="37"/>
        </w:numPr>
        <w:tabs>
          <w:tab w:pos="1530" w:val="left" w:leader="none"/>
        </w:tabs>
        <w:spacing w:line="240" w:lineRule="auto" w:before="137" w:after="0"/>
        <w:ind w:left="1530" w:right="0" w:hanging="360"/>
        <w:jc w:val="left"/>
        <w:rPr>
          <w:sz w:val="24"/>
        </w:rPr>
      </w:pPr>
      <w:r>
        <w:rPr>
          <w:sz w:val="24"/>
        </w:rPr>
        <w:t>Verificación de</w:t>
      </w:r>
      <w:r>
        <w:rPr>
          <w:spacing w:val="-8"/>
          <w:sz w:val="24"/>
        </w:rPr>
        <w:t> </w:t>
      </w:r>
      <w:r>
        <w:rPr>
          <w:sz w:val="24"/>
        </w:rPr>
        <w:t>referencias</w:t>
      </w:r>
    </w:p>
    <w:p>
      <w:pPr>
        <w:pStyle w:val="ListParagraph"/>
        <w:numPr>
          <w:ilvl w:val="1"/>
          <w:numId w:val="37"/>
        </w:numPr>
        <w:tabs>
          <w:tab w:pos="1530" w:val="left" w:leader="none"/>
        </w:tabs>
        <w:spacing w:line="240" w:lineRule="auto" w:before="139" w:after="0"/>
        <w:ind w:left="1530" w:right="0" w:hanging="360"/>
        <w:jc w:val="left"/>
        <w:rPr>
          <w:sz w:val="24"/>
        </w:rPr>
      </w:pPr>
      <w:r>
        <w:rPr>
          <w:sz w:val="24"/>
        </w:rPr>
        <w:t>Realización de exámenes de</w:t>
      </w:r>
      <w:r>
        <w:rPr>
          <w:spacing w:val="-11"/>
          <w:sz w:val="24"/>
        </w:rPr>
        <w:t> </w:t>
      </w:r>
      <w:r>
        <w:rPr>
          <w:sz w:val="24"/>
        </w:rPr>
        <w:t>ingreso</w:t>
      </w:r>
    </w:p>
    <w:p>
      <w:pPr>
        <w:pStyle w:val="ListParagraph"/>
        <w:numPr>
          <w:ilvl w:val="1"/>
          <w:numId w:val="37"/>
        </w:numPr>
        <w:tabs>
          <w:tab w:pos="1530" w:val="left" w:leader="none"/>
        </w:tabs>
        <w:spacing w:line="240" w:lineRule="auto" w:before="136" w:after="0"/>
        <w:ind w:left="1530" w:right="0" w:hanging="360"/>
        <w:jc w:val="left"/>
        <w:rPr>
          <w:sz w:val="24"/>
        </w:rPr>
      </w:pPr>
      <w:r>
        <w:rPr>
          <w:sz w:val="24"/>
        </w:rPr>
        <w:t>Selección del</w:t>
      </w:r>
      <w:r>
        <w:rPr>
          <w:spacing w:val="-8"/>
          <w:sz w:val="24"/>
        </w:rPr>
        <w:t> </w:t>
      </w:r>
      <w:r>
        <w:rPr>
          <w:sz w:val="24"/>
        </w:rPr>
        <w:t>personal</w:t>
      </w:r>
    </w:p>
    <w:p>
      <w:pPr>
        <w:spacing w:after="0" w:line="240" w:lineRule="auto"/>
        <w:jc w:val="left"/>
        <w:rPr>
          <w:sz w:val="24"/>
        </w:rPr>
        <w:sectPr>
          <w:pgSz w:w="12240" w:h="15840"/>
          <w:pgMar w:header="0" w:footer="779" w:top="1360" w:bottom="960" w:left="1600" w:right="1580"/>
        </w:sectPr>
      </w:pPr>
    </w:p>
    <w:p>
      <w:pPr>
        <w:pStyle w:val="ListParagraph"/>
        <w:numPr>
          <w:ilvl w:val="0"/>
          <w:numId w:val="38"/>
        </w:numPr>
        <w:tabs>
          <w:tab w:pos="1410" w:val="left" w:leader="none"/>
        </w:tabs>
        <w:spacing w:line="240" w:lineRule="auto" w:before="56" w:after="0"/>
        <w:ind w:left="1410" w:right="0" w:hanging="360"/>
        <w:jc w:val="left"/>
        <w:rPr>
          <w:sz w:val="24"/>
        </w:rPr>
      </w:pPr>
      <w:r>
        <w:rPr>
          <w:sz w:val="24"/>
        </w:rPr>
        <w:t>Asignación de puestos de</w:t>
      </w:r>
      <w:r>
        <w:rPr>
          <w:spacing w:val="-11"/>
          <w:sz w:val="24"/>
        </w:rPr>
        <w:t> </w:t>
      </w:r>
      <w:r>
        <w:rPr>
          <w:sz w:val="24"/>
        </w:rPr>
        <w:t>trabajo</w:t>
      </w:r>
    </w:p>
    <w:p>
      <w:pPr>
        <w:pStyle w:val="BodyText"/>
      </w:pPr>
    </w:p>
    <w:p>
      <w:pPr>
        <w:pStyle w:val="BodyText"/>
      </w:pPr>
    </w:p>
    <w:p>
      <w:pPr>
        <w:pStyle w:val="ListParagraph"/>
        <w:numPr>
          <w:ilvl w:val="0"/>
          <w:numId w:val="37"/>
        </w:numPr>
        <w:tabs>
          <w:tab w:pos="971" w:val="left" w:leader="none"/>
        </w:tabs>
        <w:spacing w:line="240" w:lineRule="auto" w:before="0" w:after="0"/>
        <w:ind w:left="970" w:right="0" w:hanging="280"/>
        <w:jc w:val="left"/>
        <w:rPr>
          <w:sz w:val="24"/>
        </w:rPr>
      </w:pPr>
      <w:r>
        <w:rPr>
          <w:sz w:val="24"/>
        </w:rPr>
        <w:t>Capacitación</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Becas y otros incentivos</w:t>
      </w:r>
      <w:r>
        <w:rPr>
          <w:spacing w:val="-12"/>
          <w:sz w:val="24"/>
        </w:rPr>
        <w:t> </w:t>
      </w:r>
      <w:r>
        <w:rPr>
          <w:sz w:val="24"/>
        </w:rPr>
        <w:t>educativos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Creación de grupos primarios o</w:t>
      </w:r>
      <w:r>
        <w:rPr>
          <w:spacing w:val="-12"/>
          <w:sz w:val="24"/>
        </w:rPr>
        <w:t> </w:t>
      </w:r>
      <w:r>
        <w:rPr>
          <w:sz w:val="24"/>
        </w:rPr>
        <w:t>seminarios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Establecimiento de programas de</w:t>
      </w:r>
      <w:r>
        <w:rPr>
          <w:spacing w:val="-13"/>
          <w:sz w:val="24"/>
        </w:rPr>
        <w:t> </w:t>
      </w:r>
      <w:r>
        <w:rPr>
          <w:sz w:val="24"/>
        </w:rPr>
        <w:t>capacitación</w:t>
      </w:r>
    </w:p>
    <w:p>
      <w:pPr>
        <w:pStyle w:val="BodyText"/>
      </w:pPr>
    </w:p>
    <w:p>
      <w:pPr>
        <w:pStyle w:val="BodyText"/>
      </w:pPr>
    </w:p>
    <w:p>
      <w:pPr>
        <w:pStyle w:val="ListParagraph"/>
        <w:numPr>
          <w:ilvl w:val="0"/>
          <w:numId w:val="37"/>
        </w:numPr>
        <w:tabs>
          <w:tab w:pos="957" w:val="left" w:leader="none"/>
        </w:tabs>
        <w:spacing w:line="240" w:lineRule="auto" w:before="0" w:after="0"/>
        <w:ind w:left="956" w:right="0" w:hanging="266"/>
        <w:jc w:val="left"/>
        <w:rPr>
          <w:sz w:val="24"/>
        </w:rPr>
      </w:pPr>
      <w:r>
        <w:rPr>
          <w:sz w:val="24"/>
        </w:rPr>
        <w:t>Clasificación de</w:t>
      </w:r>
      <w:r>
        <w:rPr>
          <w:spacing w:val="-5"/>
          <w:sz w:val="24"/>
        </w:rPr>
        <w:t> </w:t>
      </w:r>
      <w:r>
        <w:rPr>
          <w:sz w:val="24"/>
        </w:rPr>
        <w:t>puestos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Estudio y análisis del perfil de cada</w:t>
      </w:r>
      <w:r>
        <w:rPr>
          <w:spacing w:val="-15"/>
          <w:sz w:val="24"/>
        </w:rPr>
        <w:t> </w:t>
      </w:r>
      <w:r>
        <w:rPr>
          <w:sz w:val="24"/>
        </w:rPr>
        <w:t>empleado</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Condiciones</w:t>
      </w:r>
      <w:r>
        <w:rPr>
          <w:spacing w:val="-6"/>
          <w:sz w:val="24"/>
        </w:rPr>
        <w:t> </w:t>
      </w:r>
      <w:r>
        <w:rPr>
          <w:sz w:val="24"/>
        </w:rPr>
        <w:t>sanitarias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Normas de</w:t>
      </w:r>
      <w:r>
        <w:rPr>
          <w:spacing w:val="-7"/>
          <w:sz w:val="24"/>
        </w:rPr>
        <w:t> </w:t>
      </w:r>
      <w:r>
        <w:rPr>
          <w:sz w:val="24"/>
        </w:rPr>
        <w:t>seguridad</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Clasificación de los</w:t>
      </w:r>
      <w:r>
        <w:rPr>
          <w:spacing w:val="-7"/>
          <w:sz w:val="24"/>
        </w:rPr>
        <w:t> </w:t>
      </w:r>
      <w:r>
        <w:rPr>
          <w:sz w:val="24"/>
        </w:rPr>
        <w:t>empleados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Educación para prevenir</w:t>
      </w:r>
      <w:r>
        <w:rPr>
          <w:spacing w:val="-12"/>
          <w:sz w:val="24"/>
        </w:rPr>
        <w:t> </w:t>
      </w:r>
      <w:r>
        <w:rPr>
          <w:sz w:val="24"/>
        </w:rPr>
        <w:t>accidentes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Evaluación de</w:t>
      </w:r>
      <w:r>
        <w:rPr>
          <w:spacing w:val="-5"/>
          <w:sz w:val="24"/>
        </w:rPr>
        <w:t> </w:t>
      </w:r>
      <w:r>
        <w:rPr>
          <w:sz w:val="24"/>
        </w:rPr>
        <w:t>méritos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Negociación con los</w:t>
      </w:r>
      <w:r>
        <w:rPr>
          <w:spacing w:val="-8"/>
          <w:sz w:val="24"/>
        </w:rPr>
        <w:t> </w:t>
      </w:r>
      <w:r>
        <w:rPr>
          <w:sz w:val="24"/>
        </w:rPr>
        <w:t>sindicatos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Establecimiento de grupos de salud</w:t>
      </w:r>
      <w:r>
        <w:rPr>
          <w:spacing w:val="-14"/>
          <w:sz w:val="24"/>
        </w:rPr>
        <w:t> </w:t>
      </w:r>
      <w:r>
        <w:rPr>
          <w:sz w:val="24"/>
        </w:rPr>
        <w:t>ocupacional</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Atención médica y</w:t>
      </w:r>
      <w:r>
        <w:rPr>
          <w:spacing w:val="-11"/>
          <w:sz w:val="24"/>
        </w:rPr>
        <w:t> </w:t>
      </w:r>
      <w:r>
        <w:rPr>
          <w:sz w:val="24"/>
        </w:rPr>
        <w:t>seguridad</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Facilidad médica y primeros</w:t>
      </w:r>
      <w:r>
        <w:rPr>
          <w:spacing w:val="-13"/>
          <w:sz w:val="24"/>
        </w:rPr>
        <w:t> </w:t>
      </w:r>
      <w:r>
        <w:rPr>
          <w:sz w:val="24"/>
        </w:rPr>
        <w:t>auxilios</w:t>
      </w:r>
    </w:p>
    <w:p>
      <w:pPr>
        <w:pStyle w:val="BodyText"/>
      </w:pPr>
    </w:p>
    <w:p>
      <w:pPr>
        <w:pStyle w:val="BodyText"/>
      </w:pPr>
    </w:p>
    <w:p>
      <w:pPr>
        <w:pStyle w:val="ListParagraph"/>
        <w:numPr>
          <w:ilvl w:val="0"/>
          <w:numId w:val="37"/>
        </w:numPr>
        <w:tabs>
          <w:tab w:pos="971" w:val="left" w:leader="none"/>
        </w:tabs>
        <w:spacing w:line="240" w:lineRule="auto" w:before="0" w:after="0"/>
        <w:ind w:left="970" w:right="0" w:hanging="280"/>
        <w:jc w:val="left"/>
        <w:rPr>
          <w:sz w:val="24"/>
        </w:rPr>
      </w:pPr>
      <w:r>
        <w:rPr>
          <w:sz w:val="24"/>
        </w:rPr>
        <w:t>Relaciones de</w:t>
      </w:r>
      <w:r>
        <w:rPr>
          <w:spacing w:val="-8"/>
          <w:sz w:val="24"/>
        </w:rPr>
        <w:t> </w:t>
      </w:r>
      <w:r>
        <w:rPr>
          <w:sz w:val="24"/>
        </w:rPr>
        <w:t>personal</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Negociaciones</w:t>
      </w:r>
      <w:r>
        <w:rPr>
          <w:spacing w:val="-7"/>
          <w:sz w:val="24"/>
        </w:rPr>
        <w:t> </w:t>
      </w:r>
      <w:r>
        <w:rPr>
          <w:sz w:val="24"/>
        </w:rPr>
        <w:t>colectivas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Servicios de</w:t>
      </w:r>
      <w:r>
        <w:rPr>
          <w:spacing w:val="-8"/>
          <w:sz w:val="24"/>
        </w:rPr>
        <w:t> </w:t>
      </w:r>
      <w:r>
        <w:rPr>
          <w:sz w:val="24"/>
        </w:rPr>
        <w:t>cafetería</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Administración de</w:t>
      </w:r>
      <w:r>
        <w:rPr>
          <w:spacing w:val="-10"/>
          <w:sz w:val="24"/>
        </w:rPr>
        <w:t> </w:t>
      </w:r>
      <w:r>
        <w:rPr>
          <w:sz w:val="24"/>
        </w:rPr>
        <w:t>sueldos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Recreación y</w:t>
      </w:r>
      <w:r>
        <w:rPr>
          <w:spacing w:val="-2"/>
          <w:sz w:val="24"/>
        </w:rPr>
        <w:t> </w:t>
      </w:r>
      <w:r>
        <w:rPr>
          <w:sz w:val="24"/>
        </w:rPr>
        <w:t>deporte</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Políticas de vacaciones y</w:t>
      </w:r>
      <w:r>
        <w:rPr>
          <w:spacing w:val="-11"/>
          <w:sz w:val="24"/>
        </w:rPr>
        <w:t> </w:t>
      </w:r>
      <w:r>
        <w:rPr>
          <w:sz w:val="24"/>
        </w:rPr>
        <w:t>bonificaciones</w:t>
      </w:r>
    </w:p>
    <w:p>
      <w:pPr>
        <w:pStyle w:val="ListParagraph"/>
        <w:numPr>
          <w:ilvl w:val="1"/>
          <w:numId w:val="37"/>
        </w:numPr>
        <w:tabs>
          <w:tab w:pos="1410" w:val="left" w:leader="none"/>
        </w:tabs>
        <w:spacing w:line="240" w:lineRule="auto" w:before="140" w:after="0"/>
        <w:ind w:left="1410" w:right="0" w:hanging="360"/>
        <w:jc w:val="left"/>
        <w:rPr>
          <w:sz w:val="24"/>
        </w:rPr>
      </w:pPr>
      <w:r>
        <w:rPr>
          <w:sz w:val="24"/>
        </w:rPr>
        <w:t>Boletín o revista</w:t>
      </w:r>
      <w:r>
        <w:rPr>
          <w:spacing w:val="-10"/>
          <w:sz w:val="24"/>
        </w:rPr>
        <w:t> </w:t>
      </w:r>
      <w:r>
        <w:rPr>
          <w:sz w:val="24"/>
        </w:rPr>
        <w:t>empresarial</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Actividades para el</w:t>
      </w:r>
      <w:r>
        <w:rPr>
          <w:spacing w:val="-8"/>
          <w:sz w:val="24"/>
        </w:rPr>
        <w:t> </w:t>
      </w:r>
      <w:r>
        <w:rPr>
          <w:sz w:val="24"/>
        </w:rPr>
        <w:t>grupo</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Solución de quejas y</w:t>
      </w:r>
      <w:r>
        <w:rPr>
          <w:spacing w:val="-8"/>
          <w:sz w:val="24"/>
        </w:rPr>
        <w:t> </w:t>
      </w:r>
      <w:r>
        <w:rPr>
          <w:sz w:val="24"/>
        </w:rPr>
        <w:t>reclamos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Bienestar</w:t>
      </w:r>
      <w:r>
        <w:rPr>
          <w:spacing w:val="-5"/>
          <w:sz w:val="24"/>
        </w:rPr>
        <w:t> </w:t>
      </w:r>
      <w:r>
        <w:rPr>
          <w:sz w:val="24"/>
        </w:rPr>
        <w:t>laboral</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Servicios de</w:t>
      </w:r>
      <w:r>
        <w:rPr>
          <w:spacing w:val="-4"/>
          <w:sz w:val="24"/>
        </w:rPr>
        <w:t> </w:t>
      </w:r>
      <w:r>
        <w:rPr>
          <w:sz w:val="24"/>
        </w:rPr>
        <w:t>salud</w:t>
      </w:r>
    </w:p>
    <w:p>
      <w:pPr>
        <w:pStyle w:val="ListParagraph"/>
        <w:numPr>
          <w:ilvl w:val="1"/>
          <w:numId w:val="37"/>
        </w:numPr>
        <w:tabs>
          <w:tab w:pos="1410" w:val="left" w:leader="none"/>
        </w:tabs>
        <w:spacing w:line="240" w:lineRule="auto" w:before="136" w:after="0"/>
        <w:ind w:left="1410" w:right="0" w:hanging="360"/>
        <w:jc w:val="left"/>
        <w:rPr>
          <w:sz w:val="24"/>
        </w:rPr>
      </w:pPr>
      <w:r>
        <w:rPr>
          <w:sz w:val="24"/>
        </w:rPr>
        <w:t>Pólizas de seguro</w:t>
      </w:r>
      <w:r>
        <w:rPr>
          <w:spacing w:val="-12"/>
          <w:sz w:val="24"/>
        </w:rPr>
        <w:t> </w:t>
      </w:r>
      <w:r>
        <w:rPr>
          <w:sz w:val="24"/>
        </w:rPr>
        <w:t>colectivas</w:t>
      </w:r>
    </w:p>
    <w:p>
      <w:pPr>
        <w:spacing w:after="0" w:line="240" w:lineRule="auto"/>
        <w:jc w:val="left"/>
        <w:rPr>
          <w:sz w:val="24"/>
        </w:rPr>
        <w:sectPr>
          <w:pgSz w:w="12240" w:h="15840"/>
          <w:pgMar w:header="0" w:footer="779" w:top="1360" w:bottom="960" w:left="1720" w:right="1720"/>
        </w:sectPr>
      </w:pPr>
    </w:p>
    <w:p>
      <w:pPr>
        <w:pStyle w:val="Heading2"/>
        <w:spacing w:before="56"/>
        <w:ind w:left="102"/>
      </w:pPr>
      <w:r>
        <w:rPr/>
        <w:t>Contabilidad</w:t>
      </w:r>
    </w:p>
    <w:p>
      <w:pPr>
        <w:pStyle w:val="BodyText"/>
        <w:spacing w:before="137"/>
        <w:ind w:left="102"/>
        <w:jc w:val="both"/>
      </w:pPr>
      <w:r>
        <w:rPr/>
        <w:t>Participa en las siguientes actividades:</w:t>
      </w:r>
    </w:p>
    <w:p>
      <w:pPr>
        <w:pStyle w:val="ListParagraph"/>
        <w:numPr>
          <w:ilvl w:val="0"/>
          <w:numId w:val="39"/>
        </w:numPr>
        <w:tabs>
          <w:tab w:pos="822" w:val="left" w:leader="none"/>
        </w:tabs>
        <w:spacing w:line="240" w:lineRule="auto" w:before="139" w:after="0"/>
        <w:ind w:left="822" w:right="0" w:hanging="360"/>
        <w:jc w:val="left"/>
        <w:rPr>
          <w:sz w:val="24"/>
        </w:rPr>
      </w:pPr>
      <w:r>
        <w:rPr>
          <w:sz w:val="24"/>
        </w:rPr>
        <w:t>Liquidación y pago oportuno de la</w:t>
      </w:r>
      <w:r>
        <w:rPr>
          <w:spacing w:val="-11"/>
          <w:sz w:val="24"/>
        </w:rPr>
        <w:t> </w:t>
      </w:r>
      <w:r>
        <w:rPr>
          <w:sz w:val="24"/>
        </w:rPr>
        <w:t>nómina</w:t>
      </w:r>
    </w:p>
    <w:p>
      <w:pPr>
        <w:pStyle w:val="ListParagraph"/>
        <w:numPr>
          <w:ilvl w:val="0"/>
          <w:numId w:val="39"/>
        </w:numPr>
        <w:tabs>
          <w:tab w:pos="822" w:val="left" w:leader="none"/>
        </w:tabs>
        <w:spacing w:line="240" w:lineRule="auto" w:before="137" w:after="0"/>
        <w:ind w:left="822" w:right="0" w:hanging="360"/>
        <w:jc w:val="left"/>
        <w:rPr>
          <w:sz w:val="24"/>
        </w:rPr>
      </w:pPr>
      <w:r>
        <w:rPr>
          <w:sz w:val="24"/>
        </w:rPr>
        <w:t>Cálculo de las provisiones de prestaciones</w:t>
      </w:r>
      <w:r>
        <w:rPr>
          <w:spacing w:val="-13"/>
          <w:sz w:val="24"/>
        </w:rPr>
        <w:t> </w:t>
      </w:r>
      <w:r>
        <w:rPr>
          <w:sz w:val="24"/>
        </w:rPr>
        <w:t>sociales</w:t>
      </w:r>
    </w:p>
    <w:p>
      <w:pPr>
        <w:pStyle w:val="ListParagraph"/>
        <w:numPr>
          <w:ilvl w:val="0"/>
          <w:numId w:val="39"/>
        </w:numPr>
        <w:tabs>
          <w:tab w:pos="822" w:val="left" w:leader="none"/>
        </w:tabs>
        <w:spacing w:line="360" w:lineRule="auto" w:before="139" w:after="0"/>
        <w:ind w:left="822" w:right="104" w:hanging="360"/>
        <w:jc w:val="both"/>
        <w:rPr>
          <w:sz w:val="24"/>
        </w:rPr>
      </w:pPr>
      <w:r>
        <w:rPr>
          <w:sz w:val="24"/>
        </w:rPr>
        <w:t>Liquidación y pago de los aportes parafiscales (SENA, ICBF, CAJA) y de seguridad social (salud, pensión, riesgos profesionales) Determinación de los periodos de</w:t>
      </w:r>
      <w:r>
        <w:rPr>
          <w:spacing w:val="-7"/>
          <w:sz w:val="24"/>
        </w:rPr>
        <w:t> </w:t>
      </w:r>
      <w:r>
        <w:rPr>
          <w:sz w:val="24"/>
        </w:rPr>
        <w:t>vacaciones</w:t>
      </w:r>
    </w:p>
    <w:p>
      <w:pPr>
        <w:pStyle w:val="ListParagraph"/>
        <w:numPr>
          <w:ilvl w:val="0"/>
          <w:numId w:val="39"/>
        </w:numPr>
        <w:tabs>
          <w:tab w:pos="822" w:val="left" w:leader="none"/>
        </w:tabs>
        <w:spacing w:line="240" w:lineRule="auto" w:before="2" w:after="0"/>
        <w:ind w:left="822" w:right="0" w:hanging="360"/>
        <w:jc w:val="left"/>
        <w:rPr>
          <w:sz w:val="24"/>
        </w:rPr>
      </w:pPr>
      <w:r>
        <w:rPr>
          <w:sz w:val="24"/>
        </w:rPr>
        <w:t>Liquidaciones parciales o definitivas de prestaciones</w:t>
      </w:r>
      <w:r>
        <w:rPr>
          <w:spacing w:val="-13"/>
          <w:sz w:val="24"/>
        </w:rPr>
        <w:t> </w:t>
      </w:r>
      <w:r>
        <w:rPr>
          <w:sz w:val="24"/>
        </w:rPr>
        <w:t>sociales</w:t>
      </w:r>
    </w:p>
    <w:p>
      <w:pPr>
        <w:pStyle w:val="BodyText"/>
      </w:pPr>
    </w:p>
    <w:p>
      <w:pPr>
        <w:pStyle w:val="BodyText"/>
      </w:pPr>
    </w:p>
    <w:p>
      <w:pPr>
        <w:pStyle w:val="Heading2"/>
        <w:ind w:left="102"/>
      </w:pPr>
      <w:r>
        <w:rPr/>
        <w:t>Costos</w:t>
      </w:r>
    </w:p>
    <w:p>
      <w:pPr>
        <w:pStyle w:val="BodyText"/>
        <w:spacing w:before="139"/>
        <w:ind w:left="102"/>
        <w:jc w:val="both"/>
      </w:pPr>
      <w:r>
        <w:rPr/>
        <w:t>Participa en las siguientes actividades:</w:t>
      </w:r>
    </w:p>
    <w:p>
      <w:pPr>
        <w:pStyle w:val="ListParagraph"/>
        <w:numPr>
          <w:ilvl w:val="0"/>
          <w:numId w:val="39"/>
        </w:numPr>
        <w:tabs>
          <w:tab w:pos="822" w:val="left" w:leader="none"/>
        </w:tabs>
        <w:spacing w:line="240" w:lineRule="auto" w:before="137" w:after="0"/>
        <w:ind w:left="822" w:right="0" w:hanging="360"/>
        <w:jc w:val="left"/>
        <w:rPr>
          <w:sz w:val="24"/>
        </w:rPr>
      </w:pPr>
      <w:r>
        <w:rPr>
          <w:sz w:val="24"/>
        </w:rPr>
        <w:t>Separación de la mano de obra en directa e</w:t>
      </w:r>
      <w:r>
        <w:rPr>
          <w:spacing w:val="-21"/>
          <w:sz w:val="24"/>
        </w:rPr>
        <w:t> </w:t>
      </w:r>
      <w:r>
        <w:rPr>
          <w:sz w:val="24"/>
        </w:rPr>
        <w:t>indirecta</w:t>
      </w:r>
    </w:p>
    <w:p>
      <w:pPr>
        <w:pStyle w:val="ListParagraph"/>
        <w:numPr>
          <w:ilvl w:val="0"/>
          <w:numId w:val="39"/>
        </w:numPr>
        <w:tabs>
          <w:tab w:pos="822" w:val="left" w:leader="none"/>
        </w:tabs>
        <w:spacing w:line="240" w:lineRule="auto" w:before="139" w:after="0"/>
        <w:ind w:left="822" w:right="0" w:hanging="360"/>
        <w:jc w:val="left"/>
        <w:rPr>
          <w:sz w:val="24"/>
        </w:rPr>
      </w:pPr>
      <w:r>
        <w:rPr>
          <w:sz w:val="24"/>
        </w:rPr>
        <w:t>Determinación del costo de mano de obra por unidad</w:t>
      </w:r>
      <w:r>
        <w:rPr>
          <w:spacing w:val="-25"/>
          <w:sz w:val="24"/>
        </w:rPr>
        <w:t> </w:t>
      </w:r>
      <w:r>
        <w:rPr>
          <w:sz w:val="24"/>
        </w:rPr>
        <w:t>producida</w:t>
      </w:r>
    </w:p>
    <w:p>
      <w:pPr>
        <w:pStyle w:val="BodyText"/>
      </w:pPr>
    </w:p>
    <w:p>
      <w:pPr>
        <w:pStyle w:val="BodyText"/>
      </w:pPr>
    </w:p>
    <w:p>
      <w:pPr>
        <w:pStyle w:val="Heading2"/>
        <w:ind w:left="102"/>
      </w:pPr>
      <w:r>
        <w:rPr/>
        <w:t>Ingeniería</w:t>
      </w:r>
    </w:p>
    <w:p>
      <w:pPr>
        <w:pStyle w:val="BodyText"/>
        <w:spacing w:before="137"/>
        <w:ind w:left="102"/>
        <w:jc w:val="both"/>
      </w:pPr>
      <w:r>
        <w:rPr/>
        <w:t>Participa en las siguientes actividades:</w:t>
      </w:r>
    </w:p>
    <w:p>
      <w:pPr>
        <w:pStyle w:val="ListParagraph"/>
        <w:numPr>
          <w:ilvl w:val="0"/>
          <w:numId w:val="39"/>
        </w:numPr>
        <w:tabs>
          <w:tab w:pos="822" w:val="left" w:leader="none"/>
        </w:tabs>
        <w:spacing w:line="360" w:lineRule="auto" w:before="139" w:after="0"/>
        <w:ind w:left="822" w:right="104" w:hanging="360"/>
        <w:jc w:val="left"/>
        <w:rPr>
          <w:sz w:val="24"/>
        </w:rPr>
      </w:pPr>
      <w:r>
        <w:rPr>
          <w:sz w:val="24"/>
        </w:rPr>
        <w:t>Realización de estudios de tiempos y movimientos para establecer el estándar de mano de obra por unidad</w:t>
      </w:r>
      <w:r>
        <w:rPr>
          <w:spacing w:val="-20"/>
          <w:sz w:val="24"/>
        </w:rPr>
        <w:t> </w:t>
      </w:r>
      <w:r>
        <w:rPr>
          <w:sz w:val="24"/>
        </w:rPr>
        <w:t>producida</w:t>
      </w:r>
    </w:p>
    <w:p>
      <w:pPr>
        <w:pStyle w:val="ListParagraph"/>
        <w:numPr>
          <w:ilvl w:val="0"/>
          <w:numId w:val="39"/>
        </w:numPr>
        <w:tabs>
          <w:tab w:pos="822" w:val="left" w:leader="none"/>
        </w:tabs>
        <w:spacing w:line="240" w:lineRule="auto" w:before="5" w:after="0"/>
        <w:ind w:left="822" w:right="0" w:hanging="360"/>
        <w:jc w:val="left"/>
        <w:rPr>
          <w:sz w:val="24"/>
        </w:rPr>
      </w:pPr>
      <w:r>
        <w:rPr>
          <w:sz w:val="24"/>
        </w:rPr>
        <w:t>Cálculo de capacidad</w:t>
      </w:r>
      <w:r>
        <w:rPr>
          <w:spacing w:val="-7"/>
          <w:sz w:val="24"/>
        </w:rPr>
        <w:t> </w:t>
      </w:r>
      <w:r>
        <w:rPr>
          <w:sz w:val="24"/>
        </w:rPr>
        <w:t>ociosa</w:t>
      </w:r>
    </w:p>
    <w:p>
      <w:pPr>
        <w:pStyle w:val="BodyText"/>
      </w:pPr>
    </w:p>
    <w:p>
      <w:pPr>
        <w:pStyle w:val="BodyText"/>
      </w:pPr>
    </w:p>
    <w:p>
      <w:pPr>
        <w:pStyle w:val="Heading2"/>
        <w:numPr>
          <w:ilvl w:val="1"/>
          <w:numId w:val="35"/>
        </w:numPr>
        <w:tabs>
          <w:tab w:pos="822" w:val="left" w:leader="none"/>
        </w:tabs>
        <w:spacing w:line="240" w:lineRule="auto" w:before="199" w:after="0"/>
        <w:ind w:left="822" w:right="0" w:hanging="720"/>
        <w:jc w:val="both"/>
      </w:pPr>
      <w:bookmarkStart w:name="_bookmark22" w:id="40"/>
      <w:bookmarkEnd w:id="40"/>
      <w:r>
        <w:rPr>
          <w:b w:val="0"/>
        </w:rPr>
      </w:r>
      <w:bookmarkStart w:name="_bookmark22" w:id="41"/>
      <w:bookmarkEnd w:id="41"/>
      <w:r>
        <w:rPr/>
        <w:t>C</w:t>
      </w:r>
      <w:r>
        <w:rPr/>
        <w:t>uentas</w:t>
      </w:r>
      <w:r>
        <w:rPr>
          <w:spacing w:val="-6"/>
        </w:rPr>
        <w:t> </w:t>
      </w:r>
      <w:r>
        <w:rPr/>
        <w:t>utilizadas.</w:t>
      </w:r>
    </w:p>
    <w:p>
      <w:pPr>
        <w:pStyle w:val="BodyText"/>
        <w:rPr>
          <w:b/>
        </w:rPr>
      </w:pPr>
    </w:p>
    <w:p>
      <w:pPr>
        <w:pStyle w:val="BodyText"/>
        <w:spacing w:line="360" w:lineRule="auto" w:before="180"/>
        <w:ind w:left="102" w:right="106"/>
        <w:jc w:val="both"/>
      </w:pPr>
      <w:r>
        <w:rPr/>
        <w:t>El manejo y control de la mano de obra que realiza el departamento de recursos humanos es importante para que contabilidad realice posteriormente el pago correspondiente a los trabajadores.</w:t>
      </w:r>
    </w:p>
    <w:p>
      <w:pPr>
        <w:pStyle w:val="BodyText"/>
      </w:pPr>
    </w:p>
    <w:p>
      <w:pPr>
        <w:pStyle w:val="BodyText"/>
        <w:spacing w:before="142"/>
        <w:ind w:left="102"/>
        <w:jc w:val="both"/>
      </w:pPr>
      <w:r>
        <w:rPr/>
        <w:t>La contabilización de la mano de obra persigue los siguientes objetivos:</w:t>
      </w:r>
    </w:p>
    <w:p>
      <w:pPr>
        <w:pStyle w:val="ListParagraph"/>
        <w:numPr>
          <w:ilvl w:val="0"/>
          <w:numId w:val="40"/>
        </w:numPr>
        <w:tabs>
          <w:tab w:pos="821" w:val="left" w:leader="none"/>
          <w:tab w:pos="822" w:val="left" w:leader="none"/>
        </w:tabs>
        <w:spacing w:line="240" w:lineRule="auto" w:before="137" w:after="0"/>
        <w:ind w:left="822" w:right="0" w:hanging="360"/>
        <w:jc w:val="left"/>
        <w:rPr>
          <w:sz w:val="24"/>
        </w:rPr>
      </w:pPr>
      <w:r>
        <w:rPr>
          <w:sz w:val="24"/>
        </w:rPr>
        <w:t>Controlar el empleo de la mano de obra y su</w:t>
      </w:r>
      <w:r>
        <w:rPr>
          <w:spacing w:val="-11"/>
          <w:sz w:val="24"/>
        </w:rPr>
        <w:t> </w:t>
      </w:r>
      <w:r>
        <w:rPr>
          <w:sz w:val="24"/>
        </w:rPr>
        <w:t>costo.</w:t>
      </w:r>
    </w:p>
    <w:p>
      <w:pPr>
        <w:pStyle w:val="ListParagraph"/>
        <w:numPr>
          <w:ilvl w:val="0"/>
          <w:numId w:val="40"/>
        </w:numPr>
        <w:tabs>
          <w:tab w:pos="821" w:val="left" w:leader="none"/>
          <w:tab w:pos="822" w:val="left" w:leader="none"/>
        </w:tabs>
        <w:spacing w:line="240" w:lineRule="auto" w:before="135" w:after="0"/>
        <w:ind w:left="822" w:right="0" w:hanging="360"/>
        <w:jc w:val="left"/>
        <w:rPr>
          <w:sz w:val="24"/>
        </w:rPr>
      </w:pPr>
      <w:r>
        <w:rPr>
          <w:sz w:val="24"/>
        </w:rPr>
        <w:t>Tener elementos suficientes para formular las nóminas o lista de</w:t>
      </w:r>
      <w:r>
        <w:rPr>
          <w:spacing w:val="-26"/>
          <w:sz w:val="24"/>
        </w:rPr>
        <w:t> </w:t>
      </w:r>
      <w:r>
        <w:rPr>
          <w:sz w:val="24"/>
        </w:rPr>
        <w:t>raya.</w:t>
      </w:r>
    </w:p>
    <w:p>
      <w:pPr>
        <w:pStyle w:val="ListParagraph"/>
        <w:numPr>
          <w:ilvl w:val="0"/>
          <w:numId w:val="40"/>
        </w:numPr>
        <w:tabs>
          <w:tab w:pos="821" w:val="left" w:leader="none"/>
          <w:tab w:pos="822" w:val="left" w:leader="none"/>
        </w:tabs>
        <w:spacing w:line="352" w:lineRule="auto" w:before="135" w:after="0"/>
        <w:ind w:left="822" w:right="103" w:hanging="360"/>
        <w:jc w:val="left"/>
        <w:rPr>
          <w:sz w:val="24"/>
        </w:rPr>
      </w:pPr>
      <w:r>
        <w:rPr>
          <w:sz w:val="24"/>
        </w:rPr>
        <w:t>Aplicar su costo a la cuenta de producción en proceso para su cancelación, o bien, a alguna cuenta de</w:t>
      </w:r>
      <w:r>
        <w:rPr>
          <w:spacing w:val="-13"/>
          <w:sz w:val="24"/>
        </w:rPr>
        <w:t> </w:t>
      </w:r>
      <w:r>
        <w:rPr>
          <w:sz w:val="24"/>
        </w:rPr>
        <w:t>balance.</w:t>
      </w:r>
    </w:p>
    <w:p>
      <w:pPr>
        <w:spacing w:after="0" w:line="352" w:lineRule="auto"/>
        <w:jc w:val="left"/>
        <w:rPr>
          <w:sz w:val="24"/>
        </w:rPr>
        <w:sectPr>
          <w:pgSz w:w="12240" w:h="15840"/>
          <w:pgMar w:header="0" w:footer="779" w:top="1360" w:bottom="960" w:left="1600" w:right="160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89" w:hRule="exact"/>
        </w:trPr>
        <w:tc>
          <w:tcPr>
            <w:tcW w:w="8980" w:type="dxa"/>
            <w:gridSpan w:val="2"/>
            <w:tcBorders>
              <w:bottom w:val="single" w:sz="4" w:space="0" w:color="7E7E7E"/>
            </w:tcBorders>
          </w:tcPr>
          <w:p>
            <w:pPr>
              <w:pStyle w:val="TableParagraph"/>
              <w:spacing w:line="245" w:lineRule="exact"/>
              <w:ind w:left="3241" w:right="3242"/>
              <w:jc w:val="center"/>
              <w:rPr>
                <w:sz w:val="24"/>
              </w:rPr>
            </w:pPr>
            <w:r>
              <w:rPr>
                <w:sz w:val="24"/>
              </w:rPr>
              <w:t>Mano de obra directa</w:t>
            </w:r>
          </w:p>
        </w:tc>
      </w:tr>
      <w:tr>
        <w:trPr>
          <w:trHeight w:val="3368" w:hRule="exact"/>
        </w:trPr>
        <w:tc>
          <w:tcPr>
            <w:tcW w:w="4489" w:type="dxa"/>
            <w:tcBorders>
              <w:top w:val="single" w:sz="4" w:space="0" w:color="7E7E7E"/>
              <w:right w:val="single" w:sz="4" w:space="0" w:color="7E7E7E"/>
            </w:tcBorders>
          </w:tcPr>
          <w:p>
            <w:pPr>
              <w:pStyle w:val="TableParagraph"/>
              <w:spacing w:line="274" w:lineRule="exact"/>
              <w:ind w:left="108"/>
              <w:rPr>
                <w:sz w:val="24"/>
              </w:rPr>
            </w:pPr>
            <w:r>
              <w:rPr>
                <w:sz w:val="24"/>
              </w:rPr>
              <w:t>Se carga:</w:t>
            </w:r>
          </w:p>
          <w:p>
            <w:pPr>
              <w:pStyle w:val="TableParagraph"/>
              <w:numPr>
                <w:ilvl w:val="0"/>
                <w:numId w:val="41"/>
              </w:numPr>
              <w:tabs>
                <w:tab w:pos="828" w:val="left" w:leader="none"/>
              </w:tabs>
              <w:spacing w:line="357" w:lineRule="auto" w:before="140" w:after="0"/>
              <w:ind w:left="827" w:right="100" w:hanging="360"/>
              <w:jc w:val="both"/>
              <w:rPr>
                <w:sz w:val="24"/>
              </w:rPr>
            </w:pPr>
            <w:r>
              <w:rPr>
                <w:sz w:val="24"/>
              </w:rPr>
              <w:t>Por el valor de los sueldos y demás prestaciones sociales pagadas a los trabajadores que laboran directamente en el proceso</w:t>
            </w:r>
            <w:r>
              <w:rPr>
                <w:spacing w:val="-8"/>
                <w:sz w:val="24"/>
              </w:rPr>
              <w:t> </w:t>
            </w:r>
            <w:r>
              <w:rPr>
                <w:sz w:val="24"/>
              </w:rPr>
              <w:t>productivo.</w:t>
            </w:r>
          </w:p>
        </w:tc>
        <w:tc>
          <w:tcPr>
            <w:tcW w:w="4491" w:type="dxa"/>
            <w:tcBorders>
              <w:top w:val="single" w:sz="4" w:space="0" w:color="7E7E7E"/>
              <w:left w:val="single" w:sz="4" w:space="0" w:color="7E7E7E"/>
            </w:tcBorders>
            <w:shd w:val="clear" w:color="auto" w:fill="F1F1F1"/>
          </w:tcPr>
          <w:p>
            <w:pPr>
              <w:pStyle w:val="TableParagraph"/>
              <w:spacing w:line="274" w:lineRule="exact"/>
              <w:ind w:left="103"/>
              <w:rPr>
                <w:sz w:val="24"/>
              </w:rPr>
            </w:pPr>
            <w:r>
              <w:rPr>
                <w:sz w:val="24"/>
              </w:rPr>
              <w:t>Se abona:</w:t>
            </w:r>
          </w:p>
          <w:p>
            <w:pPr>
              <w:pStyle w:val="TableParagraph"/>
              <w:numPr>
                <w:ilvl w:val="0"/>
                <w:numId w:val="42"/>
              </w:numPr>
              <w:tabs>
                <w:tab w:pos="824" w:val="left" w:leader="none"/>
              </w:tabs>
              <w:spacing w:line="350" w:lineRule="auto" w:before="140" w:after="0"/>
              <w:ind w:left="823" w:right="111" w:hanging="360"/>
              <w:jc w:val="both"/>
              <w:rPr>
                <w:sz w:val="24"/>
              </w:rPr>
            </w:pPr>
            <w:r>
              <w:rPr>
                <w:sz w:val="24"/>
              </w:rPr>
              <w:t>Por su traspaso a producción en proceso al final del</w:t>
            </w:r>
            <w:r>
              <w:rPr>
                <w:spacing w:val="-12"/>
                <w:sz w:val="24"/>
              </w:rPr>
              <w:t> </w:t>
            </w:r>
            <w:r>
              <w:rPr>
                <w:sz w:val="24"/>
              </w:rPr>
              <w:t>periodo.</w:t>
            </w:r>
          </w:p>
          <w:p>
            <w:pPr>
              <w:pStyle w:val="TableParagraph"/>
              <w:numPr>
                <w:ilvl w:val="0"/>
                <w:numId w:val="42"/>
              </w:numPr>
              <w:tabs>
                <w:tab w:pos="824" w:val="left" w:leader="none"/>
              </w:tabs>
              <w:spacing w:line="355" w:lineRule="auto" w:before="16" w:after="0"/>
              <w:ind w:left="823" w:right="110" w:hanging="360"/>
              <w:jc w:val="both"/>
              <w:rPr>
                <w:sz w:val="24"/>
              </w:rPr>
            </w:pPr>
            <w:r>
              <w:rPr>
                <w:sz w:val="24"/>
              </w:rPr>
              <w:t>Por el valor de su traspaso a productos terminados al final del periodo.</w:t>
            </w:r>
          </w:p>
          <w:p>
            <w:pPr>
              <w:pStyle w:val="TableParagraph"/>
              <w:numPr>
                <w:ilvl w:val="0"/>
                <w:numId w:val="42"/>
              </w:numPr>
              <w:tabs>
                <w:tab w:pos="824" w:val="left" w:leader="none"/>
              </w:tabs>
              <w:spacing w:line="350" w:lineRule="auto" w:before="11" w:after="0"/>
              <w:ind w:left="823" w:right="107" w:hanging="360"/>
              <w:jc w:val="both"/>
              <w:rPr>
                <w:sz w:val="24"/>
              </w:rPr>
            </w:pPr>
            <w:r>
              <w:rPr>
                <w:sz w:val="24"/>
              </w:rPr>
              <w:t>Por el valor del traspaso al costo de prestación de</w:t>
            </w:r>
            <w:r>
              <w:rPr>
                <w:spacing w:val="-9"/>
                <w:sz w:val="24"/>
              </w:rPr>
              <w:t> </w:t>
            </w:r>
            <w:r>
              <w:rPr>
                <w:sz w:val="24"/>
              </w:rPr>
              <w:t>servicios.</w:t>
            </w:r>
          </w:p>
        </w:tc>
      </w:tr>
      <w:tr>
        <w:trPr>
          <w:trHeight w:val="269" w:hRule="exact"/>
        </w:trPr>
        <w:tc>
          <w:tcPr>
            <w:tcW w:w="4489" w:type="dxa"/>
          </w:tcPr>
          <w:p>
            <w:pPr>
              <w:pStyle w:val="TableParagraph"/>
              <w:spacing w:line="274" w:lineRule="exact"/>
              <w:ind w:left="108" w:right="-16"/>
              <w:rPr>
                <w:sz w:val="24"/>
              </w:rPr>
            </w:pPr>
            <w:r>
              <w:rPr>
                <w:sz w:val="24"/>
              </w:rPr>
              <w:t>Debe quedar saldada al final del periodo.</w:t>
            </w:r>
          </w:p>
        </w:tc>
        <w:tc>
          <w:tcPr>
            <w:tcW w:w="4491" w:type="dxa"/>
          </w:tcPr>
          <w:p>
            <w:pPr/>
          </w:p>
        </w:tc>
      </w:tr>
    </w:tbl>
    <w:p>
      <w:pPr>
        <w:pStyle w:val="BodyText"/>
        <w:rPr>
          <w:sz w:val="20"/>
        </w:rPr>
      </w:pPr>
    </w:p>
    <w:p>
      <w:pPr>
        <w:pStyle w:val="BodyText"/>
        <w:rPr>
          <w:sz w:val="23"/>
        </w:rPr>
      </w:pPr>
    </w:p>
    <w:p>
      <w:pPr>
        <w:pStyle w:val="BodyText"/>
        <w:spacing w:line="360" w:lineRule="auto" w:before="70"/>
        <w:ind w:left="222" w:right="145"/>
        <w:jc w:val="both"/>
      </w:pPr>
      <w:r>
        <w:rPr/>
        <w:t>El registro contable del pago de la mano de obra indirecta no se realiza en una cuenta específica, como se considera un gasto extraordinario se lleva a la cuenta de gastos indirectos de fabricación.</w:t>
      </w:r>
    </w:p>
    <w:p>
      <w:pPr>
        <w:pStyle w:val="BodyText"/>
      </w:pPr>
    </w:p>
    <w:p>
      <w:pPr>
        <w:pStyle w:val="BodyText"/>
        <w:spacing w:before="5"/>
        <w:rPr>
          <w:sz w:val="29"/>
        </w:rPr>
      </w:pPr>
    </w:p>
    <w:p>
      <w:pPr>
        <w:pStyle w:val="Heading2"/>
        <w:numPr>
          <w:ilvl w:val="1"/>
          <w:numId w:val="35"/>
        </w:numPr>
        <w:tabs>
          <w:tab w:pos="942" w:val="left" w:leader="none"/>
        </w:tabs>
        <w:spacing w:line="240" w:lineRule="auto" w:before="0" w:after="0"/>
        <w:ind w:left="942" w:right="0" w:hanging="720"/>
        <w:jc w:val="both"/>
      </w:pPr>
      <w:bookmarkStart w:name="_bookmark23" w:id="42"/>
      <w:bookmarkEnd w:id="42"/>
      <w:r>
        <w:rPr>
          <w:b w:val="0"/>
        </w:rPr>
      </w:r>
      <w:bookmarkStart w:name="_bookmark23" w:id="43"/>
      <w:bookmarkEnd w:id="43"/>
      <w:r>
        <w:rPr/>
        <w:t>Forma</w:t>
      </w:r>
      <w:r>
        <w:rPr/>
        <w:t>tos.</w:t>
      </w:r>
    </w:p>
    <w:p>
      <w:pPr>
        <w:pStyle w:val="BodyText"/>
        <w:spacing w:line="360" w:lineRule="auto" w:before="43"/>
        <w:ind w:left="222" w:right="142"/>
        <w:jc w:val="both"/>
      </w:pPr>
      <w:r>
        <w:rPr/>
        <w:t>Las funciones que se distinguen para logar los objetivos del control y contabilización de la mano de obras son:</w:t>
      </w:r>
    </w:p>
    <w:p>
      <w:pPr>
        <w:pStyle w:val="ListParagraph"/>
        <w:numPr>
          <w:ilvl w:val="0"/>
          <w:numId w:val="43"/>
        </w:numPr>
        <w:tabs>
          <w:tab w:pos="941" w:val="left" w:leader="none"/>
          <w:tab w:pos="942" w:val="left" w:leader="none"/>
        </w:tabs>
        <w:spacing w:line="240" w:lineRule="auto" w:before="3" w:after="0"/>
        <w:ind w:left="942" w:right="0" w:hanging="360"/>
        <w:jc w:val="left"/>
        <w:rPr>
          <w:sz w:val="24"/>
        </w:rPr>
      </w:pPr>
      <w:r>
        <w:rPr>
          <w:sz w:val="24"/>
        </w:rPr>
        <w:t>Manejo del</w:t>
      </w:r>
      <w:r>
        <w:rPr>
          <w:spacing w:val="-8"/>
          <w:sz w:val="24"/>
        </w:rPr>
        <w:t> </w:t>
      </w:r>
      <w:r>
        <w:rPr>
          <w:sz w:val="24"/>
        </w:rPr>
        <w:t>personal</w:t>
      </w:r>
    </w:p>
    <w:p>
      <w:pPr>
        <w:pStyle w:val="ListParagraph"/>
        <w:numPr>
          <w:ilvl w:val="0"/>
          <w:numId w:val="43"/>
        </w:numPr>
        <w:tabs>
          <w:tab w:pos="941" w:val="left" w:leader="none"/>
          <w:tab w:pos="942" w:val="left" w:leader="none"/>
        </w:tabs>
        <w:spacing w:line="240" w:lineRule="auto" w:before="135" w:after="0"/>
        <w:ind w:left="942" w:right="0" w:hanging="360"/>
        <w:jc w:val="left"/>
        <w:rPr>
          <w:sz w:val="24"/>
        </w:rPr>
      </w:pPr>
      <w:r>
        <w:rPr>
          <w:sz w:val="24"/>
        </w:rPr>
        <w:t>Registro de tiempo (entrada y salida de los</w:t>
      </w:r>
      <w:r>
        <w:rPr>
          <w:spacing w:val="-21"/>
          <w:sz w:val="24"/>
        </w:rPr>
        <w:t> </w:t>
      </w:r>
      <w:r>
        <w:rPr>
          <w:sz w:val="24"/>
        </w:rPr>
        <w:t>trabajadores)</w:t>
      </w:r>
    </w:p>
    <w:p>
      <w:pPr>
        <w:pStyle w:val="ListParagraph"/>
        <w:numPr>
          <w:ilvl w:val="0"/>
          <w:numId w:val="43"/>
        </w:numPr>
        <w:tabs>
          <w:tab w:pos="941" w:val="left" w:leader="none"/>
          <w:tab w:pos="942" w:val="left" w:leader="none"/>
        </w:tabs>
        <w:spacing w:line="240" w:lineRule="auto" w:before="135" w:after="0"/>
        <w:ind w:left="942" w:right="0" w:hanging="360"/>
        <w:jc w:val="left"/>
        <w:rPr>
          <w:sz w:val="24"/>
        </w:rPr>
      </w:pPr>
      <w:r>
        <w:rPr>
          <w:sz w:val="24"/>
        </w:rPr>
        <w:t>Preparación de listas de</w:t>
      </w:r>
      <w:r>
        <w:rPr>
          <w:spacing w:val="-11"/>
          <w:sz w:val="24"/>
        </w:rPr>
        <w:t> </w:t>
      </w:r>
      <w:r>
        <w:rPr>
          <w:sz w:val="24"/>
        </w:rPr>
        <w:t>raya</w:t>
      </w:r>
    </w:p>
    <w:p>
      <w:pPr>
        <w:pStyle w:val="ListParagraph"/>
        <w:numPr>
          <w:ilvl w:val="0"/>
          <w:numId w:val="43"/>
        </w:numPr>
        <w:tabs>
          <w:tab w:pos="941" w:val="left" w:leader="none"/>
          <w:tab w:pos="942" w:val="left" w:leader="none"/>
        </w:tabs>
        <w:spacing w:line="350" w:lineRule="auto" w:before="138" w:after="0"/>
        <w:ind w:left="942" w:right="146" w:hanging="360"/>
        <w:jc w:val="left"/>
        <w:rPr>
          <w:sz w:val="24"/>
        </w:rPr>
      </w:pPr>
      <w:r>
        <w:rPr>
          <w:sz w:val="24"/>
        </w:rPr>
        <w:t>Aplicación del costo de la mano de obra a las órdenes de trabajo, procesos o departamentos</w:t>
      </w:r>
      <w:r>
        <w:rPr>
          <w:spacing w:val="-13"/>
          <w:sz w:val="24"/>
        </w:rPr>
        <w:t> </w:t>
      </w:r>
      <w:r>
        <w:rPr>
          <w:sz w:val="24"/>
        </w:rPr>
        <w:t>correspondientes.</w:t>
      </w:r>
    </w:p>
    <w:p>
      <w:pPr>
        <w:pStyle w:val="BodyText"/>
      </w:pPr>
    </w:p>
    <w:p>
      <w:pPr>
        <w:pStyle w:val="BodyText"/>
        <w:spacing w:line="360" w:lineRule="auto" w:before="153"/>
        <w:ind w:left="222" w:right="137"/>
        <w:jc w:val="both"/>
      </w:pPr>
      <w:r>
        <w:rPr/>
        <w:t>A fin cumplir con estas funciones, se utilizan diversos formatos de registro para el control y contabilización de la mano de obra, los cuales son:</w:t>
      </w:r>
    </w:p>
    <w:p>
      <w:pPr>
        <w:pStyle w:val="ListParagraph"/>
        <w:numPr>
          <w:ilvl w:val="0"/>
          <w:numId w:val="43"/>
        </w:numPr>
        <w:tabs>
          <w:tab w:pos="941" w:val="left" w:leader="none"/>
          <w:tab w:pos="942" w:val="left" w:leader="none"/>
        </w:tabs>
        <w:spacing w:line="240" w:lineRule="auto" w:before="5" w:after="0"/>
        <w:ind w:left="942" w:right="0" w:hanging="360"/>
        <w:jc w:val="left"/>
        <w:rPr>
          <w:sz w:val="24"/>
        </w:rPr>
      </w:pPr>
      <w:r>
        <w:rPr>
          <w:sz w:val="24"/>
        </w:rPr>
        <w:t>Registro de</w:t>
      </w:r>
      <w:r>
        <w:rPr>
          <w:spacing w:val="-3"/>
          <w:sz w:val="24"/>
        </w:rPr>
        <w:t> </w:t>
      </w:r>
      <w:r>
        <w:rPr>
          <w:sz w:val="24"/>
        </w:rPr>
        <w:t>personal.</w:t>
      </w:r>
    </w:p>
    <w:p>
      <w:pPr>
        <w:pStyle w:val="ListParagraph"/>
        <w:numPr>
          <w:ilvl w:val="0"/>
          <w:numId w:val="43"/>
        </w:numPr>
        <w:tabs>
          <w:tab w:pos="941" w:val="left" w:leader="none"/>
          <w:tab w:pos="942" w:val="left" w:leader="none"/>
        </w:tabs>
        <w:spacing w:line="240" w:lineRule="auto" w:before="135" w:after="0"/>
        <w:ind w:left="942" w:right="0" w:hanging="360"/>
        <w:jc w:val="left"/>
        <w:rPr>
          <w:sz w:val="24"/>
        </w:rPr>
      </w:pPr>
      <w:r>
        <w:rPr>
          <w:sz w:val="24"/>
        </w:rPr>
        <w:t>Tarjetas de</w:t>
      </w:r>
      <w:r>
        <w:rPr>
          <w:spacing w:val="-7"/>
          <w:sz w:val="24"/>
        </w:rPr>
        <w:t> </w:t>
      </w:r>
      <w:r>
        <w:rPr>
          <w:sz w:val="24"/>
        </w:rPr>
        <w:t>asistencia.</w:t>
      </w:r>
    </w:p>
    <w:p>
      <w:pPr>
        <w:pStyle w:val="ListParagraph"/>
        <w:numPr>
          <w:ilvl w:val="0"/>
          <w:numId w:val="43"/>
        </w:numPr>
        <w:tabs>
          <w:tab w:pos="941" w:val="left" w:leader="none"/>
          <w:tab w:pos="942" w:val="left" w:leader="none"/>
        </w:tabs>
        <w:spacing w:line="240" w:lineRule="auto" w:before="135" w:after="0"/>
        <w:ind w:left="942" w:right="0" w:hanging="360"/>
        <w:jc w:val="left"/>
        <w:rPr>
          <w:sz w:val="24"/>
        </w:rPr>
      </w:pPr>
      <w:r>
        <w:rPr>
          <w:sz w:val="24"/>
        </w:rPr>
        <w:t>Tarjetas de distribución de</w:t>
      </w:r>
      <w:r>
        <w:rPr>
          <w:spacing w:val="-14"/>
          <w:sz w:val="24"/>
        </w:rPr>
        <w:t> </w:t>
      </w:r>
      <w:r>
        <w:rPr>
          <w:sz w:val="24"/>
        </w:rPr>
        <w:t>tiempo.</w:t>
      </w:r>
    </w:p>
    <w:p>
      <w:pPr>
        <w:pStyle w:val="ListParagraph"/>
        <w:numPr>
          <w:ilvl w:val="0"/>
          <w:numId w:val="43"/>
        </w:numPr>
        <w:tabs>
          <w:tab w:pos="941" w:val="left" w:leader="none"/>
          <w:tab w:pos="942" w:val="left" w:leader="none"/>
        </w:tabs>
        <w:spacing w:line="240" w:lineRule="auto" w:before="138" w:after="0"/>
        <w:ind w:left="942" w:right="0" w:hanging="360"/>
        <w:jc w:val="left"/>
        <w:rPr>
          <w:sz w:val="24"/>
        </w:rPr>
      </w:pPr>
      <w:r>
        <w:rPr>
          <w:sz w:val="24"/>
        </w:rPr>
        <w:t>Nómina o lista de</w:t>
      </w:r>
      <w:r>
        <w:rPr>
          <w:spacing w:val="-6"/>
          <w:sz w:val="24"/>
        </w:rPr>
        <w:t> </w:t>
      </w:r>
      <w:r>
        <w:rPr>
          <w:sz w:val="24"/>
        </w:rPr>
        <w:t>raya.</w:t>
      </w:r>
    </w:p>
    <w:p>
      <w:pPr>
        <w:spacing w:after="0" w:line="240" w:lineRule="auto"/>
        <w:jc w:val="left"/>
        <w:rPr>
          <w:sz w:val="24"/>
        </w:rPr>
        <w:sectPr>
          <w:pgSz w:w="12240" w:h="15840"/>
          <w:pgMar w:header="0" w:footer="779" w:top="1440" w:bottom="960" w:left="1480" w:right="1560"/>
        </w:sectPr>
      </w:pPr>
    </w:p>
    <w:p>
      <w:pPr>
        <w:pStyle w:val="BodyText"/>
        <w:ind w:left="109"/>
        <w:rPr>
          <w:sz w:val="20"/>
        </w:rPr>
      </w:pPr>
      <w:r>
        <w:rPr>
          <w:sz w:val="20"/>
        </w:rPr>
        <w:pict>
          <v:group style="width:453.35pt;height:305.75pt;mso-position-horizontal-relative:char;mso-position-vertical-relative:line" coordorigin="0,0" coordsize="9067,6115">
            <v:line style="position:absolute" from="10,10" to="9057,10" stroked="true" strokeweight=".48pt" strokecolor="#000000"/>
            <v:line style="position:absolute" from="10,3572" to="528,3572" stroked="true" strokeweight=".48pt" strokecolor="#000000"/>
            <v:line style="position:absolute" from="538,3572" to="1080,3572" stroked="true" strokeweight=".48pt" strokecolor="#000000"/>
            <v:line style="position:absolute" from="1090,3572" to="3046,3572" stroked="true" strokeweight=".48pt" strokecolor="#000000"/>
            <v:line style="position:absolute" from="3046,3572" to="3056,3572" stroked="true" strokeweight=".48pt" strokecolor="#000000"/>
            <v:line style="position:absolute" from="3056,3572" to="3774,3572" stroked="true" strokeweight=".48pt" strokecolor="#000000"/>
            <v:line style="position:absolute" from="3783,3572" to="6224,3572" stroked="true" strokeweight=".48pt" strokecolor="#000000"/>
            <v:line style="position:absolute" from="6234,3572" to="6244,3572" stroked="true" strokeweight=".48pt" strokecolor="#000000"/>
            <v:line style="position:absolute" from="6244,3572" to="9057,3572" stroked="true" strokeweight=".48pt" strokecolor="#000000"/>
            <v:line style="position:absolute" from="10,4180" to="528,4180" stroked="true" strokeweight=".48001pt" strokecolor="#000000"/>
            <v:line style="position:absolute" from="538,4180" to="1080,4180" stroked="true" strokeweight=".48001pt" strokecolor="#000000"/>
            <v:line style="position:absolute" from="1090,4180" to="1596,4180" stroked="true" strokeweight=".48001pt" strokecolor="#000000"/>
            <v:line style="position:absolute" from="1606,4180" to="2398,4180" stroked="true" strokeweight=".48001pt" strokecolor="#000000"/>
            <v:line style="position:absolute" from="2408,4180" to="3042,4180" stroked="true" strokeweight=".48001pt" strokecolor="#000000"/>
            <v:line style="position:absolute" from="3051,4180" to="3774,4180" stroked="true" strokeweight=".48001pt" strokecolor="#000000"/>
            <v:line style="position:absolute" from="3783,4180" to="4364,4180" stroked="true" strokeweight=".48001pt" strokecolor="#000000"/>
            <v:line style="position:absolute" from="4374,4180" to="5089,4180" stroked="true" strokeweight=".48001pt" strokecolor="#000000"/>
            <v:line style="position:absolute" from="5099,4180" to="5648,4180" stroked="true" strokeweight=".48001pt" strokecolor="#000000"/>
            <v:line style="position:absolute" from="5658,4180" to="6224,4180" stroked="true" strokeweight=".48001pt" strokecolor="#000000"/>
            <v:line style="position:absolute" from="6234,4180" to="6707,4180" stroked="true" strokeweight=".48001pt" strokecolor="#000000"/>
            <v:line style="position:absolute" from="6716,4180" to="7283,4180" stroked="true" strokeweight=".48001pt" strokecolor="#000000"/>
            <v:line style="position:absolute" from="7292,4180" to="7814,4180" stroked="true" strokeweight=".48001pt" strokecolor="#000000"/>
            <v:line style="position:absolute" from="7823,4180" to="8359,4180" stroked="true" strokeweight=".48001pt" strokecolor="#000000"/>
            <v:line style="position:absolute" from="8368,4180" to="9057,4180" stroked="true" strokeweight=".48001pt" strokecolor="#000000"/>
            <v:line style="position:absolute" from="5,5" to="5,6109" stroked="true" strokeweight=".48pt" strokecolor="#000000"/>
            <v:line style="position:absolute" from="10,6104" to="528,6104" stroked="true" strokeweight=".47998pt" strokecolor="#000000"/>
            <v:line style="position:absolute" from="533,3567" to="533,6109" stroked="true" strokeweight=".48pt" strokecolor="#000000"/>
            <v:line style="position:absolute" from="538,6104" to="1080,6104" stroked="true" strokeweight=".47998pt" strokecolor="#000000"/>
            <v:line style="position:absolute" from="1090,3894" to="1596,3894" stroked="true" strokeweight=".48001pt" strokecolor="#000000"/>
            <v:line style="position:absolute" from="1606,3894" to="2398,3894" stroked="true" strokeweight=".48001pt" strokecolor="#000000"/>
            <v:line style="position:absolute" from="2408,3894" to="3042,3894" stroked="true" strokeweight=".48001pt" strokecolor="#000000"/>
            <v:line style="position:absolute" from="3051,3894" to="3774,3894" stroked="true" strokeweight=".48001pt" strokecolor="#000000"/>
            <v:line style="position:absolute" from="3783,3894" to="4364,3894" stroked="true" strokeweight=".48001pt" strokecolor="#000000"/>
            <v:line style="position:absolute" from="4374,3894" to="5089,3894" stroked="true" strokeweight=".48001pt" strokecolor="#000000"/>
            <v:line style="position:absolute" from="5099,3894" to="5648,3894" stroked="true" strokeweight=".48001pt" strokecolor="#000000"/>
            <v:line style="position:absolute" from="5658,3894" to="6224,3894" stroked="true" strokeweight=".48001pt" strokecolor="#000000"/>
            <v:line style="position:absolute" from="6234,3894" to="6707,3894" stroked="true" strokeweight=".48001pt" strokecolor="#000000"/>
            <v:line style="position:absolute" from="6716,3894" to="7283,3894" stroked="true" strokeweight=".48001pt" strokecolor="#000000"/>
            <v:line style="position:absolute" from="7292,3894" to="7814,3894" stroked="true" strokeweight=".48001pt" strokecolor="#000000"/>
            <v:line style="position:absolute" from="7823,3894" to="8359,3894" stroked="true" strokeweight=".48001pt" strokecolor="#000000"/>
            <v:line style="position:absolute" from="8368,3894" to="9057,3894" stroked="true" strokeweight=".48001pt" strokecolor="#000000"/>
            <v:line style="position:absolute" from="1085,3567" to="1085,6109" stroked="true" strokeweight=".48pt" strokecolor="#000000"/>
            <v:line style="position:absolute" from="1090,6104" to="1596,6104" stroked="true" strokeweight=".47998pt" strokecolor="#000000"/>
            <v:line style="position:absolute" from="1601,3889" to="1601,6109" stroked="true" strokeweight=".48pt" strokecolor="#000000"/>
            <v:line style="position:absolute" from="1606,6104" to="2398,6104" stroked="true" strokeweight=".47998pt" strokecolor="#000000"/>
            <v:line style="position:absolute" from="2403,3889" to="2403,6109" stroked="true" strokeweight=".48001pt" strokecolor="#000000"/>
            <v:line style="position:absolute" from="2408,6104" to="3042,6104" stroked="true" strokeweight=".47998pt" strokecolor="#000000"/>
            <v:line style="position:absolute" from="3046,3889" to="3046,6109" stroked="true" strokeweight=".48pt" strokecolor="#000000"/>
            <v:line style="position:absolute" from="3051,6104" to="3774,6104" stroked="true" strokeweight=".47998pt" strokecolor="#000000"/>
            <v:line style="position:absolute" from="3778,3567" to="3778,6109" stroked="true" strokeweight=".48001pt" strokecolor="#000000"/>
            <v:line style="position:absolute" from="3783,6104" to="4364,6104" stroked="true" strokeweight=".47998pt" strokecolor="#000000"/>
            <v:line style="position:absolute" from="4369,3889" to="4369,6109" stroked="true" strokeweight=".47998pt" strokecolor="#000000"/>
            <v:line style="position:absolute" from="4374,6104" to="5089,6104" stroked="true" strokeweight=".47998pt" strokecolor="#000000"/>
            <v:line style="position:absolute" from="5094,3889" to="5094,6109" stroked="true" strokeweight=".47998pt" strokecolor="#000000"/>
            <v:line style="position:absolute" from="5099,6104" to="5648,6104" stroked="true" strokeweight=".47998pt" strokecolor="#000000"/>
            <v:line style="position:absolute" from="5653,3889" to="5653,6109" stroked="true" strokeweight=".47998pt" strokecolor="#000000"/>
            <v:line style="position:absolute" from="5658,6104" to="6224,6104" stroked="true" strokeweight=".47998pt" strokecolor="#000000"/>
            <v:line style="position:absolute" from="6229,3567" to="6229,6109" stroked="true" strokeweight=".48001pt" strokecolor="#000000"/>
            <v:line style="position:absolute" from="6234,6104" to="6707,6104" stroked="true" strokeweight=".47998pt" strokecolor="#000000"/>
            <v:line style="position:absolute" from="6712,3889" to="6712,6109" stroked="true" strokeweight=".48001pt" strokecolor="#000000"/>
            <v:line style="position:absolute" from="6716,6104" to="7283,6104" stroked="true" strokeweight=".47998pt" strokecolor="#000000"/>
            <v:line style="position:absolute" from="7288,3889" to="7288,6109" stroked="true" strokeweight=".47998pt" strokecolor="#000000"/>
            <v:line style="position:absolute" from="7292,6104" to="7814,6104" stroked="true" strokeweight=".47998pt" strokecolor="#000000"/>
            <v:line style="position:absolute" from="7819,3889" to="7819,6109" stroked="true" strokeweight=".47998pt" strokecolor="#000000"/>
            <v:line style="position:absolute" from="7823,6104" to="8359,6104" stroked="true" strokeweight=".47998pt" strokecolor="#000000"/>
            <v:line style="position:absolute" from="8363,3889" to="8363,6109" stroked="true" strokeweight=".48001pt" strokecolor="#000000"/>
            <v:line style="position:absolute" from="8368,6104" to="9057,6104" stroked="true" strokeweight=".47998pt" strokecolor="#000000"/>
            <v:line style="position:absolute" from="9062,5" to="9062,6109" stroked="true" strokeweight=".47998pt" strokecolor="#000000"/>
            <v:shape style="position:absolute;left:113;top:796;width:2172;height:3120" type="#_x0000_t202" filled="false" stroked="false">
              <v:textbox inset="0,0,0,0">
                <w:txbxContent>
                  <w:p>
                    <w:pPr>
                      <w:spacing w:line="184" w:lineRule="exact" w:before="0"/>
                      <w:ind w:left="0" w:right="0" w:firstLine="0"/>
                      <w:jc w:val="both"/>
                      <w:rPr>
                        <w:sz w:val="18"/>
                      </w:rPr>
                    </w:pPr>
                    <w:r>
                      <w:rPr>
                        <w:sz w:val="18"/>
                      </w:rPr>
                      <w:t>Nombre:</w:t>
                    </w:r>
                  </w:p>
                  <w:p>
                    <w:pPr>
                      <w:spacing w:line="360" w:lineRule="auto" w:before="105"/>
                      <w:ind w:left="0" w:right="1351" w:firstLine="0"/>
                      <w:jc w:val="left"/>
                      <w:rPr>
                        <w:sz w:val="18"/>
                      </w:rPr>
                    </w:pPr>
                    <w:r>
                      <w:rPr>
                        <w:sz w:val="18"/>
                      </w:rPr>
                      <w:t>Dirección: Teléfono:</w:t>
                    </w:r>
                  </w:p>
                  <w:p>
                    <w:pPr>
                      <w:spacing w:line="360" w:lineRule="auto" w:before="2"/>
                      <w:ind w:left="0" w:right="448" w:firstLine="0"/>
                      <w:jc w:val="both"/>
                      <w:rPr>
                        <w:sz w:val="18"/>
                      </w:rPr>
                    </w:pPr>
                    <w:r>
                      <w:rPr>
                        <w:sz w:val="18"/>
                      </w:rPr>
                      <w:t>Fecha de nacimiento: Lugar de nacimiento: Estado civil:</w:t>
                    </w:r>
                  </w:p>
                  <w:p>
                    <w:pPr>
                      <w:spacing w:line="362" w:lineRule="auto" w:before="2"/>
                      <w:ind w:left="0" w:right="-20" w:firstLine="0"/>
                      <w:jc w:val="left"/>
                      <w:rPr>
                        <w:sz w:val="18"/>
                      </w:rPr>
                    </w:pPr>
                    <w:r>
                      <w:rPr>
                        <w:sz w:val="18"/>
                      </w:rPr>
                      <w:t>Dependientes económicos: Referencias:</w:t>
                    </w:r>
                  </w:p>
                  <w:p>
                    <w:pPr>
                      <w:spacing w:line="240" w:lineRule="auto" w:before="0"/>
                      <w:rPr>
                        <w:sz w:val="18"/>
                      </w:rPr>
                    </w:pPr>
                  </w:p>
                  <w:p>
                    <w:pPr>
                      <w:spacing w:line="240" w:lineRule="auto" w:before="6"/>
                      <w:rPr>
                        <w:sz w:val="23"/>
                      </w:rPr>
                    </w:pPr>
                  </w:p>
                  <w:p>
                    <w:pPr>
                      <w:spacing w:line="181" w:lineRule="exact" w:before="0"/>
                      <w:ind w:left="4" w:right="0" w:firstLine="0"/>
                      <w:jc w:val="both"/>
                      <w:rPr>
                        <w:sz w:val="16"/>
                      </w:rPr>
                    </w:pPr>
                    <w:r>
                      <w:rPr>
                        <w:sz w:val="16"/>
                      </w:rPr>
                      <w:t>Mes</w:t>
                    </w:r>
                  </w:p>
                </w:txbxContent>
              </v:textbox>
              <w10:wrap type="none"/>
            </v:shape>
            <v:shape style="position:absolute;left:643;top:3617;width:328;height:437" type="#_x0000_t202" filled="false" stroked="false">
              <v:textbox inset="0,0,0,0">
                <w:txbxContent>
                  <w:p>
                    <w:pPr>
                      <w:spacing w:line="164" w:lineRule="exact" w:before="0"/>
                      <w:ind w:left="4" w:right="-20" w:hanging="5"/>
                      <w:jc w:val="left"/>
                      <w:rPr>
                        <w:sz w:val="16"/>
                      </w:rPr>
                    </w:pPr>
                    <w:r>
                      <w:rPr>
                        <w:sz w:val="16"/>
                      </w:rPr>
                      <w:t>Días</w:t>
                    </w:r>
                  </w:p>
                  <w:p>
                    <w:pPr>
                      <w:spacing w:line="181" w:lineRule="exact" w:before="92"/>
                      <w:ind w:left="4" w:right="-17" w:firstLine="0"/>
                      <w:jc w:val="left"/>
                      <w:rPr>
                        <w:sz w:val="16"/>
                      </w:rPr>
                    </w:pPr>
                    <w:r>
                      <w:rPr>
                        <w:sz w:val="16"/>
                      </w:rPr>
                      <w:t>trab.</w:t>
                    </w:r>
                  </w:p>
                </w:txbxContent>
              </v:textbox>
              <w10:wrap type="none"/>
            </v:shape>
            <v:shape style="position:absolute;left:1198;top:3915;width:287;height:161" type="#_x0000_t202" filled="false" stroked="false">
              <v:textbox inset="0,0,0,0">
                <w:txbxContent>
                  <w:p>
                    <w:pPr>
                      <w:spacing w:line="161" w:lineRule="exact" w:before="0"/>
                      <w:ind w:left="0" w:right="-18" w:firstLine="0"/>
                      <w:jc w:val="left"/>
                      <w:rPr>
                        <w:sz w:val="16"/>
                      </w:rPr>
                    </w:pPr>
                    <w:r>
                      <w:rPr>
                        <w:sz w:val="16"/>
                      </w:rPr>
                      <w:t>Enf.</w:t>
                    </w:r>
                  </w:p>
                </w:txbxContent>
              </v:textbox>
              <w10:wrap type="none"/>
            </v:shape>
            <v:shape style="position:absolute;left:3154;top:169;width:2520;height:3907" type="#_x0000_t202" filled="false" stroked="false">
              <v:textbox inset="0,0,0,0">
                <w:txbxContent>
                  <w:p>
                    <w:pPr>
                      <w:spacing w:line="184" w:lineRule="exact" w:before="0"/>
                      <w:ind w:left="232" w:right="0" w:firstLine="0"/>
                      <w:jc w:val="center"/>
                      <w:rPr>
                        <w:b/>
                        <w:sz w:val="18"/>
                      </w:rPr>
                    </w:pPr>
                    <w:r>
                      <w:rPr>
                        <w:b/>
                        <w:sz w:val="18"/>
                      </w:rPr>
                      <w:t>EMPRESA “X”, S.A.</w:t>
                    </w:r>
                  </w:p>
                  <w:p>
                    <w:pPr>
                      <w:spacing w:before="105"/>
                      <w:ind w:left="232" w:right="0" w:firstLine="0"/>
                      <w:jc w:val="center"/>
                      <w:rPr>
                        <w:b/>
                        <w:sz w:val="18"/>
                      </w:rPr>
                    </w:pPr>
                    <w:r>
                      <w:rPr>
                        <w:b/>
                        <w:sz w:val="18"/>
                      </w:rPr>
                      <w:t>REGISTRO DE</w:t>
                    </w:r>
                    <w:r>
                      <w:rPr>
                        <w:b/>
                        <w:spacing w:val="-9"/>
                        <w:sz w:val="18"/>
                      </w:rPr>
                      <w:t> </w:t>
                    </w:r>
                    <w:r>
                      <w:rPr>
                        <w:b/>
                        <w:sz w:val="18"/>
                      </w:rPr>
                      <w:t>PERSONAL</w:t>
                    </w:r>
                  </w:p>
                  <w:p>
                    <w:pPr>
                      <w:spacing w:line="362" w:lineRule="auto" w:before="107"/>
                      <w:ind w:left="0" w:right="1149" w:firstLine="0"/>
                      <w:jc w:val="left"/>
                      <w:rPr>
                        <w:sz w:val="18"/>
                      </w:rPr>
                    </w:pPr>
                    <w:r>
                      <w:rPr>
                        <w:sz w:val="18"/>
                      </w:rPr>
                      <w:t>Tipo de contrato: Periodo:</w:t>
                    </w:r>
                  </w:p>
                  <w:p>
                    <w:pPr>
                      <w:spacing w:line="360" w:lineRule="auto" w:before="0"/>
                      <w:ind w:left="0" w:right="1169" w:firstLine="0"/>
                      <w:jc w:val="left"/>
                      <w:rPr>
                        <w:sz w:val="18"/>
                      </w:rPr>
                    </w:pPr>
                    <w:r>
                      <w:rPr>
                        <w:sz w:val="18"/>
                      </w:rPr>
                      <w:t>Puesto: Departamento: Sueldo por hora: Cambios</w:t>
                    </w:r>
                  </w:p>
                  <w:p>
                    <w:pPr>
                      <w:spacing w:line="360" w:lineRule="auto" w:before="2"/>
                      <w:ind w:left="0" w:right="1018" w:firstLine="0"/>
                      <w:jc w:val="left"/>
                      <w:rPr>
                        <w:sz w:val="18"/>
                      </w:rPr>
                    </w:pPr>
                    <w:r>
                      <w:rPr>
                        <w:sz w:val="18"/>
                      </w:rPr>
                      <w:t>Fecha de despido: Causa: Observaciones:</w:t>
                    </w:r>
                  </w:p>
                  <w:p>
                    <w:pPr>
                      <w:spacing w:before="14"/>
                      <w:ind w:left="0" w:right="0" w:firstLine="1303"/>
                      <w:jc w:val="left"/>
                      <w:rPr>
                        <w:sz w:val="18"/>
                      </w:rPr>
                    </w:pPr>
                    <w:r>
                      <w:rPr>
                        <w:sz w:val="18"/>
                      </w:rPr>
                      <w:t>Percepciones</w:t>
                    </w:r>
                  </w:p>
                  <w:p>
                    <w:pPr>
                      <w:tabs>
                        <w:tab w:pos="731" w:val="left" w:leader="none"/>
                        <w:tab w:pos="1322" w:val="left" w:leader="none"/>
                        <w:tab w:pos="2047" w:val="left" w:leader="none"/>
                      </w:tabs>
                      <w:spacing w:line="181" w:lineRule="exact" w:before="109"/>
                      <w:ind w:left="0" w:right="0" w:firstLine="0"/>
                      <w:jc w:val="left"/>
                      <w:rPr>
                        <w:sz w:val="16"/>
                      </w:rPr>
                    </w:pPr>
                    <w:r>
                      <w:rPr>
                        <w:sz w:val="16"/>
                      </w:rPr>
                      <w:t>Normal</w:t>
                      <w:tab/>
                      <w:t>Extra</w:t>
                      <w:tab/>
                      <w:t>Premio</w:t>
                      <w:tab/>
                      <w:t>Part.</w:t>
                    </w:r>
                  </w:p>
                </w:txbxContent>
              </v:textbox>
              <w10:wrap type="none"/>
            </v:shape>
            <v:shape style="position:absolute;left:6337;top:796;width:1621;height:1424" type="#_x0000_t202" filled="false" stroked="false">
              <v:textbox inset="0,0,0,0">
                <w:txbxContent>
                  <w:p>
                    <w:pPr>
                      <w:spacing w:line="184" w:lineRule="exact" w:before="0"/>
                      <w:ind w:left="0" w:right="-20" w:firstLine="0"/>
                      <w:jc w:val="left"/>
                      <w:rPr>
                        <w:sz w:val="18"/>
                      </w:rPr>
                    </w:pPr>
                    <w:r>
                      <w:rPr>
                        <w:sz w:val="18"/>
                      </w:rPr>
                      <w:t>Número de S.S.</w:t>
                    </w:r>
                  </w:p>
                  <w:p>
                    <w:pPr>
                      <w:spacing w:before="105"/>
                      <w:ind w:left="0" w:right="-20" w:firstLine="0"/>
                      <w:jc w:val="left"/>
                      <w:rPr>
                        <w:sz w:val="18"/>
                      </w:rPr>
                    </w:pPr>
                    <w:r>
                      <w:rPr>
                        <w:sz w:val="18"/>
                      </w:rPr>
                      <w:t>RFC</w:t>
                    </w:r>
                  </w:p>
                  <w:p>
                    <w:pPr>
                      <w:spacing w:line="360" w:lineRule="auto" w:before="102"/>
                      <w:ind w:left="0" w:right="-20" w:firstLine="0"/>
                      <w:jc w:val="left"/>
                      <w:rPr>
                        <w:sz w:val="18"/>
                      </w:rPr>
                    </w:pPr>
                    <w:r>
                      <w:rPr>
                        <w:sz w:val="18"/>
                      </w:rPr>
                      <w:t>No. Empleado Autorizado por:</w:t>
                    </w:r>
                  </w:p>
                  <w:p>
                    <w:pPr>
                      <w:spacing w:line="203" w:lineRule="exact" w:before="4"/>
                      <w:ind w:left="0" w:right="-20" w:firstLine="0"/>
                      <w:jc w:val="left"/>
                      <w:rPr>
                        <w:sz w:val="18"/>
                      </w:rPr>
                    </w:pPr>
                    <w:r>
                      <w:rPr>
                        <w:sz w:val="18"/>
                      </w:rPr>
                      <w:t>Exámenes médicos:</w:t>
                    </w:r>
                  </w:p>
                </w:txbxContent>
              </v:textbox>
              <w10:wrap type="none"/>
            </v:shape>
            <v:shape style="position:absolute;left:1707;top:3602;width:1234;height:474" type="#_x0000_t202" filled="false" stroked="false">
              <v:textbox inset="0,0,0,0">
                <w:txbxContent>
                  <w:p>
                    <w:pPr>
                      <w:spacing w:line="184" w:lineRule="exact" w:before="0"/>
                      <w:ind w:left="480" w:right="0" w:firstLine="0"/>
                      <w:jc w:val="left"/>
                      <w:rPr>
                        <w:sz w:val="18"/>
                      </w:rPr>
                    </w:pPr>
                    <w:r>
                      <w:rPr>
                        <w:sz w:val="18"/>
                      </w:rPr>
                      <w:t>Faltas</w:t>
                    </w:r>
                  </w:p>
                  <w:p>
                    <w:pPr>
                      <w:tabs>
                        <w:tab w:pos="804" w:val="left" w:leader="none"/>
                      </w:tabs>
                      <w:spacing w:line="181" w:lineRule="exact" w:before="109"/>
                      <w:ind w:left="0" w:right="0" w:firstLine="0"/>
                      <w:jc w:val="left"/>
                      <w:rPr>
                        <w:sz w:val="16"/>
                      </w:rPr>
                    </w:pPr>
                    <w:r>
                      <w:rPr>
                        <w:sz w:val="16"/>
                      </w:rPr>
                      <w:t>Permiso</w:t>
                      <w:tab/>
                    </w:r>
                    <w:r>
                      <w:rPr>
                        <w:spacing w:val="-1"/>
                        <w:sz w:val="16"/>
                      </w:rPr>
                      <w:t>Injust.</w:t>
                    </w:r>
                  </w:p>
                </w:txbxContent>
              </v:textbox>
              <w10:wrap type="none"/>
            </v:shape>
            <v:shape style="position:absolute;left:5764;top:3602;width:3189;height:474" type="#_x0000_t202" filled="false" stroked="false">
              <v:textbox inset="0,0,0,0">
                <w:txbxContent>
                  <w:p>
                    <w:pPr>
                      <w:spacing w:line="184" w:lineRule="exact" w:before="0"/>
                      <w:ind w:left="1406" w:right="0" w:firstLine="0"/>
                      <w:jc w:val="left"/>
                      <w:rPr>
                        <w:sz w:val="18"/>
                      </w:rPr>
                    </w:pPr>
                    <w:r>
                      <w:rPr>
                        <w:sz w:val="18"/>
                      </w:rPr>
                      <w:t>Descuentos</w:t>
                    </w:r>
                  </w:p>
                  <w:p>
                    <w:pPr>
                      <w:tabs>
                        <w:tab w:pos="573" w:val="left" w:leader="none"/>
                        <w:tab w:pos="1058" w:val="left" w:leader="none"/>
                        <w:tab w:pos="1636" w:val="left" w:leader="none"/>
                        <w:tab w:pos="2167" w:val="left" w:leader="none"/>
                        <w:tab w:pos="2707" w:val="left" w:leader="none"/>
                      </w:tabs>
                      <w:spacing w:line="181" w:lineRule="exact" w:before="109"/>
                      <w:ind w:left="0" w:right="0" w:firstLine="0"/>
                      <w:jc w:val="left"/>
                      <w:rPr>
                        <w:sz w:val="16"/>
                      </w:rPr>
                    </w:pPr>
                    <w:r>
                      <w:rPr>
                        <w:sz w:val="16"/>
                      </w:rPr>
                      <w:t>Total</w:t>
                      <w:tab/>
                      <w:t>ISR</w:t>
                      <w:tab/>
                      <w:t>Adic.</w:t>
                      <w:tab/>
                      <w:t>S.S.</w:t>
                      <w:tab/>
                      <w:t>Sind</w:t>
                      <w:tab/>
                    </w:r>
                    <w:r>
                      <w:rPr>
                        <w:spacing w:val="-1"/>
                        <w:sz w:val="16"/>
                      </w:rPr>
                      <w:t>Ahorro</w:t>
                    </w:r>
                  </w:p>
                </w:txbxContent>
              </v:textbox>
              <w10:wrap type="none"/>
            </v:shape>
          </v:group>
        </w:pict>
      </w:r>
      <w:r>
        <w:rPr>
          <w:sz w:val="20"/>
        </w:rPr>
      </w:r>
    </w:p>
    <w:p>
      <w:pPr>
        <w:pStyle w:val="BodyText"/>
        <w:rPr>
          <w:sz w:val="20"/>
        </w:rPr>
      </w:pPr>
    </w:p>
    <w:p>
      <w:pPr>
        <w:pStyle w:val="BodyText"/>
        <w:spacing w:before="4"/>
        <w:rPr>
          <w:sz w:val="12"/>
        </w:rPr>
      </w:pPr>
    </w:p>
    <w:tbl>
      <w:tblPr>
        <w:tblW w:w="0" w:type="auto"/>
        <w:jc w:val="left"/>
        <w:tblInd w:w="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1275"/>
        <w:gridCol w:w="1229"/>
        <w:gridCol w:w="898"/>
        <w:gridCol w:w="1136"/>
        <w:gridCol w:w="1207"/>
        <w:gridCol w:w="1081"/>
      </w:tblGrid>
      <w:tr>
        <w:trPr>
          <w:trHeight w:val="2045" w:hRule="exact"/>
        </w:trPr>
        <w:tc>
          <w:tcPr>
            <w:tcW w:w="7674" w:type="dxa"/>
            <w:gridSpan w:val="7"/>
          </w:tcPr>
          <w:p>
            <w:pPr>
              <w:pStyle w:val="TableParagraph"/>
              <w:spacing w:line="268" w:lineRule="exact"/>
              <w:ind w:left="2708" w:right="2712"/>
              <w:jc w:val="center"/>
              <w:rPr>
                <w:rFonts w:ascii="Calibri"/>
                <w:b/>
                <w:sz w:val="22"/>
              </w:rPr>
            </w:pPr>
            <w:r>
              <w:rPr>
                <w:rFonts w:ascii="Calibri"/>
                <w:b/>
                <w:sz w:val="22"/>
              </w:rPr>
              <w:t>TARJETA DE ASISTENCIA</w:t>
            </w:r>
          </w:p>
          <w:p>
            <w:pPr>
              <w:pStyle w:val="TableParagraph"/>
              <w:spacing w:before="10"/>
              <w:rPr>
                <w:sz w:val="20"/>
              </w:rPr>
            </w:pPr>
          </w:p>
          <w:p>
            <w:pPr>
              <w:pStyle w:val="TableParagraph"/>
              <w:tabs>
                <w:tab w:pos="3556" w:val="left" w:leader="none"/>
                <w:tab w:pos="3880" w:val="left" w:leader="none"/>
                <w:tab w:pos="6842" w:val="left" w:leader="none"/>
                <w:tab w:pos="6878" w:val="left" w:leader="none"/>
              </w:tabs>
              <w:spacing w:line="453" w:lineRule="auto"/>
              <w:ind w:left="100" w:right="760"/>
              <w:jc w:val="both"/>
              <w:rPr>
                <w:rFonts w:ascii="Calibri" w:hAnsi="Calibri"/>
                <w:sz w:val="22"/>
              </w:rPr>
            </w:pPr>
            <w:r>
              <w:rPr>
                <w:rFonts w:ascii="Calibri" w:hAnsi="Calibri"/>
                <w:sz w:val="22"/>
              </w:rPr>
              <w:t>Empleado:</w:t>
            </w:r>
            <w:r>
              <w:rPr>
                <w:rFonts w:ascii="Calibri" w:hAnsi="Calibri"/>
                <w:sz w:val="22"/>
                <w:u w:val="single"/>
              </w:rPr>
              <w:tab/>
              <w:tab/>
            </w:r>
            <w:r>
              <w:rPr>
                <w:rFonts w:ascii="Calibri" w:hAnsi="Calibri"/>
                <w:sz w:val="22"/>
              </w:rPr>
              <w:t>No.</w:t>
            </w:r>
            <w:r>
              <w:rPr>
                <w:rFonts w:ascii="Calibri" w:hAnsi="Calibri"/>
                <w:spacing w:val="-4"/>
                <w:sz w:val="22"/>
              </w:rPr>
              <w:t> </w:t>
            </w:r>
            <w:r>
              <w:rPr>
                <w:rFonts w:ascii="Calibri" w:hAnsi="Calibri"/>
                <w:sz w:val="22"/>
              </w:rPr>
              <w:t>de</w:t>
            </w:r>
            <w:r>
              <w:rPr>
                <w:rFonts w:ascii="Calibri" w:hAnsi="Calibri"/>
                <w:spacing w:val="-1"/>
                <w:sz w:val="22"/>
              </w:rPr>
              <w:t> </w:t>
            </w:r>
            <w:r>
              <w:rPr>
                <w:rFonts w:ascii="Calibri" w:hAnsi="Calibri"/>
                <w:sz w:val="22"/>
              </w:rPr>
              <w:t>empleado:</w:t>
            </w:r>
            <w:r>
              <w:rPr>
                <w:rFonts w:ascii="Calibri" w:hAnsi="Calibri"/>
                <w:spacing w:val="-2"/>
                <w:sz w:val="22"/>
              </w:rPr>
              <w:t> </w:t>
            </w:r>
            <w:r>
              <w:rPr>
                <w:rFonts w:ascii="Calibri" w:hAnsi="Calibri"/>
                <w:w w:val="100"/>
                <w:sz w:val="22"/>
                <w:u w:val="single"/>
              </w:rPr>
              <w:t> </w:t>
            </w:r>
            <w:r>
              <w:rPr>
                <w:rFonts w:ascii="Calibri" w:hAnsi="Calibri"/>
                <w:sz w:val="22"/>
                <w:u w:val="single"/>
              </w:rPr>
              <w:tab/>
              <w:tab/>
            </w:r>
            <w:r>
              <w:rPr>
                <w:rFonts w:ascii="Calibri" w:hAnsi="Calibri"/>
                <w:sz w:val="22"/>
              </w:rPr>
              <w:t> Ocupación:</w:t>
            </w:r>
            <w:r>
              <w:rPr>
                <w:rFonts w:ascii="Calibri" w:hAnsi="Calibri"/>
                <w:sz w:val="22"/>
                <w:u w:val="single"/>
              </w:rPr>
              <w:tab/>
              <w:tab/>
            </w:r>
            <w:r>
              <w:rPr>
                <w:rFonts w:ascii="Calibri" w:hAnsi="Calibri"/>
                <w:sz w:val="22"/>
              </w:rPr>
              <w:t>Departamento: </w:t>
            </w:r>
            <w:r>
              <w:rPr>
                <w:rFonts w:ascii="Calibri" w:hAnsi="Calibri"/>
                <w:w w:val="100"/>
                <w:sz w:val="22"/>
                <w:u w:val="single"/>
              </w:rPr>
              <w:t> </w:t>
            </w:r>
            <w:r>
              <w:rPr>
                <w:rFonts w:ascii="Calibri" w:hAnsi="Calibri"/>
                <w:sz w:val="22"/>
                <w:u w:val="single"/>
              </w:rPr>
              <w:tab/>
              <w:tab/>
            </w:r>
            <w:r>
              <w:rPr>
                <w:rFonts w:ascii="Calibri" w:hAnsi="Calibri"/>
                <w:w w:val="14"/>
                <w:sz w:val="22"/>
                <w:u w:val="single"/>
              </w:rPr>
              <w:t> </w:t>
            </w:r>
            <w:r>
              <w:rPr>
                <w:rFonts w:ascii="Calibri" w:hAnsi="Calibri"/>
                <w:sz w:val="22"/>
              </w:rPr>
              <w:t> Semana</w:t>
            </w:r>
            <w:r>
              <w:rPr>
                <w:rFonts w:ascii="Calibri" w:hAnsi="Calibri"/>
                <w:spacing w:val="-1"/>
                <w:sz w:val="22"/>
              </w:rPr>
              <w:t> </w:t>
            </w:r>
            <w:r>
              <w:rPr>
                <w:rFonts w:ascii="Calibri" w:hAnsi="Calibri"/>
                <w:sz w:val="22"/>
              </w:rPr>
              <w:t>No.</w:t>
            </w:r>
            <w:r>
              <w:rPr>
                <w:rFonts w:ascii="Calibri" w:hAnsi="Calibri"/>
                <w:sz w:val="22"/>
                <w:u w:val="single"/>
              </w:rPr>
              <w:tab/>
              <w:tab/>
            </w:r>
            <w:r>
              <w:rPr>
                <w:rFonts w:ascii="Calibri" w:hAnsi="Calibri"/>
                <w:sz w:val="22"/>
              </w:rPr>
              <w:t>Cuota por</w:t>
            </w:r>
            <w:r>
              <w:rPr>
                <w:rFonts w:ascii="Calibri" w:hAnsi="Calibri"/>
                <w:spacing w:val="-3"/>
                <w:sz w:val="22"/>
              </w:rPr>
              <w:t> </w:t>
            </w:r>
            <w:r>
              <w:rPr>
                <w:rFonts w:ascii="Calibri" w:hAnsi="Calibri"/>
                <w:sz w:val="22"/>
              </w:rPr>
              <w:t>hora:</w:t>
            </w:r>
            <w:r>
              <w:rPr>
                <w:rFonts w:ascii="Calibri" w:hAnsi="Calibri"/>
                <w:spacing w:val="-2"/>
                <w:sz w:val="22"/>
              </w:rPr>
              <w:t> </w:t>
            </w:r>
            <w:r>
              <w:rPr>
                <w:rFonts w:ascii="Calibri" w:hAnsi="Calibri"/>
                <w:w w:val="100"/>
                <w:sz w:val="22"/>
                <w:u w:val="single"/>
              </w:rPr>
              <w:t> </w:t>
            </w:r>
            <w:r>
              <w:rPr>
                <w:rFonts w:ascii="Calibri" w:hAnsi="Calibri"/>
                <w:sz w:val="22"/>
                <w:u w:val="single"/>
              </w:rPr>
              <w:tab/>
            </w:r>
          </w:p>
        </w:tc>
      </w:tr>
      <w:tr>
        <w:trPr>
          <w:trHeight w:val="518" w:hRule="exact"/>
        </w:trPr>
        <w:tc>
          <w:tcPr>
            <w:tcW w:w="850" w:type="dxa"/>
            <w:vMerge w:val="restart"/>
          </w:tcPr>
          <w:p>
            <w:pPr>
              <w:pStyle w:val="TableParagraph"/>
              <w:spacing w:before="5"/>
              <w:rPr>
                <w:sz w:val="22"/>
              </w:rPr>
            </w:pPr>
          </w:p>
          <w:p>
            <w:pPr>
              <w:pStyle w:val="TableParagraph"/>
              <w:ind w:left="266"/>
              <w:rPr>
                <w:rFonts w:ascii="Calibri" w:hAnsi="Calibri"/>
                <w:i/>
                <w:sz w:val="22"/>
              </w:rPr>
            </w:pPr>
            <w:r>
              <w:rPr>
                <w:rFonts w:ascii="Calibri" w:hAnsi="Calibri"/>
                <w:i/>
                <w:sz w:val="22"/>
              </w:rPr>
              <w:t>Día</w:t>
            </w:r>
          </w:p>
        </w:tc>
        <w:tc>
          <w:tcPr>
            <w:tcW w:w="3401" w:type="dxa"/>
            <w:gridSpan w:val="3"/>
          </w:tcPr>
          <w:p>
            <w:pPr>
              <w:pStyle w:val="TableParagraph"/>
              <w:spacing w:line="268" w:lineRule="exact"/>
              <w:ind w:left="984"/>
              <w:rPr>
                <w:rFonts w:ascii="Calibri"/>
                <w:b/>
                <w:sz w:val="22"/>
              </w:rPr>
            </w:pPr>
            <w:r>
              <w:rPr>
                <w:rFonts w:ascii="Calibri"/>
                <w:b/>
                <w:sz w:val="22"/>
              </w:rPr>
              <w:t>Tiempo Normal</w:t>
            </w:r>
          </w:p>
        </w:tc>
        <w:tc>
          <w:tcPr>
            <w:tcW w:w="3423" w:type="dxa"/>
            <w:gridSpan w:val="3"/>
          </w:tcPr>
          <w:p>
            <w:pPr>
              <w:pStyle w:val="TableParagraph"/>
              <w:spacing w:line="268" w:lineRule="exact"/>
              <w:ind w:left="1099"/>
              <w:rPr>
                <w:rFonts w:ascii="Calibri"/>
                <w:b/>
                <w:sz w:val="22"/>
              </w:rPr>
            </w:pPr>
            <w:r>
              <w:rPr>
                <w:rFonts w:ascii="Calibri"/>
                <w:b/>
                <w:sz w:val="22"/>
              </w:rPr>
              <w:t>Tiempo extra</w:t>
            </w:r>
          </w:p>
        </w:tc>
      </w:tr>
      <w:tr>
        <w:trPr>
          <w:trHeight w:val="518" w:hRule="exact"/>
        </w:trPr>
        <w:tc>
          <w:tcPr>
            <w:tcW w:w="850" w:type="dxa"/>
            <w:vMerge/>
          </w:tcPr>
          <w:p>
            <w:pPr/>
          </w:p>
        </w:tc>
        <w:tc>
          <w:tcPr>
            <w:tcW w:w="1275" w:type="dxa"/>
          </w:tcPr>
          <w:p>
            <w:pPr>
              <w:pStyle w:val="TableParagraph"/>
              <w:spacing w:line="268" w:lineRule="exact"/>
              <w:ind w:left="275"/>
              <w:rPr>
                <w:rFonts w:ascii="Calibri"/>
                <w:i/>
                <w:sz w:val="22"/>
              </w:rPr>
            </w:pPr>
            <w:r>
              <w:rPr>
                <w:rFonts w:ascii="Calibri"/>
                <w:i/>
                <w:sz w:val="22"/>
              </w:rPr>
              <w:t>Entrada</w:t>
            </w:r>
          </w:p>
        </w:tc>
        <w:tc>
          <w:tcPr>
            <w:tcW w:w="1229" w:type="dxa"/>
          </w:tcPr>
          <w:p>
            <w:pPr>
              <w:pStyle w:val="TableParagraph"/>
              <w:spacing w:line="268" w:lineRule="exact"/>
              <w:ind w:left="338"/>
              <w:rPr>
                <w:rFonts w:ascii="Calibri"/>
                <w:i/>
                <w:sz w:val="22"/>
              </w:rPr>
            </w:pPr>
            <w:r>
              <w:rPr>
                <w:rFonts w:ascii="Calibri"/>
                <w:i/>
                <w:sz w:val="22"/>
              </w:rPr>
              <w:t>Salida</w:t>
            </w:r>
          </w:p>
        </w:tc>
        <w:tc>
          <w:tcPr>
            <w:tcW w:w="898" w:type="dxa"/>
          </w:tcPr>
          <w:p>
            <w:pPr>
              <w:pStyle w:val="TableParagraph"/>
              <w:spacing w:line="268" w:lineRule="exact"/>
              <w:ind w:left="182"/>
              <w:rPr>
                <w:rFonts w:ascii="Calibri"/>
                <w:i/>
                <w:sz w:val="22"/>
              </w:rPr>
            </w:pPr>
            <w:r>
              <w:rPr>
                <w:rFonts w:ascii="Calibri"/>
                <w:i/>
                <w:sz w:val="22"/>
              </w:rPr>
              <w:t>Horas</w:t>
            </w:r>
          </w:p>
        </w:tc>
        <w:tc>
          <w:tcPr>
            <w:tcW w:w="1136" w:type="dxa"/>
          </w:tcPr>
          <w:p>
            <w:pPr>
              <w:pStyle w:val="TableParagraph"/>
              <w:spacing w:line="268" w:lineRule="exact"/>
              <w:ind w:left="206"/>
              <w:rPr>
                <w:rFonts w:ascii="Calibri"/>
                <w:i/>
                <w:sz w:val="22"/>
              </w:rPr>
            </w:pPr>
            <w:r>
              <w:rPr>
                <w:rFonts w:ascii="Calibri"/>
                <w:i/>
                <w:sz w:val="22"/>
              </w:rPr>
              <w:t>Entrada</w:t>
            </w:r>
          </w:p>
        </w:tc>
        <w:tc>
          <w:tcPr>
            <w:tcW w:w="1207" w:type="dxa"/>
          </w:tcPr>
          <w:p>
            <w:pPr>
              <w:pStyle w:val="TableParagraph"/>
              <w:spacing w:line="268" w:lineRule="exact"/>
              <w:ind w:left="326"/>
              <w:rPr>
                <w:rFonts w:ascii="Calibri"/>
                <w:i/>
                <w:sz w:val="22"/>
              </w:rPr>
            </w:pPr>
            <w:r>
              <w:rPr>
                <w:rFonts w:ascii="Calibri"/>
                <w:i/>
                <w:sz w:val="22"/>
              </w:rPr>
              <w:t>Salida</w:t>
            </w:r>
          </w:p>
        </w:tc>
        <w:tc>
          <w:tcPr>
            <w:tcW w:w="1081" w:type="dxa"/>
          </w:tcPr>
          <w:p>
            <w:pPr>
              <w:pStyle w:val="TableParagraph"/>
              <w:spacing w:line="268" w:lineRule="exact"/>
              <w:ind w:left="273"/>
              <w:rPr>
                <w:rFonts w:ascii="Calibri"/>
                <w:i/>
                <w:sz w:val="22"/>
              </w:rPr>
            </w:pPr>
            <w:r>
              <w:rPr>
                <w:rFonts w:ascii="Calibri"/>
                <w:i/>
                <w:sz w:val="22"/>
              </w:rPr>
              <w:t>Horas</w:t>
            </w:r>
          </w:p>
        </w:tc>
      </w:tr>
      <w:tr>
        <w:trPr>
          <w:trHeight w:val="2173" w:hRule="exact"/>
        </w:trPr>
        <w:tc>
          <w:tcPr>
            <w:tcW w:w="850" w:type="dxa"/>
          </w:tcPr>
          <w:p>
            <w:pPr>
              <w:pStyle w:val="TableParagraph"/>
              <w:spacing w:line="276" w:lineRule="auto"/>
              <w:ind w:left="323" w:right="325" w:firstLine="45"/>
              <w:jc w:val="both"/>
              <w:rPr>
                <w:rFonts w:ascii="Calibri"/>
                <w:i/>
                <w:sz w:val="22"/>
              </w:rPr>
            </w:pPr>
            <w:r>
              <w:rPr>
                <w:rFonts w:ascii="Calibri"/>
                <w:i/>
                <w:sz w:val="22"/>
              </w:rPr>
              <w:t>L </w:t>
            </w:r>
            <w:r>
              <w:rPr>
                <w:rFonts w:ascii="Calibri"/>
                <w:i/>
                <w:sz w:val="22"/>
              </w:rPr>
              <w:t>M M J V S D</w:t>
            </w:r>
          </w:p>
        </w:tc>
        <w:tc>
          <w:tcPr>
            <w:tcW w:w="1275" w:type="dxa"/>
          </w:tcPr>
          <w:p>
            <w:pPr/>
          </w:p>
        </w:tc>
        <w:tc>
          <w:tcPr>
            <w:tcW w:w="1229" w:type="dxa"/>
          </w:tcPr>
          <w:p>
            <w:pPr/>
          </w:p>
        </w:tc>
        <w:tc>
          <w:tcPr>
            <w:tcW w:w="898" w:type="dxa"/>
          </w:tcPr>
          <w:p>
            <w:pPr/>
          </w:p>
        </w:tc>
        <w:tc>
          <w:tcPr>
            <w:tcW w:w="1136" w:type="dxa"/>
          </w:tcPr>
          <w:p>
            <w:pPr/>
          </w:p>
        </w:tc>
        <w:tc>
          <w:tcPr>
            <w:tcW w:w="1207" w:type="dxa"/>
          </w:tcPr>
          <w:p>
            <w:pPr/>
          </w:p>
        </w:tc>
        <w:tc>
          <w:tcPr>
            <w:tcW w:w="1081" w:type="dxa"/>
          </w:tcPr>
          <w:p>
            <w:pPr/>
          </w:p>
        </w:tc>
      </w:tr>
      <w:tr>
        <w:trPr>
          <w:trHeight w:val="1027" w:hRule="exact"/>
        </w:trPr>
        <w:tc>
          <w:tcPr>
            <w:tcW w:w="7674" w:type="dxa"/>
            <w:gridSpan w:val="7"/>
          </w:tcPr>
          <w:p>
            <w:pPr>
              <w:pStyle w:val="TableParagraph"/>
              <w:spacing w:line="268" w:lineRule="exact"/>
              <w:ind w:left="100"/>
              <w:rPr>
                <w:rFonts w:ascii="Calibri" w:hAnsi="Calibri"/>
                <w:sz w:val="22"/>
              </w:rPr>
            </w:pPr>
            <w:r>
              <w:rPr>
                <w:rFonts w:ascii="Calibri" w:hAnsi="Calibri"/>
                <w:sz w:val="22"/>
              </w:rPr>
              <w:t>Tiempo Normal:……………. Cuota……….</w:t>
            </w:r>
          </w:p>
          <w:p>
            <w:pPr>
              <w:pStyle w:val="TableParagraph"/>
              <w:spacing w:before="10"/>
              <w:rPr>
                <w:sz w:val="20"/>
              </w:rPr>
            </w:pPr>
          </w:p>
          <w:p>
            <w:pPr>
              <w:pStyle w:val="TableParagraph"/>
              <w:tabs>
                <w:tab w:pos="5134" w:val="left" w:leader="none"/>
                <w:tab w:pos="6144" w:val="left" w:leader="none"/>
                <w:tab w:pos="7554" w:val="left" w:leader="none"/>
              </w:tabs>
              <w:ind w:left="100"/>
              <w:rPr>
                <w:rFonts w:ascii="Calibri" w:hAnsi="Calibri"/>
                <w:sz w:val="22"/>
              </w:rPr>
            </w:pPr>
            <w:r>
              <w:rPr>
                <w:rFonts w:ascii="Calibri" w:hAnsi="Calibri"/>
                <w:sz w:val="22"/>
              </w:rPr>
              <w:t>Tiempo</w:t>
            </w:r>
            <w:r>
              <w:rPr>
                <w:rFonts w:ascii="Calibri" w:hAnsi="Calibri"/>
                <w:spacing w:val="-4"/>
                <w:sz w:val="22"/>
              </w:rPr>
              <w:t> </w:t>
            </w:r>
            <w:r>
              <w:rPr>
                <w:rFonts w:ascii="Calibri" w:hAnsi="Calibri"/>
                <w:sz w:val="22"/>
              </w:rPr>
              <w:t>extra:…………………</w:t>
            </w:r>
            <w:r>
              <w:rPr>
                <w:rFonts w:ascii="Calibri" w:hAnsi="Calibri"/>
                <w:spacing w:val="-3"/>
                <w:sz w:val="22"/>
              </w:rPr>
              <w:t> </w:t>
            </w:r>
            <w:r>
              <w:rPr>
                <w:rFonts w:ascii="Calibri" w:hAnsi="Calibri"/>
                <w:sz w:val="22"/>
              </w:rPr>
              <w:t>Cuota………</w:t>
              <w:tab/>
              <w:t>Total:</w:t>
              <w:tab/>
              <w:t>$</w:t>
            </w:r>
            <w:r>
              <w:rPr>
                <w:rFonts w:ascii="Calibri" w:hAnsi="Calibri"/>
                <w:spacing w:val="-1"/>
                <w:sz w:val="22"/>
              </w:rPr>
              <w:t> </w:t>
            </w:r>
            <w:r>
              <w:rPr>
                <w:rFonts w:ascii="Calibri" w:hAnsi="Calibri"/>
                <w:w w:val="100"/>
                <w:sz w:val="22"/>
                <w:u w:val="single"/>
              </w:rPr>
              <w:t> </w:t>
            </w:r>
            <w:r>
              <w:rPr>
                <w:rFonts w:ascii="Calibri" w:hAnsi="Calibri"/>
                <w:sz w:val="22"/>
                <w:u w:val="single"/>
              </w:rPr>
              <w:tab/>
            </w:r>
          </w:p>
        </w:tc>
      </w:tr>
    </w:tbl>
    <w:p>
      <w:pPr>
        <w:spacing w:after="0"/>
        <w:rPr>
          <w:rFonts w:ascii="Calibri" w:hAnsi="Calibri"/>
          <w:sz w:val="22"/>
        </w:rPr>
        <w:sectPr>
          <w:footerReference w:type="default" r:id="rId47"/>
          <w:pgSz w:w="12240" w:h="15840"/>
          <w:pgMar w:footer="779" w:header="0" w:top="1420" w:bottom="960" w:left="1480" w:right="1480"/>
        </w:sectPr>
      </w:pPr>
    </w:p>
    <w:p>
      <w:pPr>
        <w:pStyle w:val="BodyText"/>
        <w:rPr>
          <w:rFonts w:ascii="Times New Roman"/>
          <w:sz w:val="28"/>
        </w:rPr>
      </w:pPr>
      <w:r>
        <w:rPr/>
        <w:pict>
          <v:group style="position:absolute;margin-left:229.424377pt;margin-top:653.208862pt;width:122.6pt;height:.65pt;mso-position-horizontal-relative:page;mso-position-vertical-relative:page;z-index:-255976" coordorigin="4588,13064" coordsize="2452,13">
            <v:line style="position:absolute" from="4601,13071" to="7028,13071" stroked="true" strokeweight=".603067pt" strokecolor="#000000"/>
            <v:line style="position:absolute" from="4595,13071" to="7033,13071" stroked="true" strokeweight=".603067pt" strokecolor="#000000"/>
            <w10:wrap type="none"/>
          </v:group>
        </w:pict>
      </w:r>
      <w:r>
        <w:rPr/>
        <w:pict>
          <v:group style="position:absolute;margin-left:401.508148pt;margin-top:653.208862pt;width:94.6pt;height:.65pt;mso-position-horizontal-relative:page;mso-position-vertical-relative:page;z-index:-255952" coordorigin="8030,13064" coordsize="1892,13">
            <v:line style="position:absolute" from="8043,13071" to="9909,13071" stroked="true" strokeweight=".603067pt" strokecolor="#000000"/>
            <v:line style="position:absolute" from="8037,13071" to="9915,13071" stroked="true" strokeweight=".603067pt" strokecolor="#000000"/>
            <w10:wrap type="none"/>
          </v:group>
        </w:pic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2"/>
        <w:gridCol w:w="1282"/>
        <w:gridCol w:w="1284"/>
        <w:gridCol w:w="1282"/>
        <w:gridCol w:w="1284"/>
        <w:gridCol w:w="1282"/>
        <w:gridCol w:w="1284"/>
      </w:tblGrid>
      <w:tr>
        <w:trPr>
          <w:trHeight w:val="643" w:hRule="exact"/>
        </w:trPr>
        <w:tc>
          <w:tcPr>
            <w:tcW w:w="8980" w:type="dxa"/>
            <w:gridSpan w:val="7"/>
            <w:tcBorders>
              <w:bottom w:val="nil"/>
            </w:tcBorders>
          </w:tcPr>
          <w:p>
            <w:pPr>
              <w:pStyle w:val="TableParagraph"/>
              <w:spacing w:before="6"/>
              <w:rPr>
                <w:rFonts w:ascii="Times New Roman"/>
                <w:sz w:val="29"/>
              </w:rPr>
            </w:pPr>
          </w:p>
          <w:p>
            <w:pPr>
              <w:pStyle w:val="TableParagraph"/>
              <w:spacing w:before="1"/>
              <w:ind w:left="2460"/>
              <w:rPr>
                <w:b/>
                <w:sz w:val="20"/>
              </w:rPr>
            </w:pPr>
            <w:r>
              <w:rPr>
                <w:b/>
                <w:sz w:val="20"/>
              </w:rPr>
              <w:t>TARJETAS DE DISTRIBUCIÓN DE TIEMPO</w:t>
            </w:r>
          </w:p>
        </w:tc>
      </w:tr>
      <w:tr>
        <w:trPr>
          <w:trHeight w:val="346" w:hRule="exact"/>
        </w:trPr>
        <w:tc>
          <w:tcPr>
            <w:tcW w:w="8980" w:type="dxa"/>
            <w:gridSpan w:val="7"/>
            <w:tcBorders>
              <w:top w:val="nil"/>
              <w:bottom w:val="nil"/>
            </w:tcBorders>
          </w:tcPr>
          <w:p>
            <w:pPr>
              <w:pStyle w:val="TableParagraph"/>
              <w:spacing w:before="46"/>
              <w:ind w:left="3524" w:right="3527"/>
              <w:jc w:val="center"/>
              <w:rPr>
                <w:b/>
                <w:sz w:val="20"/>
              </w:rPr>
            </w:pPr>
            <w:r>
              <w:rPr>
                <w:b/>
                <w:sz w:val="20"/>
              </w:rPr>
              <w:t>EMPRESA “X”, S.A.</w:t>
            </w:r>
          </w:p>
        </w:tc>
      </w:tr>
      <w:tr>
        <w:trPr>
          <w:trHeight w:val="347" w:hRule="exact"/>
        </w:trPr>
        <w:tc>
          <w:tcPr>
            <w:tcW w:w="1282" w:type="dxa"/>
            <w:tcBorders>
              <w:top w:val="nil"/>
              <w:bottom w:val="nil"/>
              <w:right w:val="nil"/>
            </w:tcBorders>
          </w:tcPr>
          <w:p>
            <w:pPr>
              <w:pStyle w:val="TableParagraph"/>
              <w:spacing w:before="48"/>
              <w:ind w:left="103"/>
              <w:rPr>
                <w:sz w:val="20"/>
              </w:rPr>
            </w:pPr>
            <w:r>
              <w:rPr>
                <w:sz w:val="20"/>
              </w:rPr>
              <w:t>Semana No.</w:t>
            </w:r>
          </w:p>
        </w:tc>
        <w:tc>
          <w:tcPr>
            <w:tcW w:w="1282" w:type="dxa"/>
            <w:tcBorders>
              <w:top w:val="nil"/>
              <w:left w:val="nil"/>
              <w:bottom w:val="nil"/>
              <w:right w:val="nil"/>
            </w:tcBorders>
          </w:tcPr>
          <w:p>
            <w:pPr/>
          </w:p>
        </w:tc>
        <w:tc>
          <w:tcPr>
            <w:tcW w:w="1284" w:type="dxa"/>
            <w:tcBorders>
              <w:top w:val="nil"/>
              <w:left w:val="nil"/>
              <w:bottom w:val="nil"/>
              <w:right w:val="nil"/>
            </w:tcBorders>
          </w:tcPr>
          <w:p>
            <w:pPr/>
          </w:p>
        </w:tc>
        <w:tc>
          <w:tcPr>
            <w:tcW w:w="2566" w:type="dxa"/>
            <w:gridSpan w:val="2"/>
            <w:tcBorders>
              <w:top w:val="nil"/>
              <w:left w:val="nil"/>
              <w:bottom w:val="nil"/>
              <w:right w:val="nil"/>
            </w:tcBorders>
          </w:tcPr>
          <w:p>
            <w:pPr>
              <w:pStyle w:val="TableParagraph"/>
              <w:spacing w:before="48"/>
              <w:ind w:left="748"/>
              <w:rPr>
                <w:sz w:val="20"/>
              </w:rPr>
            </w:pPr>
            <w:r>
              <w:rPr>
                <w:sz w:val="20"/>
              </w:rPr>
              <w:t>Departamento:</w:t>
            </w:r>
          </w:p>
        </w:tc>
        <w:tc>
          <w:tcPr>
            <w:tcW w:w="1282" w:type="dxa"/>
            <w:tcBorders>
              <w:top w:val="nil"/>
              <w:left w:val="nil"/>
              <w:bottom w:val="nil"/>
              <w:right w:val="nil"/>
            </w:tcBorders>
          </w:tcPr>
          <w:p>
            <w:pPr/>
          </w:p>
        </w:tc>
        <w:tc>
          <w:tcPr>
            <w:tcW w:w="1284" w:type="dxa"/>
            <w:tcBorders>
              <w:top w:val="nil"/>
              <w:left w:val="nil"/>
              <w:bottom w:val="nil"/>
            </w:tcBorders>
          </w:tcPr>
          <w:p>
            <w:pPr/>
          </w:p>
        </w:tc>
      </w:tr>
      <w:tr>
        <w:trPr>
          <w:trHeight w:val="400" w:hRule="exact"/>
        </w:trPr>
        <w:tc>
          <w:tcPr>
            <w:tcW w:w="2564" w:type="dxa"/>
            <w:gridSpan w:val="2"/>
            <w:tcBorders>
              <w:top w:val="nil"/>
              <w:right w:val="nil"/>
            </w:tcBorders>
          </w:tcPr>
          <w:p>
            <w:pPr>
              <w:pStyle w:val="TableParagraph"/>
              <w:spacing w:before="47"/>
              <w:ind w:left="103"/>
              <w:rPr>
                <w:sz w:val="20"/>
              </w:rPr>
            </w:pPr>
            <w:r>
              <w:rPr>
                <w:sz w:val="20"/>
              </w:rPr>
              <w:t>Cuota por hora:</w:t>
            </w:r>
          </w:p>
        </w:tc>
        <w:tc>
          <w:tcPr>
            <w:tcW w:w="1284" w:type="dxa"/>
            <w:tcBorders>
              <w:top w:val="nil"/>
              <w:left w:val="nil"/>
              <w:right w:val="nil"/>
            </w:tcBorders>
          </w:tcPr>
          <w:p>
            <w:pPr/>
          </w:p>
        </w:tc>
        <w:tc>
          <w:tcPr>
            <w:tcW w:w="2566" w:type="dxa"/>
            <w:gridSpan w:val="2"/>
            <w:tcBorders>
              <w:top w:val="nil"/>
              <w:left w:val="nil"/>
              <w:right w:val="nil"/>
            </w:tcBorders>
          </w:tcPr>
          <w:p>
            <w:pPr>
              <w:pStyle w:val="TableParagraph"/>
              <w:spacing w:before="47"/>
              <w:ind w:left="748"/>
              <w:rPr>
                <w:sz w:val="20"/>
              </w:rPr>
            </w:pPr>
            <w:r>
              <w:rPr>
                <w:sz w:val="20"/>
              </w:rPr>
              <w:t>Cuota por pieza:</w:t>
            </w:r>
          </w:p>
        </w:tc>
        <w:tc>
          <w:tcPr>
            <w:tcW w:w="1282" w:type="dxa"/>
            <w:tcBorders>
              <w:top w:val="nil"/>
              <w:left w:val="nil"/>
              <w:right w:val="nil"/>
            </w:tcBorders>
          </w:tcPr>
          <w:p>
            <w:pPr/>
          </w:p>
        </w:tc>
        <w:tc>
          <w:tcPr>
            <w:tcW w:w="1284" w:type="dxa"/>
            <w:tcBorders>
              <w:top w:val="nil"/>
              <w:left w:val="nil"/>
            </w:tcBorders>
          </w:tcPr>
          <w:p>
            <w:pPr/>
          </w:p>
        </w:tc>
      </w:tr>
      <w:tr>
        <w:trPr>
          <w:trHeight w:val="353" w:hRule="exact"/>
        </w:trPr>
        <w:tc>
          <w:tcPr>
            <w:tcW w:w="1282" w:type="dxa"/>
            <w:vMerge w:val="restart"/>
          </w:tcPr>
          <w:p>
            <w:pPr>
              <w:pStyle w:val="TableParagraph"/>
              <w:rPr>
                <w:rFonts w:ascii="Times New Roman"/>
                <w:sz w:val="20"/>
              </w:rPr>
            </w:pPr>
          </w:p>
          <w:p>
            <w:pPr>
              <w:pStyle w:val="TableParagraph"/>
              <w:spacing w:before="117"/>
              <w:ind w:left="103"/>
              <w:rPr>
                <w:sz w:val="20"/>
              </w:rPr>
            </w:pPr>
            <w:r>
              <w:rPr>
                <w:sz w:val="20"/>
              </w:rPr>
              <w:t>Lunes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701"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r>
        <w:trPr>
          <w:trHeight w:val="355" w:hRule="exact"/>
        </w:trPr>
        <w:tc>
          <w:tcPr>
            <w:tcW w:w="1282" w:type="dxa"/>
            <w:vMerge w:val="restart"/>
          </w:tcPr>
          <w:p>
            <w:pPr>
              <w:pStyle w:val="TableParagraph"/>
              <w:rPr>
                <w:rFonts w:ascii="Times New Roman"/>
                <w:sz w:val="20"/>
              </w:rPr>
            </w:pPr>
          </w:p>
          <w:p>
            <w:pPr>
              <w:pStyle w:val="TableParagraph"/>
              <w:spacing w:before="118"/>
              <w:ind w:left="103"/>
              <w:rPr>
                <w:sz w:val="20"/>
              </w:rPr>
            </w:pPr>
            <w:r>
              <w:rPr>
                <w:sz w:val="20"/>
              </w:rPr>
              <w:t>Martes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701"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r>
        <w:trPr>
          <w:trHeight w:val="355" w:hRule="exact"/>
        </w:trPr>
        <w:tc>
          <w:tcPr>
            <w:tcW w:w="1282" w:type="dxa"/>
            <w:vMerge w:val="restart"/>
          </w:tcPr>
          <w:p>
            <w:pPr>
              <w:pStyle w:val="TableParagraph"/>
              <w:rPr>
                <w:rFonts w:ascii="Times New Roman"/>
                <w:sz w:val="20"/>
              </w:rPr>
            </w:pPr>
          </w:p>
          <w:p>
            <w:pPr>
              <w:pStyle w:val="TableParagraph"/>
              <w:spacing w:before="117"/>
              <w:ind w:left="103"/>
              <w:rPr>
                <w:sz w:val="20"/>
              </w:rPr>
            </w:pPr>
            <w:r>
              <w:rPr>
                <w:sz w:val="20"/>
              </w:rPr>
              <w:t>Miércoles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698"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r>
        <w:trPr>
          <w:trHeight w:val="355" w:hRule="exact"/>
        </w:trPr>
        <w:tc>
          <w:tcPr>
            <w:tcW w:w="1282" w:type="dxa"/>
            <w:vMerge w:val="restart"/>
          </w:tcPr>
          <w:p>
            <w:pPr>
              <w:pStyle w:val="TableParagraph"/>
              <w:rPr>
                <w:rFonts w:ascii="Times New Roman"/>
                <w:sz w:val="20"/>
              </w:rPr>
            </w:pPr>
          </w:p>
          <w:p>
            <w:pPr>
              <w:pStyle w:val="TableParagraph"/>
              <w:spacing w:before="117"/>
              <w:ind w:left="103"/>
              <w:rPr>
                <w:sz w:val="20"/>
              </w:rPr>
            </w:pPr>
            <w:r>
              <w:rPr>
                <w:sz w:val="20"/>
              </w:rPr>
              <w:t>Jueves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701"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r>
        <w:trPr>
          <w:trHeight w:val="355" w:hRule="exact"/>
        </w:trPr>
        <w:tc>
          <w:tcPr>
            <w:tcW w:w="1282" w:type="dxa"/>
            <w:vMerge w:val="restart"/>
          </w:tcPr>
          <w:p>
            <w:pPr>
              <w:pStyle w:val="TableParagraph"/>
              <w:rPr>
                <w:rFonts w:ascii="Times New Roman"/>
                <w:sz w:val="20"/>
              </w:rPr>
            </w:pPr>
          </w:p>
          <w:p>
            <w:pPr>
              <w:pStyle w:val="TableParagraph"/>
              <w:spacing w:before="117"/>
              <w:ind w:left="103"/>
              <w:rPr>
                <w:sz w:val="20"/>
              </w:rPr>
            </w:pPr>
            <w:r>
              <w:rPr>
                <w:sz w:val="20"/>
              </w:rPr>
              <w:t>Viernes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699"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bl>
    <w:p>
      <w:pPr>
        <w:pStyle w:val="BodyText"/>
        <w:rPr>
          <w:rFonts w:ascii="Times New Roman"/>
          <w:sz w:val="20"/>
        </w:rPr>
      </w:pPr>
    </w:p>
    <w:p>
      <w:pPr>
        <w:pStyle w:val="BodyText"/>
        <w:spacing w:before="10" w:after="1"/>
        <w:rPr>
          <w:rFonts w:ascii="Times New Roman"/>
          <w:sz w:val="14"/>
        </w:rPr>
      </w:pPr>
    </w:p>
    <w:tbl>
      <w:tblPr>
        <w:tblW w:w="0" w:type="auto"/>
        <w:jc w:val="left"/>
        <w:tblInd w:w="22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404"/>
        <w:gridCol w:w="490"/>
        <w:gridCol w:w="560"/>
        <w:gridCol w:w="933"/>
        <w:gridCol w:w="933"/>
        <w:gridCol w:w="1015"/>
        <w:gridCol w:w="933"/>
        <w:gridCol w:w="933"/>
        <w:gridCol w:w="1120"/>
      </w:tblGrid>
      <w:tr>
        <w:trPr>
          <w:trHeight w:val="1210" w:hRule="exact"/>
        </w:trPr>
        <w:tc>
          <w:tcPr>
            <w:tcW w:w="9322" w:type="dxa"/>
            <w:gridSpan w:val="9"/>
            <w:tcBorders>
              <w:left w:val="single" w:sz="5" w:space="0" w:color="000000"/>
              <w:right w:val="single" w:sz="5" w:space="0" w:color="000000"/>
            </w:tcBorders>
          </w:tcPr>
          <w:p>
            <w:pPr>
              <w:pStyle w:val="TableParagraph"/>
              <w:spacing w:before="14"/>
              <w:ind w:left="1857" w:right="1846"/>
              <w:jc w:val="center"/>
              <w:rPr>
                <w:b/>
                <w:sz w:val="23"/>
              </w:rPr>
            </w:pPr>
            <w:r>
              <w:rPr>
                <w:b/>
                <w:sz w:val="23"/>
              </w:rPr>
              <w:t>EMPRESA "X", S.A.</w:t>
            </w:r>
          </w:p>
          <w:p>
            <w:pPr>
              <w:pStyle w:val="TableParagraph"/>
              <w:tabs>
                <w:tab w:pos="3293" w:val="left" w:leader="none"/>
                <w:tab w:pos="3828" w:val="left" w:leader="none"/>
                <w:tab w:pos="3922" w:val="left" w:leader="none"/>
                <w:tab w:pos="4282" w:val="left" w:leader="none"/>
                <w:tab w:pos="4486" w:val="left" w:leader="none"/>
                <w:tab w:pos="6006" w:val="left" w:leader="none"/>
                <w:tab w:pos="6664" w:val="left" w:leader="none"/>
                <w:tab w:pos="7461" w:val="left" w:leader="none"/>
              </w:tabs>
              <w:spacing w:line="285" w:lineRule="auto" w:before="28"/>
              <w:ind w:left="1890" w:right="1846"/>
              <w:jc w:val="center"/>
              <w:rPr>
                <w:sz w:val="15"/>
              </w:rPr>
            </w:pPr>
            <w:r>
              <w:rPr>
                <w:sz w:val="15"/>
              </w:rPr>
              <w:t>R.F.C.</w:t>
            </w:r>
            <w:r>
              <w:rPr>
                <w:sz w:val="15"/>
                <w:u w:val="single"/>
              </w:rPr>
              <w:t> </w:t>
              <w:tab/>
              <w:tab/>
              <w:tab/>
            </w:r>
            <w:r>
              <w:rPr>
                <w:sz w:val="15"/>
              </w:rPr>
              <w:tab/>
              <w:tab/>
              <w:t>Regristro</w:t>
            </w:r>
            <w:r>
              <w:rPr>
                <w:spacing w:val="-2"/>
                <w:sz w:val="15"/>
              </w:rPr>
              <w:t> </w:t>
            </w:r>
            <w:r>
              <w:rPr>
                <w:sz w:val="15"/>
              </w:rPr>
              <w:t>Patronal:</w:t>
            </w:r>
            <w:r>
              <w:rPr>
                <w:spacing w:val="9"/>
                <w:sz w:val="15"/>
              </w:rPr>
              <w:t> </w:t>
            </w:r>
            <w:r>
              <w:rPr>
                <w:w w:val="101"/>
                <w:sz w:val="15"/>
                <w:u w:val="single"/>
              </w:rPr>
              <w:t> </w:t>
            </w:r>
            <w:r>
              <w:rPr>
                <w:sz w:val="15"/>
                <w:u w:val="single"/>
              </w:rPr>
              <w:tab/>
              <w:tab/>
              <w:tab/>
            </w:r>
            <w:r>
              <w:rPr>
                <w:sz w:val="15"/>
              </w:rPr>
              <w:t> </w:t>
            </w:r>
            <w:r>
              <w:rPr>
                <w:sz w:val="15"/>
              </w:rPr>
              <w:t>Nómina</w:t>
            </w:r>
            <w:r>
              <w:rPr>
                <w:spacing w:val="-1"/>
                <w:sz w:val="15"/>
              </w:rPr>
              <w:t> </w:t>
            </w:r>
            <w:r>
              <w:rPr>
                <w:sz w:val="15"/>
              </w:rPr>
              <w:t>No.</w:t>
            </w:r>
            <w:r>
              <w:rPr>
                <w:sz w:val="15"/>
                <w:u w:val="single"/>
              </w:rPr>
              <w:t> </w:t>
              <w:tab/>
            </w:r>
            <w:r>
              <w:rPr>
                <w:sz w:val="15"/>
              </w:rPr>
              <w:t>del</w:t>
            </w:r>
            <w:r>
              <w:rPr>
                <w:sz w:val="15"/>
                <w:u w:val="single"/>
              </w:rPr>
              <w:t> </w:t>
              <w:tab/>
            </w:r>
            <w:r>
              <w:rPr>
                <w:sz w:val="15"/>
              </w:rPr>
              <w:t>al</w:t>
            </w:r>
            <w:r>
              <w:rPr>
                <w:sz w:val="15"/>
                <w:u w:val="single"/>
              </w:rPr>
              <w:t> </w:t>
              <w:tab/>
            </w:r>
            <w:r>
              <w:rPr>
                <w:sz w:val="15"/>
              </w:rPr>
              <w:t>de</w:t>
            </w:r>
            <w:r>
              <w:rPr>
                <w:sz w:val="15"/>
                <w:u w:val="single"/>
              </w:rPr>
              <w:t> </w:t>
              <w:tab/>
            </w:r>
            <w:r>
              <w:rPr>
                <w:sz w:val="15"/>
              </w:rPr>
              <w:t>del</w:t>
            </w:r>
            <w:r>
              <w:rPr>
                <w:sz w:val="15"/>
                <w:u w:val="single"/>
              </w:rPr>
              <w:t> </w:t>
              <w:tab/>
            </w:r>
            <w:r>
              <w:rPr>
                <w:sz w:val="15"/>
              </w:rPr>
              <w:t>.</w:t>
            </w:r>
          </w:p>
        </w:tc>
      </w:tr>
      <w:tr>
        <w:trPr>
          <w:trHeight w:val="484" w:hRule="exact"/>
        </w:trPr>
        <w:tc>
          <w:tcPr>
            <w:tcW w:w="2404"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724" w:right="716"/>
              <w:jc w:val="center"/>
              <w:rPr>
                <w:b/>
                <w:sz w:val="13"/>
              </w:rPr>
            </w:pPr>
            <w:r>
              <w:rPr>
                <w:b/>
                <w:sz w:val="13"/>
              </w:rPr>
              <w:t>TRABAJADOR</w:t>
            </w:r>
          </w:p>
        </w:tc>
        <w:tc>
          <w:tcPr>
            <w:tcW w:w="490" w:type="dxa"/>
            <w:tcBorders>
              <w:left w:val="single" w:sz="5" w:space="0" w:color="000000"/>
              <w:right w:val="single" w:sz="5" w:space="0" w:color="000000"/>
            </w:tcBorders>
            <w:shd w:val="clear" w:color="auto" w:fill="D9D9D9"/>
          </w:tcPr>
          <w:p>
            <w:pPr>
              <w:pStyle w:val="TableParagraph"/>
              <w:spacing w:line="290" w:lineRule="auto" w:before="71"/>
              <w:ind w:left="46" w:right="14" w:firstLine="46"/>
              <w:rPr>
                <w:b/>
                <w:sz w:val="13"/>
              </w:rPr>
            </w:pPr>
            <w:r>
              <w:rPr>
                <w:b/>
                <w:sz w:val="13"/>
              </w:rPr>
              <w:t>DIAS TRAB.</w:t>
            </w:r>
          </w:p>
        </w:tc>
        <w:tc>
          <w:tcPr>
            <w:tcW w:w="560"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140"/>
              <w:rPr>
                <w:b/>
                <w:sz w:val="13"/>
              </w:rPr>
            </w:pPr>
            <w:r>
              <w:rPr>
                <w:b/>
                <w:sz w:val="13"/>
              </w:rPr>
              <w:t>SBC</w:t>
            </w:r>
          </w:p>
        </w:tc>
        <w:tc>
          <w:tcPr>
            <w:tcW w:w="933"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151"/>
              <w:rPr>
                <w:b/>
                <w:sz w:val="13"/>
              </w:rPr>
            </w:pPr>
            <w:r>
              <w:rPr>
                <w:b/>
                <w:sz w:val="13"/>
              </w:rPr>
              <w:t>INGRESOS</w:t>
            </w:r>
          </w:p>
        </w:tc>
        <w:tc>
          <w:tcPr>
            <w:tcW w:w="933"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175"/>
              <w:rPr>
                <w:b/>
                <w:sz w:val="13"/>
              </w:rPr>
            </w:pPr>
            <w:r>
              <w:rPr>
                <w:b/>
                <w:sz w:val="13"/>
              </w:rPr>
              <w:t>IMPORTE</w:t>
            </w:r>
          </w:p>
        </w:tc>
        <w:tc>
          <w:tcPr>
            <w:tcW w:w="1015"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69"/>
              <w:rPr>
                <w:b/>
                <w:sz w:val="13"/>
              </w:rPr>
            </w:pPr>
            <w:r>
              <w:rPr>
                <w:b/>
                <w:spacing w:val="-8"/>
                <w:sz w:val="13"/>
              </w:rPr>
              <w:t>DEDUCCIONES</w:t>
            </w:r>
          </w:p>
        </w:tc>
        <w:tc>
          <w:tcPr>
            <w:tcW w:w="933"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175"/>
              <w:rPr>
                <w:b/>
                <w:sz w:val="13"/>
              </w:rPr>
            </w:pPr>
            <w:r>
              <w:rPr>
                <w:b/>
                <w:sz w:val="13"/>
              </w:rPr>
              <w:t>IMPORTE</w:t>
            </w:r>
          </w:p>
        </w:tc>
        <w:tc>
          <w:tcPr>
            <w:tcW w:w="933" w:type="dxa"/>
            <w:tcBorders>
              <w:left w:val="single" w:sz="5" w:space="0" w:color="000000"/>
              <w:right w:val="single" w:sz="5" w:space="0" w:color="000000"/>
            </w:tcBorders>
            <w:shd w:val="clear" w:color="auto" w:fill="D9D9D9"/>
          </w:tcPr>
          <w:p>
            <w:pPr>
              <w:pStyle w:val="TableParagraph"/>
              <w:spacing w:line="290" w:lineRule="auto" w:before="71"/>
              <w:ind w:left="233" w:hanging="59"/>
              <w:rPr>
                <w:b/>
                <w:sz w:val="13"/>
              </w:rPr>
            </w:pPr>
            <w:r>
              <w:rPr>
                <w:b/>
                <w:sz w:val="13"/>
              </w:rPr>
              <w:t>TOTAL A PAGAR</w:t>
            </w:r>
          </w:p>
        </w:tc>
        <w:tc>
          <w:tcPr>
            <w:tcW w:w="1120"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349"/>
              <w:rPr>
                <w:b/>
                <w:sz w:val="13"/>
              </w:rPr>
            </w:pPr>
            <w:r>
              <w:rPr>
                <w:b/>
                <w:sz w:val="13"/>
              </w:rPr>
              <w:t>FIRMA</w:t>
            </w:r>
          </w:p>
        </w:tc>
      </w:tr>
      <w:tr>
        <w:trPr>
          <w:trHeight w:val="1681" w:hRule="exact"/>
        </w:trPr>
        <w:tc>
          <w:tcPr>
            <w:tcW w:w="2404" w:type="dxa"/>
            <w:tcBorders>
              <w:left w:val="single" w:sz="5" w:space="0" w:color="000000"/>
              <w:right w:val="single" w:sz="5" w:space="0" w:color="000000"/>
            </w:tcBorders>
          </w:tcPr>
          <w:p>
            <w:pPr/>
          </w:p>
        </w:tc>
        <w:tc>
          <w:tcPr>
            <w:tcW w:w="490" w:type="dxa"/>
            <w:tcBorders>
              <w:left w:val="single" w:sz="5" w:space="0" w:color="000000"/>
              <w:right w:val="single" w:sz="5" w:space="0" w:color="000000"/>
            </w:tcBorders>
          </w:tcPr>
          <w:p>
            <w:pPr/>
          </w:p>
        </w:tc>
        <w:tc>
          <w:tcPr>
            <w:tcW w:w="560" w:type="dxa"/>
            <w:tcBorders>
              <w:left w:val="single" w:sz="5" w:space="0" w:color="000000"/>
              <w:right w:val="single" w:sz="5" w:space="0" w:color="000000"/>
            </w:tcBorders>
          </w:tcPr>
          <w:p>
            <w:pPr/>
          </w:p>
        </w:tc>
        <w:tc>
          <w:tcPr>
            <w:tcW w:w="933" w:type="dxa"/>
            <w:tcBorders>
              <w:left w:val="single" w:sz="5" w:space="0" w:color="000000"/>
              <w:right w:val="single" w:sz="5" w:space="0" w:color="000000"/>
            </w:tcBorders>
          </w:tcPr>
          <w:p>
            <w:pPr/>
          </w:p>
        </w:tc>
        <w:tc>
          <w:tcPr>
            <w:tcW w:w="933" w:type="dxa"/>
            <w:tcBorders>
              <w:left w:val="single" w:sz="5" w:space="0" w:color="000000"/>
              <w:right w:val="single" w:sz="5" w:space="0" w:color="000000"/>
            </w:tcBorders>
          </w:tcPr>
          <w:p>
            <w:pPr/>
          </w:p>
        </w:tc>
        <w:tc>
          <w:tcPr>
            <w:tcW w:w="1015" w:type="dxa"/>
            <w:tcBorders>
              <w:left w:val="single" w:sz="5" w:space="0" w:color="000000"/>
              <w:right w:val="single" w:sz="5" w:space="0" w:color="000000"/>
            </w:tcBorders>
          </w:tcPr>
          <w:p>
            <w:pPr/>
          </w:p>
        </w:tc>
        <w:tc>
          <w:tcPr>
            <w:tcW w:w="933" w:type="dxa"/>
            <w:tcBorders>
              <w:left w:val="single" w:sz="5" w:space="0" w:color="000000"/>
              <w:right w:val="single" w:sz="5" w:space="0" w:color="000000"/>
            </w:tcBorders>
          </w:tcPr>
          <w:p>
            <w:pPr/>
          </w:p>
        </w:tc>
        <w:tc>
          <w:tcPr>
            <w:tcW w:w="933" w:type="dxa"/>
            <w:tcBorders>
              <w:left w:val="single" w:sz="5" w:space="0" w:color="000000"/>
              <w:right w:val="single" w:sz="5" w:space="0" w:color="000000"/>
            </w:tcBorders>
          </w:tcPr>
          <w:p>
            <w:pPr/>
          </w:p>
        </w:tc>
        <w:tc>
          <w:tcPr>
            <w:tcW w:w="1120" w:type="dxa"/>
            <w:tcBorders>
              <w:left w:val="single" w:sz="5" w:space="0" w:color="000000"/>
              <w:right w:val="single" w:sz="5" w:space="0" w:color="000000"/>
            </w:tcBorders>
          </w:tcPr>
          <w:p>
            <w:pPr/>
          </w:p>
        </w:tc>
      </w:tr>
      <w:tr>
        <w:trPr>
          <w:trHeight w:val="447" w:hRule="exact"/>
        </w:trPr>
        <w:tc>
          <w:tcPr>
            <w:tcW w:w="2404" w:type="dxa"/>
            <w:tcBorders>
              <w:left w:val="single" w:sz="5" w:space="0" w:color="000000"/>
              <w:right w:val="nil"/>
            </w:tcBorders>
          </w:tcPr>
          <w:p>
            <w:pPr/>
          </w:p>
        </w:tc>
        <w:tc>
          <w:tcPr>
            <w:tcW w:w="490" w:type="dxa"/>
            <w:vMerge w:val="restart"/>
            <w:tcBorders>
              <w:left w:val="nil"/>
              <w:right w:val="nil"/>
            </w:tcBorders>
          </w:tcPr>
          <w:p>
            <w:pPr/>
          </w:p>
        </w:tc>
        <w:tc>
          <w:tcPr>
            <w:tcW w:w="560" w:type="dxa"/>
            <w:vMerge w:val="restart"/>
            <w:tcBorders>
              <w:left w:val="nil"/>
              <w:right w:val="nil"/>
            </w:tcBorders>
          </w:tcPr>
          <w:p>
            <w:pPr/>
          </w:p>
        </w:tc>
        <w:tc>
          <w:tcPr>
            <w:tcW w:w="1867" w:type="dxa"/>
            <w:gridSpan w:val="2"/>
            <w:vMerge w:val="restart"/>
            <w:tcBorders>
              <w:left w:val="nil"/>
              <w:right w:val="nil"/>
            </w:tcBorders>
          </w:tcPr>
          <w:p>
            <w:pPr>
              <w:pStyle w:val="TableParagraph"/>
              <w:rPr>
                <w:rFonts w:ascii="Times New Roman"/>
                <w:sz w:val="16"/>
              </w:rPr>
            </w:pPr>
          </w:p>
          <w:p>
            <w:pPr>
              <w:pStyle w:val="TableParagraph"/>
              <w:rPr>
                <w:rFonts w:ascii="Times New Roman"/>
                <w:sz w:val="16"/>
              </w:rPr>
            </w:pPr>
          </w:p>
          <w:p>
            <w:pPr>
              <w:pStyle w:val="TableParagraph"/>
              <w:spacing w:before="96"/>
              <w:ind w:left="297"/>
              <w:rPr>
                <w:sz w:val="15"/>
              </w:rPr>
            </w:pPr>
            <w:r>
              <w:rPr>
                <w:sz w:val="15"/>
              </w:rPr>
              <w:t>Presidente</w:t>
            </w:r>
          </w:p>
        </w:tc>
        <w:tc>
          <w:tcPr>
            <w:tcW w:w="1015" w:type="dxa"/>
            <w:vMerge w:val="restart"/>
            <w:tcBorders>
              <w:left w:val="nil"/>
              <w:right w:val="nil"/>
            </w:tcBorders>
          </w:tcPr>
          <w:p>
            <w:pPr/>
          </w:p>
        </w:tc>
        <w:tc>
          <w:tcPr>
            <w:tcW w:w="1867" w:type="dxa"/>
            <w:gridSpan w:val="2"/>
            <w:vMerge w:val="restart"/>
            <w:tcBorders>
              <w:left w:val="nil"/>
              <w:right w:val="nil"/>
            </w:tcBorders>
          </w:tcPr>
          <w:p>
            <w:pPr>
              <w:pStyle w:val="TableParagraph"/>
              <w:rPr>
                <w:rFonts w:ascii="Times New Roman"/>
                <w:sz w:val="16"/>
              </w:rPr>
            </w:pPr>
          </w:p>
          <w:p>
            <w:pPr>
              <w:pStyle w:val="TableParagraph"/>
              <w:rPr>
                <w:rFonts w:ascii="Times New Roman"/>
                <w:sz w:val="16"/>
              </w:rPr>
            </w:pPr>
          </w:p>
          <w:p>
            <w:pPr>
              <w:pStyle w:val="TableParagraph"/>
              <w:spacing w:before="96"/>
              <w:ind w:left="600"/>
              <w:rPr>
                <w:sz w:val="15"/>
              </w:rPr>
            </w:pPr>
            <w:r>
              <w:rPr>
                <w:sz w:val="15"/>
              </w:rPr>
              <w:t>Comisario</w:t>
            </w:r>
          </w:p>
        </w:tc>
        <w:tc>
          <w:tcPr>
            <w:tcW w:w="1120" w:type="dxa"/>
            <w:vMerge w:val="restart"/>
            <w:tcBorders>
              <w:left w:val="nil"/>
              <w:right w:val="single" w:sz="5" w:space="0" w:color="000000"/>
            </w:tcBorders>
          </w:tcPr>
          <w:p>
            <w:pPr/>
          </w:p>
        </w:tc>
      </w:tr>
      <w:tr>
        <w:trPr>
          <w:trHeight w:val="411" w:hRule="exact"/>
        </w:trPr>
        <w:tc>
          <w:tcPr>
            <w:tcW w:w="2404" w:type="dxa"/>
            <w:tcBorders>
              <w:left w:val="single" w:sz="5" w:space="0" w:color="000000"/>
              <w:right w:val="nil"/>
            </w:tcBorders>
          </w:tcPr>
          <w:p>
            <w:pPr>
              <w:pStyle w:val="TableParagraph"/>
              <w:spacing w:before="16"/>
              <w:ind w:left="882" w:right="875"/>
              <w:jc w:val="center"/>
              <w:rPr>
                <w:sz w:val="15"/>
              </w:rPr>
            </w:pPr>
            <w:r>
              <w:rPr>
                <w:sz w:val="15"/>
              </w:rPr>
              <w:t>Tesorero</w:t>
            </w:r>
          </w:p>
        </w:tc>
        <w:tc>
          <w:tcPr>
            <w:tcW w:w="490" w:type="dxa"/>
            <w:vMerge/>
            <w:tcBorders>
              <w:left w:val="nil"/>
              <w:right w:val="nil"/>
            </w:tcBorders>
          </w:tcPr>
          <w:p>
            <w:pPr/>
          </w:p>
        </w:tc>
        <w:tc>
          <w:tcPr>
            <w:tcW w:w="560" w:type="dxa"/>
            <w:vMerge/>
            <w:tcBorders>
              <w:left w:val="nil"/>
              <w:right w:val="nil"/>
            </w:tcBorders>
          </w:tcPr>
          <w:p>
            <w:pPr/>
          </w:p>
        </w:tc>
        <w:tc>
          <w:tcPr>
            <w:tcW w:w="1867" w:type="dxa"/>
            <w:gridSpan w:val="2"/>
            <w:vMerge/>
            <w:tcBorders>
              <w:left w:val="nil"/>
              <w:right w:val="nil"/>
            </w:tcBorders>
          </w:tcPr>
          <w:p>
            <w:pPr/>
          </w:p>
        </w:tc>
        <w:tc>
          <w:tcPr>
            <w:tcW w:w="1015" w:type="dxa"/>
            <w:vMerge/>
            <w:tcBorders>
              <w:left w:val="nil"/>
              <w:right w:val="nil"/>
            </w:tcBorders>
          </w:tcPr>
          <w:p>
            <w:pPr/>
          </w:p>
        </w:tc>
        <w:tc>
          <w:tcPr>
            <w:tcW w:w="1867" w:type="dxa"/>
            <w:gridSpan w:val="2"/>
            <w:vMerge/>
            <w:tcBorders>
              <w:left w:val="nil"/>
              <w:right w:val="nil"/>
            </w:tcBorders>
          </w:tcPr>
          <w:p>
            <w:pPr/>
          </w:p>
        </w:tc>
        <w:tc>
          <w:tcPr>
            <w:tcW w:w="1120" w:type="dxa"/>
            <w:vMerge/>
            <w:tcBorders>
              <w:left w:val="nil"/>
              <w:right w:val="single" w:sz="5" w:space="0" w:color="000000"/>
            </w:tcBorders>
          </w:tcPr>
          <w:p>
            <w:pPr/>
          </w:p>
        </w:tc>
      </w:tr>
    </w:tbl>
    <w:p>
      <w:pPr>
        <w:spacing w:after="0"/>
        <w:sectPr>
          <w:footerReference w:type="default" r:id="rId48"/>
          <w:pgSz w:w="12240" w:h="15840"/>
          <w:pgMar w:footer="489" w:header="0" w:top="1500" w:bottom="680" w:left="1480" w:right="1080"/>
          <w:pgNumType w:start="41"/>
        </w:sectPr>
      </w:pPr>
    </w:p>
    <w:p>
      <w:pPr>
        <w:pStyle w:val="Heading2"/>
        <w:numPr>
          <w:ilvl w:val="1"/>
          <w:numId w:val="35"/>
        </w:numPr>
        <w:tabs>
          <w:tab w:pos="822" w:val="left" w:leader="none"/>
        </w:tabs>
        <w:spacing w:line="240" w:lineRule="auto" w:before="54" w:after="0"/>
        <w:ind w:left="822" w:right="0" w:hanging="720"/>
        <w:jc w:val="both"/>
      </w:pPr>
      <w:bookmarkStart w:name="_bookmark24" w:id="44"/>
      <w:bookmarkEnd w:id="44"/>
      <w:r>
        <w:rPr>
          <w:b w:val="0"/>
        </w:rPr>
      </w:r>
      <w:bookmarkStart w:name="_bookmark24" w:id="45"/>
      <w:bookmarkEnd w:id="45"/>
      <w:r>
        <w:rPr/>
        <w:t>S</w:t>
      </w:r>
      <w:r>
        <w:rPr/>
        <w:t>istemas de pago de sueldos y</w:t>
      </w:r>
      <w:r>
        <w:rPr>
          <w:spacing w:val="-6"/>
        </w:rPr>
        <w:t> </w:t>
      </w:r>
      <w:r>
        <w:rPr/>
        <w:t>salarios.</w:t>
      </w:r>
    </w:p>
    <w:p>
      <w:pPr>
        <w:pStyle w:val="BodyText"/>
        <w:rPr>
          <w:b/>
        </w:rPr>
      </w:pPr>
    </w:p>
    <w:p>
      <w:pPr>
        <w:pStyle w:val="BodyText"/>
        <w:spacing w:line="360" w:lineRule="auto" w:before="183"/>
        <w:ind w:left="102" w:right="119"/>
        <w:jc w:val="both"/>
      </w:pPr>
      <w:r>
        <w:rPr/>
        <w:t>El principal costo de la mano de obra son los sueldos y salarios que se pagan a  los trabajadores de producción. Los pagos se hacen sobre una base de horas, días o piezas</w:t>
      </w:r>
      <w:r>
        <w:rPr>
          <w:spacing w:val="-10"/>
        </w:rPr>
        <w:t> </w:t>
      </w:r>
      <w:r>
        <w:rPr/>
        <w:t>trabajadas.</w:t>
      </w:r>
    </w:p>
    <w:p>
      <w:pPr>
        <w:pStyle w:val="BodyText"/>
      </w:pPr>
    </w:p>
    <w:p>
      <w:pPr>
        <w:pStyle w:val="BodyText"/>
        <w:spacing w:line="360" w:lineRule="auto" w:before="139"/>
        <w:ind w:left="102" w:right="116"/>
        <w:jc w:val="both"/>
      </w:pPr>
      <w:r>
        <w:rPr/>
        <w:t>El departamento de contabilidad, o bien, nómina si lo hubiera, es el responsable  de calcular la nómina total, incluidas la cantidad bruta ganada y la cantidad neta por pagar a los empleados después de las de las deducciones. El departamento de nómina distribuye la nómina y lleva registros de los ingreso de los empleados, tasa salarial y clasificación de</w:t>
      </w:r>
      <w:r>
        <w:rPr>
          <w:spacing w:val="-8"/>
        </w:rPr>
        <w:t> </w:t>
      </w:r>
      <w:r>
        <w:rPr/>
        <w:t>empleo.</w:t>
      </w:r>
    </w:p>
    <w:p>
      <w:pPr>
        <w:pStyle w:val="BodyText"/>
      </w:pPr>
    </w:p>
    <w:p>
      <w:pPr>
        <w:pStyle w:val="BodyText"/>
        <w:spacing w:line="360" w:lineRule="auto" w:before="142"/>
        <w:ind w:left="102" w:right="117"/>
        <w:jc w:val="both"/>
      </w:pPr>
      <w:r>
        <w:rPr/>
        <w:t>Con las tarjetas de tiempo y las boletas de trabajo como guía, el departamento de contabilidad de costos debe asignar los costos totales de la nómina. El costo total de la nómina para cualquier periodo debe ser igual a la suma de los costos de la mano de obra asignados a las órdenes de trabajo individual, departamental o de producción.</w:t>
      </w:r>
    </w:p>
    <w:p>
      <w:pPr>
        <w:pStyle w:val="BodyText"/>
      </w:pPr>
    </w:p>
    <w:p>
      <w:pPr>
        <w:pStyle w:val="BodyText"/>
        <w:spacing w:line="360" w:lineRule="auto" w:before="142"/>
        <w:ind w:left="102" w:right="117"/>
        <w:jc w:val="both"/>
      </w:pPr>
      <w:r>
        <w:rPr/>
        <w:t>Por lo general, las nóminas se preparan semanal, quincenal o mensualmente. Los sueldos brutos para un individuo se determinan multiplicando las horas indicadas en las tarjetas de tiempos por la tasa por hora, más cualquier bonificación o tiempo extra. Los asientos del libro diario para registrar la nómina y los pasivos relacionados por las cantidades retenidas se elaboran en cada periodo de la nómina. Usualmente los gastos de nómina del empleador y las distribuciones del costo de la nómina se registran en el libro diario al final del mes.</w:t>
      </w:r>
    </w:p>
    <w:p>
      <w:pPr>
        <w:pStyle w:val="BodyText"/>
      </w:pPr>
    </w:p>
    <w:p>
      <w:pPr>
        <w:pStyle w:val="BodyText"/>
        <w:spacing w:line="360" w:lineRule="auto" w:before="142"/>
        <w:ind w:left="102" w:right="116"/>
        <w:jc w:val="both"/>
      </w:pPr>
      <w:r>
        <w:rPr/>
        <w:t>Los empleados de la fábrica tienen derecho a que se les pague vacaciones después de un periodo inicial de empleo. El tiempo de vacaciones se basa en la duración del empleo. El pago de las vacaciones no debe cargarse a la producción en proceso cuando un empleado está de vacaciones.</w:t>
      </w:r>
    </w:p>
    <w:p>
      <w:pPr>
        <w:spacing w:after="0" w:line="360" w:lineRule="auto"/>
        <w:jc w:val="both"/>
        <w:sectPr>
          <w:pgSz w:w="12240" w:h="15840"/>
          <w:pgMar w:header="0" w:footer="489" w:top="1360" w:bottom="680" w:left="1600" w:right="1580"/>
        </w:sectPr>
      </w:pPr>
    </w:p>
    <w:p>
      <w:pPr>
        <w:pStyle w:val="BodyText"/>
        <w:spacing w:line="360" w:lineRule="auto" w:before="56"/>
        <w:ind w:left="102" w:right="115"/>
        <w:jc w:val="both"/>
      </w:pPr>
      <w:r>
        <w:rPr/>
        <w:t>Cuando los empleados no tienen trabajo por realizar se genera tiempo ocioso, que se les paga. Por ejemplo, cuando se establece un nuevo trabajo en la producción, es posible que algunos trabajadores temporalmente no tengan nada que hacer. Si su ocio es normal para el proceso de producción y no puede evitarse, el costo del tiempo ocioso podría cargarse al control de costos indirectos de fabricación. Si el tiempo ocioso se debió a negligencia o ineficiencia, éste podría cargarse a una cuenta de pérdida o a deudores diversos para cobrarlo a los mismos trabajadores.</w:t>
      </w:r>
    </w:p>
    <w:p>
      <w:pPr>
        <w:pStyle w:val="BodyText"/>
      </w:pPr>
    </w:p>
    <w:p>
      <w:pPr>
        <w:pStyle w:val="BodyText"/>
        <w:spacing w:line="360" w:lineRule="auto" w:before="142"/>
        <w:ind w:left="102" w:right="125"/>
        <w:jc w:val="both"/>
      </w:pPr>
      <w:r>
        <w:rPr/>
        <w:t>Cuando los pagos a un empleado se basan sólo en la cantidad de unidades producidas, se dice que se le pagará a una tarifa de trabajo a destajo. Muchos empleadores pagarán un sueldo mínimo, pero los empleados pueden ganar más si producen más.</w:t>
      </w:r>
    </w:p>
    <w:p>
      <w:pPr>
        <w:pStyle w:val="BodyText"/>
      </w:pPr>
    </w:p>
    <w:p>
      <w:pPr>
        <w:pStyle w:val="BodyText"/>
        <w:spacing w:before="7"/>
        <w:rPr>
          <w:sz w:val="29"/>
        </w:rPr>
      </w:pPr>
    </w:p>
    <w:p>
      <w:pPr>
        <w:pStyle w:val="Heading2"/>
        <w:numPr>
          <w:ilvl w:val="1"/>
          <w:numId w:val="35"/>
        </w:numPr>
        <w:tabs>
          <w:tab w:pos="822" w:val="left" w:leader="none"/>
        </w:tabs>
        <w:spacing w:line="240" w:lineRule="auto" w:before="0" w:after="0"/>
        <w:ind w:left="822" w:right="0" w:hanging="720"/>
        <w:jc w:val="both"/>
      </w:pPr>
      <w:bookmarkStart w:name="_bookmark25" w:id="46"/>
      <w:bookmarkEnd w:id="46"/>
      <w:r>
        <w:rPr>
          <w:b w:val="0"/>
        </w:rPr>
      </w:r>
      <w:bookmarkStart w:name="_bookmark25" w:id="47"/>
      <w:bookmarkEnd w:id="47"/>
      <w:r>
        <w:rPr/>
        <w:t>P</w:t>
      </w:r>
      <w:r>
        <w:rPr/>
        <w:t>articipación de los trabajadores en las</w:t>
      </w:r>
      <w:r>
        <w:rPr>
          <w:spacing w:val="-16"/>
        </w:rPr>
        <w:t> </w:t>
      </w:r>
      <w:r>
        <w:rPr/>
        <w:t>utilidades.</w:t>
      </w:r>
    </w:p>
    <w:p>
      <w:pPr>
        <w:pStyle w:val="BodyText"/>
        <w:spacing w:line="360" w:lineRule="auto" w:before="43"/>
        <w:ind w:left="102" w:right="117"/>
        <w:jc w:val="both"/>
      </w:pPr>
      <w:r>
        <w:rPr/>
        <w:t>Cada año, durante los meses de mayo y junio las empresas están obligadas a pagar la participaciones en las utilidades para los trabajadores, mejor conocida como la PTU, esto con fundamento en la fracción IX del artículo 123 de la Constitución Política de los Estados Unidos Mexicanos, que a la letra dice:</w:t>
      </w:r>
    </w:p>
    <w:p>
      <w:pPr>
        <w:pStyle w:val="BodyText"/>
      </w:pPr>
    </w:p>
    <w:p>
      <w:pPr>
        <w:spacing w:line="360" w:lineRule="auto" w:before="139"/>
        <w:ind w:left="668" w:right="113" w:firstLine="0"/>
        <w:jc w:val="left"/>
        <w:rPr>
          <w:i/>
          <w:sz w:val="24"/>
        </w:rPr>
      </w:pPr>
      <w:r>
        <w:rPr>
          <w:sz w:val="24"/>
        </w:rPr>
        <w:t>“</w:t>
      </w:r>
      <w:r>
        <w:rPr>
          <w:i/>
          <w:sz w:val="24"/>
        </w:rPr>
        <w:t>Los trabajadores tendrán derecho a una participación en las utilidades de las </w:t>
      </w:r>
      <w:r>
        <w:rPr>
          <w:i/>
          <w:sz w:val="24"/>
        </w:rPr>
        <w:t>empresas, regulada de conformidad con las siguientes normas:</w:t>
      </w:r>
    </w:p>
    <w:p>
      <w:pPr>
        <w:pStyle w:val="BodyText"/>
        <w:rPr>
          <w:i/>
        </w:rPr>
      </w:pPr>
    </w:p>
    <w:p>
      <w:pPr>
        <w:pStyle w:val="ListParagraph"/>
        <w:numPr>
          <w:ilvl w:val="2"/>
          <w:numId w:val="35"/>
        </w:numPr>
        <w:tabs>
          <w:tab w:pos="1389" w:val="left" w:leader="none"/>
        </w:tabs>
        <w:spacing w:line="360" w:lineRule="auto" w:before="142" w:after="0"/>
        <w:ind w:left="1388" w:right="120" w:hanging="360"/>
        <w:jc w:val="both"/>
        <w:rPr>
          <w:i/>
          <w:sz w:val="24"/>
        </w:rPr>
      </w:pPr>
      <w:r>
        <w:rPr>
          <w:i/>
          <w:sz w:val="24"/>
        </w:rPr>
        <w:t>Una Comisión Nacional, integrada con representantes de los </w:t>
      </w:r>
      <w:r>
        <w:rPr>
          <w:i/>
          <w:sz w:val="24"/>
        </w:rPr>
        <w:t>trabajadores, de los patronos y del Gobierno, fijará el porcentaje de utilidades que deba repartirse entre los</w:t>
      </w:r>
      <w:r>
        <w:rPr>
          <w:i/>
          <w:spacing w:val="-20"/>
          <w:sz w:val="24"/>
        </w:rPr>
        <w:t> </w:t>
      </w:r>
      <w:r>
        <w:rPr>
          <w:i/>
          <w:sz w:val="24"/>
        </w:rPr>
        <w:t>trabajadores;</w:t>
      </w:r>
    </w:p>
    <w:p>
      <w:pPr>
        <w:pStyle w:val="BodyText"/>
        <w:rPr>
          <w:i/>
        </w:rPr>
      </w:pPr>
    </w:p>
    <w:p>
      <w:pPr>
        <w:pStyle w:val="ListParagraph"/>
        <w:numPr>
          <w:ilvl w:val="2"/>
          <w:numId w:val="35"/>
        </w:numPr>
        <w:tabs>
          <w:tab w:pos="1389" w:val="left" w:leader="none"/>
        </w:tabs>
        <w:spacing w:line="360" w:lineRule="auto" w:before="142" w:after="0"/>
        <w:ind w:left="1388" w:right="120" w:hanging="360"/>
        <w:jc w:val="both"/>
        <w:rPr>
          <w:i/>
          <w:sz w:val="24"/>
        </w:rPr>
      </w:pPr>
      <w:r>
        <w:rPr>
          <w:i/>
          <w:sz w:val="24"/>
        </w:rPr>
        <w:t>La Comisión Nacional practicará las investigaciones y realizará los </w:t>
      </w:r>
      <w:r>
        <w:rPr>
          <w:i/>
          <w:sz w:val="24"/>
        </w:rPr>
        <w:t>estudios necesarios y apropiados para conocer las condiciones generales de la economía nacional. Tomará asimismo en consideración  la  necesidad  de  fomentar  el  desarrollo  industrial</w:t>
      </w:r>
      <w:r>
        <w:rPr>
          <w:i/>
          <w:spacing w:val="28"/>
          <w:sz w:val="24"/>
        </w:rPr>
        <w:t> </w:t>
      </w:r>
      <w:r>
        <w:rPr>
          <w:i/>
          <w:sz w:val="24"/>
        </w:rPr>
        <w:t>del</w:t>
      </w:r>
    </w:p>
    <w:p>
      <w:pPr>
        <w:spacing w:after="0" w:line="360" w:lineRule="auto"/>
        <w:jc w:val="both"/>
        <w:rPr>
          <w:sz w:val="24"/>
        </w:rPr>
        <w:sectPr>
          <w:pgSz w:w="12240" w:h="15840"/>
          <w:pgMar w:header="0" w:footer="489" w:top="1360" w:bottom="960" w:left="1600" w:right="1580"/>
        </w:sectPr>
      </w:pPr>
    </w:p>
    <w:p>
      <w:pPr>
        <w:spacing w:line="360" w:lineRule="auto" w:before="54"/>
        <w:ind w:left="1388" w:right="125" w:firstLine="0"/>
        <w:jc w:val="left"/>
        <w:rPr>
          <w:i/>
          <w:sz w:val="24"/>
        </w:rPr>
      </w:pPr>
      <w:r>
        <w:rPr>
          <w:i/>
          <w:sz w:val="24"/>
        </w:rPr>
        <w:t>País, el interés razonable que debe percibir el capital y la necesaria </w:t>
      </w:r>
      <w:r>
        <w:rPr>
          <w:i/>
          <w:sz w:val="24"/>
        </w:rPr>
        <w:t>reinversión de capitales;</w:t>
      </w:r>
    </w:p>
    <w:p>
      <w:pPr>
        <w:pStyle w:val="BodyText"/>
        <w:rPr>
          <w:i/>
        </w:rPr>
      </w:pPr>
    </w:p>
    <w:p>
      <w:pPr>
        <w:pStyle w:val="ListParagraph"/>
        <w:numPr>
          <w:ilvl w:val="2"/>
          <w:numId w:val="35"/>
        </w:numPr>
        <w:tabs>
          <w:tab w:pos="1389" w:val="left" w:leader="none"/>
        </w:tabs>
        <w:spacing w:line="360" w:lineRule="auto" w:before="142" w:after="0"/>
        <w:ind w:left="1388" w:right="124" w:hanging="360"/>
        <w:jc w:val="both"/>
        <w:rPr>
          <w:i/>
          <w:sz w:val="24"/>
        </w:rPr>
      </w:pPr>
      <w:r>
        <w:rPr>
          <w:i/>
          <w:sz w:val="24"/>
        </w:rPr>
        <w:t>La misma Comisión podrá revisar el porcentaje fijado cuando existan </w:t>
      </w:r>
      <w:r>
        <w:rPr>
          <w:i/>
          <w:sz w:val="24"/>
        </w:rPr>
        <w:t>nuevos estudios e investigaciones que los</w:t>
      </w:r>
      <w:r>
        <w:rPr>
          <w:i/>
          <w:spacing w:val="-23"/>
          <w:sz w:val="24"/>
        </w:rPr>
        <w:t> </w:t>
      </w:r>
      <w:r>
        <w:rPr>
          <w:i/>
          <w:sz w:val="24"/>
        </w:rPr>
        <w:t>justifiquen.</w:t>
      </w:r>
    </w:p>
    <w:p>
      <w:pPr>
        <w:pStyle w:val="BodyText"/>
        <w:rPr>
          <w:i/>
        </w:rPr>
      </w:pPr>
    </w:p>
    <w:p>
      <w:pPr>
        <w:pStyle w:val="ListParagraph"/>
        <w:numPr>
          <w:ilvl w:val="2"/>
          <w:numId w:val="35"/>
        </w:numPr>
        <w:tabs>
          <w:tab w:pos="1389" w:val="left" w:leader="none"/>
        </w:tabs>
        <w:spacing w:line="360" w:lineRule="auto" w:before="142" w:after="0"/>
        <w:ind w:left="1388" w:right="125" w:hanging="360"/>
        <w:jc w:val="both"/>
        <w:rPr>
          <w:i/>
          <w:sz w:val="24"/>
        </w:rPr>
      </w:pPr>
      <w:r>
        <w:rPr>
          <w:i/>
          <w:sz w:val="24"/>
        </w:rPr>
        <w:t>La Ley podrá exceptuar de la obligación de repartir utilidades a las </w:t>
      </w:r>
      <w:r>
        <w:rPr>
          <w:i/>
          <w:sz w:val="24"/>
        </w:rPr>
        <w:t>empresas de nueva creación durante un número determinado y limitado de años, a los trabajos de exploración y a otras actividades cuando lo justifique su naturaleza y condiciones</w:t>
      </w:r>
      <w:r>
        <w:rPr>
          <w:i/>
          <w:spacing w:val="-25"/>
          <w:sz w:val="24"/>
        </w:rPr>
        <w:t> </w:t>
      </w:r>
      <w:r>
        <w:rPr>
          <w:i/>
          <w:sz w:val="24"/>
        </w:rPr>
        <w:t>particulares;</w:t>
      </w:r>
    </w:p>
    <w:p>
      <w:pPr>
        <w:pStyle w:val="BodyText"/>
        <w:rPr>
          <w:i/>
        </w:rPr>
      </w:pPr>
    </w:p>
    <w:p>
      <w:pPr>
        <w:pStyle w:val="ListParagraph"/>
        <w:numPr>
          <w:ilvl w:val="2"/>
          <w:numId w:val="35"/>
        </w:numPr>
        <w:tabs>
          <w:tab w:pos="1389" w:val="left" w:leader="none"/>
        </w:tabs>
        <w:spacing w:line="360" w:lineRule="auto" w:before="142" w:after="0"/>
        <w:ind w:left="1388" w:right="117" w:hanging="360"/>
        <w:jc w:val="both"/>
        <w:rPr>
          <w:i/>
          <w:sz w:val="24"/>
        </w:rPr>
      </w:pPr>
      <w:r>
        <w:rPr>
          <w:i/>
          <w:sz w:val="24"/>
        </w:rPr>
        <w:t>Para determinar el monto de las utilidades de cada empresa se tomará </w:t>
      </w:r>
      <w:r>
        <w:rPr>
          <w:i/>
          <w:sz w:val="24"/>
        </w:rPr>
        <w:t>como base la renta gravable de conformidad con las disposiciones de la Ley del Impuesto sobre la Renta. Los trabajadores podrán formular ante la Oficina correspondiente de la Secretaría de Hacienda y Crédito Público las objeciones que juzguen convenientes, ajustándose al procedimiento que determine la</w:t>
      </w:r>
      <w:r>
        <w:rPr>
          <w:i/>
          <w:spacing w:val="-11"/>
          <w:sz w:val="24"/>
        </w:rPr>
        <w:t> </w:t>
      </w:r>
      <w:r>
        <w:rPr>
          <w:i/>
          <w:sz w:val="24"/>
        </w:rPr>
        <w:t>ley;</w:t>
      </w:r>
    </w:p>
    <w:p>
      <w:pPr>
        <w:pStyle w:val="BodyText"/>
        <w:rPr>
          <w:i/>
        </w:rPr>
      </w:pPr>
    </w:p>
    <w:p>
      <w:pPr>
        <w:pStyle w:val="ListParagraph"/>
        <w:numPr>
          <w:ilvl w:val="2"/>
          <w:numId w:val="35"/>
        </w:numPr>
        <w:tabs>
          <w:tab w:pos="1389" w:val="left" w:leader="none"/>
        </w:tabs>
        <w:spacing w:line="360" w:lineRule="auto" w:before="142" w:after="0"/>
        <w:ind w:left="1388" w:right="124" w:hanging="360"/>
        <w:jc w:val="both"/>
        <w:rPr>
          <w:i/>
          <w:sz w:val="24"/>
        </w:rPr>
      </w:pPr>
      <w:r>
        <w:rPr>
          <w:i/>
          <w:sz w:val="24"/>
        </w:rPr>
        <w:t>El derecho de los trabajadores a participar en las utilidades no implica </w:t>
      </w:r>
      <w:r>
        <w:rPr>
          <w:i/>
          <w:sz w:val="24"/>
        </w:rPr>
        <w:t>la facultad de intervenir en la dirección o administración de las empresas.”</w:t>
      </w:r>
    </w:p>
    <w:p>
      <w:pPr>
        <w:pStyle w:val="BodyText"/>
        <w:rPr>
          <w:i/>
        </w:rPr>
      </w:pPr>
    </w:p>
    <w:p>
      <w:pPr>
        <w:pStyle w:val="BodyText"/>
        <w:spacing w:line="360" w:lineRule="auto" w:before="144"/>
        <w:ind w:left="102" w:right="125"/>
      </w:pPr>
      <w:r>
        <w:rPr/>
        <w:t>Los trabajadores recibirán al menos el 10% de las utilidades devengadas del año previo, estas se repartirán a cada trabajador en dos partes iguales:</w:t>
      </w:r>
    </w:p>
    <w:p>
      <w:pPr>
        <w:pStyle w:val="ListParagraph"/>
        <w:numPr>
          <w:ilvl w:val="0"/>
          <w:numId w:val="44"/>
        </w:numPr>
        <w:tabs>
          <w:tab w:pos="822" w:val="left" w:leader="none"/>
        </w:tabs>
        <w:spacing w:line="240" w:lineRule="auto" w:before="2" w:after="0"/>
        <w:ind w:left="822" w:right="0" w:hanging="360"/>
        <w:jc w:val="left"/>
        <w:rPr>
          <w:sz w:val="24"/>
        </w:rPr>
      </w:pPr>
      <w:r>
        <w:rPr>
          <w:sz w:val="24"/>
        </w:rPr>
        <w:t>La primera se repartirá a todos los trabajadores, según los días</w:t>
      </w:r>
      <w:r>
        <w:rPr>
          <w:spacing w:val="-27"/>
          <w:sz w:val="24"/>
        </w:rPr>
        <w:t> </w:t>
      </w:r>
      <w:r>
        <w:rPr>
          <w:sz w:val="24"/>
        </w:rPr>
        <w:t>trabajados.</w:t>
      </w:r>
    </w:p>
    <w:p>
      <w:pPr>
        <w:pStyle w:val="ListParagraph"/>
        <w:numPr>
          <w:ilvl w:val="0"/>
          <w:numId w:val="44"/>
        </w:numPr>
        <w:tabs>
          <w:tab w:pos="822" w:val="left" w:leader="none"/>
        </w:tabs>
        <w:spacing w:line="360" w:lineRule="auto" w:before="140" w:after="0"/>
        <w:ind w:left="822" w:right="124" w:hanging="360"/>
        <w:jc w:val="left"/>
        <w:rPr>
          <w:sz w:val="24"/>
        </w:rPr>
      </w:pPr>
      <w:r>
        <w:rPr>
          <w:sz w:val="24"/>
        </w:rPr>
        <w:t>La segunda será destinada en proporción al monto de los salarios devengados por cada</w:t>
      </w:r>
      <w:r>
        <w:rPr>
          <w:spacing w:val="-13"/>
          <w:sz w:val="24"/>
        </w:rPr>
        <w:t> </w:t>
      </w:r>
      <w:r>
        <w:rPr>
          <w:sz w:val="24"/>
        </w:rPr>
        <w:t>trabajador.</w:t>
      </w:r>
    </w:p>
    <w:p>
      <w:pPr>
        <w:pStyle w:val="BodyText"/>
      </w:pPr>
    </w:p>
    <w:p>
      <w:pPr>
        <w:pStyle w:val="BodyText"/>
        <w:spacing w:line="360" w:lineRule="auto" w:before="142"/>
        <w:ind w:left="102" w:right="125"/>
      </w:pPr>
      <w:r>
        <w:rPr/>
        <w:t>Generalmente todos los trabajadores recibirán su pago de participación en las utilidades, salvo:</w:t>
      </w:r>
    </w:p>
    <w:p>
      <w:pPr>
        <w:pStyle w:val="ListParagraph"/>
        <w:numPr>
          <w:ilvl w:val="0"/>
          <w:numId w:val="45"/>
        </w:numPr>
        <w:tabs>
          <w:tab w:pos="821" w:val="left" w:leader="none"/>
          <w:tab w:pos="822" w:val="left" w:leader="none"/>
        </w:tabs>
        <w:spacing w:line="240" w:lineRule="auto" w:before="3" w:after="0"/>
        <w:ind w:left="822" w:right="0" w:hanging="360"/>
        <w:jc w:val="left"/>
        <w:rPr>
          <w:sz w:val="24"/>
        </w:rPr>
      </w:pPr>
      <w:r>
        <w:rPr>
          <w:sz w:val="24"/>
        </w:rPr>
        <w:t>Trabajadores</w:t>
      </w:r>
      <w:r>
        <w:rPr>
          <w:spacing w:val="-9"/>
          <w:sz w:val="24"/>
        </w:rPr>
        <w:t> </w:t>
      </w:r>
      <w:r>
        <w:rPr>
          <w:sz w:val="24"/>
        </w:rPr>
        <w:t>domésticos</w:t>
      </w:r>
    </w:p>
    <w:p>
      <w:pPr>
        <w:spacing w:after="0" w:line="240" w:lineRule="auto"/>
        <w:jc w:val="left"/>
        <w:rPr>
          <w:sz w:val="24"/>
        </w:rPr>
        <w:sectPr>
          <w:pgSz w:w="12240" w:h="15840"/>
          <w:pgMar w:header="0" w:footer="489" w:top="1360" w:bottom="960" w:left="1600" w:right="1580"/>
        </w:sectPr>
      </w:pPr>
    </w:p>
    <w:p>
      <w:pPr>
        <w:pStyle w:val="ListParagraph"/>
        <w:numPr>
          <w:ilvl w:val="0"/>
          <w:numId w:val="45"/>
        </w:numPr>
        <w:tabs>
          <w:tab w:pos="821" w:val="left" w:leader="none"/>
          <w:tab w:pos="822" w:val="left" w:leader="none"/>
        </w:tabs>
        <w:spacing w:line="240" w:lineRule="auto" w:before="37" w:after="0"/>
        <w:ind w:left="822" w:right="0" w:hanging="360"/>
        <w:jc w:val="left"/>
        <w:rPr>
          <w:sz w:val="24"/>
        </w:rPr>
      </w:pPr>
      <w:r>
        <w:rPr>
          <w:sz w:val="24"/>
        </w:rPr>
        <w:t>Trabajadores eventuales (que no trabajen más de 60 días en el</w:t>
      </w:r>
      <w:r>
        <w:rPr>
          <w:spacing w:val="-26"/>
          <w:sz w:val="24"/>
        </w:rPr>
        <w:t> </w:t>
      </w:r>
      <w:r>
        <w:rPr>
          <w:sz w:val="24"/>
        </w:rPr>
        <w:t>año)</w:t>
      </w:r>
    </w:p>
    <w:p>
      <w:pPr>
        <w:pStyle w:val="ListParagraph"/>
        <w:numPr>
          <w:ilvl w:val="0"/>
          <w:numId w:val="45"/>
        </w:numPr>
        <w:tabs>
          <w:tab w:pos="821" w:val="left" w:leader="none"/>
          <w:tab w:pos="822" w:val="left" w:leader="none"/>
        </w:tabs>
        <w:spacing w:line="240" w:lineRule="auto" w:before="136" w:after="0"/>
        <w:ind w:left="822" w:right="0" w:hanging="360"/>
        <w:jc w:val="left"/>
        <w:rPr>
          <w:sz w:val="24"/>
        </w:rPr>
      </w:pPr>
      <w:r>
        <w:rPr>
          <w:sz w:val="24"/>
        </w:rPr>
        <w:t>Directores, Administradores y Gerentes</w:t>
      </w:r>
      <w:r>
        <w:rPr>
          <w:spacing w:val="-13"/>
          <w:sz w:val="24"/>
        </w:rPr>
        <w:t> </w:t>
      </w:r>
      <w:r>
        <w:rPr>
          <w:sz w:val="24"/>
        </w:rPr>
        <w:t>Generales</w:t>
      </w:r>
    </w:p>
    <w:p>
      <w:pPr>
        <w:pStyle w:val="BodyText"/>
      </w:pPr>
    </w:p>
    <w:p>
      <w:pPr>
        <w:pStyle w:val="BodyText"/>
        <w:spacing w:before="9"/>
        <w:rPr>
          <w:sz w:val="23"/>
        </w:rPr>
      </w:pPr>
    </w:p>
    <w:p>
      <w:pPr>
        <w:pStyle w:val="Heading2"/>
        <w:numPr>
          <w:ilvl w:val="1"/>
          <w:numId w:val="35"/>
        </w:numPr>
        <w:tabs>
          <w:tab w:pos="822" w:val="left" w:leader="none"/>
        </w:tabs>
        <w:spacing w:line="240" w:lineRule="auto" w:before="0" w:after="0"/>
        <w:ind w:left="822" w:right="0" w:hanging="720"/>
        <w:jc w:val="both"/>
      </w:pPr>
      <w:bookmarkStart w:name="_bookmark26" w:id="48"/>
      <w:bookmarkEnd w:id="48"/>
      <w:r>
        <w:rPr>
          <w:b w:val="0"/>
        </w:rPr>
      </w:r>
      <w:bookmarkStart w:name="_bookmark26" w:id="49"/>
      <w:bookmarkEnd w:id="49"/>
      <w:r>
        <w:rPr/>
        <w:t>Cálc</w:t>
      </w:r>
      <w:r>
        <w:rPr/>
        <w:t>ulo del séptimo</w:t>
      </w:r>
      <w:r>
        <w:rPr>
          <w:spacing w:val="-5"/>
        </w:rPr>
        <w:t> </w:t>
      </w:r>
      <w:r>
        <w:rPr/>
        <w:t>día.</w:t>
      </w:r>
    </w:p>
    <w:p>
      <w:pPr>
        <w:pStyle w:val="BodyText"/>
        <w:spacing w:line="360" w:lineRule="auto" w:before="137"/>
        <w:ind w:left="102" w:right="105"/>
        <w:jc w:val="both"/>
      </w:pPr>
      <w:r>
        <w:rPr/>
        <w:t>El descanso semanal también conocido como descanso del séptimo día, cumple la intención de que por cada seis días laborados el trabajador disfrute de un día de descanso, por lo menos.</w:t>
      </w:r>
    </w:p>
    <w:p>
      <w:pPr>
        <w:pStyle w:val="BodyText"/>
      </w:pPr>
    </w:p>
    <w:p>
      <w:pPr>
        <w:pStyle w:val="BodyText"/>
        <w:spacing w:line="360" w:lineRule="auto" w:before="142"/>
        <w:ind w:left="102" w:right="100"/>
        <w:jc w:val="both"/>
      </w:pPr>
      <w:r>
        <w:rPr/>
        <w:t>Lo anterior significa que a cambio del trabajo por seis días consecutivos, el trabajador tendrá derecho a dejar de concurrir a su trabajo durante el séptimo día, con disfrute de su salario. Pero también puede suceder que la empresa conceda al trabajador dos días de descanso a la semana en lugar de uno solo, y entonces el trabajador prestará sus servicios durante cinco días consecutivos y descansará los dos siguientes.</w:t>
      </w:r>
    </w:p>
    <w:p>
      <w:pPr>
        <w:pStyle w:val="BodyText"/>
      </w:pPr>
    </w:p>
    <w:p>
      <w:pPr>
        <w:pStyle w:val="BodyText"/>
        <w:spacing w:line="360" w:lineRule="auto" w:before="142"/>
        <w:ind w:left="102" w:right="102"/>
        <w:jc w:val="both"/>
      </w:pPr>
      <w:r>
        <w:rPr/>
        <w:t>Lo normal en nuestro medio es que el descanso semanal sea el día domingo, porque en esa fecha el trabajador puede convivir con sus familiares y, al mismo tiempo, cumplir con sus deberes religiosos, en su caso, y aun asistir a espectáculos deportivos o sociales que tienen lugar en esa fecha.</w:t>
      </w:r>
    </w:p>
    <w:p>
      <w:pPr>
        <w:pStyle w:val="BodyText"/>
      </w:pPr>
    </w:p>
    <w:p>
      <w:pPr>
        <w:pStyle w:val="BodyText"/>
        <w:spacing w:before="142"/>
        <w:ind w:left="102"/>
        <w:jc w:val="both"/>
      </w:pPr>
      <w:r>
        <w:rPr/>
        <w:t>El pago del séptimo día se calcula mediante una proporción. Ejemplo:</w:t>
      </w:r>
    </w:p>
    <w:p>
      <w:pPr>
        <w:pStyle w:val="BodyText"/>
      </w:pPr>
    </w:p>
    <w:p>
      <w:pPr>
        <w:pStyle w:val="BodyText"/>
      </w:pPr>
    </w:p>
    <w:p>
      <w:pPr>
        <w:pStyle w:val="BodyText"/>
        <w:ind w:left="102"/>
        <w:jc w:val="both"/>
      </w:pPr>
      <w:r>
        <w:rPr/>
        <w:t>Si un trabajador gana $100 diarios</w:t>
      </w:r>
    </w:p>
    <w:p>
      <w:pPr>
        <w:pStyle w:val="BodyText"/>
        <w:spacing w:before="137"/>
        <w:ind w:left="102"/>
        <w:jc w:val="both"/>
      </w:pPr>
      <w:r>
        <w:rPr/>
        <w:t>100   x    7 = 700 semanales</w:t>
      </w:r>
    </w:p>
    <w:p>
      <w:pPr>
        <w:pStyle w:val="BodyText"/>
      </w:pPr>
    </w:p>
    <w:p>
      <w:pPr>
        <w:pStyle w:val="BodyText"/>
      </w:pPr>
    </w:p>
    <w:p>
      <w:pPr>
        <w:pStyle w:val="BodyText"/>
        <w:tabs>
          <w:tab w:pos="770" w:val="left" w:leader="none"/>
        </w:tabs>
        <w:spacing w:line="360" w:lineRule="auto"/>
        <w:ind w:left="102" w:right="4321"/>
      </w:pPr>
      <w:r>
        <w:rPr/>
        <w:t>Se divide el sueldo semanal entre seis</w:t>
      </w:r>
      <w:r>
        <w:rPr>
          <w:spacing w:val="-13"/>
        </w:rPr>
        <w:t> </w:t>
      </w:r>
      <w:r>
        <w:rPr/>
        <w:t>días 700</w:t>
        <w:tab/>
        <w:t>/   6 =</w:t>
      </w:r>
      <w:r>
        <w:rPr>
          <w:spacing w:val="-8"/>
        </w:rPr>
        <w:t> </w:t>
      </w:r>
      <w:r>
        <w:rPr/>
        <w:t>116.6666667</w:t>
      </w:r>
    </w:p>
    <w:p>
      <w:pPr>
        <w:pStyle w:val="BodyText"/>
      </w:pPr>
    </w:p>
    <w:p>
      <w:pPr>
        <w:pStyle w:val="BodyText"/>
        <w:spacing w:line="360" w:lineRule="auto" w:before="142"/>
        <w:ind w:left="102" w:right="98"/>
        <w:jc w:val="both"/>
      </w:pPr>
      <w:r>
        <w:rPr/>
        <w:t>Esto indica que el trabajador gana $100 pesos diarios y $16.66 como parte proporcional del séptimo día.</w:t>
      </w:r>
    </w:p>
    <w:p>
      <w:pPr>
        <w:spacing w:after="0" w:line="360" w:lineRule="auto"/>
        <w:jc w:val="both"/>
        <w:sectPr>
          <w:pgSz w:w="12240" w:h="15840"/>
          <w:pgMar w:header="0" w:footer="489" w:top="1380" w:bottom="960" w:left="1600" w:right="1600"/>
        </w:sectPr>
      </w:pPr>
    </w:p>
    <w:p>
      <w:pPr>
        <w:pStyle w:val="Heading2"/>
        <w:spacing w:before="56"/>
        <w:ind w:left="2538"/>
        <w:jc w:val="left"/>
      </w:pPr>
      <w:bookmarkStart w:name="_bookmark27" w:id="50"/>
      <w:bookmarkEnd w:id="50"/>
      <w:r>
        <w:rPr>
          <w:b w:val="0"/>
        </w:rPr>
      </w:r>
      <w:r>
        <w:rPr/>
        <w:t>UNIDAD IV. CARGOS INDIRECTOS</w:t>
      </w:r>
    </w:p>
    <w:p>
      <w:pPr>
        <w:pStyle w:val="BodyText"/>
        <w:rPr>
          <w:b/>
        </w:rPr>
      </w:pPr>
    </w:p>
    <w:p>
      <w:pPr>
        <w:pStyle w:val="BodyText"/>
        <w:rPr>
          <w:b/>
        </w:rPr>
      </w:pPr>
    </w:p>
    <w:p>
      <w:pPr>
        <w:pStyle w:val="BodyText"/>
        <w:ind w:left="102"/>
        <w:jc w:val="both"/>
      </w:pPr>
      <w:r>
        <w:rPr/>
        <w:t>El alumno determinará los cargos indirectos a través de prorrateos.</w:t>
      </w:r>
    </w:p>
    <w:p>
      <w:pPr>
        <w:pStyle w:val="BodyText"/>
      </w:pPr>
    </w:p>
    <w:p>
      <w:pPr>
        <w:pStyle w:val="BodyText"/>
      </w:pPr>
    </w:p>
    <w:p>
      <w:pPr>
        <w:pStyle w:val="ListParagraph"/>
        <w:numPr>
          <w:ilvl w:val="1"/>
          <w:numId w:val="46"/>
        </w:numPr>
        <w:tabs>
          <w:tab w:pos="1517" w:val="left" w:leader="none"/>
          <w:tab w:pos="1518" w:val="left" w:leader="none"/>
        </w:tabs>
        <w:spacing w:line="240" w:lineRule="auto" w:before="0" w:after="0"/>
        <w:ind w:left="1518" w:right="0" w:hanging="737"/>
        <w:jc w:val="left"/>
        <w:rPr>
          <w:sz w:val="24"/>
        </w:rPr>
      </w:pPr>
      <w:r>
        <w:rPr>
          <w:sz w:val="24"/>
        </w:rPr>
        <w:t>Departamentos de</w:t>
      </w:r>
      <w:r>
        <w:rPr>
          <w:spacing w:val="-14"/>
          <w:sz w:val="24"/>
        </w:rPr>
        <w:t> </w:t>
      </w:r>
      <w:r>
        <w:rPr>
          <w:sz w:val="24"/>
        </w:rPr>
        <w:t>servicios.</w:t>
      </w:r>
    </w:p>
    <w:p>
      <w:pPr>
        <w:pStyle w:val="ListParagraph"/>
        <w:numPr>
          <w:ilvl w:val="1"/>
          <w:numId w:val="46"/>
        </w:numPr>
        <w:tabs>
          <w:tab w:pos="1517" w:val="left" w:leader="none"/>
          <w:tab w:pos="1518" w:val="left" w:leader="none"/>
        </w:tabs>
        <w:spacing w:line="240" w:lineRule="auto" w:before="137" w:after="0"/>
        <w:ind w:left="1518" w:right="0" w:hanging="737"/>
        <w:jc w:val="left"/>
        <w:rPr>
          <w:sz w:val="24"/>
        </w:rPr>
      </w:pPr>
      <w:r>
        <w:rPr>
          <w:sz w:val="24"/>
        </w:rPr>
        <w:t>Departamentos</w:t>
      </w:r>
      <w:r>
        <w:rPr>
          <w:spacing w:val="-12"/>
          <w:sz w:val="24"/>
        </w:rPr>
        <w:t> </w:t>
      </w:r>
      <w:r>
        <w:rPr>
          <w:sz w:val="24"/>
        </w:rPr>
        <w:t>productivos.</w:t>
      </w:r>
    </w:p>
    <w:p>
      <w:pPr>
        <w:pStyle w:val="ListParagraph"/>
        <w:numPr>
          <w:ilvl w:val="1"/>
          <w:numId w:val="46"/>
        </w:numPr>
        <w:tabs>
          <w:tab w:pos="1517" w:val="left" w:leader="none"/>
          <w:tab w:pos="1518" w:val="left" w:leader="none"/>
        </w:tabs>
        <w:spacing w:line="240" w:lineRule="auto" w:before="139" w:after="0"/>
        <w:ind w:left="1518" w:right="0" w:hanging="737"/>
        <w:jc w:val="left"/>
        <w:rPr>
          <w:sz w:val="24"/>
        </w:rPr>
      </w:pPr>
      <w:r>
        <w:rPr>
          <w:sz w:val="24"/>
        </w:rPr>
        <w:t>Conceptos que integran  los cargos</w:t>
      </w:r>
      <w:r>
        <w:rPr>
          <w:spacing w:val="-18"/>
          <w:sz w:val="24"/>
        </w:rPr>
        <w:t> </w:t>
      </w:r>
      <w:r>
        <w:rPr>
          <w:sz w:val="24"/>
        </w:rPr>
        <w:t>indirectos.</w:t>
      </w:r>
    </w:p>
    <w:p>
      <w:pPr>
        <w:pStyle w:val="ListParagraph"/>
        <w:numPr>
          <w:ilvl w:val="1"/>
          <w:numId w:val="46"/>
        </w:numPr>
        <w:tabs>
          <w:tab w:pos="1517" w:val="left" w:leader="none"/>
          <w:tab w:pos="1518" w:val="left" w:leader="none"/>
        </w:tabs>
        <w:spacing w:line="240" w:lineRule="auto" w:before="137" w:after="0"/>
        <w:ind w:left="1518" w:right="0" w:hanging="737"/>
        <w:jc w:val="left"/>
        <w:rPr>
          <w:sz w:val="24"/>
        </w:rPr>
      </w:pPr>
      <w:r>
        <w:rPr>
          <w:sz w:val="24"/>
        </w:rPr>
        <w:t>Prorrateo</w:t>
      </w:r>
      <w:r>
        <w:rPr>
          <w:spacing w:val="-7"/>
          <w:sz w:val="24"/>
        </w:rPr>
        <w:t> </w:t>
      </w:r>
      <w:r>
        <w:rPr>
          <w:sz w:val="24"/>
        </w:rPr>
        <w:t>primario.</w:t>
      </w:r>
    </w:p>
    <w:p>
      <w:pPr>
        <w:pStyle w:val="ListParagraph"/>
        <w:numPr>
          <w:ilvl w:val="1"/>
          <w:numId w:val="46"/>
        </w:numPr>
        <w:tabs>
          <w:tab w:pos="1517" w:val="left" w:leader="none"/>
          <w:tab w:pos="1518" w:val="left" w:leader="none"/>
        </w:tabs>
        <w:spacing w:line="240" w:lineRule="auto" w:before="139" w:after="0"/>
        <w:ind w:left="1518" w:right="0" w:hanging="737"/>
        <w:jc w:val="left"/>
        <w:rPr>
          <w:sz w:val="24"/>
        </w:rPr>
      </w:pPr>
      <w:r>
        <w:rPr>
          <w:sz w:val="24"/>
        </w:rPr>
        <w:t>Prorrateo</w:t>
      </w:r>
      <w:r>
        <w:rPr>
          <w:spacing w:val="-8"/>
          <w:sz w:val="24"/>
        </w:rPr>
        <w:t> </w:t>
      </w:r>
      <w:r>
        <w:rPr>
          <w:sz w:val="24"/>
        </w:rPr>
        <w:t>secundario.</w:t>
      </w:r>
    </w:p>
    <w:p>
      <w:pPr>
        <w:pStyle w:val="ListParagraph"/>
        <w:numPr>
          <w:ilvl w:val="1"/>
          <w:numId w:val="46"/>
        </w:numPr>
        <w:tabs>
          <w:tab w:pos="1517" w:val="left" w:leader="none"/>
          <w:tab w:pos="1518" w:val="left" w:leader="none"/>
        </w:tabs>
        <w:spacing w:line="240" w:lineRule="auto" w:before="137" w:after="0"/>
        <w:ind w:left="1518" w:right="0" w:hanging="737"/>
        <w:jc w:val="left"/>
        <w:rPr>
          <w:sz w:val="24"/>
        </w:rPr>
      </w:pPr>
      <w:r>
        <w:rPr>
          <w:sz w:val="24"/>
        </w:rPr>
        <w:t>Prorrateo</w:t>
      </w:r>
      <w:r>
        <w:rPr>
          <w:spacing w:val="-5"/>
          <w:sz w:val="24"/>
        </w:rPr>
        <w:t> </w:t>
      </w:r>
      <w:r>
        <w:rPr>
          <w:sz w:val="24"/>
        </w:rPr>
        <w:t>final.</w:t>
      </w:r>
    </w:p>
    <w:p>
      <w:pPr>
        <w:pStyle w:val="ListParagraph"/>
        <w:numPr>
          <w:ilvl w:val="1"/>
          <w:numId w:val="46"/>
        </w:numPr>
        <w:tabs>
          <w:tab w:pos="1517" w:val="left" w:leader="none"/>
          <w:tab w:pos="1518" w:val="left" w:leader="none"/>
        </w:tabs>
        <w:spacing w:line="240" w:lineRule="auto" w:before="139" w:after="0"/>
        <w:ind w:left="1518" w:right="0" w:hanging="737"/>
        <w:jc w:val="left"/>
        <w:rPr>
          <w:sz w:val="24"/>
        </w:rPr>
      </w:pPr>
      <w:r>
        <w:rPr>
          <w:sz w:val="24"/>
        </w:rPr>
        <w:t>Contabilización.</w:t>
      </w:r>
    </w:p>
    <w:p>
      <w:pPr>
        <w:pStyle w:val="BodyText"/>
      </w:pPr>
    </w:p>
    <w:p>
      <w:pPr>
        <w:pStyle w:val="BodyText"/>
      </w:pPr>
    </w:p>
    <w:p>
      <w:pPr>
        <w:pStyle w:val="BodyText"/>
        <w:spacing w:line="360" w:lineRule="auto"/>
        <w:ind w:left="102" w:right="102"/>
        <w:jc w:val="both"/>
      </w:pPr>
      <w:r>
        <w:rPr/>
        <w:t>Los cargos indirectos o gastos indirectos son aquellas erogaciones que siendo necesarias para logar la producción de un artículo, no es posible determinar en forma precisa la cantidad que corresponde a la unidad producida. Deben ser absorbidos por la producción, para lo cual se recurre a prorrateos.</w:t>
      </w:r>
    </w:p>
    <w:p>
      <w:pPr>
        <w:pStyle w:val="BodyText"/>
      </w:pPr>
    </w:p>
    <w:p>
      <w:pPr>
        <w:pStyle w:val="Heading2"/>
        <w:numPr>
          <w:ilvl w:val="1"/>
          <w:numId w:val="47"/>
        </w:numPr>
        <w:tabs>
          <w:tab w:pos="810" w:val="left" w:leader="none"/>
        </w:tabs>
        <w:spacing w:line="240" w:lineRule="auto" w:before="142" w:after="0"/>
        <w:ind w:left="810" w:right="0" w:hanging="708"/>
        <w:jc w:val="both"/>
      </w:pPr>
      <w:bookmarkStart w:name="_bookmark28" w:id="51"/>
      <w:bookmarkEnd w:id="51"/>
      <w:r>
        <w:rPr>
          <w:b w:val="0"/>
        </w:rPr>
      </w:r>
      <w:bookmarkStart w:name="_bookmark28" w:id="52"/>
      <w:bookmarkEnd w:id="52"/>
      <w:r>
        <w:rPr/>
        <w:t>Dep</w:t>
      </w:r>
      <w:r>
        <w:rPr/>
        <w:t>artamentos de</w:t>
      </w:r>
      <w:r>
        <w:rPr>
          <w:spacing w:val="-3"/>
        </w:rPr>
        <w:t> </w:t>
      </w:r>
      <w:r>
        <w:rPr/>
        <w:t>servicios.</w:t>
      </w:r>
    </w:p>
    <w:p>
      <w:pPr>
        <w:pStyle w:val="BodyText"/>
        <w:rPr>
          <w:b/>
        </w:rPr>
      </w:pPr>
    </w:p>
    <w:p>
      <w:pPr>
        <w:pStyle w:val="BodyText"/>
        <w:rPr>
          <w:b/>
        </w:rPr>
      </w:pPr>
    </w:p>
    <w:p>
      <w:pPr>
        <w:pStyle w:val="BodyText"/>
        <w:spacing w:line="360" w:lineRule="auto"/>
        <w:ind w:left="102" w:right="100"/>
        <w:jc w:val="both"/>
      </w:pPr>
      <w:r>
        <w:rPr/>
        <w:t>Los costos indirectos de fabricación hacen referencia al grupo de costos utilizados para acumular los costos indirectos de manufactura (se excluyen los gastos de venta, generales y administrativos porque son costos no relacionados con la manufactura).</w:t>
      </w:r>
    </w:p>
    <w:p>
      <w:pPr>
        <w:pStyle w:val="BodyText"/>
      </w:pPr>
    </w:p>
    <w:p>
      <w:pPr>
        <w:pStyle w:val="BodyText"/>
        <w:spacing w:line="360" w:lineRule="auto" w:before="139"/>
        <w:ind w:left="102" w:right="99"/>
        <w:jc w:val="both"/>
      </w:pPr>
      <w:r>
        <w:rPr/>
        <w:t>Es conveniente seccionar las operaciones productivas en departamentos, debido a que con ellos se puede tener información analítica, delimitar responsabilidades, determinar presupuestos de gastos, llevar a cabo la toma de decisiones sobre si continúa un departamento o conviene que su trabajo se envíe a maquilar, y otras decisiones de control general.</w:t>
      </w:r>
    </w:p>
    <w:p>
      <w:pPr>
        <w:spacing w:after="0" w:line="360" w:lineRule="auto"/>
        <w:jc w:val="both"/>
        <w:sectPr>
          <w:pgSz w:w="12240" w:h="15840"/>
          <w:pgMar w:header="0" w:footer="489" w:top="1360" w:bottom="960" w:left="1600" w:right="1600"/>
        </w:sectPr>
      </w:pPr>
    </w:p>
    <w:p>
      <w:pPr>
        <w:pStyle w:val="BodyText"/>
        <w:spacing w:before="56"/>
        <w:ind w:left="102"/>
        <w:jc w:val="both"/>
      </w:pPr>
      <w:r>
        <w:rPr/>
        <w:t>Los departamentos de servicios se pueden clasificar en:</w:t>
      </w:r>
    </w:p>
    <w:p>
      <w:pPr>
        <w:pStyle w:val="BodyText"/>
      </w:pPr>
    </w:p>
    <w:p>
      <w:pPr>
        <w:pStyle w:val="BodyText"/>
      </w:pPr>
    </w:p>
    <w:p>
      <w:pPr>
        <w:pStyle w:val="ListParagraph"/>
        <w:numPr>
          <w:ilvl w:val="2"/>
          <w:numId w:val="47"/>
        </w:numPr>
        <w:tabs>
          <w:tab w:pos="1136" w:val="left" w:leader="none"/>
        </w:tabs>
        <w:spacing w:line="360" w:lineRule="auto" w:before="0" w:after="0"/>
        <w:ind w:left="810" w:right="119" w:firstLine="0"/>
        <w:jc w:val="both"/>
        <w:rPr>
          <w:sz w:val="24"/>
        </w:rPr>
      </w:pPr>
      <w:r>
        <w:rPr>
          <w:sz w:val="24"/>
        </w:rPr>
        <w:t>Departamentos de servicios a los productivos: son aquellos que tienen una intervención definida dentro de la producción y que completan en cierta forma a los departamentos</w:t>
      </w:r>
      <w:r>
        <w:rPr>
          <w:spacing w:val="-15"/>
          <w:sz w:val="24"/>
        </w:rPr>
        <w:t> </w:t>
      </w:r>
      <w:r>
        <w:rPr>
          <w:sz w:val="24"/>
        </w:rPr>
        <w:t>productivos.</w:t>
      </w:r>
    </w:p>
    <w:p>
      <w:pPr>
        <w:pStyle w:val="ListParagraph"/>
        <w:numPr>
          <w:ilvl w:val="3"/>
          <w:numId w:val="47"/>
        </w:numPr>
        <w:tabs>
          <w:tab w:pos="1799" w:val="left" w:leader="none"/>
        </w:tabs>
        <w:spacing w:line="240" w:lineRule="auto" w:before="2" w:after="0"/>
        <w:ind w:left="1798" w:right="0" w:hanging="280"/>
        <w:jc w:val="left"/>
        <w:rPr>
          <w:sz w:val="24"/>
        </w:rPr>
      </w:pPr>
      <w:r>
        <w:rPr>
          <w:sz w:val="24"/>
        </w:rPr>
        <w:t>Calderas</w:t>
      </w:r>
    </w:p>
    <w:p>
      <w:pPr>
        <w:pStyle w:val="ListParagraph"/>
        <w:numPr>
          <w:ilvl w:val="3"/>
          <w:numId w:val="47"/>
        </w:numPr>
        <w:tabs>
          <w:tab w:pos="1799" w:val="left" w:leader="none"/>
        </w:tabs>
        <w:spacing w:line="240" w:lineRule="auto" w:before="139" w:after="0"/>
        <w:ind w:left="1798" w:right="0" w:hanging="280"/>
        <w:jc w:val="left"/>
        <w:rPr>
          <w:sz w:val="24"/>
        </w:rPr>
      </w:pPr>
      <w:r>
        <w:rPr>
          <w:sz w:val="24"/>
        </w:rPr>
        <w:t>Departamento</w:t>
      </w:r>
      <w:r>
        <w:rPr>
          <w:spacing w:val="-10"/>
          <w:sz w:val="24"/>
        </w:rPr>
        <w:t> </w:t>
      </w:r>
      <w:r>
        <w:rPr>
          <w:sz w:val="24"/>
        </w:rPr>
        <w:t>mecánico</w:t>
      </w:r>
    </w:p>
    <w:p>
      <w:pPr>
        <w:pStyle w:val="ListParagraph"/>
        <w:numPr>
          <w:ilvl w:val="3"/>
          <w:numId w:val="47"/>
        </w:numPr>
        <w:tabs>
          <w:tab w:pos="1785" w:val="left" w:leader="none"/>
        </w:tabs>
        <w:spacing w:line="240" w:lineRule="auto" w:before="137" w:after="0"/>
        <w:ind w:left="1784" w:right="0" w:hanging="266"/>
        <w:jc w:val="left"/>
        <w:rPr>
          <w:sz w:val="24"/>
        </w:rPr>
      </w:pPr>
      <w:r>
        <w:rPr>
          <w:sz w:val="24"/>
        </w:rPr>
        <w:t>Subestación</w:t>
      </w:r>
    </w:p>
    <w:p>
      <w:pPr>
        <w:pStyle w:val="ListParagraph"/>
        <w:numPr>
          <w:ilvl w:val="3"/>
          <w:numId w:val="47"/>
        </w:numPr>
        <w:tabs>
          <w:tab w:pos="1799" w:val="left" w:leader="none"/>
        </w:tabs>
        <w:spacing w:line="240" w:lineRule="auto" w:before="139" w:after="0"/>
        <w:ind w:left="1798" w:right="0" w:hanging="280"/>
        <w:jc w:val="left"/>
        <w:rPr>
          <w:sz w:val="24"/>
        </w:rPr>
      </w:pPr>
      <w:r>
        <w:rPr>
          <w:sz w:val="24"/>
        </w:rPr>
        <w:t>Almacén de materias</w:t>
      </w:r>
      <w:r>
        <w:rPr>
          <w:spacing w:val="-11"/>
          <w:sz w:val="24"/>
        </w:rPr>
        <w:t> </w:t>
      </w:r>
      <w:r>
        <w:rPr>
          <w:sz w:val="24"/>
        </w:rPr>
        <w:t>primas</w:t>
      </w:r>
    </w:p>
    <w:p>
      <w:pPr>
        <w:pStyle w:val="ListParagraph"/>
        <w:numPr>
          <w:ilvl w:val="3"/>
          <w:numId w:val="47"/>
        </w:numPr>
        <w:tabs>
          <w:tab w:pos="1799" w:val="left" w:leader="none"/>
        </w:tabs>
        <w:spacing w:line="240" w:lineRule="auto" w:before="137" w:after="0"/>
        <w:ind w:left="1798" w:right="0" w:hanging="280"/>
        <w:jc w:val="left"/>
        <w:rPr>
          <w:sz w:val="24"/>
        </w:rPr>
      </w:pPr>
      <w:r>
        <w:rPr>
          <w:sz w:val="24"/>
        </w:rPr>
        <w:t>Etc.</w:t>
      </w:r>
    </w:p>
    <w:p>
      <w:pPr>
        <w:pStyle w:val="BodyText"/>
      </w:pPr>
    </w:p>
    <w:p>
      <w:pPr>
        <w:pStyle w:val="BodyText"/>
      </w:pPr>
    </w:p>
    <w:p>
      <w:pPr>
        <w:pStyle w:val="ListParagraph"/>
        <w:numPr>
          <w:ilvl w:val="2"/>
          <w:numId w:val="47"/>
        </w:numPr>
        <w:tabs>
          <w:tab w:pos="1168" w:val="left" w:leader="none"/>
        </w:tabs>
        <w:spacing w:line="360" w:lineRule="auto" w:before="0" w:after="0"/>
        <w:ind w:left="810" w:right="122" w:firstLine="0"/>
        <w:jc w:val="both"/>
        <w:rPr>
          <w:sz w:val="24"/>
        </w:rPr>
      </w:pPr>
      <w:r>
        <w:rPr>
          <w:sz w:val="24"/>
        </w:rPr>
        <w:t>Departamentos de servicios generales: son aquellos cuyo campo de acción es ms amplio dentro de la fábrica, sirviendo tanto a los departamentos productivos como a los de</w:t>
      </w:r>
      <w:r>
        <w:rPr>
          <w:spacing w:val="-24"/>
          <w:sz w:val="24"/>
        </w:rPr>
        <w:t> </w:t>
      </w:r>
      <w:r>
        <w:rPr>
          <w:sz w:val="24"/>
        </w:rPr>
        <w:t>servicios.</w:t>
      </w:r>
    </w:p>
    <w:p>
      <w:pPr>
        <w:pStyle w:val="ListParagraph"/>
        <w:numPr>
          <w:ilvl w:val="3"/>
          <w:numId w:val="47"/>
        </w:numPr>
        <w:tabs>
          <w:tab w:pos="1799" w:val="left" w:leader="none"/>
        </w:tabs>
        <w:spacing w:line="240" w:lineRule="auto" w:before="5" w:after="0"/>
        <w:ind w:left="1798" w:right="0" w:hanging="280"/>
        <w:jc w:val="left"/>
        <w:rPr>
          <w:sz w:val="24"/>
        </w:rPr>
      </w:pPr>
      <w:r>
        <w:rPr>
          <w:sz w:val="24"/>
        </w:rPr>
        <w:t>Departamento de Edificio y</w:t>
      </w:r>
      <w:r>
        <w:rPr>
          <w:spacing w:val="-14"/>
          <w:sz w:val="24"/>
        </w:rPr>
        <w:t> </w:t>
      </w:r>
      <w:r>
        <w:rPr>
          <w:sz w:val="24"/>
        </w:rPr>
        <w:t>Aseo</w:t>
      </w:r>
    </w:p>
    <w:p>
      <w:pPr>
        <w:pStyle w:val="ListParagraph"/>
        <w:numPr>
          <w:ilvl w:val="3"/>
          <w:numId w:val="47"/>
        </w:numPr>
        <w:tabs>
          <w:tab w:pos="1799" w:val="left" w:leader="none"/>
        </w:tabs>
        <w:spacing w:line="240" w:lineRule="auto" w:before="137" w:after="0"/>
        <w:ind w:left="1798" w:right="0" w:hanging="280"/>
        <w:jc w:val="left"/>
        <w:rPr>
          <w:sz w:val="24"/>
        </w:rPr>
      </w:pPr>
      <w:r>
        <w:rPr>
          <w:sz w:val="24"/>
        </w:rPr>
        <w:t>Departamento de</w:t>
      </w:r>
      <w:r>
        <w:rPr>
          <w:spacing w:val="-11"/>
          <w:sz w:val="24"/>
        </w:rPr>
        <w:t> </w:t>
      </w:r>
      <w:r>
        <w:rPr>
          <w:sz w:val="24"/>
        </w:rPr>
        <w:t>Personal</w:t>
      </w:r>
    </w:p>
    <w:p>
      <w:pPr>
        <w:pStyle w:val="ListParagraph"/>
        <w:numPr>
          <w:ilvl w:val="3"/>
          <w:numId w:val="47"/>
        </w:numPr>
        <w:tabs>
          <w:tab w:pos="1785" w:val="left" w:leader="none"/>
        </w:tabs>
        <w:spacing w:line="240" w:lineRule="auto" w:before="139" w:after="0"/>
        <w:ind w:left="1784" w:right="0" w:hanging="266"/>
        <w:jc w:val="left"/>
        <w:rPr>
          <w:sz w:val="24"/>
        </w:rPr>
      </w:pPr>
      <w:r>
        <w:rPr>
          <w:sz w:val="24"/>
        </w:rPr>
        <w:t>Departamento de</w:t>
      </w:r>
      <w:r>
        <w:rPr>
          <w:spacing w:val="-9"/>
          <w:sz w:val="24"/>
        </w:rPr>
        <w:t> </w:t>
      </w:r>
      <w:r>
        <w:rPr>
          <w:sz w:val="24"/>
        </w:rPr>
        <w:t>costos</w:t>
      </w:r>
    </w:p>
    <w:p>
      <w:pPr>
        <w:pStyle w:val="ListParagraph"/>
        <w:numPr>
          <w:ilvl w:val="3"/>
          <w:numId w:val="47"/>
        </w:numPr>
        <w:tabs>
          <w:tab w:pos="1799" w:val="left" w:leader="none"/>
        </w:tabs>
        <w:spacing w:line="240" w:lineRule="auto" w:before="137" w:after="0"/>
        <w:ind w:left="1798" w:right="0" w:hanging="280"/>
        <w:jc w:val="left"/>
        <w:rPr>
          <w:sz w:val="24"/>
        </w:rPr>
      </w:pPr>
      <w:r>
        <w:rPr>
          <w:sz w:val="24"/>
        </w:rPr>
        <w:t>Departamento de</w:t>
      </w:r>
      <w:r>
        <w:rPr>
          <w:spacing w:val="-8"/>
          <w:sz w:val="24"/>
        </w:rPr>
        <w:t> </w:t>
      </w:r>
      <w:r>
        <w:rPr>
          <w:sz w:val="24"/>
        </w:rPr>
        <w:t>oficinas</w:t>
      </w:r>
    </w:p>
    <w:p>
      <w:pPr>
        <w:pStyle w:val="ListParagraph"/>
        <w:numPr>
          <w:ilvl w:val="3"/>
          <w:numId w:val="47"/>
        </w:numPr>
        <w:tabs>
          <w:tab w:pos="1799" w:val="left" w:leader="none"/>
        </w:tabs>
        <w:spacing w:line="240" w:lineRule="auto" w:before="139" w:after="0"/>
        <w:ind w:left="1798" w:right="0" w:hanging="280"/>
        <w:jc w:val="left"/>
        <w:rPr>
          <w:sz w:val="24"/>
        </w:rPr>
      </w:pPr>
      <w:r>
        <w:rPr>
          <w:sz w:val="24"/>
        </w:rPr>
        <w:t>Etc.</w:t>
      </w:r>
    </w:p>
    <w:p>
      <w:pPr>
        <w:pStyle w:val="BodyText"/>
      </w:pPr>
    </w:p>
    <w:p>
      <w:pPr>
        <w:pStyle w:val="BodyText"/>
      </w:pPr>
    </w:p>
    <w:p>
      <w:pPr>
        <w:pStyle w:val="Heading2"/>
        <w:numPr>
          <w:ilvl w:val="1"/>
          <w:numId w:val="47"/>
        </w:numPr>
        <w:tabs>
          <w:tab w:pos="810" w:val="left" w:leader="none"/>
        </w:tabs>
        <w:spacing w:line="240" w:lineRule="auto" w:before="0" w:after="0"/>
        <w:ind w:left="810" w:right="0" w:hanging="708"/>
        <w:jc w:val="both"/>
      </w:pPr>
      <w:bookmarkStart w:name="_bookmark29" w:id="53"/>
      <w:bookmarkEnd w:id="53"/>
      <w:r>
        <w:rPr>
          <w:b w:val="0"/>
        </w:rPr>
      </w:r>
      <w:bookmarkStart w:name="_bookmark29" w:id="54"/>
      <w:bookmarkEnd w:id="54"/>
      <w:r>
        <w:rPr/>
        <w:t>Dep</w:t>
      </w:r>
      <w:r>
        <w:rPr/>
        <w:t>artamentos</w:t>
      </w:r>
      <w:r>
        <w:rPr>
          <w:spacing w:val="-5"/>
        </w:rPr>
        <w:t> </w:t>
      </w:r>
      <w:r>
        <w:rPr/>
        <w:t>productivos.</w:t>
      </w:r>
    </w:p>
    <w:p>
      <w:pPr>
        <w:pStyle w:val="BodyText"/>
        <w:rPr>
          <w:b/>
        </w:rPr>
      </w:pPr>
    </w:p>
    <w:p>
      <w:pPr>
        <w:pStyle w:val="BodyText"/>
        <w:rPr>
          <w:b/>
        </w:rPr>
      </w:pPr>
    </w:p>
    <w:p>
      <w:pPr>
        <w:pStyle w:val="BodyText"/>
        <w:spacing w:line="360" w:lineRule="auto"/>
        <w:ind w:left="102" w:right="115"/>
        <w:jc w:val="both"/>
      </w:pPr>
      <w:r>
        <w:rPr/>
        <w:t>Son los departamentos que directamente transforman la materia prima. Los departamentos de producción en la industria pueden considerarse como el corazón de la misma, y si la actividad de esta sección se interrumpiese, toda la empresa dejaría de ser</w:t>
      </w:r>
      <w:r>
        <w:rPr>
          <w:spacing w:val="-14"/>
        </w:rPr>
        <w:t> </w:t>
      </w:r>
      <w:r>
        <w:rPr/>
        <w:t>productiva.</w:t>
      </w:r>
    </w:p>
    <w:p>
      <w:pPr>
        <w:pStyle w:val="BodyText"/>
      </w:pPr>
    </w:p>
    <w:p>
      <w:pPr>
        <w:pStyle w:val="BodyText"/>
        <w:spacing w:before="142"/>
        <w:ind w:left="102"/>
        <w:jc w:val="both"/>
      </w:pPr>
      <w:r>
        <w:rPr/>
        <w:t>El departamento de producción tienen las actividades de:</w:t>
      </w:r>
    </w:p>
    <w:p>
      <w:pPr>
        <w:pStyle w:val="ListParagraph"/>
        <w:numPr>
          <w:ilvl w:val="0"/>
          <w:numId w:val="48"/>
        </w:numPr>
        <w:tabs>
          <w:tab w:pos="822" w:val="left" w:leader="none"/>
        </w:tabs>
        <w:spacing w:line="240" w:lineRule="auto" w:before="137" w:after="0"/>
        <w:ind w:left="822" w:right="0" w:hanging="360"/>
        <w:jc w:val="left"/>
        <w:rPr>
          <w:sz w:val="24"/>
        </w:rPr>
      </w:pPr>
      <w:r>
        <w:rPr>
          <w:sz w:val="24"/>
        </w:rPr>
        <w:t>Medición del</w:t>
      </w:r>
      <w:r>
        <w:rPr>
          <w:spacing w:val="-6"/>
          <w:sz w:val="24"/>
        </w:rPr>
        <w:t> </w:t>
      </w:r>
      <w:r>
        <w:rPr>
          <w:sz w:val="24"/>
        </w:rPr>
        <w:t>trabajo.</w:t>
      </w:r>
    </w:p>
    <w:p>
      <w:pPr>
        <w:pStyle w:val="ListParagraph"/>
        <w:numPr>
          <w:ilvl w:val="0"/>
          <w:numId w:val="48"/>
        </w:numPr>
        <w:tabs>
          <w:tab w:pos="822" w:val="left" w:leader="none"/>
        </w:tabs>
        <w:spacing w:line="240" w:lineRule="auto" w:before="139" w:after="0"/>
        <w:ind w:left="822" w:right="0" w:hanging="360"/>
        <w:jc w:val="left"/>
        <w:rPr>
          <w:sz w:val="24"/>
        </w:rPr>
      </w:pPr>
      <w:r>
        <w:rPr>
          <w:sz w:val="24"/>
        </w:rPr>
        <w:t>Métodos del</w:t>
      </w:r>
      <w:r>
        <w:rPr>
          <w:spacing w:val="-9"/>
          <w:sz w:val="24"/>
        </w:rPr>
        <w:t> </w:t>
      </w:r>
      <w:r>
        <w:rPr>
          <w:sz w:val="24"/>
        </w:rPr>
        <w:t>trabajo.</w:t>
      </w:r>
    </w:p>
    <w:p>
      <w:pPr>
        <w:pStyle w:val="ListParagraph"/>
        <w:numPr>
          <w:ilvl w:val="0"/>
          <w:numId w:val="48"/>
        </w:numPr>
        <w:tabs>
          <w:tab w:pos="822" w:val="left" w:leader="none"/>
        </w:tabs>
        <w:spacing w:line="240" w:lineRule="auto" w:before="136" w:after="0"/>
        <w:ind w:left="822" w:right="0" w:hanging="360"/>
        <w:jc w:val="left"/>
        <w:rPr>
          <w:sz w:val="24"/>
        </w:rPr>
      </w:pPr>
      <w:r>
        <w:rPr>
          <w:sz w:val="24"/>
        </w:rPr>
        <w:t>Ingeniería de</w:t>
      </w:r>
      <w:r>
        <w:rPr>
          <w:spacing w:val="-6"/>
          <w:sz w:val="24"/>
        </w:rPr>
        <w:t> </w:t>
      </w:r>
      <w:r>
        <w:rPr>
          <w:sz w:val="24"/>
        </w:rPr>
        <w:t>producción.</w:t>
      </w:r>
    </w:p>
    <w:p>
      <w:pPr>
        <w:spacing w:after="0" w:line="240" w:lineRule="auto"/>
        <w:jc w:val="left"/>
        <w:rPr>
          <w:sz w:val="24"/>
        </w:rPr>
        <w:sectPr>
          <w:pgSz w:w="12240" w:h="15840"/>
          <w:pgMar w:header="0" w:footer="489" w:top="1360" w:bottom="960" w:left="1600" w:right="1580"/>
        </w:sectPr>
      </w:pPr>
    </w:p>
    <w:p>
      <w:pPr>
        <w:pStyle w:val="ListParagraph"/>
        <w:numPr>
          <w:ilvl w:val="0"/>
          <w:numId w:val="48"/>
        </w:numPr>
        <w:tabs>
          <w:tab w:pos="822" w:val="left" w:leader="none"/>
        </w:tabs>
        <w:spacing w:line="240" w:lineRule="auto" w:before="56" w:after="0"/>
        <w:ind w:left="822" w:right="0" w:hanging="360"/>
        <w:jc w:val="left"/>
        <w:rPr>
          <w:sz w:val="24"/>
        </w:rPr>
      </w:pPr>
      <w:r>
        <w:rPr>
          <w:sz w:val="24"/>
        </w:rPr>
        <w:t>Análisis y control de fabricación o</w:t>
      </w:r>
      <w:r>
        <w:rPr>
          <w:spacing w:val="-13"/>
          <w:sz w:val="24"/>
        </w:rPr>
        <w:t> </w:t>
      </w:r>
      <w:r>
        <w:rPr>
          <w:sz w:val="24"/>
        </w:rPr>
        <w:t>manufactura.</w:t>
      </w:r>
    </w:p>
    <w:p>
      <w:pPr>
        <w:pStyle w:val="ListParagraph"/>
        <w:numPr>
          <w:ilvl w:val="0"/>
          <w:numId w:val="48"/>
        </w:numPr>
        <w:tabs>
          <w:tab w:pos="822" w:val="left" w:leader="none"/>
        </w:tabs>
        <w:spacing w:line="240" w:lineRule="auto" w:before="137" w:after="0"/>
        <w:ind w:left="822" w:right="0" w:hanging="360"/>
        <w:jc w:val="left"/>
        <w:rPr>
          <w:sz w:val="24"/>
        </w:rPr>
      </w:pPr>
      <w:r>
        <w:rPr>
          <w:sz w:val="24"/>
        </w:rPr>
        <w:t>Planeación y distribución de</w:t>
      </w:r>
      <w:r>
        <w:rPr>
          <w:spacing w:val="-12"/>
          <w:sz w:val="24"/>
        </w:rPr>
        <w:t> </w:t>
      </w:r>
      <w:r>
        <w:rPr>
          <w:sz w:val="24"/>
        </w:rPr>
        <w:t>instalaciones.</w:t>
      </w:r>
    </w:p>
    <w:p>
      <w:pPr>
        <w:pStyle w:val="ListParagraph"/>
        <w:numPr>
          <w:ilvl w:val="0"/>
          <w:numId w:val="48"/>
        </w:numPr>
        <w:tabs>
          <w:tab w:pos="822" w:val="left" w:leader="none"/>
        </w:tabs>
        <w:spacing w:line="240" w:lineRule="auto" w:before="139" w:after="0"/>
        <w:ind w:left="822" w:right="0" w:hanging="360"/>
        <w:jc w:val="left"/>
        <w:rPr>
          <w:sz w:val="24"/>
        </w:rPr>
      </w:pPr>
      <w:r>
        <w:rPr>
          <w:sz w:val="24"/>
        </w:rPr>
        <w:t>Administración de</w:t>
      </w:r>
      <w:r>
        <w:rPr>
          <w:spacing w:val="-11"/>
          <w:sz w:val="24"/>
        </w:rPr>
        <w:t> </w:t>
      </w:r>
      <w:r>
        <w:rPr>
          <w:sz w:val="24"/>
        </w:rPr>
        <w:t>salarios.</w:t>
      </w:r>
    </w:p>
    <w:p>
      <w:pPr>
        <w:pStyle w:val="ListParagraph"/>
        <w:numPr>
          <w:ilvl w:val="0"/>
          <w:numId w:val="48"/>
        </w:numPr>
        <w:tabs>
          <w:tab w:pos="822" w:val="left" w:leader="none"/>
        </w:tabs>
        <w:spacing w:line="240" w:lineRule="auto" w:before="137" w:after="0"/>
        <w:ind w:left="822" w:right="0" w:hanging="360"/>
        <w:jc w:val="left"/>
        <w:rPr>
          <w:sz w:val="24"/>
        </w:rPr>
      </w:pPr>
      <w:r>
        <w:rPr>
          <w:sz w:val="24"/>
        </w:rPr>
        <w:t>Higiene y seguridad</w:t>
      </w:r>
      <w:r>
        <w:rPr>
          <w:spacing w:val="-9"/>
          <w:sz w:val="24"/>
        </w:rPr>
        <w:t> </w:t>
      </w:r>
      <w:r>
        <w:rPr>
          <w:sz w:val="24"/>
        </w:rPr>
        <w:t>industrial.</w:t>
      </w:r>
    </w:p>
    <w:p>
      <w:pPr>
        <w:pStyle w:val="ListParagraph"/>
        <w:numPr>
          <w:ilvl w:val="0"/>
          <w:numId w:val="48"/>
        </w:numPr>
        <w:tabs>
          <w:tab w:pos="822" w:val="left" w:leader="none"/>
        </w:tabs>
        <w:spacing w:line="240" w:lineRule="auto" w:before="139" w:after="0"/>
        <w:ind w:left="822" w:right="0" w:hanging="360"/>
        <w:jc w:val="left"/>
        <w:rPr>
          <w:sz w:val="24"/>
        </w:rPr>
      </w:pPr>
      <w:r>
        <w:rPr>
          <w:sz w:val="24"/>
        </w:rPr>
        <w:t>Control de la producción y de los</w:t>
      </w:r>
      <w:r>
        <w:rPr>
          <w:spacing w:val="-15"/>
          <w:sz w:val="24"/>
        </w:rPr>
        <w:t> </w:t>
      </w:r>
      <w:r>
        <w:rPr>
          <w:sz w:val="24"/>
        </w:rPr>
        <w:t>inventarios.</w:t>
      </w:r>
    </w:p>
    <w:p>
      <w:pPr>
        <w:pStyle w:val="ListParagraph"/>
        <w:numPr>
          <w:ilvl w:val="0"/>
          <w:numId w:val="48"/>
        </w:numPr>
        <w:tabs>
          <w:tab w:pos="822" w:val="left" w:leader="none"/>
        </w:tabs>
        <w:spacing w:line="240" w:lineRule="auto" w:before="137" w:after="0"/>
        <w:ind w:left="822" w:right="0" w:hanging="360"/>
        <w:jc w:val="left"/>
        <w:rPr>
          <w:sz w:val="24"/>
        </w:rPr>
      </w:pPr>
      <w:r>
        <w:rPr>
          <w:sz w:val="24"/>
        </w:rPr>
        <w:t>Control de</w:t>
      </w:r>
      <w:r>
        <w:rPr>
          <w:spacing w:val="-5"/>
          <w:sz w:val="24"/>
        </w:rPr>
        <w:t> </w:t>
      </w:r>
      <w:r>
        <w:rPr>
          <w:sz w:val="24"/>
        </w:rPr>
        <w:t>Calidad.</w:t>
      </w:r>
    </w:p>
    <w:p>
      <w:pPr>
        <w:pStyle w:val="BodyText"/>
      </w:pPr>
    </w:p>
    <w:p>
      <w:pPr>
        <w:pStyle w:val="BodyText"/>
      </w:pPr>
    </w:p>
    <w:p>
      <w:pPr>
        <w:pStyle w:val="BodyText"/>
        <w:spacing w:line="360" w:lineRule="auto"/>
        <w:ind w:left="102" w:right="118"/>
        <w:jc w:val="both"/>
      </w:pPr>
      <w:r>
        <w:rPr/>
        <w:t>El departamento de producción solicita y controla el material con el que se va a trabajar, se determina la secuencia de las operaciones, las inspecciones y los métodos, se piden las herramientas, se asignan tiempos, se programa, se distribuye y se lleva el control del trabajo y se logra la satisfacción del cliente. La instrucción en este campo revela cómo se realiza la producción, como se lleva a cabo, como se ejecuta y cuánto tiempo toma hacerla.</w:t>
      </w:r>
    </w:p>
    <w:p>
      <w:pPr>
        <w:pStyle w:val="BodyText"/>
      </w:pPr>
    </w:p>
    <w:p>
      <w:pPr>
        <w:pStyle w:val="BodyText"/>
        <w:spacing w:line="360" w:lineRule="auto" w:before="142"/>
        <w:ind w:left="102" w:right="123"/>
        <w:jc w:val="both"/>
      </w:pPr>
      <w:r>
        <w:rPr/>
        <w:t>El objetivo de un gerente de fabricación o producción es elaborar un producto de calidad oportunamente y al menor costo posible, con una inversión mínima de capital y con un máximo de satisfacción de sus empleados.</w:t>
      </w:r>
    </w:p>
    <w:p>
      <w:pPr>
        <w:pStyle w:val="BodyText"/>
      </w:pPr>
    </w:p>
    <w:p>
      <w:pPr>
        <w:pStyle w:val="BodyText"/>
        <w:spacing w:before="142"/>
        <w:ind w:left="102"/>
        <w:jc w:val="both"/>
      </w:pPr>
      <w:r>
        <w:rPr/>
        <w:t>Se acepta que existen tres tipos tradicionales de sistemas de producción.</w:t>
      </w:r>
    </w:p>
    <w:p>
      <w:pPr>
        <w:pStyle w:val="BodyText"/>
      </w:pPr>
    </w:p>
    <w:p>
      <w:pPr>
        <w:pStyle w:val="BodyText"/>
      </w:pPr>
    </w:p>
    <w:p>
      <w:pPr>
        <w:pStyle w:val="ListParagraph"/>
        <w:numPr>
          <w:ilvl w:val="0"/>
          <w:numId w:val="49"/>
        </w:numPr>
        <w:tabs>
          <w:tab w:pos="671" w:val="left" w:leader="none"/>
        </w:tabs>
        <w:spacing w:line="355" w:lineRule="auto" w:before="0" w:after="0"/>
        <w:ind w:left="670" w:right="112" w:hanging="285"/>
        <w:jc w:val="both"/>
        <w:rPr>
          <w:sz w:val="24"/>
        </w:rPr>
      </w:pPr>
      <w:r>
        <w:rPr>
          <w:sz w:val="24"/>
        </w:rPr>
        <w:t>Producción por pedidos. En primer lugar, el producto se ofrece al mercado y se produce solamente después de haber recibido un encargo o pedido de  sus</w:t>
      </w:r>
      <w:r>
        <w:rPr>
          <w:spacing w:val="-4"/>
          <w:sz w:val="24"/>
        </w:rPr>
        <w:t> </w:t>
      </w:r>
      <w:r>
        <w:rPr>
          <w:sz w:val="24"/>
        </w:rPr>
        <w:t>productos.</w:t>
      </w:r>
    </w:p>
    <w:p>
      <w:pPr>
        <w:pStyle w:val="ListParagraph"/>
        <w:numPr>
          <w:ilvl w:val="0"/>
          <w:numId w:val="49"/>
        </w:numPr>
        <w:tabs>
          <w:tab w:pos="671" w:val="left" w:leader="none"/>
        </w:tabs>
        <w:spacing w:line="357" w:lineRule="auto" w:before="11" w:after="0"/>
        <w:ind w:left="670" w:right="116" w:hanging="285"/>
        <w:jc w:val="both"/>
        <w:rPr>
          <w:sz w:val="24"/>
        </w:rPr>
      </w:pPr>
      <w:r>
        <w:rPr>
          <w:sz w:val="24"/>
        </w:rPr>
        <w:t>Producción por lotes. Es el sistema de producción que usan las empresas que producen una cantidad limitada de un producto denomina lote de producción. Estos métodos requieren que el trabajo se divida en partes u operaciones, y que cada operación quede terminada para el lote completo antes de emprender la siguiente operación. Esta técnica es el tipo de producción más</w:t>
      </w:r>
      <w:r>
        <w:rPr>
          <w:spacing w:val="-9"/>
          <w:sz w:val="24"/>
        </w:rPr>
        <w:t> </w:t>
      </w:r>
      <w:r>
        <w:rPr>
          <w:sz w:val="24"/>
        </w:rPr>
        <w:t>común.</w:t>
      </w:r>
    </w:p>
    <w:p>
      <w:pPr>
        <w:pStyle w:val="ListParagraph"/>
        <w:numPr>
          <w:ilvl w:val="0"/>
          <w:numId w:val="49"/>
        </w:numPr>
        <w:tabs>
          <w:tab w:pos="671" w:val="left" w:leader="none"/>
        </w:tabs>
        <w:spacing w:line="352" w:lineRule="auto" w:before="6" w:after="0"/>
        <w:ind w:left="670" w:right="122" w:hanging="285"/>
        <w:jc w:val="left"/>
        <w:rPr>
          <w:sz w:val="24"/>
        </w:rPr>
      </w:pPr>
      <w:r>
        <w:rPr>
          <w:sz w:val="24"/>
        </w:rPr>
        <w:t>Producción continúa. Este sistema es el empleado por las empresas que producen</w:t>
      </w:r>
      <w:r>
        <w:rPr>
          <w:spacing w:val="46"/>
          <w:sz w:val="24"/>
        </w:rPr>
        <w:t> </w:t>
      </w:r>
      <w:r>
        <w:rPr>
          <w:sz w:val="24"/>
        </w:rPr>
        <w:t>un</w:t>
      </w:r>
      <w:r>
        <w:rPr>
          <w:spacing w:val="43"/>
          <w:sz w:val="24"/>
        </w:rPr>
        <w:t> </w:t>
      </w:r>
      <w:r>
        <w:rPr>
          <w:sz w:val="24"/>
        </w:rPr>
        <w:t>determinado</w:t>
      </w:r>
      <w:r>
        <w:rPr>
          <w:spacing w:val="46"/>
          <w:sz w:val="24"/>
        </w:rPr>
        <w:t> </w:t>
      </w:r>
      <w:r>
        <w:rPr>
          <w:sz w:val="24"/>
        </w:rPr>
        <w:t>producto,</w:t>
      </w:r>
      <w:r>
        <w:rPr>
          <w:spacing w:val="46"/>
          <w:sz w:val="24"/>
        </w:rPr>
        <w:t> </w:t>
      </w:r>
      <w:r>
        <w:rPr>
          <w:sz w:val="24"/>
        </w:rPr>
        <w:t>sin</w:t>
      </w:r>
      <w:r>
        <w:rPr>
          <w:spacing w:val="46"/>
          <w:sz w:val="24"/>
        </w:rPr>
        <w:t> </w:t>
      </w:r>
      <w:r>
        <w:rPr>
          <w:sz w:val="24"/>
        </w:rPr>
        <w:t>cambies,</w:t>
      </w:r>
      <w:r>
        <w:rPr>
          <w:spacing w:val="43"/>
          <w:sz w:val="24"/>
        </w:rPr>
        <w:t> </w:t>
      </w:r>
      <w:r>
        <w:rPr>
          <w:sz w:val="24"/>
        </w:rPr>
        <w:t>por</w:t>
      </w:r>
      <w:r>
        <w:rPr>
          <w:spacing w:val="44"/>
          <w:sz w:val="24"/>
        </w:rPr>
        <w:t> </w:t>
      </w:r>
      <w:r>
        <w:rPr>
          <w:sz w:val="24"/>
        </w:rPr>
        <w:t>un</w:t>
      </w:r>
      <w:r>
        <w:rPr>
          <w:spacing w:val="46"/>
          <w:sz w:val="24"/>
        </w:rPr>
        <w:t> </w:t>
      </w:r>
      <w:r>
        <w:rPr>
          <w:sz w:val="24"/>
        </w:rPr>
        <w:t>largo</w:t>
      </w:r>
      <w:r>
        <w:rPr>
          <w:spacing w:val="46"/>
          <w:sz w:val="24"/>
        </w:rPr>
        <w:t> </w:t>
      </w:r>
      <w:r>
        <w:rPr>
          <w:sz w:val="24"/>
        </w:rPr>
        <w:t>período.</w:t>
      </w:r>
      <w:r>
        <w:rPr>
          <w:spacing w:val="46"/>
          <w:sz w:val="24"/>
        </w:rPr>
        <w:t> </w:t>
      </w:r>
      <w:r>
        <w:rPr>
          <w:sz w:val="24"/>
        </w:rPr>
        <w:t>El</w:t>
      </w:r>
    </w:p>
    <w:p>
      <w:pPr>
        <w:spacing w:after="0" w:line="352" w:lineRule="auto"/>
        <w:jc w:val="left"/>
        <w:rPr>
          <w:sz w:val="24"/>
        </w:rPr>
        <w:sectPr>
          <w:pgSz w:w="12240" w:h="15840"/>
          <w:pgMar w:header="0" w:footer="489" w:top="1360" w:bottom="960" w:left="1600" w:right="1580"/>
        </w:sectPr>
      </w:pPr>
    </w:p>
    <w:p>
      <w:pPr>
        <w:pStyle w:val="BodyText"/>
        <w:spacing w:line="360" w:lineRule="auto" w:before="56"/>
        <w:ind w:left="670" w:right="122"/>
        <w:jc w:val="both"/>
      </w:pPr>
      <w:r>
        <w:rPr/>
        <w:t>ritmo de producción es acelerado y las operaciones se ejecutan sin interrupción. Como el producto es el mismo, el proceso de producción no sufre cambios seguidos y puede ser perfeccionado continuamente.</w:t>
      </w:r>
    </w:p>
    <w:p>
      <w:pPr>
        <w:pStyle w:val="BodyText"/>
      </w:pPr>
    </w:p>
    <w:p>
      <w:pPr>
        <w:pStyle w:val="BodyText"/>
        <w:spacing w:line="360" w:lineRule="auto" w:before="142"/>
        <w:ind w:left="102" w:right="116"/>
        <w:jc w:val="both"/>
      </w:pPr>
      <w:r>
        <w:rPr/>
        <w:t>Debe existir una perfecta coordinación para que el producto que se está elaborando fluya sin interrupciones hacia su embarque. El control de la producción tiene el doble propósito de dirigir la ejecución de las actividades planeadas previamente y de vigilar su desarrollo para descubrir y corregir las irregularidades.</w:t>
      </w:r>
    </w:p>
    <w:p>
      <w:pPr>
        <w:pStyle w:val="BodyText"/>
      </w:pPr>
    </w:p>
    <w:p>
      <w:pPr>
        <w:pStyle w:val="BodyText"/>
        <w:spacing w:before="142"/>
        <w:ind w:left="102"/>
        <w:jc w:val="both"/>
      </w:pPr>
      <w:r>
        <w:rPr/>
        <w:t>El esquema general de producción incluye:</w:t>
      </w:r>
    </w:p>
    <w:p>
      <w:pPr>
        <w:pStyle w:val="BodyText"/>
      </w:pPr>
    </w:p>
    <w:p>
      <w:pPr>
        <w:pStyle w:val="BodyText"/>
      </w:pPr>
    </w:p>
    <w:p>
      <w:pPr>
        <w:pStyle w:val="ListParagraph"/>
        <w:numPr>
          <w:ilvl w:val="0"/>
          <w:numId w:val="50"/>
        </w:numPr>
        <w:tabs>
          <w:tab w:pos="822" w:val="left" w:leader="none"/>
        </w:tabs>
        <w:spacing w:line="240" w:lineRule="auto" w:before="0" w:after="0"/>
        <w:ind w:left="822" w:right="0" w:hanging="360"/>
        <w:jc w:val="left"/>
        <w:rPr>
          <w:sz w:val="24"/>
        </w:rPr>
      </w:pPr>
      <w:r>
        <w:rPr>
          <w:sz w:val="24"/>
        </w:rPr>
        <w:t>Planeación de</w:t>
      </w:r>
      <w:r>
        <w:rPr>
          <w:spacing w:val="-6"/>
          <w:sz w:val="24"/>
        </w:rPr>
        <w:t> </w:t>
      </w:r>
      <w:r>
        <w:rPr>
          <w:sz w:val="24"/>
        </w:rPr>
        <w:t>preproducción.</w:t>
      </w:r>
    </w:p>
    <w:p>
      <w:pPr>
        <w:pStyle w:val="ListParagraph"/>
        <w:numPr>
          <w:ilvl w:val="0"/>
          <w:numId w:val="50"/>
        </w:numPr>
        <w:tabs>
          <w:tab w:pos="822" w:val="left" w:leader="none"/>
        </w:tabs>
        <w:spacing w:line="240" w:lineRule="auto" w:before="139" w:after="0"/>
        <w:ind w:left="822" w:right="0" w:hanging="360"/>
        <w:jc w:val="left"/>
        <w:rPr>
          <w:sz w:val="24"/>
        </w:rPr>
      </w:pPr>
      <w:r>
        <w:rPr>
          <w:sz w:val="24"/>
        </w:rPr>
        <w:t>Determinar la secuencia de</w:t>
      </w:r>
      <w:r>
        <w:rPr>
          <w:spacing w:val="-13"/>
          <w:sz w:val="24"/>
        </w:rPr>
        <w:t> </w:t>
      </w:r>
      <w:r>
        <w:rPr>
          <w:sz w:val="24"/>
        </w:rPr>
        <w:t>operaciones.</w:t>
      </w:r>
    </w:p>
    <w:p>
      <w:pPr>
        <w:pStyle w:val="ListParagraph"/>
        <w:numPr>
          <w:ilvl w:val="0"/>
          <w:numId w:val="50"/>
        </w:numPr>
        <w:tabs>
          <w:tab w:pos="822" w:val="left" w:leader="none"/>
        </w:tabs>
        <w:spacing w:line="240" w:lineRule="auto" w:before="137" w:after="0"/>
        <w:ind w:left="822" w:right="0" w:hanging="360"/>
        <w:jc w:val="left"/>
        <w:rPr>
          <w:sz w:val="24"/>
        </w:rPr>
      </w:pPr>
      <w:r>
        <w:rPr>
          <w:sz w:val="24"/>
        </w:rPr>
        <w:t>Determinar la carga de las</w:t>
      </w:r>
      <w:r>
        <w:rPr>
          <w:spacing w:val="-9"/>
          <w:sz w:val="24"/>
        </w:rPr>
        <w:t> </w:t>
      </w:r>
      <w:r>
        <w:rPr>
          <w:sz w:val="24"/>
        </w:rPr>
        <w:t>maquinas.</w:t>
      </w:r>
    </w:p>
    <w:p>
      <w:pPr>
        <w:pStyle w:val="ListParagraph"/>
        <w:numPr>
          <w:ilvl w:val="0"/>
          <w:numId w:val="50"/>
        </w:numPr>
        <w:tabs>
          <w:tab w:pos="822" w:val="left" w:leader="none"/>
        </w:tabs>
        <w:spacing w:line="240" w:lineRule="auto" w:before="139" w:after="0"/>
        <w:ind w:left="822" w:right="0" w:hanging="360"/>
        <w:jc w:val="left"/>
        <w:rPr>
          <w:sz w:val="24"/>
        </w:rPr>
      </w:pPr>
      <w:r>
        <w:rPr>
          <w:sz w:val="24"/>
        </w:rPr>
        <w:t>Seleccionar los métodos preferidos de</w:t>
      </w:r>
      <w:r>
        <w:rPr>
          <w:spacing w:val="-19"/>
          <w:sz w:val="24"/>
        </w:rPr>
        <w:t> </w:t>
      </w:r>
      <w:r>
        <w:rPr>
          <w:sz w:val="24"/>
        </w:rPr>
        <w:t>trabajo.</w:t>
      </w:r>
    </w:p>
    <w:p>
      <w:pPr>
        <w:pStyle w:val="ListParagraph"/>
        <w:numPr>
          <w:ilvl w:val="0"/>
          <w:numId w:val="50"/>
        </w:numPr>
        <w:tabs>
          <w:tab w:pos="822" w:val="left" w:leader="none"/>
        </w:tabs>
        <w:spacing w:line="240" w:lineRule="auto" w:before="137" w:after="0"/>
        <w:ind w:left="822" w:right="0" w:hanging="360"/>
        <w:jc w:val="left"/>
        <w:rPr>
          <w:sz w:val="24"/>
        </w:rPr>
      </w:pPr>
      <w:r>
        <w:rPr>
          <w:sz w:val="24"/>
        </w:rPr>
        <w:t>Comprobar las preparaciones de los</w:t>
      </w:r>
      <w:r>
        <w:rPr>
          <w:spacing w:val="-16"/>
          <w:sz w:val="24"/>
        </w:rPr>
        <w:t> </w:t>
      </w:r>
      <w:r>
        <w:rPr>
          <w:sz w:val="24"/>
        </w:rPr>
        <w:t>medios.</w:t>
      </w:r>
    </w:p>
    <w:p>
      <w:pPr>
        <w:pStyle w:val="ListParagraph"/>
        <w:numPr>
          <w:ilvl w:val="0"/>
          <w:numId w:val="50"/>
        </w:numPr>
        <w:tabs>
          <w:tab w:pos="822" w:val="left" w:leader="none"/>
        </w:tabs>
        <w:spacing w:line="240" w:lineRule="auto" w:before="139" w:after="0"/>
        <w:ind w:left="822" w:right="0" w:hanging="360"/>
        <w:jc w:val="left"/>
        <w:rPr>
          <w:sz w:val="24"/>
        </w:rPr>
      </w:pPr>
      <w:r>
        <w:rPr>
          <w:sz w:val="24"/>
        </w:rPr>
        <w:t>Comprobar los niveles de</w:t>
      </w:r>
      <w:r>
        <w:rPr>
          <w:spacing w:val="-14"/>
          <w:sz w:val="24"/>
        </w:rPr>
        <w:t> </w:t>
      </w:r>
      <w:r>
        <w:rPr>
          <w:sz w:val="24"/>
        </w:rPr>
        <w:t>inventarios.</w:t>
      </w:r>
    </w:p>
    <w:p>
      <w:pPr>
        <w:pStyle w:val="ListParagraph"/>
        <w:numPr>
          <w:ilvl w:val="0"/>
          <w:numId w:val="50"/>
        </w:numPr>
        <w:tabs>
          <w:tab w:pos="822" w:val="left" w:leader="none"/>
        </w:tabs>
        <w:spacing w:line="240" w:lineRule="auto" w:before="137" w:after="0"/>
        <w:ind w:left="822" w:right="0" w:hanging="360"/>
        <w:jc w:val="left"/>
        <w:rPr>
          <w:sz w:val="24"/>
        </w:rPr>
      </w:pPr>
      <w:r>
        <w:rPr>
          <w:sz w:val="24"/>
        </w:rPr>
        <w:t>Desarrollar los dibujos de</w:t>
      </w:r>
      <w:r>
        <w:rPr>
          <w:spacing w:val="-9"/>
          <w:sz w:val="24"/>
        </w:rPr>
        <w:t> </w:t>
      </w:r>
      <w:r>
        <w:rPr>
          <w:sz w:val="24"/>
        </w:rPr>
        <w:t>diseño.</w:t>
      </w:r>
    </w:p>
    <w:p>
      <w:pPr>
        <w:pStyle w:val="ListParagraph"/>
        <w:numPr>
          <w:ilvl w:val="0"/>
          <w:numId w:val="50"/>
        </w:numPr>
        <w:tabs>
          <w:tab w:pos="822" w:val="left" w:leader="none"/>
        </w:tabs>
        <w:spacing w:line="240" w:lineRule="auto" w:before="139" w:after="0"/>
        <w:ind w:left="822" w:right="0" w:hanging="360"/>
        <w:jc w:val="left"/>
        <w:rPr>
          <w:sz w:val="24"/>
        </w:rPr>
      </w:pPr>
      <w:r>
        <w:rPr>
          <w:sz w:val="24"/>
        </w:rPr>
        <w:t>Despacho.</w:t>
      </w:r>
    </w:p>
    <w:p>
      <w:pPr>
        <w:pStyle w:val="ListParagraph"/>
        <w:numPr>
          <w:ilvl w:val="0"/>
          <w:numId w:val="50"/>
        </w:numPr>
        <w:tabs>
          <w:tab w:pos="822" w:val="left" w:leader="none"/>
        </w:tabs>
        <w:spacing w:line="240" w:lineRule="auto" w:before="137" w:after="0"/>
        <w:ind w:left="822" w:right="0" w:hanging="360"/>
        <w:jc w:val="left"/>
        <w:rPr>
          <w:sz w:val="24"/>
        </w:rPr>
      </w:pPr>
      <w:r>
        <w:rPr>
          <w:sz w:val="24"/>
        </w:rPr>
        <w:t>Hacer las requisiciones de</w:t>
      </w:r>
      <w:r>
        <w:rPr>
          <w:spacing w:val="-7"/>
          <w:sz w:val="24"/>
        </w:rPr>
        <w:t> </w:t>
      </w:r>
      <w:r>
        <w:rPr>
          <w:sz w:val="24"/>
        </w:rPr>
        <w:t>compra.</w:t>
      </w:r>
    </w:p>
    <w:p>
      <w:pPr>
        <w:pStyle w:val="ListParagraph"/>
        <w:numPr>
          <w:ilvl w:val="0"/>
          <w:numId w:val="50"/>
        </w:numPr>
        <w:tabs>
          <w:tab w:pos="822" w:val="left" w:leader="none"/>
        </w:tabs>
        <w:spacing w:line="240" w:lineRule="auto" w:before="139" w:after="0"/>
        <w:ind w:left="822" w:right="0" w:hanging="360"/>
        <w:jc w:val="left"/>
        <w:rPr>
          <w:sz w:val="24"/>
        </w:rPr>
      </w:pPr>
      <w:r>
        <w:rPr>
          <w:sz w:val="24"/>
        </w:rPr>
        <w:t>Completar las autorizaciones de mano de</w:t>
      </w:r>
      <w:r>
        <w:rPr>
          <w:spacing w:val="-20"/>
          <w:sz w:val="24"/>
        </w:rPr>
        <w:t> </w:t>
      </w:r>
      <w:r>
        <w:rPr>
          <w:sz w:val="24"/>
        </w:rPr>
        <w:t>obra.</w:t>
      </w:r>
    </w:p>
    <w:p>
      <w:pPr>
        <w:pStyle w:val="ListParagraph"/>
        <w:numPr>
          <w:ilvl w:val="0"/>
          <w:numId w:val="50"/>
        </w:numPr>
        <w:tabs>
          <w:tab w:pos="822" w:val="left" w:leader="none"/>
        </w:tabs>
        <w:spacing w:line="240" w:lineRule="auto" w:before="137" w:after="0"/>
        <w:ind w:left="822" w:right="0" w:hanging="360"/>
        <w:jc w:val="left"/>
        <w:rPr>
          <w:sz w:val="24"/>
        </w:rPr>
      </w:pPr>
      <w:r>
        <w:rPr>
          <w:sz w:val="24"/>
        </w:rPr>
        <w:t>Mandar las órdenes de</w:t>
      </w:r>
      <w:r>
        <w:rPr>
          <w:spacing w:val="-8"/>
          <w:sz w:val="24"/>
        </w:rPr>
        <w:t> </w:t>
      </w:r>
      <w:r>
        <w:rPr>
          <w:sz w:val="24"/>
        </w:rPr>
        <w:t>ruta.</w:t>
      </w:r>
    </w:p>
    <w:p>
      <w:pPr>
        <w:pStyle w:val="ListParagraph"/>
        <w:numPr>
          <w:ilvl w:val="0"/>
          <w:numId w:val="50"/>
        </w:numPr>
        <w:tabs>
          <w:tab w:pos="822" w:val="left" w:leader="none"/>
        </w:tabs>
        <w:spacing w:line="240" w:lineRule="auto" w:before="139" w:after="0"/>
        <w:ind w:left="822" w:right="0" w:hanging="360"/>
        <w:jc w:val="left"/>
        <w:rPr>
          <w:sz w:val="24"/>
        </w:rPr>
      </w:pPr>
      <w:r>
        <w:rPr>
          <w:sz w:val="24"/>
        </w:rPr>
        <w:t>Despachar las órdenes del</w:t>
      </w:r>
      <w:r>
        <w:rPr>
          <w:spacing w:val="-12"/>
          <w:sz w:val="24"/>
        </w:rPr>
        <w:t> </w:t>
      </w:r>
      <w:r>
        <w:rPr>
          <w:sz w:val="24"/>
        </w:rPr>
        <w:t>almacén.</w:t>
      </w:r>
    </w:p>
    <w:p>
      <w:pPr>
        <w:pStyle w:val="ListParagraph"/>
        <w:numPr>
          <w:ilvl w:val="0"/>
          <w:numId w:val="50"/>
        </w:numPr>
        <w:tabs>
          <w:tab w:pos="822" w:val="left" w:leader="none"/>
        </w:tabs>
        <w:spacing w:line="240" w:lineRule="auto" w:before="137" w:after="0"/>
        <w:ind w:left="822" w:right="0" w:hanging="360"/>
        <w:jc w:val="left"/>
        <w:rPr>
          <w:sz w:val="24"/>
        </w:rPr>
      </w:pPr>
      <w:r>
        <w:rPr>
          <w:sz w:val="24"/>
        </w:rPr>
        <w:t>Mandar las órdenes de</w:t>
      </w:r>
      <w:r>
        <w:rPr>
          <w:spacing w:val="-11"/>
          <w:sz w:val="24"/>
        </w:rPr>
        <w:t> </w:t>
      </w:r>
      <w:r>
        <w:rPr>
          <w:sz w:val="24"/>
        </w:rPr>
        <w:t>trabajo.</w:t>
      </w:r>
    </w:p>
    <w:p>
      <w:pPr>
        <w:pStyle w:val="ListParagraph"/>
        <w:numPr>
          <w:ilvl w:val="0"/>
          <w:numId w:val="50"/>
        </w:numPr>
        <w:tabs>
          <w:tab w:pos="822" w:val="left" w:leader="none"/>
        </w:tabs>
        <w:spacing w:line="240" w:lineRule="auto" w:before="137" w:after="0"/>
        <w:ind w:left="822" w:right="0" w:hanging="360"/>
        <w:jc w:val="left"/>
        <w:rPr>
          <w:sz w:val="24"/>
        </w:rPr>
      </w:pPr>
      <w:r>
        <w:rPr>
          <w:sz w:val="24"/>
        </w:rPr>
        <w:t>Apresurar.</w:t>
      </w:r>
    </w:p>
    <w:p>
      <w:pPr>
        <w:pStyle w:val="ListParagraph"/>
        <w:numPr>
          <w:ilvl w:val="0"/>
          <w:numId w:val="50"/>
        </w:numPr>
        <w:tabs>
          <w:tab w:pos="822" w:val="left" w:leader="none"/>
        </w:tabs>
        <w:spacing w:line="240" w:lineRule="auto" w:before="140" w:after="0"/>
        <w:ind w:left="822" w:right="0" w:hanging="360"/>
        <w:jc w:val="left"/>
        <w:rPr>
          <w:sz w:val="24"/>
        </w:rPr>
      </w:pPr>
      <w:r>
        <w:rPr>
          <w:sz w:val="24"/>
        </w:rPr>
        <w:t>Vigilar el flujo de</w:t>
      </w:r>
      <w:r>
        <w:rPr>
          <w:spacing w:val="-9"/>
          <w:sz w:val="24"/>
        </w:rPr>
        <w:t> </w:t>
      </w:r>
      <w:r>
        <w:rPr>
          <w:sz w:val="24"/>
        </w:rPr>
        <w:t>materiales.</w:t>
      </w:r>
    </w:p>
    <w:p>
      <w:pPr>
        <w:pStyle w:val="ListParagraph"/>
        <w:numPr>
          <w:ilvl w:val="0"/>
          <w:numId w:val="50"/>
        </w:numPr>
        <w:tabs>
          <w:tab w:pos="822" w:val="left" w:leader="none"/>
        </w:tabs>
        <w:spacing w:line="240" w:lineRule="auto" w:before="137" w:after="0"/>
        <w:ind w:left="822" w:right="0" w:hanging="360"/>
        <w:jc w:val="left"/>
        <w:rPr>
          <w:sz w:val="24"/>
        </w:rPr>
      </w:pPr>
      <w:r>
        <w:rPr>
          <w:sz w:val="24"/>
        </w:rPr>
        <w:t>Examinar los costos de mano de</w:t>
      </w:r>
      <w:r>
        <w:rPr>
          <w:spacing w:val="-13"/>
          <w:sz w:val="24"/>
        </w:rPr>
        <w:t> </w:t>
      </w:r>
      <w:r>
        <w:rPr>
          <w:sz w:val="24"/>
        </w:rPr>
        <w:t>obra.</w:t>
      </w:r>
    </w:p>
    <w:p>
      <w:pPr>
        <w:pStyle w:val="ListParagraph"/>
        <w:numPr>
          <w:ilvl w:val="0"/>
          <w:numId w:val="50"/>
        </w:numPr>
        <w:tabs>
          <w:tab w:pos="822" w:val="left" w:leader="none"/>
        </w:tabs>
        <w:spacing w:line="240" w:lineRule="auto" w:before="139" w:after="0"/>
        <w:ind w:left="822" w:right="0" w:hanging="360"/>
        <w:jc w:val="left"/>
        <w:rPr>
          <w:sz w:val="24"/>
        </w:rPr>
      </w:pPr>
      <w:r>
        <w:rPr>
          <w:sz w:val="24"/>
        </w:rPr>
        <w:t>Investigar las áreas del</w:t>
      </w:r>
      <w:r>
        <w:rPr>
          <w:spacing w:val="-7"/>
          <w:sz w:val="24"/>
        </w:rPr>
        <w:t> </w:t>
      </w:r>
      <w:r>
        <w:rPr>
          <w:sz w:val="24"/>
        </w:rPr>
        <w:t>problema.</w:t>
      </w:r>
    </w:p>
    <w:p>
      <w:pPr>
        <w:pStyle w:val="ListParagraph"/>
        <w:numPr>
          <w:ilvl w:val="0"/>
          <w:numId w:val="50"/>
        </w:numPr>
        <w:tabs>
          <w:tab w:pos="822" w:val="left" w:leader="none"/>
        </w:tabs>
        <w:spacing w:line="240" w:lineRule="auto" w:before="137" w:after="0"/>
        <w:ind w:left="822" w:right="0" w:hanging="360"/>
        <w:jc w:val="left"/>
        <w:rPr>
          <w:sz w:val="24"/>
        </w:rPr>
      </w:pPr>
      <w:r>
        <w:rPr>
          <w:sz w:val="24"/>
        </w:rPr>
        <w:t>Iniciar las acciones</w:t>
      </w:r>
      <w:r>
        <w:rPr>
          <w:spacing w:val="-10"/>
          <w:sz w:val="24"/>
        </w:rPr>
        <w:t> </w:t>
      </w:r>
      <w:r>
        <w:rPr>
          <w:sz w:val="24"/>
        </w:rPr>
        <w:t>correctivas.</w:t>
      </w:r>
    </w:p>
    <w:p>
      <w:pPr>
        <w:pStyle w:val="ListParagraph"/>
        <w:numPr>
          <w:ilvl w:val="0"/>
          <w:numId w:val="50"/>
        </w:numPr>
        <w:tabs>
          <w:tab w:pos="822" w:val="left" w:leader="none"/>
        </w:tabs>
        <w:spacing w:line="240" w:lineRule="auto" w:before="139" w:after="0"/>
        <w:ind w:left="822" w:right="0" w:hanging="360"/>
        <w:jc w:val="left"/>
        <w:rPr>
          <w:sz w:val="24"/>
        </w:rPr>
      </w:pPr>
      <w:r>
        <w:rPr>
          <w:sz w:val="24"/>
        </w:rPr>
        <w:t>Registrar los retrasos, desperdicios,</w:t>
      </w:r>
      <w:r>
        <w:rPr>
          <w:spacing w:val="-9"/>
          <w:sz w:val="24"/>
        </w:rPr>
        <w:t> </w:t>
      </w:r>
      <w:r>
        <w:rPr>
          <w:sz w:val="24"/>
        </w:rPr>
        <w:t>etc.</w:t>
      </w:r>
    </w:p>
    <w:p>
      <w:pPr>
        <w:spacing w:after="0" w:line="240" w:lineRule="auto"/>
        <w:jc w:val="left"/>
        <w:rPr>
          <w:sz w:val="24"/>
        </w:rPr>
        <w:sectPr>
          <w:pgSz w:w="12240" w:h="15840"/>
          <w:pgMar w:header="0" w:footer="489" w:top="1360" w:bottom="960" w:left="1600" w:right="1580"/>
        </w:sectPr>
      </w:pPr>
    </w:p>
    <w:p>
      <w:pPr>
        <w:pStyle w:val="Heading2"/>
        <w:numPr>
          <w:ilvl w:val="1"/>
          <w:numId w:val="47"/>
        </w:numPr>
        <w:tabs>
          <w:tab w:pos="821" w:val="left" w:leader="none"/>
          <w:tab w:pos="822" w:val="left" w:leader="none"/>
        </w:tabs>
        <w:spacing w:line="240" w:lineRule="auto" w:before="54" w:after="0"/>
        <w:ind w:left="822" w:right="0" w:hanging="720"/>
        <w:jc w:val="left"/>
      </w:pPr>
      <w:bookmarkStart w:name="_bookmark30" w:id="55"/>
      <w:bookmarkEnd w:id="55"/>
      <w:r>
        <w:rPr>
          <w:b w:val="0"/>
        </w:rPr>
      </w:r>
      <w:bookmarkStart w:name="_bookmark30" w:id="56"/>
      <w:bookmarkEnd w:id="56"/>
      <w:r>
        <w:rPr/>
        <w:t>C</w:t>
      </w:r>
      <w:r>
        <w:rPr/>
        <w:t>onceptos que integran  los cargos</w:t>
      </w:r>
      <w:r>
        <w:rPr>
          <w:spacing w:val="-13"/>
        </w:rPr>
        <w:t> </w:t>
      </w:r>
      <w:r>
        <w:rPr/>
        <w:t>indirectos.</w:t>
      </w:r>
    </w:p>
    <w:p>
      <w:pPr>
        <w:pStyle w:val="BodyText"/>
        <w:rPr>
          <w:b/>
        </w:rPr>
      </w:pPr>
    </w:p>
    <w:p>
      <w:pPr>
        <w:pStyle w:val="BodyText"/>
        <w:spacing w:before="183"/>
        <w:ind w:left="102" w:right="125"/>
      </w:pPr>
      <w:r>
        <w:rPr/>
        <w:t>Algunos de los cargos indirectos de fabricación más comunes son:</w:t>
      </w:r>
    </w:p>
    <w:p>
      <w:pPr>
        <w:pStyle w:val="BodyText"/>
      </w:pPr>
    </w:p>
    <w:p>
      <w:pPr>
        <w:pStyle w:val="BodyText"/>
      </w:pPr>
    </w:p>
    <w:p>
      <w:pPr>
        <w:pStyle w:val="ListParagraph"/>
        <w:numPr>
          <w:ilvl w:val="0"/>
          <w:numId w:val="51"/>
        </w:numPr>
        <w:tabs>
          <w:tab w:pos="822" w:val="left" w:leader="none"/>
        </w:tabs>
        <w:spacing w:line="240" w:lineRule="auto" w:before="0" w:after="0"/>
        <w:ind w:left="822" w:right="0" w:hanging="360"/>
        <w:jc w:val="left"/>
        <w:rPr>
          <w:sz w:val="24"/>
        </w:rPr>
      </w:pPr>
      <w:r>
        <w:rPr>
          <w:sz w:val="24"/>
        </w:rPr>
        <w:t>Mano de obra</w:t>
      </w:r>
      <w:r>
        <w:rPr>
          <w:spacing w:val="-8"/>
          <w:sz w:val="24"/>
        </w:rPr>
        <w:t> </w:t>
      </w:r>
      <w:r>
        <w:rPr>
          <w:sz w:val="24"/>
        </w:rPr>
        <w:t>indirecta</w:t>
      </w:r>
    </w:p>
    <w:p>
      <w:pPr>
        <w:pStyle w:val="ListParagraph"/>
        <w:numPr>
          <w:ilvl w:val="0"/>
          <w:numId w:val="51"/>
        </w:numPr>
        <w:tabs>
          <w:tab w:pos="822" w:val="left" w:leader="none"/>
        </w:tabs>
        <w:spacing w:line="240" w:lineRule="auto" w:before="137" w:after="0"/>
        <w:ind w:left="822" w:right="0" w:hanging="360"/>
        <w:jc w:val="left"/>
        <w:rPr>
          <w:sz w:val="24"/>
        </w:rPr>
      </w:pPr>
      <w:r>
        <w:rPr>
          <w:sz w:val="24"/>
        </w:rPr>
        <w:t>Materiales</w:t>
      </w:r>
      <w:r>
        <w:rPr>
          <w:spacing w:val="-6"/>
          <w:sz w:val="24"/>
        </w:rPr>
        <w:t> </w:t>
      </w:r>
      <w:r>
        <w:rPr>
          <w:sz w:val="24"/>
        </w:rPr>
        <w:t>indirectos</w:t>
      </w:r>
    </w:p>
    <w:p>
      <w:pPr>
        <w:pStyle w:val="ListParagraph"/>
        <w:numPr>
          <w:ilvl w:val="0"/>
          <w:numId w:val="51"/>
        </w:numPr>
        <w:tabs>
          <w:tab w:pos="822" w:val="left" w:leader="none"/>
        </w:tabs>
        <w:spacing w:line="240" w:lineRule="auto" w:before="137" w:after="0"/>
        <w:ind w:left="822" w:right="0" w:hanging="360"/>
        <w:jc w:val="left"/>
        <w:rPr>
          <w:sz w:val="24"/>
        </w:rPr>
      </w:pPr>
      <w:r>
        <w:rPr>
          <w:sz w:val="24"/>
        </w:rPr>
        <w:t>Calefacción</w:t>
      </w:r>
    </w:p>
    <w:p>
      <w:pPr>
        <w:pStyle w:val="ListParagraph"/>
        <w:numPr>
          <w:ilvl w:val="0"/>
          <w:numId w:val="51"/>
        </w:numPr>
        <w:tabs>
          <w:tab w:pos="822" w:val="left" w:leader="none"/>
        </w:tabs>
        <w:spacing w:line="240" w:lineRule="auto" w:before="139" w:after="0"/>
        <w:ind w:left="822" w:right="0" w:hanging="360"/>
        <w:jc w:val="left"/>
        <w:rPr>
          <w:sz w:val="24"/>
        </w:rPr>
      </w:pPr>
      <w:r>
        <w:rPr>
          <w:sz w:val="24"/>
        </w:rPr>
        <w:t>Luz</w:t>
      </w:r>
    </w:p>
    <w:p>
      <w:pPr>
        <w:pStyle w:val="ListParagraph"/>
        <w:numPr>
          <w:ilvl w:val="0"/>
          <w:numId w:val="51"/>
        </w:numPr>
        <w:tabs>
          <w:tab w:pos="822" w:val="left" w:leader="none"/>
        </w:tabs>
        <w:spacing w:line="240" w:lineRule="auto" w:before="137" w:after="0"/>
        <w:ind w:left="822" w:right="0" w:hanging="360"/>
        <w:jc w:val="left"/>
        <w:rPr>
          <w:sz w:val="24"/>
        </w:rPr>
      </w:pPr>
      <w:r>
        <w:rPr>
          <w:sz w:val="24"/>
        </w:rPr>
        <w:t>Alumbrado</w:t>
      </w:r>
    </w:p>
    <w:p>
      <w:pPr>
        <w:pStyle w:val="ListParagraph"/>
        <w:numPr>
          <w:ilvl w:val="0"/>
          <w:numId w:val="51"/>
        </w:numPr>
        <w:tabs>
          <w:tab w:pos="822" w:val="left" w:leader="none"/>
        </w:tabs>
        <w:spacing w:line="240" w:lineRule="auto" w:before="140" w:after="0"/>
        <w:ind w:left="822" w:right="0" w:hanging="360"/>
        <w:jc w:val="left"/>
        <w:rPr>
          <w:sz w:val="24"/>
        </w:rPr>
      </w:pPr>
      <w:r>
        <w:rPr>
          <w:sz w:val="24"/>
        </w:rPr>
        <w:t>Teléfono</w:t>
      </w:r>
    </w:p>
    <w:p>
      <w:pPr>
        <w:pStyle w:val="ListParagraph"/>
        <w:numPr>
          <w:ilvl w:val="0"/>
          <w:numId w:val="51"/>
        </w:numPr>
        <w:tabs>
          <w:tab w:pos="822" w:val="left" w:leader="none"/>
        </w:tabs>
        <w:spacing w:line="240" w:lineRule="auto" w:before="137" w:after="0"/>
        <w:ind w:left="822" w:right="0" w:hanging="360"/>
        <w:jc w:val="left"/>
        <w:rPr>
          <w:sz w:val="24"/>
        </w:rPr>
      </w:pPr>
      <w:r>
        <w:rPr>
          <w:sz w:val="24"/>
        </w:rPr>
        <w:t>Energía eléctrica para la</w:t>
      </w:r>
      <w:r>
        <w:rPr>
          <w:spacing w:val="-11"/>
          <w:sz w:val="24"/>
        </w:rPr>
        <w:t> </w:t>
      </w:r>
      <w:r>
        <w:rPr>
          <w:sz w:val="24"/>
        </w:rPr>
        <w:t>fábrica</w:t>
      </w:r>
    </w:p>
    <w:p>
      <w:pPr>
        <w:pStyle w:val="ListParagraph"/>
        <w:numPr>
          <w:ilvl w:val="0"/>
          <w:numId w:val="51"/>
        </w:numPr>
        <w:tabs>
          <w:tab w:pos="822" w:val="left" w:leader="none"/>
        </w:tabs>
        <w:spacing w:line="240" w:lineRule="auto" w:before="139" w:after="0"/>
        <w:ind w:left="822" w:right="0" w:hanging="360"/>
        <w:jc w:val="left"/>
        <w:rPr>
          <w:sz w:val="24"/>
        </w:rPr>
      </w:pPr>
      <w:r>
        <w:rPr>
          <w:sz w:val="24"/>
        </w:rPr>
        <w:t>Arrendamiento del edificio de</w:t>
      </w:r>
      <w:r>
        <w:rPr>
          <w:spacing w:val="-14"/>
          <w:sz w:val="24"/>
        </w:rPr>
        <w:t> </w:t>
      </w:r>
      <w:r>
        <w:rPr>
          <w:sz w:val="24"/>
        </w:rPr>
        <w:t>fábrica</w:t>
      </w:r>
    </w:p>
    <w:p>
      <w:pPr>
        <w:pStyle w:val="ListParagraph"/>
        <w:numPr>
          <w:ilvl w:val="0"/>
          <w:numId w:val="51"/>
        </w:numPr>
        <w:tabs>
          <w:tab w:pos="822" w:val="left" w:leader="none"/>
        </w:tabs>
        <w:spacing w:line="240" w:lineRule="auto" w:before="137" w:after="0"/>
        <w:ind w:left="822" w:right="0" w:hanging="360"/>
        <w:jc w:val="left"/>
        <w:rPr>
          <w:sz w:val="24"/>
        </w:rPr>
      </w:pPr>
      <w:r>
        <w:rPr>
          <w:sz w:val="24"/>
        </w:rPr>
        <w:t>Depreciación del edificio y de equipo de</w:t>
      </w:r>
      <w:r>
        <w:rPr>
          <w:spacing w:val="-17"/>
          <w:sz w:val="24"/>
        </w:rPr>
        <w:t> </w:t>
      </w:r>
      <w:r>
        <w:rPr>
          <w:sz w:val="24"/>
        </w:rPr>
        <w:t>fábrica</w:t>
      </w:r>
    </w:p>
    <w:p>
      <w:pPr>
        <w:pStyle w:val="ListParagraph"/>
        <w:numPr>
          <w:ilvl w:val="0"/>
          <w:numId w:val="51"/>
        </w:numPr>
        <w:tabs>
          <w:tab w:pos="822" w:val="left" w:leader="none"/>
        </w:tabs>
        <w:spacing w:line="240" w:lineRule="auto" w:before="139" w:after="0"/>
        <w:ind w:left="822" w:right="0" w:hanging="360"/>
        <w:jc w:val="left"/>
        <w:rPr>
          <w:sz w:val="24"/>
        </w:rPr>
      </w:pPr>
      <w:r>
        <w:rPr>
          <w:sz w:val="24"/>
        </w:rPr>
        <w:t>Mantenimiento del edificio y del equipo de</w:t>
      </w:r>
      <w:r>
        <w:rPr>
          <w:spacing w:val="-18"/>
          <w:sz w:val="24"/>
        </w:rPr>
        <w:t> </w:t>
      </w:r>
      <w:r>
        <w:rPr>
          <w:sz w:val="24"/>
        </w:rPr>
        <w:t>fábrica</w:t>
      </w:r>
    </w:p>
    <w:p>
      <w:pPr>
        <w:pStyle w:val="ListParagraph"/>
        <w:numPr>
          <w:ilvl w:val="0"/>
          <w:numId w:val="51"/>
        </w:numPr>
        <w:tabs>
          <w:tab w:pos="822" w:val="left" w:leader="none"/>
        </w:tabs>
        <w:spacing w:line="240" w:lineRule="auto" w:before="137" w:after="0"/>
        <w:ind w:left="822" w:right="0" w:hanging="360"/>
        <w:jc w:val="left"/>
        <w:rPr>
          <w:sz w:val="24"/>
        </w:rPr>
      </w:pPr>
      <w:r>
        <w:rPr>
          <w:sz w:val="24"/>
        </w:rPr>
        <w:t>Impuestos a la propiedad sobre el edificio de</w:t>
      </w:r>
      <w:r>
        <w:rPr>
          <w:spacing w:val="-20"/>
          <w:sz w:val="24"/>
        </w:rPr>
        <w:t> </w:t>
      </w:r>
      <w:r>
        <w:rPr>
          <w:sz w:val="24"/>
        </w:rPr>
        <w:t>fábrica</w:t>
      </w:r>
    </w:p>
    <w:p>
      <w:pPr>
        <w:pStyle w:val="BodyText"/>
      </w:pPr>
    </w:p>
    <w:p>
      <w:pPr>
        <w:pStyle w:val="BodyText"/>
      </w:pPr>
    </w:p>
    <w:p>
      <w:pPr>
        <w:pStyle w:val="BodyText"/>
        <w:spacing w:line="362" w:lineRule="auto"/>
        <w:ind w:left="102" w:right="125"/>
      </w:pPr>
      <w:r>
        <w:rPr/>
        <w:t>Los gastos indirectos de fabricación se dividen en tres categorías con base en su comportamiento con respecto a la producción.</w:t>
      </w:r>
    </w:p>
    <w:p>
      <w:pPr>
        <w:pStyle w:val="BodyText"/>
      </w:pPr>
    </w:p>
    <w:p>
      <w:pPr>
        <w:pStyle w:val="ListParagraph"/>
        <w:numPr>
          <w:ilvl w:val="0"/>
          <w:numId w:val="52"/>
        </w:numPr>
        <w:tabs>
          <w:tab w:pos="671" w:val="left" w:leader="none"/>
        </w:tabs>
        <w:spacing w:line="360" w:lineRule="auto" w:before="139" w:after="0"/>
        <w:ind w:left="670" w:right="116" w:hanging="285"/>
        <w:jc w:val="both"/>
        <w:rPr>
          <w:sz w:val="24"/>
        </w:rPr>
      </w:pPr>
      <w:r>
        <w:rPr>
          <w:sz w:val="24"/>
        </w:rPr>
        <w:t>Variables. Cambian en proporción directa al nivel de producción, el costo indirecto de fabricación variable por unidad permanece constante a medida que la producción aumenta o disminuye. Los materiales indirectos y la mano de obra directa son ejemplos de costos de fabricación</w:t>
      </w:r>
      <w:r>
        <w:rPr>
          <w:spacing w:val="-19"/>
          <w:sz w:val="24"/>
        </w:rPr>
        <w:t> </w:t>
      </w:r>
      <w:r>
        <w:rPr>
          <w:sz w:val="24"/>
        </w:rPr>
        <w:t>variables.</w:t>
      </w:r>
    </w:p>
    <w:p>
      <w:pPr>
        <w:pStyle w:val="ListParagraph"/>
        <w:numPr>
          <w:ilvl w:val="0"/>
          <w:numId w:val="52"/>
        </w:numPr>
        <w:tabs>
          <w:tab w:pos="671" w:val="left" w:leader="none"/>
        </w:tabs>
        <w:spacing w:line="360" w:lineRule="auto" w:before="5" w:after="0"/>
        <w:ind w:left="670" w:right="116" w:hanging="285"/>
        <w:jc w:val="both"/>
        <w:rPr>
          <w:sz w:val="24"/>
        </w:rPr>
      </w:pPr>
      <w:r>
        <w:rPr>
          <w:sz w:val="24"/>
        </w:rPr>
        <w:t>Fijos. Permanecen constantes, es decir, cuanto más grande sea el conjunto de unidades producidas, el total de GIF fijos permanece constante dentro del rango relevante, independientemente de los cambios en los niveles de producción dentro de ese rango. Los impuestos a la propiedad, depreciación y el arriendo del edificio de fábrica son ejemplos de costos de fabricación fijos.</w:t>
      </w:r>
    </w:p>
    <w:p>
      <w:pPr>
        <w:pStyle w:val="ListParagraph"/>
        <w:numPr>
          <w:ilvl w:val="0"/>
          <w:numId w:val="52"/>
        </w:numPr>
        <w:tabs>
          <w:tab w:pos="671" w:val="left" w:leader="none"/>
        </w:tabs>
        <w:spacing w:line="360" w:lineRule="auto" w:before="5" w:after="0"/>
        <w:ind w:left="670" w:right="121" w:hanging="285"/>
        <w:jc w:val="left"/>
        <w:rPr>
          <w:sz w:val="24"/>
        </w:rPr>
      </w:pPr>
      <w:r>
        <w:rPr>
          <w:sz w:val="24"/>
        </w:rPr>
        <w:t>Mixtos. Estos gastos no son totalmente fijos ni totalmente variables en su naturaleza,</w:t>
      </w:r>
      <w:r>
        <w:rPr>
          <w:spacing w:val="36"/>
          <w:sz w:val="24"/>
        </w:rPr>
        <w:t> </w:t>
      </w:r>
      <w:r>
        <w:rPr>
          <w:sz w:val="24"/>
        </w:rPr>
        <w:t>pero</w:t>
      </w:r>
      <w:r>
        <w:rPr>
          <w:spacing w:val="36"/>
          <w:sz w:val="24"/>
        </w:rPr>
        <w:t> </w:t>
      </w:r>
      <w:r>
        <w:rPr>
          <w:sz w:val="24"/>
        </w:rPr>
        <w:t>tienen</w:t>
      </w:r>
      <w:r>
        <w:rPr>
          <w:spacing w:val="36"/>
          <w:sz w:val="24"/>
        </w:rPr>
        <w:t> </w:t>
      </w:r>
      <w:r>
        <w:rPr>
          <w:sz w:val="24"/>
        </w:rPr>
        <w:t>características</w:t>
      </w:r>
      <w:r>
        <w:rPr>
          <w:spacing w:val="36"/>
          <w:sz w:val="24"/>
        </w:rPr>
        <w:t> </w:t>
      </w:r>
      <w:r>
        <w:rPr>
          <w:sz w:val="24"/>
        </w:rPr>
        <w:t>de</w:t>
      </w:r>
      <w:r>
        <w:rPr>
          <w:spacing w:val="36"/>
          <w:sz w:val="24"/>
        </w:rPr>
        <w:t> </w:t>
      </w:r>
      <w:r>
        <w:rPr>
          <w:sz w:val="24"/>
        </w:rPr>
        <w:t>ambos.</w:t>
      </w:r>
      <w:r>
        <w:rPr>
          <w:spacing w:val="36"/>
          <w:sz w:val="24"/>
        </w:rPr>
        <w:t> </w:t>
      </w:r>
      <w:r>
        <w:rPr>
          <w:sz w:val="24"/>
        </w:rPr>
        <w:t>Los</w:t>
      </w:r>
      <w:r>
        <w:rPr>
          <w:spacing w:val="36"/>
          <w:sz w:val="24"/>
        </w:rPr>
        <w:t> </w:t>
      </w:r>
      <w:r>
        <w:rPr>
          <w:sz w:val="24"/>
        </w:rPr>
        <w:t>gastos</w:t>
      </w:r>
      <w:r>
        <w:rPr>
          <w:spacing w:val="36"/>
          <w:sz w:val="24"/>
        </w:rPr>
        <w:t> </w:t>
      </w:r>
      <w:r>
        <w:rPr>
          <w:sz w:val="24"/>
        </w:rPr>
        <w:t>indirectos</w:t>
      </w:r>
      <w:r>
        <w:rPr>
          <w:spacing w:val="36"/>
          <w:sz w:val="24"/>
        </w:rPr>
        <w:t> </w:t>
      </w:r>
      <w:r>
        <w:rPr>
          <w:sz w:val="24"/>
        </w:rPr>
        <w:t>de</w:t>
      </w:r>
    </w:p>
    <w:p>
      <w:pPr>
        <w:spacing w:after="0" w:line="360" w:lineRule="auto"/>
        <w:jc w:val="left"/>
        <w:rPr>
          <w:sz w:val="24"/>
        </w:rPr>
        <w:sectPr>
          <w:footerReference w:type="default" r:id="rId49"/>
          <w:pgSz w:w="12240" w:h="15840"/>
          <w:pgMar w:footer="779" w:header="0" w:top="1360" w:bottom="960" w:left="1600" w:right="1580"/>
        </w:sectPr>
      </w:pPr>
    </w:p>
    <w:p>
      <w:pPr>
        <w:pStyle w:val="BodyText"/>
        <w:spacing w:line="360" w:lineRule="auto" w:before="56"/>
        <w:ind w:left="670" w:right="125"/>
      </w:pPr>
      <w:r>
        <w:rPr/>
        <w:t>fabricación mixtos deben finalmente separarse en sus componentes fijos y variables para propósitos de planeación y control.</w:t>
      </w:r>
    </w:p>
    <w:p>
      <w:pPr>
        <w:pStyle w:val="BodyText"/>
      </w:pPr>
    </w:p>
    <w:p>
      <w:pPr>
        <w:pStyle w:val="BodyText"/>
        <w:spacing w:before="7"/>
        <w:rPr>
          <w:sz w:val="29"/>
        </w:rPr>
      </w:pPr>
    </w:p>
    <w:p>
      <w:pPr>
        <w:pStyle w:val="Heading2"/>
        <w:numPr>
          <w:ilvl w:val="1"/>
          <w:numId w:val="47"/>
        </w:numPr>
        <w:tabs>
          <w:tab w:pos="822" w:val="left" w:leader="none"/>
        </w:tabs>
        <w:spacing w:line="240" w:lineRule="auto" w:before="0" w:after="0"/>
        <w:ind w:left="822" w:right="0" w:hanging="720"/>
        <w:jc w:val="both"/>
      </w:pPr>
      <w:bookmarkStart w:name="_bookmark31" w:id="57"/>
      <w:bookmarkEnd w:id="57"/>
      <w:r>
        <w:rPr>
          <w:b w:val="0"/>
        </w:rPr>
      </w:r>
      <w:bookmarkStart w:name="_bookmark31" w:id="58"/>
      <w:bookmarkEnd w:id="58"/>
      <w:r>
        <w:rPr/>
        <w:t>P</w:t>
      </w:r>
      <w:r>
        <w:rPr/>
        <w:t>rorrateo</w:t>
      </w:r>
      <w:r>
        <w:rPr>
          <w:spacing w:val="-3"/>
        </w:rPr>
        <w:t> </w:t>
      </w:r>
      <w:r>
        <w:rPr/>
        <w:t>primario.</w:t>
      </w:r>
    </w:p>
    <w:p>
      <w:pPr>
        <w:pStyle w:val="BodyText"/>
        <w:spacing w:line="360" w:lineRule="auto" w:before="43"/>
        <w:ind w:left="102" w:right="126"/>
        <w:jc w:val="both"/>
      </w:pPr>
      <w:r>
        <w:rPr/>
        <w:t>Cuando se desea tener un análisis departamental de los cargos indirectos de fabricación, se deben realizar los siguientes pasos:</w:t>
      </w:r>
    </w:p>
    <w:p>
      <w:pPr>
        <w:pStyle w:val="BodyText"/>
      </w:pPr>
    </w:p>
    <w:p>
      <w:pPr>
        <w:pStyle w:val="ListParagraph"/>
        <w:numPr>
          <w:ilvl w:val="0"/>
          <w:numId w:val="53"/>
        </w:numPr>
        <w:tabs>
          <w:tab w:pos="822" w:val="left" w:leader="none"/>
        </w:tabs>
        <w:spacing w:line="240" w:lineRule="auto" w:before="142" w:after="0"/>
        <w:ind w:left="822" w:right="0" w:hanging="360"/>
        <w:jc w:val="left"/>
        <w:rPr>
          <w:sz w:val="24"/>
        </w:rPr>
      </w:pPr>
      <w:r>
        <w:rPr>
          <w:sz w:val="24"/>
        </w:rPr>
        <w:t>La aplicación departamental de los cargos</w:t>
      </w:r>
      <w:r>
        <w:rPr>
          <w:spacing w:val="-16"/>
          <w:sz w:val="24"/>
        </w:rPr>
        <w:t> </w:t>
      </w:r>
      <w:r>
        <w:rPr>
          <w:sz w:val="24"/>
        </w:rPr>
        <w:t>indirectos.</w:t>
      </w:r>
    </w:p>
    <w:p>
      <w:pPr>
        <w:pStyle w:val="ListParagraph"/>
        <w:numPr>
          <w:ilvl w:val="0"/>
          <w:numId w:val="53"/>
        </w:numPr>
        <w:tabs>
          <w:tab w:pos="822" w:val="left" w:leader="none"/>
        </w:tabs>
        <w:spacing w:line="360" w:lineRule="auto" w:before="140" w:after="0"/>
        <w:ind w:left="822" w:right="114" w:hanging="360"/>
        <w:jc w:val="left"/>
        <w:rPr>
          <w:sz w:val="24"/>
        </w:rPr>
      </w:pPr>
      <w:r>
        <w:rPr>
          <w:sz w:val="24"/>
        </w:rPr>
        <w:t>La distribución interna de los costos indirectos departamentales, es decir, el prorrateo</w:t>
      </w:r>
      <w:r>
        <w:rPr>
          <w:spacing w:val="-12"/>
          <w:sz w:val="24"/>
        </w:rPr>
        <w:t> </w:t>
      </w:r>
      <w:r>
        <w:rPr>
          <w:sz w:val="24"/>
        </w:rPr>
        <w:t>interdepartamental.</w:t>
      </w:r>
    </w:p>
    <w:p>
      <w:pPr>
        <w:pStyle w:val="BodyText"/>
      </w:pPr>
    </w:p>
    <w:p>
      <w:pPr>
        <w:pStyle w:val="BodyText"/>
        <w:spacing w:line="360" w:lineRule="auto" w:before="142"/>
        <w:ind w:left="102" w:right="126"/>
        <w:jc w:val="both"/>
      </w:pPr>
      <w:r>
        <w:rPr/>
        <w:t>Se entiende por prorrateo al reparto proporcional de una cantidad de costo que se distribuye entre los diferentes departamentos, a fin de concentrar los costos en los departamentos de producción.</w:t>
      </w:r>
    </w:p>
    <w:p>
      <w:pPr>
        <w:pStyle w:val="BodyText"/>
      </w:pPr>
    </w:p>
    <w:p>
      <w:pPr>
        <w:pStyle w:val="BodyText"/>
        <w:spacing w:before="142"/>
        <w:ind w:left="102"/>
        <w:jc w:val="both"/>
      </w:pPr>
      <w:r>
        <w:rPr/>
        <w:t>Los tipos de prorrateo son:</w:t>
      </w:r>
    </w:p>
    <w:p>
      <w:pPr>
        <w:pStyle w:val="ListParagraph"/>
        <w:numPr>
          <w:ilvl w:val="0"/>
          <w:numId w:val="54"/>
        </w:numPr>
        <w:tabs>
          <w:tab w:pos="671" w:val="left" w:leader="none"/>
        </w:tabs>
        <w:spacing w:line="240" w:lineRule="auto" w:before="140" w:after="0"/>
        <w:ind w:left="670" w:right="0" w:hanging="285"/>
        <w:jc w:val="left"/>
        <w:rPr>
          <w:sz w:val="24"/>
        </w:rPr>
      </w:pPr>
      <w:r>
        <w:rPr>
          <w:sz w:val="24"/>
        </w:rPr>
        <w:t>Prorrateo</w:t>
      </w:r>
      <w:r>
        <w:rPr>
          <w:spacing w:val="-7"/>
          <w:sz w:val="24"/>
        </w:rPr>
        <w:t> </w:t>
      </w:r>
      <w:r>
        <w:rPr>
          <w:sz w:val="24"/>
        </w:rPr>
        <w:t>primario</w:t>
      </w:r>
    </w:p>
    <w:p>
      <w:pPr>
        <w:pStyle w:val="ListParagraph"/>
        <w:numPr>
          <w:ilvl w:val="0"/>
          <w:numId w:val="54"/>
        </w:numPr>
        <w:tabs>
          <w:tab w:pos="671" w:val="left" w:leader="none"/>
        </w:tabs>
        <w:spacing w:line="240" w:lineRule="auto" w:before="136" w:after="0"/>
        <w:ind w:left="670" w:right="0" w:hanging="285"/>
        <w:jc w:val="left"/>
        <w:rPr>
          <w:sz w:val="24"/>
        </w:rPr>
      </w:pPr>
      <w:r>
        <w:rPr>
          <w:sz w:val="24"/>
        </w:rPr>
        <w:t>Prorrateo</w:t>
      </w:r>
      <w:r>
        <w:rPr>
          <w:spacing w:val="-8"/>
          <w:sz w:val="24"/>
        </w:rPr>
        <w:t> </w:t>
      </w:r>
      <w:r>
        <w:rPr>
          <w:sz w:val="24"/>
        </w:rPr>
        <w:t>secundario</w:t>
      </w:r>
    </w:p>
    <w:p>
      <w:pPr>
        <w:pStyle w:val="ListParagraph"/>
        <w:numPr>
          <w:ilvl w:val="0"/>
          <w:numId w:val="54"/>
        </w:numPr>
        <w:tabs>
          <w:tab w:pos="671" w:val="left" w:leader="none"/>
        </w:tabs>
        <w:spacing w:line="240" w:lineRule="auto" w:before="135" w:after="0"/>
        <w:ind w:left="670" w:right="0" w:hanging="285"/>
        <w:jc w:val="left"/>
        <w:rPr>
          <w:sz w:val="24"/>
        </w:rPr>
      </w:pPr>
      <w:r>
        <w:rPr>
          <w:sz w:val="24"/>
        </w:rPr>
        <w:t>Prorrateo recíproco</w:t>
      </w:r>
      <w:r>
        <w:rPr>
          <w:spacing w:val="-11"/>
          <w:sz w:val="24"/>
        </w:rPr>
        <w:t> </w:t>
      </w:r>
      <w:r>
        <w:rPr>
          <w:sz w:val="24"/>
        </w:rPr>
        <w:t>secundario</w:t>
      </w:r>
    </w:p>
    <w:p>
      <w:pPr>
        <w:pStyle w:val="ListParagraph"/>
        <w:numPr>
          <w:ilvl w:val="0"/>
          <w:numId w:val="54"/>
        </w:numPr>
        <w:tabs>
          <w:tab w:pos="671" w:val="left" w:leader="none"/>
        </w:tabs>
        <w:spacing w:line="240" w:lineRule="auto" w:before="135" w:after="0"/>
        <w:ind w:left="670" w:right="0" w:hanging="285"/>
        <w:jc w:val="left"/>
        <w:rPr>
          <w:sz w:val="24"/>
        </w:rPr>
      </w:pPr>
      <w:r>
        <w:rPr>
          <w:sz w:val="24"/>
        </w:rPr>
        <w:t>Prorrateo</w:t>
      </w:r>
      <w:r>
        <w:rPr>
          <w:spacing w:val="-5"/>
          <w:sz w:val="24"/>
        </w:rPr>
        <w:t> </w:t>
      </w:r>
      <w:r>
        <w:rPr>
          <w:sz w:val="24"/>
        </w:rPr>
        <w:t>final</w:t>
      </w:r>
    </w:p>
    <w:p>
      <w:pPr>
        <w:pStyle w:val="BodyText"/>
      </w:pPr>
    </w:p>
    <w:p>
      <w:pPr>
        <w:pStyle w:val="BodyText"/>
        <w:spacing w:before="9"/>
        <w:rPr>
          <w:sz w:val="23"/>
        </w:rPr>
      </w:pPr>
    </w:p>
    <w:p>
      <w:pPr>
        <w:pStyle w:val="BodyText"/>
        <w:spacing w:line="360" w:lineRule="auto" w:after="3"/>
        <w:ind w:left="102" w:right="116"/>
        <w:jc w:val="both"/>
      </w:pPr>
      <w:r>
        <w:rPr/>
        <w:t>El prorrateo primario consiste en distribuir y acumular los cargos indirectos primero entre los centros de producción y de servicios existentes.</w:t>
      </w:r>
    </w:p>
    <w:p>
      <w:pPr>
        <w:pStyle w:val="BodyText"/>
        <w:ind w:left="1138"/>
        <w:rPr>
          <w:sz w:val="20"/>
        </w:rPr>
      </w:pPr>
      <w:r>
        <w:rPr>
          <w:sz w:val="20"/>
        </w:rPr>
        <w:drawing>
          <wp:inline distT="0" distB="0" distL="0" distR="0">
            <wp:extent cx="4291673" cy="2072735"/>
            <wp:effectExtent l="0" t="0" r="0" b="0"/>
            <wp:docPr id="11" name="image30.jpeg" descr=""/>
            <wp:cNvGraphicFramePr>
              <a:graphicFrameLocks noChangeAspect="1"/>
            </wp:cNvGraphicFramePr>
            <a:graphic>
              <a:graphicData uri="http://schemas.openxmlformats.org/drawingml/2006/picture">
                <pic:pic>
                  <pic:nvPicPr>
                    <pic:cNvPr id="12" name="image30.jpeg"/>
                    <pic:cNvPicPr/>
                  </pic:nvPicPr>
                  <pic:blipFill>
                    <a:blip r:embed="rId51" cstate="print"/>
                    <a:stretch>
                      <a:fillRect/>
                    </a:stretch>
                  </pic:blipFill>
                  <pic:spPr>
                    <a:xfrm>
                      <a:off x="0" y="0"/>
                      <a:ext cx="4291673" cy="2072735"/>
                    </a:xfrm>
                    <a:prstGeom prst="rect">
                      <a:avLst/>
                    </a:prstGeom>
                  </pic:spPr>
                </pic:pic>
              </a:graphicData>
            </a:graphic>
          </wp:inline>
        </w:drawing>
      </w:r>
      <w:r>
        <w:rPr>
          <w:sz w:val="20"/>
        </w:rPr>
      </w:r>
    </w:p>
    <w:p>
      <w:pPr>
        <w:spacing w:after="0"/>
        <w:rPr>
          <w:sz w:val="20"/>
        </w:rPr>
        <w:sectPr>
          <w:footerReference w:type="default" r:id="rId50"/>
          <w:pgSz w:w="12240" w:h="15840"/>
          <w:pgMar w:footer="779" w:header="0" w:top="1360" w:bottom="960" w:left="1600" w:right="1580"/>
          <w:pgNumType w:start="51"/>
        </w:sectPr>
      </w:pPr>
    </w:p>
    <w:p>
      <w:pPr>
        <w:pStyle w:val="BodyText"/>
        <w:spacing w:before="7"/>
        <w:rPr>
          <w:sz w:val="22"/>
        </w:rPr>
      </w:pPr>
    </w:p>
    <w:p>
      <w:pPr>
        <w:pStyle w:val="BodyText"/>
        <w:spacing w:line="360" w:lineRule="auto" w:before="69"/>
        <w:ind w:left="122"/>
      </w:pPr>
      <w:r>
        <w:rPr/>
        <w:t>Para realizar el prorrateo primario es necesario utilizar una base de distribución y aplicar la fórmula siguiente:</w:t>
      </w:r>
    </w:p>
    <w:p>
      <w:pPr>
        <w:pStyle w:val="BodyText"/>
      </w:pPr>
    </w:p>
    <w:p>
      <w:pPr>
        <w:pStyle w:val="BodyText"/>
        <w:spacing w:before="142"/>
        <w:ind w:left="830"/>
      </w:pPr>
      <w:r>
        <w:rPr/>
        <w:t>Cargo indirecto/ base seleccionada = factor de distribución.</w:t>
      </w:r>
    </w:p>
    <w:p>
      <w:pPr>
        <w:pStyle w:val="BodyText"/>
      </w:pPr>
    </w:p>
    <w:p>
      <w:pPr>
        <w:pStyle w:val="BodyText"/>
      </w:pPr>
    </w:p>
    <w:p>
      <w:pPr>
        <w:pStyle w:val="BodyText"/>
        <w:spacing w:line="360" w:lineRule="auto"/>
        <w:ind w:left="122"/>
      </w:pPr>
      <w:r>
        <w:rPr/>
        <w:t>Existen diversas bases de aplicación para llevar acabo el prorrateo primario de los gastos indirectos de fabricación, el siguiente cuadro muestra las más conocidas.</w:t>
      </w:r>
    </w:p>
    <w:p>
      <w:pPr>
        <w:pStyle w:val="BodyText"/>
        <w:rPr>
          <w:sz w:val="20"/>
        </w:rPr>
      </w:pPr>
    </w:p>
    <w:p>
      <w:pPr>
        <w:pStyle w:val="BodyText"/>
        <w:spacing w:before="4"/>
        <w:rPr>
          <w:sz w:val="17"/>
        </w:rPr>
      </w:pPr>
    </w:p>
    <w:tbl>
      <w:tblPr>
        <w:tblCellSpacing w:w="4" w:type="dxa"/>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21"/>
        <w:gridCol w:w="4424"/>
      </w:tblGrid>
      <w:tr>
        <w:trPr>
          <w:trHeight w:val="569" w:hRule="exact"/>
        </w:trPr>
        <w:tc>
          <w:tcPr>
            <w:tcW w:w="4421" w:type="dxa"/>
            <w:tcBorders>
              <w:bottom w:val="nil"/>
              <w:right w:val="nil"/>
            </w:tcBorders>
            <w:shd w:val="clear" w:color="auto" w:fill="76923B"/>
          </w:tcPr>
          <w:p>
            <w:pPr>
              <w:pStyle w:val="TableParagraph"/>
              <w:spacing w:before="167"/>
              <w:ind w:left="506"/>
              <w:rPr>
                <w:b/>
                <w:sz w:val="20"/>
              </w:rPr>
            </w:pPr>
            <w:r>
              <w:rPr>
                <w:b/>
                <w:color w:val="FFFFFF"/>
                <w:sz w:val="20"/>
              </w:rPr>
              <w:t>TIPO DE GASTOS POR APLICARSE</w:t>
            </w:r>
          </w:p>
        </w:tc>
        <w:tc>
          <w:tcPr>
            <w:tcW w:w="4424" w:type="dxa"/>
            <w:tcBorders>
              <w:left w:val="nil"/>
              <w:bottom w:val="nil"/>
            </w:tcBorders>
            <w:shd w:val="clear" w:color="auto" w:fill="76923B"/>
          </w:tcPr>
          <w:p>
            <w:pPr>
              <w:pStyle w:val="TableParagraph"/>
              <w:spacing w:before="167"/>
              <w:ind w:left="1113" w:right="98"/>
              <w:rPr>
                <w:b/>
                <w:sz w:val="20"/>
              </w:rPr>
            </w:pPr>
            <w:r>
              <w:rPr>
                <w:b/>
                <w:color w:val="FFFFFF"/>
                <w:sz w:val="20"/>
              </w:rPr>
              <w:t>BASE DE APLICACIÓN</w:t>
            </w:r>
          </w:p>
        </w:tc>
      </w:tr>
      <w:tr>
        <w:trPr>
          <w:trHeight w:val="1322" w:hRule="exact"/>
        </w:trPr>
        <w:tc>
          <w:tcPr>
            <w:tcW w:w="4421" w:type="dxa"/>
            <w:tcBorders>
              <w:top w:val="nil"/>
              <w:bottom w:val="nil"/>
              <w:right w:val="nil"/>
            </w:tcBorders>
            <w:shd w:val="clear" w:color="auto" w:fill="D5E2BB"/>
          </w:tcPr>
          <w:p>
            <w:pPr>
              <w:pStyle w:val="TableParagraph"/>
              <w:spacing w:line="276" w:lineRule="auto"/>
              <w:ind w:left="100" w:right="107"/>
              <w:jc w:val="both"/>
              <w:rPr>
                <w:sz w:val="20"/>
              </w:rPr>
            </w:pPr>
            <w:r>
              <w:rPr>
                <w:sz w:val="20"/>
              </w:rPr>
              <w:t>1. Para todos aquellos gastos que pueden ser identificados en el departamento que los origina. Por ejemplo materiales y salarios directos, reparaciones específicas que resultan ser gastos directos al departamento.</w:t>
            </w:r>
          </w:p>
        </w:tc>
        <w:tc>
          <w:tcPr>
            <w:tcW w:w="4424" w:type="dxa"/>
            <w:tcBorders>
              <w:top w:val="nil"/>
              <w:left w:val="nil"/>
              <w:bottom w:val="nil"/>
            </w:tcBorders>
            <w:shd w:val="clear" w:color="auto" w:fill="D5E2BB"/>
          </w:tcPr>
          <w:p>
            <w:pPr>
              <w:pStyle w:val="TableParagraph"/>
              <w:spacing w:line="230" w:lineRule="exact"/>
              <w:ind w:left="103" w:right="98"/>
              <w:rPr>
                <w:sz w:val="20"/>
              </w:rPr>
            </w:pPr>
            <w:r>
              <w:rPr>
                <w:sz w:val="20"/>
              </w:rPr>
              <w:t>1. Aplicación Directa.</w:t>
            </w:r>
          </w:p>
        </w:tc>
      </w:tr>
      <w:tr>
        <w:trPr>
          <w:trHeight w:val="794" w:hRule="exact"/>
        </w:trPr>
        <w:tc>
          <w:tcPr>
            <w:tcW w:w="4421" w:type="dxa"/>
            <w:tcBorders>
              <w:top w:val="nil"/>
              <w:bottom w:val="nil"/>
              <w:right w:val="nil"/>
            </w:tcBorders>
            <w:shd w:val="clear" w:color="auto" w:fill="D5E2BB"/>
          </w:tcPr>
          <w:p>
            <w:pPr>
              <w:pStyle w:val="TableParagraph"/>
              <w:spacing w:line="276" w:lineRule="auto"/>
              <w:ind w:left="100" w:right="102"/>
              <w:jc w:val="both"/>
              <w:rPr>
                <w:sz w:val="20"/>
              </w:rPr>
            </w:pPr>
            <w:r>
              <w:rPr>
                <w:sz w:val="20"/>
              </w:rPr>
              <w:t>2. Depreciación, seguros, reparación y mantenimiento de maquinaria y equipo  general.</w:t>
            </w:r>
          </w:p>
        </w:tc>
        <w:tc>
          <w:tcPr>
            <w:tcW w:w="4424" w:type="dxa"/>
            <w:tcBorders>
              <w:top w:val="nil"/>
              <w:left w:val="nil"/>
              <w:bottom w:val="nil"/>
            </w:tcBorders>
            <w:shd w:val="clear" w:color="auto" w:fill="D5E2BB"/>
          </w:tcPr>
          <w:p>
            <w:pPr>
              <w:pStyle w:val="TableParagraph"/>
              <w:spacing w:line="276" w:lineRule="auto"/>
              <w:ind w:left="103" w:right="98"/>
              <w:rPr>
                <w:sz w:val="20"/>
              </w:rPr>
            </w:pPr>
            <w:r>
              <w:rPr>
                <w:sz w:val="20"/>
              </w:rPr>
              <w:t>2. Inversión en la maquinaria y equipo de cada departamento.</w:t>
            </w:r>
          </w:p>
        </w:tc>
      </w:tr>
      <w:tr>
        <w:trPr>
          <w:trHeight w:val="264" w:hRule="exact"/>
        </w:trPr>
        <w:tc>
          <w:tcPr>
            <w:tcW w:w="4421" w:type="dxa"/>
            <w:tcBorders>
              <w:top w:val="nil"/>
              <w:bottom w:val="nil"/>
              <w:right w:val="nil"/>
            </w:tcBorders>
            <w:shd w:val="clear" w:color="auto" w:fill="D5E2BB"/>
          </w:tcPr>
          <w:p>
            <w:pPr>
              <w:pStyle w:val="TableParagraph"/>
              <w:spacing w:line="230" w:lineRule="exact"/>
              <w:ind w:left="100"/>
              <w:rPr>
                <w:sz w:val="20"/>
              </w:rPr>
            </w:pPr>
            <w:r>
              <w:rPr>
                <w:sz w:val="20"/>
              </w:rPr>
              <w:t>3. Renta, mantenimiento, etc.</w:t>
            </w:r>
          </w:p>
        </w:tc>
        <w:tc>
          <w:tcPr>
            <w:tcW w:w="4424" w:type="dxa"/>
            <w:tcBorders>
              <w:top w:val="nil"/>
              <w:left w:val="nil"/>
              <w:bottom w:val="nil"/>
            </w:tcBorders>
            <w:shd w:val="clear" w:color="auto" w:fill="D5E2BB"/>
          </w:tcPr>
          <w:p>
            <w:pPr>
              <w:pStyle w:val="TableParagraph"/>
              <w:spacing w:line="230" w:lineRule="exact"/>
              <w:ind w:left="103" w:right="98"/>
              <w:rPr>
                <w:sz w:val="20"/>
              </w:rPr>
            </w:pPr>
            <w:r>
              <w:rPr>
                <w:sz w:val="20"/>
              </w:rPr>
              <w:t>3. Tres espacios ocupados por departamento</w:t>
            </w:r>
          </w:p>
        </w:tc>
      </w:tr>
      <w:tr>
        <w:trPr>
          <w:trHeight w:val="531" w:hRule="exact"/>
        </w:trPr>
        <w:tc>
          <w:tcPr>
            <w:tcW w:w="4421" w:type="dxa"/>
            <w:tcBorders>
              <w:top w:val="nil"/>
              <w:bottom w:val="nil"/>
              <w:right w:val="nil"/>
            </w:tcBorders>
            <w:shd w:val="clear" w:color="auto" w:fill="D5E2BB"/>
          </w:tcPr>
          <w:p>
            <w:pPr>
              <w:pStyle w:val="TableParagraph"/>
              <w:spacing w:line="230" w:lineRule="exact"/>
              <w:ind w:left="100"/>
              <w:rPr>
                <w:sz w:val="20"/>
              </w:rPr>
            </w:pPr>
            <w:r>
              <w:rPr>
                <w:sz w:val="20"/>
              </w:rPr>
              <w:t>4. Cuota patronal del IMSS.</w:t>
            </w:r>
          </w:p>
        </w:tc>
        <w:tc>
          <w:tcPr>
            <w:tcW w:w="4424" w:type="dxa"/>
            <w:tcBorders>
              <w:top w:val="nil"/>
              <w:left w:val="nil"/>
              <w:bottom w:val="nil"/>
            </w:tcBorders>
            <w:shd w:val="clear" w:color="auto" w:fill="D5E2BB"/>
          </w:tcPr>
          <w:p>
            <w:pPr>
              <w:pStyle w:val="TableParagraph"/>
              <w:spacing w:line="276" w:lineRule="auto"/>
              <w:ind w:left="103" w:right="98"/>
              <w:rPr>
                <w:sz w:val="20"/>
              </w:rPr>
            </w:pPr>
            <w:r>
              <w:rPr>
                <w:sz w:val="20"/>
              </w:rPr>
              <w:t>4. Sueldos y salarios directos de cada departamento.</w:t>
            </w:r>
          </w:p>
        </w:tc>
      </w:tr>
      <w:tr>
        <w:trPr>
          <w:trHeight w:val="528" w:hRule="exact"/>
        </w:trPr>
        <w:tc>
          <w:tcPr>
            <w:tcW w:w="4421" w:type="dxa"/>
            <w:tcBorders>
              <w:top w:val="nil"/>
              <w:bottom w:val="nil"/>
              <w:right w:val="nil"/>
            </w:tcBorders>
            <w:shd w:val="clear" w:color="auto" w:fill="D5E2BB"/>
          </w:tcPr>
          <w:p>
            <w:pPr>
              <w:pStyle w:val="TableParagraph"/>
              <w:spacing w:line="276" w:lineRule="auto"/>
              <w:ind w:left="100"/>
              <w:rPr>
                <w:sz w:val="20"/>
              </w:rPr>
            </w:pPr>
            <w:r>
              <w:rPr>
                <w:sz w:val="20"/>
              </w:rPr>
              <w:t>5. Servicio médico, superintendencia, previsión social y restaurante.</w:t>
            </w:r>
          </w:p>
        </w:tc>
        <w:tc>
          <w:tcPr>
            <w:tcW w:w="4424" w:type="dxa"/>
            <w:tcBorders>
              <w:top w:val="nil"/>
              <w:left w:val="nil"/>
              <w:bottom w:val="nil"/>
            </w:tcBorders>
            <w:shd w:val="clear" w:color="auto" w:fill="D5E2BB"/>
          </w:tcPr>
          <w:p>
            <w:pPr>
              <w:pStyle w:val="TableParagraph"/>
              <w:tabs>
                <w:tab w:pos="537" w:val="left" w:leader="none"/>
                <w:tab w:pos="1518" w:val="left" w:leader="none"/>
                <w:tab w:pos="2007" w:val="left" w:leader="none"/>
                <w:tab w:pos="3386" w:val="left" w:leader="none"/>
                <w:tab w:pos="3875" w:val="left" w:leader="none"/>
              </w:tabs>
              <w:spacing w:line="276" w:lineRule="auto"/>
              <w:ind w:left="103" w:right="106"/>
              <w:rPr>
                <w:sz w:val="20"/>
              </w:rPr>
            </w:pPr>
            <w:r>
              <w:rPr>
                <w:sz w:val="20"/>
              </w:rPr>
              <w:t>5.</w:t>
              <w:tab/>
              <w:t>Número</w:t>
              <w:tab/>
              <w:t>de</w:t>
              <w:tab/>
              <w:t>trabajadores</w:t>
              <w:tab/>
              <w:t>de</w:t>
              <w:tab/>
              <w:t>cada departamento</w:t>
            </w:r>
          </w:p>
        </w:tc>
      </w:tr>
      <w:tr>
        <w:trPr>
          <w:trHeight w:val="530" w:hRule="exact"/>
        </w:trPr>
        <w:tc>
          <w:tcPr>
            <w:tcW w:w="4421" w:type="dxa"/>
            <w:tcBorders>
              <w:top w:val="nil"/>
              <w:bottom w:val="nil"/>
              <w:right w:val="nil"/>
            </w:tcBorders>
            <w:shd w:val="clear" w:color="auto" w:fill="D5E2BB"/>
          </w:tcPr>
          <w:p>
            <w:pPr>
              <w:pStyle w:val="TableParagraph"/>
              <w:spacing w:line="230" w:lineRule="exact"/>
              <w:ind w:left="100"/>
              <w:rPr>
                <w:sz w:val="20"/>
              </w:rPr>
            </w:pPr>
            <w:r>
              <w:rPr>
                <w:sz w:val="20"/>
              </w:rPr>
              <w:t>6. Gastos de alumbrado</w:t>
            </w:r>
          </w:p>
        </w:tc>
        <w:tc>
          <w:tcPr>
            <w:tcW w:w="4424" w:type="dxa"/>
            <w:tcBorders>
              <w:top w:val="nil"/>
              <w:left w:val="nil"/>
              <w:bottom w:val="nil"/>
            </w:tcBorders>
            <w:shd w:val="clear" w:color="auto" w:fill="D5E2BB"/>
          </w:tcPr>
          <w:p>
            <w:pPr>
              <w:pStyle w:val="TableParagraph"/>
              <w:spacing w:line="276" w:lineRule="auto"/>
              <w:ind w:left="103" w:right="98"/>
              <w:rPr>
                <w:sz w:val="20"/>
              </w:rPr>
            </w:pPr>
            <w:r>
              <w:rPr>
                <w:sz w:val="20"/>
              </w:rPr>
              <w:t>6. Numero de lámparas en cada departamento. (si son todas iguales)</w:t>
            </w:r>
          </w:p>
        </w:tc>
      </w:tr>
      <w:tr>
        <w:trPr>
          <w:trHeight w:val="528" w:hRule="exact"/>
        </w:trPr>
        <w:tc>
          <w:tcPr>
            <w:tcW w:w="4421" w:type="dxa"/>
            <w:tcBorders>
              <w:top w:val="nil"/>
              <w:bottom w:val="nil"/>
              <w:right w:val="nil"/>
            </w:tcBorders>
            <w:shd w:val="clear" w:color="auto" w:fill="D5E2BB"/>
          </w:tcPr>
          <w:p>
            <w:pPr>
              <w:pStyle w:val="TableParagraph"/>
              <w:spacing w:line="230" w:lineRule="exact"/>
              <w:ind w:left="100"/>
              <w:rPr>
                <w:sz w:val="20"/>
              </w:rPr>
            </w:pPr>
            <w:r>
              <w:rPr>
                <w:sz w:val="20"/>
              </w:rPr>
              <w:t>7. Gastos de Fuerza</w:t>
            </w:r>
          </w:p>
        </w:tc>
        <w:tc>
          <w:tcPr>
            <w:tcW w:w="4424" w:type="dxa"/>
            <w:tcBorders>
              <w:top w:val="nil"/>
              <w:left w:val="nil"/>
              <w:bottom w:val="nil"/>
            </w:tcBorders>
            <w:shd w:val="clear" w:color="auto" w:fill="D5E2BB"/>
          </w:tcPr>
          <w:p>
            <w:pPr>
              <w:pStyle w:val="TableParagraph"/>
              <w:tabs>
                <w:tab w:pos="566" w:val="left" w:leader="none"/>
                <w:tab w:pos="1196" w:val="left" w:leader="none"/>
                <w:tab w:pos="1925" w:val="left" w:leader="none"/>
                <w:tab w:pos="3292" w:val="left" w:leader="none"/>
                <w:tab w:pos="3877" w:val="left" w:leader="none"/>
              </w:tabs>
              <w:spacing w:line="276" w:lineRule="auto"/>
              <w:ind w:left="103" w:right="107"/>
              <w:rPr>
                <w:sz w:val="20"/>
              </w:rPr>
            </w:pPr>
            <w:r>
              <w:rPr>
                <w:sz w:val="20"/>
              </w:rPr>
              <w:t>7.</w:t>
              <w:tab/>
              <w:t>Kw.</w:t>
              <w:tab/>
              <w:t>Hora</w:t>
              <w:tab/>
              <w:t>consumidos</w:t>
              <w:tab/>
              <w:t>por</w:t>
              <w:tab/>
              <w:t>cada departamento.</w:t>
            </w:r>
          </w:p>
        </w:tc>
      </w:tr>
      <w:tr>
        <w:trPr>
          <w:trHeight w:val="526" w:hRule="exact"/>
        </w:trPr>
        <w:tc>
          <w:tcPr>
            <w:tcW w:w="4421" w:type="dxa"/>
            <w:tcBorders>
              <w:top w:val="nil"/>
              <w:right w:val="nil"/>
            </w:tcBorders>
            <w:shd w:val="clear" w:color="auto" w:fill="D5E2BB"/>
          </w:tcPr>
          <w:p>
            <w:pPr>
              <w:pStyle w:val="TableParagraph"/>
              <w:spacing w:line="278" w:lineRule="auto"/>
              <w:ind w:left="100"/>
              <w:rPr>
                <w:sz w:val="20"/>
              </w:rPr>
            </w:pPr>
            <w:r>
              <w:rPr>
                <w:sz w:val="20"/>
              </w:rPr>
              <w:t>8. Todos los demás gastos generales, que no tengan una base lógica.</w:t>
            </w:r>
          </w:p>
        </w:tc>
        <w:tc>
          <w:tcPr>
            <w:tcW w:w="4424" w:type="dxa"/>
            <w:tcBorders>
              <w:top w:val="nil"/>
              <w:left w:val="nil"/>
            </w:tcBorders>
            <w:shd w:val="clear" w:color="auto" w:fill="D5E2BB"/>
          </w:tcPr>
          <w:p>
            <w:pPr>
              <w:pStyle w:val="TableParagraph"/>
              <w:spacing w:line="230" w:lineRule="exact"/>
              <w:ind w:left="103" w:right="98"/>
              <w:rPr>
                <w:sz w:val="20"/>
              </w:rPr>
            </w:pPr>
            <w:r>
              <w:rPr>
                <w:sz w:val="20"/>
              </w:rPr>
              <w:t>8. Tiempo trabajado (hora) en cada</w:t>
            </w:r>
          </w:p>
        </w:tc>
      </w:tr>
    </w:tbl>
    <w:p>
      <w:pPr>
        <w:pStyle w:val="BodyText"/>
        <w:rPr>
          <w:sz w:val="20"/>
        </w:rPr>
      </w:pPr>
    </w:p>
    <w:p>
      <w:pPr>
        <w:pStyle w:val="BodyText"/>
        <w:spacing w:before="9"/>
        <w:rPr>
          <w:sz w:val="27"/>
        </w:rPr>
      </w:pPr>
    </w:p>
    <w:p>
      <w:pPr>
        <w:pStyle w:val="Heading2"/>
        <w:numPr>
          <w:ilvl w:val="1"/>
          <w:numId w:val="47"/>
        </w:numPr>
        <w:tabs>
          <w:tab w:pos="842" w:val="left" w:leader="none"/>
        </w:tabs>
        <w:spacing w:line="240" w:lineRule="auto" w:before="70" w:after="0"/>
        <w:ind w:left="842" w:right="0" w:hanging="720"/>
        <w:jc w:val="both"/>
      </w:pPr>
      <w:bookmarkStart w:name="_bookmark32" w:id="59"/>
      <w:bookmarkEnd w:id="59"/>
      <w:r>
        <w:rPr>
          <w:b w:val="0"/>
        </w:rPr>
      </w:r>
      <w:bookmarkStart w:name="_bookmark32" w:id="60"/>
      <w:bookmarkEnd w:id="60"/>
      <w:r>
        <w:rPr/>
        <w:t>P</w:t>
      </w:r>
      <w:r>
        <w:rPr/>
        <w:t>rorrateo</w:t>
      </w:r>
      <w:r>
        <w:rPr>
          <w:spacing w:val="-3"/>
        </w:rPr>
        <w:t> </w:t>
      </w:r>
      <w:r>
        <w:rPr/>
        <w:t>secundario.</w:t>
      </w:r>
    </w:p>
    <w:p>
      <w:pPr>
        <w:pStyle w:val="BodyText"/>
        <w:spacing w:line="360" w:lineRule="auto" w:before="44"/>
        <w:ind w:left="122" w:right="117"/>
        <w:jc w:val="both"/>
      </w:pPr>
      <w:r>
        <w:rPr/>
        <w:t>Consiste en derramar o redistribuir los cargos indirectos acumulados en los centros de servicio a los diferentes centros de producción. Se realiza también a través de bases de distribución, empezando por los costos de los centros </w:t>
      </w:r>
      <w:r>
        <w:rPr>
          <w:spacing w:val="-2"/>
        </w:rPr>
        <w:t>que </w:t>
      </w:r>
      <w:r>
        <w:rPr/>
        <w:t>mayor servicio proporciona a otros centros de producción, es decir, de los más generales a los menos generales, hasta que los cargos indirectos queden acumulados en los centros productivos</w:t>
      </w:r>
      <w:r>
        <w:rPr>
          <w:spacing w:val="-13"/>
        </w:rPr>
        <w:t> </w:t>
      </w:r>
      <w:r>
        <w:rPr/>
        <w:t>únicamente.</w:t>
      </w:r>
    </w:p>
    <w:p>
      <w:pPr>
        <w:spacing w:after="0" w:line="360" w:lineRule="auto"/>
        <w:jc w:val="both"/>
        <w:sectPr>
          <w:pgSz w:w="12240" w:h="15840"/>
          <w:pgMar w:header="0" w:footer="779" w:top="1500" w:bottom="960" w:left="1580" w:right="1580"/>
        </w:sectPr>
      </w:pPr>
    </w:p>
    <w:p>
      <w:pPr>
        <w:pStyle w:val="BodyText"/>
        <w:spacing w:before="9"/>
        <w:rPr>
          <w:sz w:val="28"/>
        </w:rPr>
      </w:pPr>
    </w:p>
    <w:p>
      <w:pPr>
        <w:pStyle w:val="BodyText"/>
        <w:ind w:left="1221"/>
        <w:rPr>
          <w:sz w:val="20"/>
        </w:rPr>
      </w:pPr>
      <w:r>
        <w:rPr>
          <w:sz w:val="20"/>
        </w:rPr>
        <w:drawing>
          <wp:inline distT="0" distB="0" distL="0" distR="0">
            <wp:extent cx="4288654" cy="3057048"/>
            <wp:effectExtent l="0" t="0" r="0" b="0"/>
            <wp:docPr id="13" name="image31.jpeg" descr=""/>
            <wp:cNvGraphicFramePr>
              <a:graphicFrameLocks noChangeAspect="1"/>
            </wp:cNvGraphicFramePr>
            <a:graphic>
              <a:graphicData uri="http://schemas.openxmlformats.org/drawingml/2006/picture">
                <pic:pic>
                  <pic:nvPicPr>
                    <pic:cNvPr id="14" name="image31.jpeg"/>
                    <pic:cNvPicPr/>
                  </pic:nvPicPr>
                  <pic:blipFill>
                    <a:blip r:embed="rId52" cstate="print"/>
                    <a:stretch>
                      <a:fillRect/>
                    </a:stretch>
                  </pic:blipFill>
                  <pic:spPr>
                    <a:xfrm>
                      <a:off x="0" y="0"/>
                      <a:ext cx="4288654" cy="3057048"/>
                    </a:xfrm>
                    <a:prstGeom prst="rect">
                      <a:avLst/>
                    </a:prstGeom>
                  </pic:spPr>
                </pic:pic>
              </a:graphicData>
            </a:graphic>
          </wp:inline>
        </w:drawing>
      </w:r>
      <w:r>
        <w:rPr>
          <w:sz w:val="20"/>
        </w:rPr>
      </w:r>
    </w:p>
    <w:p>
      <w:pPr>
        <w:pStyle w:val="BodyText"/>
        <w:spacing w:before="5"/>
        <w:rPr>
          <w:sz w:val="8"/>
        </w:rPr>
      </w:pPr>
    </w:p>
    <w:p>
      <w:pPr>
        <w:pStyle w:val="BodyText"/>
        <w:spacing w:before="69"/>
        <w:ind w:left="202"/>
      </w:pPr>
      <w:r>
        <w:rPr/>
        <w:t>El prorrateo secundario puede hacerse con las siguientes bases:</w:t>
      </w:r>
    </w:p>
    <w:p>
      <w:pPr>
        <w:pStyle w:val="BodyText"/>
        <w:rPr>
          <w:sz w:val="20"/>
        </w:rPr>
      </w:pPr>
    </w:p>
    <w:p>
      <w:pPr>
        <w:pStyle w:val="BodyText"/>
        <w:spacing w:before="9"/>
        <w:rPr>
          <w:sz w:val="29"/>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03"/>
        <w:gridCol w:w="4404"/>
      </w:tblGrid>
      <w:tr>
        <w:trPr>
          <w:trHeight w:val="562" w:hRule="exact"/>
        </w:trPr>
        <w:tc>
          <w:tcPr>
            <w:tcW w:w="4403" w:type="dxa"/>
            <w:tcBorders>
              <w:bottom w:val="single" w:sz="8" w:space="0" w:color="FFFFFF"/>
            </w:tcBorders>
            <w:shd w:val="clear" w:color="auto" w:fill="76923B"/>
          </w:tcPr>
          <w:p>
            <w:pPr>
              <w:pStyle w:val="TableParagraph"/>
              <w:spacing w:before="155"/>
              <w:ind w:left="635"/>
              <w:rPr>
                <w:b/>
                <w:sz w:val="20"/>
              </w:rPr>
            </w:pPr>
            <w:r>
              <w:rPr>
                <w:b/>
                <w:color w:val="FFFFFF"/>
                <w:sz w:val="20"/>
              </w:rPr>
              <w:t>GASTOS TIPO POR APLICARSE.</w:t>
            </w:r>
          </w:p>
        </w:tc>
        <w:tc>
          <w:tcPr>
            <w:tcW w:w="4404" w:type="dxa"/>
            <w:tcBorders>
              <w:bottom w:val="single" w:sz="8" w:space="0" w:color="FFFFFF"/>
            </w:tcBorders>
            <w:shd w:val="clear" w:color="auto" w:fill="76923B"/>
          </w:tcPr>
          <w:p>
            <w:pPr>
              <w:pStyle w:val="TableParagraph"/>
              <w:spacing w:before="155"/>
              <w:ind w:left="1904" w:right="1903"/>
              <w:jc w:val="center"/>
              <w:rPr>
                <w:b/>
                <w:sz w:val="20"/>
              </w:rPr>
            </w:pPr>
            <w:r>
              <w:rPr>
                <w:b/>
                <w:color w:val="FFFFFF"/>
                <w:sz w:val="20"/>
              </w:rPr>
              <w:t>BASE</w:t>
            </w:r>
          </w:p>
        </w:tc>
      </w:tr>
      <w:tr>
        <w:trPr>
          <w:trHeight w:val="588" w:hRule="exact"/>
        </w:trPr>
        <w:tc>
          <w:tcPr>
            <w:tcW w:w="4403" w:type="dxa"/>
            <w:tcBorders>
              <w:top w:val="single" w:sz="8" w:space="0" w:color="FFFFFF"/>
              <w:bottom w:val="single" w:sz="8" w:space="0" w:color="FFFFFF"/>
              <w:right w:val="single" w:sz="8" w:space="0" w:color="FFFFFF"/>
            </w:tcBorders>
            <w:shd w:val="clear" w:color="auto" w:fill="C2D59B"/>
          </w:tcPr>
          <w:p>
            <w:pPr>
              <w:pStyle w:val="TableParagraph"/>
              <w:ind w:left="98"/>
              <w:rPr>
                <w:sz w:val="20"/>
              </w:rPr>
            </w:pPr>
            <w:r>
              <w:rPr>
                <w:sz w:val="20"/>
              </w:rPr>
              <w:t>1. Servicio de edificio y Aseo</w:t>
            </w:r>
          </w:p>
        </w:tc>
        <w:tc>
          <w:tcPr>
            <w:tcW w:w="4404" w:type="dxa"/>
            <w:tcBorders>
              <w:top w:val="single" w:sz="8" w:space="0" w:color="FFFFFF"/>
              <w:left w:val="single" w:sz="8" w:space="0" w:color="FFFFFF"/>
              <w:bottom w:val="single" w:sz="8" w:space="0" w:color="FFFFFF"/>
            </w:tcBorders>
            <w:shd w:val="clear" w:color="auto" w:fill="C2D59B"/>
          </w:tcPr>
          <w:p>
            <w:pPr>
              <w:pStyle w:val="TableParagraph"/>
              <w:spacing w:line="278" w:lineRule="auto"/>
              <w:ind w:left="99" w:right="394"/>
              <w:rPr>
                <w:sz w:val="20"/>
              </w:rPr>
            </w:pPr>
            <w:r>
              <w:rPr>
                <w:sz w:val="20"/>
              </w:rPr>
              <w:t>1. Espacio ocupado por cada departamento servido.</w:t>
            </w:r>
          </w:p>
        </w:tc>
      </w:tr>
      <w:tr>
        <w:trPr>
          <w:trHeight w:val="587" w:hRule="exact"/>
        </w:trPr>
        <w:tc>
          <w:tcPr>
            <w:tcW w:w="4403" w:type="dxa"/>
            <w:tcBorders>
              <w:top w:val="single" w:sz="8" w:space="0" w:color="FFFFFF"/>
              <w:bottom w:val="single" w:sz="9" w:space="0" w:color="FFFFFF"/>
            </w:tcBorders>
            <w:shd w:val="clear" w:color="auto" w:fill="C2D59B"/>
          </w:tcPr>
          <w:p>
            <w:pPr>
              <w:pStyle w:val="TableParagraph"/>
              <w:spacing w:line="230" w:lineRule="exact"/>
              <w:ind w:left="98"/>
              <w:rPr>
                <w:sz w:val="20"/>
              </w:rPr>
            </w:pPr>
            <w:r>
              <w:rPr>
                <w:sz w:val="20"/>
              </w:rPr>
              <w:t>2. Servicio de personal</w:t>
            </w:r>
          </w:p>
        </w:tc>
        <w:tc>
          <w:tcPr>
            <w:tcW w:w="4404" w:type="dxa"/>
            <w:tcBorders>
              <w:top w:val="single" w:sz="8" w:space="0" w:color="FFFFFF"/>
              <w:bottom w:val="single" w:sz="9" w:space="0" w:color="FFFFFF"/>
            </w:tcBorders>
            <w:shd w:val="clear" w:color="auto" w:fill="C2D59B"/>
          </w:tcPr>
          <w:p>
            <w:pPr>
              <w:pStyle w:val="TableParagraph"/>
              <w:spacing w:line="276" w:lineRule="auto"/>
              <w:ind w:left="106" w:right="1131"/>
              <w:rPr>
                <w:sz w:val="20"/>
              </w:rPr>
            </w:pPr>
            <w:r>
              <w:rPr>
                <w:sz w:val="20"/>
              </w:rPr>
              <w:t>2. Número de trabajadores de cada departamento servido.</w:t>
            </w:r>
          </w:p>
        </w:tc>
      </w:tr>
      <w:tr>
        <w:trPr>
          <w:trHeight w:val="587" w:hRule="exact"/>
        </w:trPr>
        <w:tc>
          <w:tcPr>
            <w:tcW w:w="4403" w:type="dxa"/>
            <w:tcBorders>
              <w:top w:val="single" w:sz="9" w:space="0" w:color="FFFFFF"/>
              <w:bottom w:val="single" w:sz="8" w:space="0" w:color="FFFFFF"/>
              <w:right w:val="single" w:sz="8" w:space="0" w:color="FFFFFF"/>
            </w:tcBorders>
            <w:shd w:val="clear" w:color="auto" w:fill="C2D59B"/>
          </w:tcPr>
          <w:p>
            <w:pPr>
              <w:pStyle w:val="TableParagraph"/>
              <w:spacing w:line="230" w:lineRule="exact"/>
              <w:ind w:left="98"/>
              <w:rPr>
                <w:sz w:val="20"/>
              </w:rPr>
            </w:pPr>
            <w:r>
              <w:rPr>
                <w:sz w:val="20"/>
              </w:rPr>
              <w:t>3. Servicio de vigilancia</w:t>
            </w:r>
          </w:p>
        </w:tc>
        <w:tc>
          <w:tcPr>
            <w:tcW w:w="4404" w:type="dxa"/>
            <w:tcBorders>
              <w:top w:val="single" w:sz="9" w:space="0" w:color="FFFFFF"/>
              <w:left w:val="single" w:sz="8" w:space="0" w:color="FFFFFF"/>
              <w:bottom w:val="single" w:sz="8" w:space="0" w:color="FFFFFF"/>
            </w:tcBorders>
            <w:shd w:val="clear" w:color="auto" w:fill="C2D59B"/>
          </w:tcPr>
          <w:p>
            <w:pPr>
              <w:pStyle w:val="TableParagraph"/>
              <w:spacing w:line="276" w:lineRule="auto"/>
              <w:ind w:left="99" w:right="639"/>
              <w:rPr>
                <w:sz w:val="20"/>
              </w:rPr>
            </w:pPr>
            <w:r>
              <w:rPr>
                <w:sz w:val="20"/>
              </w:rPr>
              <w:t>3. Número de trabajadores. Monto de las inversiones.</w:t>
            </w:r>
          </w:p>
        </w:tc>
      </w:tr>
      <w:tr>
        <w:trPr>
          <w:trHeight w:val="814" w:hRule="exact"/>
        </w:trPr>
        <w:tc>
          <w:tcPr>
            <w:tcW w:w="4403" w:type="dxa"/>
            <w:tcBorders>
              <w:top w:val="single" w:sz="8" w:space="0" w:color="FFFFFF"/>
              <w:bottom w:val="single" w:sz="8" w:space="0" w:color="FFFFFF"/>
            </w:tcBorders>
            <w:shd w:val="clear" w:color="auto" w:fill="C2D59B"/>
          </w:tcPr>
          <w:p>
            <w:pPr>
              <w:pStyle w:val="TableParagraph"/>
              <w:spacing w:line="230" w:lineRule="exact"/>
              <w:ind w:left="98"/>
              <w:rPr>
                <w:sz w:val="20"/>
              </w:rPr>
            </w:pPr>
            <w:r>
              <w:rPr>
                <w:sz w:val="20"/>
              </w:rPr>
              <w:t>4. Dirección de fábrica</w:t>
            </w:r>
          </w:p>
        </w:tc>
        <w:tc>
          <w:tcPr>
            <w:tcW w:w="4404" w:type="dxa"/>
            <w:tcBorders>
              <w:top w:val="single" w:sz="8" w:space="0" w:color="FFFFFF"/>
              <w:bottom w:val="single" w:sz="8" w:space="0" w:color="FFFFFF"/>
            </w:tcBorders>
            <w:shd w:val="clear" w:color="auto" w:fill="C2D59B"/>
          </w:tcPr>
          <w:p>
            <w:pPr>
              <w:pStyle w:val="TableParagraph"/>
              <w:spacing w:line="276" w:lineRule="auto"/>
              <w:ind w:left="106" w:right="126"/>
              <w:rPr>
                <w:sz w:val="20"/>
              </w:rPr>
            </w:pPr>
            <w:r>
              <w:rPr>
                <w:sz w:val="20"/>
              </w:rPr>
              <w:t>4. Horas hombre trabajadas (representativas de la actividad fabril general) o porcientos estimativos.</w:t>
            </w:r>
          </w:p>
        </w:tc>
      </w:tr>
      <w:tr>
        <w:trPr>
          <w:trHeight w:val="587" w:hRule="exact"/>
        </w:trPr>
        <w:tc>
          <w:tcPr>
            <w:tcW w:w="4403" w:type="dxa"/>
            <w:tcBorders>
              <w:top w:val="single" w:sz="8" w:space="0" w:color="FFFFFF"/>
              <w:bottom w:val="single" w:sz="9" w:space="0" w:color="FFFFFF"/>
              <w:right w:val="single" w:sz="8" w:space="0" w:color="FFFFFF"/>
            </w:tcBorders>
            <w:shd w:val="clear" w:color="auto" w:fill="C2D59B"/>
          </w:tcPr>
          <w:p>
            <w:pPr>
              <w:pStyle w:val="TableParagraph"/>
              <w:spacing w:line="230" w:lineRule="exact"/>
              <w:ind w:left="98"/>
              <w:rPr>
                <w:sz w:val="20"/>
              </w:rPr>
            </w:pPr>
            <w:r>
              <w:rPr>
                <w:sz w:val="20"/>
              </w:rPr>
              <w:t>5. Servicio de costos</w:t>
            </w:r>
          </w:p>
        </w:tc>
        <w:tc>
          <w:tcPr>
            <w:tcW w:w="4404" w:type="dxa"/>
            <w:tcBorders>
              <w:top w:val="single" w:sz="8" w:space="0" w:color="FFFFFF"/>
              <w:left w:val="single" w:sz="8" w:space="0" w:color="FFFFFF"/>
              <w:bottom w:val="single" w:sz="9" w:space="0" w:color="FFFFFF"/>
            </w:tcBorders>
            <w:shd w:val="clear" w:color="auto" w:fill="C2D59B"/>
          </w:tcPr>
          <w:p>
            <w:pPr>
              <w:pStyle w:val="TableParagraph"/>
              <w:spacing w:line="276" w:lineRule="auto"/>
              <w:ind w:left="99" w:right="795"/>
              <w:rPr>
                <w:sz w:val="20"/>
              </w:rPr>
            </w:pPr>
            <w:r>
              <w:rPr>
                <w:sz w:val="20"/>
              </w:rPr>
              <w:t>5. Número de horas de trabajo de cada departamento de servicio.</w:t>
            </w:r>
          </w:p>
        </w:tc>
      </w:tr>
      <w:tr>
        <w:trPr>
          <w:trHeight w:val="587" w:hRule="exact"/>
        </w:trPr>
        <w:tc>
          <w:tcPr>
            <w:tcW w:w="4403" w:type="dxa"/>
            <w:tcBorders>
              <w:top w:val="single" w:sz="9" w:space="0" w:color="FFFFFF"/>
              <w:bottom w:val="single" w:sz="8" w:space="0" w:color="FFFFFF"/>
            </w:tcBorders>
            <w:shd w:val="clear" w:color="auto" w:fill="C2D59B"/>
          </w:tcPr>
          <w:p>
            <w:pPr>
              <w:pStyle w:val="TableParagraph"/>
              <w:spacing w:line="230" w:lineRule="exact"/>
              <w:ind w:left="98"/>
              <w:rPr>
                <w:sz w:val="20"/>
              </w:rPr>
            </w:pPr>
            <w:r>
              <w:rPr>
                <w:sz w:val="20"/>
              </w:rPr>
              <w:t>6. Servicio del almacén de materiales</w:t>
            </w:r>
          </w:p>
        </w:tc>
        <w:tc>
          <w:tcPr>
            <w:tcW w:w="4404" w:type="dxa"/>
            <w:tcBorders>
              <w:top w:val="single" w:sz="9" w:space="0" w:color="FFFFFF"/>
              <w:bottom w:val="single" w:sz="8" w:space="0" w:color="FFFFFF"/>
            </w:tcBorders>
            <w:shd w:val="clear" w:color="auto" w:fill="C2D59B"/>
          </w:tcPr>
          <w:p>
            <w:pPr>
              <w:pStyle w:val="TableParagraph"/>
              <w:spacing w:line="276" w:lineRule="auto"/>
              <w:ind w:left="106" w:right="126"/>
              <w:rPr>
                <w:sz w:val="20"/>
              </w:rPr>
            </w:pPr>
            <w:r>
              <w:rPr>
                <w:sz w:val="20"/>
              </w:rPr>
              <w:t>6. Valor de los materiales servidos a cada departamento</w:t>
            </w:r>
          </w:p>
        </w:tc>
      </w:tr>
      <w:tr>
        <w:trPr>
          <w:trHeight w:val="587" w:hRule="exact"/>
        </w:trPr>
        <w:tc>
          <w:tcPr>
            <w:tcW w:w="4403" w:type="dxa"/>
            <w:tcBorders>
              <w:top w:val="single" w:sz="8" w:space="0" w:color="FFFFFF"/>
              <w:bottom w:val="single" w:sz="9" w:space="0" w:color="FFFFFF"/>
              <w:right w:val="single" w:sz="8" w:space="0" w:color="FFFFFF"/>
            </w:tcBorders>
            <w:shd w:val="clear" w:color="auto" w:fill="C2D59B"/>
          </w:tcPr>
          <w:p>
            <w:pPr>
              <w:pStyle w:val="TableParagraph"/>
              <w:spacing w:line="230" w:lineRule="exact"/>
              <w:ind w:left="98"/>
              <w:rPr>
                <w:sz w:val="20"/>
              </w:rPr>
            </w:pPr>
            <w:r>
              <w:rPr>
                <w:sz w:val="20"/>
              </w:rPr>
              <w:t>7. Servicio de luz y fuerza</w:t>
            </w:r>
          </w:p>
        </w:tc>
        <w:tc>
          <w:tcPr>
            <w:tcW w:w="4404" w:type="dxa"/>
            <w:tcBorders>
              <w:top w:val="single" w:sz="8" w:space="0" w:color="FFFFFF"/>
              <w:left w:val="single" w:sz="8" w:space="0" w:color="FFFFFF"/>
              <w:bottom w:val="single" w:sz="9" w:space="0" w:color="FFFFFF"/>
            </w:tcBorders>
            <w:shd w:val="clear" w:color="auto" w:fill="C2D59B"/>
          </w:tcPr>
          <w:p>
            <w:pPr>
              <w:pStyle w:val="TableParagraph"/>
              <w:spacing w:line="276" w:lineRule="auto"/>
              <w:ind w:left="99" w:right="394"/>
              <w:rPr>
                <w:sz w:val="20"/>
              </w:rPr>
            </w:pPr>
            <w:r>
              <w:rPr>
                <w:sz w:val="20"/>
              </w:rPr>
              <w:t>7. Kw. Hora estimados para cada departamento servido</w:t>
            </w:r>
          </w:p>
        </w:tc>
      </w:tr>
      <w:tr>
        <w:trPr>
          <w:trHeight w:val="550" w:hRule="exact"/>
        </w:trPr>
        <w:tc>
          <w:tcPr>
            <w:tcW w:w="4403" w:type="dxa"/>
            <w:tcBorders>
              <w:top w:val="single" w:sz="9" w:space="0" w:color="FFFFFF"/>
              <w:bottom w:val="single" w:sz="9" w:space="0" w:color="FFFFFF"/>
            </w:tcBorders>
            <w:shd w:val="clear" w:color="auto" w:fill="C2D59B"/>
          </w:tcPr>
          <w:p>
            <w:pPr>
              <w:pStyle w:val="TableParagraph"/>
              <w:spacing w:line="276" w:lineRule="auto"/>
              <w:ind w:left="98"/>
              <w:rPr>
                <w:sz w:val="20"/>
              </w:rPr>
            </w:pPr>
            <w:r>
              <w:rPr>
                <w:sz w:val="20"/>
              </w:rPr>
              <w:t>8. Servicio de herramientas, servicio mecánico, servicios generales, etc.</w:t>
            </w:r>
          </w:p>
        </w:tc>
        <w:tc>
          <w:tcPr>
            <w:tcW w:w="4404" w:type="dxa"/>
            <w:tcBorders>
              <w:top w:val="single" w:sz="9" w:space="0" w:color="FFFFFF"/>
              <w:bottom w:val="single" w:sz="9" w:space="0" w:color="FFFFFF"/>
            </w:tcBorders>
            <w:shd w:val="clear" w:color="auto" w:fill="C2D59B"/>
          </w:tcPr>
          <w:p>
            <w:pPr>
              <w:pStyle w:val="TableParagraph"/>
              <w:spacing w:line="276" w:lineRule="auto"/>
              <w:ind w:left="106" w:right="453"/>
              <w:rPr>
                <w:sz w:val="20"/>
              </w:rPr>
            </w:pPr>
            <w:r>
              <w:rPr>
                <w:sz w:val="20"/>
              </w:rPr>
              <w:t>8. Número de horas en cada departamento servido</w:t>
            </w:r>
          </w:p>
        </w:tc>
      </w:tr>
      <w:tr>
        <w:trPr>
          <w:trHeight w:val="803" w:hRule="exact"/>
        </w:trPr>
        <w:tc>
          <w:tcPr>
            <w:tcW w:w="4403" w:type="dxa"/>
            <w:tcBorders>
              <w:top w:val="single" w:sz="9" w:space="0" w:color="FFFFFF"/>
              <w:right w:val="single" w:sz="8" w:space="0" w:color="FFFFFF"/>
            </w:tcBorders>
            <w:shd w:val="clear" w:color="auto" w:fill="C2D59B"/>
          </w:tcPr>
          <w:p>
            <w:pPr>
              <w:pStyle w:val="TableParagraph"/>
              <w:spacing w:line="230" w:lineRule="exact"/>
              <w:ind w:left="98"/>
              <w:rPr>
                <w:sz w:val="20"/>
              </w:rPr>
            </w:pPr>
            <w:r>
              <w:rPr>
                <w:sz w:val="20"/>
              </w:rPr>
              <w:t>9. Servicios de calderas</w:t>
            </w:r>
          </w:p>
        </w:tc>
        <w:tc>
          <w:tcPr>
            <w:tcW w:w="4404" w:type="dxa"/>
            <w:tcBorders>
              <w:top w:val="single" w:sz="9" w:space="0" w:color="FFFFFF"/>
              <w:left w:val="single" w:sz="8" w:space="0" w:color="FFFFFF"/>
            </w:tcBorders>
            <w:shd w:val="clear" w:color="auto" w:fill="C2D59B"/>
          </w:tcPr>
          <w:p>
            <w:pPr>
              <w:pStyle w:val="TableParagraph"/>
              <w:spacing w:line="276" w:lineRule="auto"/>
              <w:ind w:left="99" w:right="157"/>
              <w:rPr>
                <w:sz w:val="20"/>
              </w:rPr>
            </w:pPr>
            <w:r>
              <w:rPr>
                <w:sz w:val="20"/>
              </w:rPr>
              <w:t>9. Por ciertos estimativos de consumo de vapor en los centros de costos que lo utilicen de acuerdo a kilos de evaporación de agua</w:t>
            </w:r>
          </w:p>
        </w:tc>
      </w:tr>
    </w:tbl>
    <w:p>
      <w:pPr>
        <w:spacing w:after="0" w:line="276" w:lineRule="auto"/>
        <w:rPr>
          <w:sz w:val="20"/>
        </w:rPr>
        <w:sectPr>
          <w:pgSz w:w="12240" w:h="15840"/>
          <w:pgMar w:header="0" w:footer="779" w:top="1500" w:bottom="960" w:left="1500" w:right="1720"/>
        </w:sectPr>
      </w:pPr>
    </w:p>
    <w:p>
      <w:pPr>
        <w:pStyle w:val="Heading2"/>
        <w:numPr>
          <w:ilvl w:val="1"/>
          <w:numId w:val="47"/>
        </w:numPr>
        <w:tabs>
          <w:tab w:pos="822" w:val="left" w:leader="none"/>
        </w:tabs>
        <w:spacing w:line="240" w:lineRule="auto" w:before="54" w:after="0"/>
        <w:ind w:left="822" w:right="0" w:hanging="720"/>
        <w:jc w:val="both"/>
      </w:pPr>
      <w:bookmarkStart w:name="_bookmark33" w:id="61"/>
      <w:bookmarkEnd w:id="61"/>
      <w:r>
        <w:rPr>
          <w:b w:val="0"/>
        </w:rPr>
      </w:r>
      <w:bookmarkStart w:name="_bookmark33" w:id="62"/>
      <w:bookmarkEnd w:id="62"/>
      <w:r>
        <w:rPr/>
        <w:t>P</w:t>
      </w:r>
      <w:r>
        <w:rPr/>
        <w:t>rorrateo</w:t>
      </w:r>
      <w:r>
        <w:rPr>
          <w:spacing w:val="-2"/>
        </w:rPr>
        <w:t> </w:t>
      </w:r>
      <w:r>
        <w:rPr/>
        <w:t>final.</w:t>
      </w:r>
    </w:p>
    <w:p>
      <w:pPr>
        <w:pStyle w:val="BodyText"/>
        <w:spacing w:line="360" w:lineRule="auto" w:before="43"/>
        <w:ind w:left="102" w:right="364"/>
        <w:jc w:val="both"/>
      </w:pPr>
      <w:r>
        <w:rPr/>
        <w:t>Es el total de cargos indirectos acumulados en cada uno de los centros de producción se derraman a través de una base seleccionada a los distintos artículos u órdenes de fabricación procesados en el periodo de</w:t>
      </w:r>
      <w:r>
        <w:rPr>
          <w:spacing w:val="-30"/>
        </w:rPr>
        <w:t> </w:t>
      </w:r>
      <w:r>
        <w:rPr/>
        <w:t>costos.</w:t>
      </w:r>
    </w:p>
    <w:p>
      <w:pPr>
        <w:pStyle w:val="BodyText"/>
      </w:pPr>
    </w:p>
    <w:p>
      <w:pPr>
        <w:pStyle w:val="BodyText"/>
        <w:spacing w:line="360" w:lineRule="auto" w:before="142"/>
        <w:ind w:left="102" w:right="366"/>
        <w:jc w:val="both"/>
      </w:pPr>
      <w:r>
        <w:rPr/>
        <w:t>Tiene como base el resultado del prorrateo secundario y concluye con la etapa de asignación de los costos indirectos a los productos para la integración del costo unitario de producción, como se muestra en el siguiente esquema.</w:t>
      </w:r>
    </w:p>
    <w:p>
      <w:pPr>
        <w:pStyle w:val="BodyText"/>
        <w:rPr>
          <w:sz w:val="20"/>
        </w:rPr>
      </w:pPr>
    </w:p>
    <w:p>
      <w:pPr>
        <w:pStyle w:val="BodyText"/>
        <w:spacing w:before="1"/>
        <w:rPr>
          <w:sz w:val="13"/>
        </w:rPr>
      </w:pPr>
      <w:r>
        <w:rPr/>
        <w:drawing>
          <wp:anchor distT="0" distB="0" distL="0" distR="0" allowOverlap="1" layoutInCell="1" locked="0" behindDoc="0" simplePos="0" relativeHeight="1816">
            <wp:simplePos x="0" y="0"/>
            <wp:positionH relativeFrom="page">
              <wp:posOffset>1080516</wp:posOffset>
            </wp:positionH>
            <wp:positionV relativeFrom="paragraph">
              <wp:posOffset>120330</wp:posOffset>
            </wp:positionV>
            <wp:extent cx="5696542" cy="5211794"/>
            <wp:effectExtent l="0" t="0" r="0" b="0"/>
            <wp:wrapTopAndBottom/>
            <wp:docPr id="15" name="image32.jpeg" descr=""/>
            <wp:cNvGraphicFramePr>
              <a:graphicFrameLocks noChangeAspect="1"/>
            </wp:cNvGraphicFramePr>
            <a:graphic>
              <a:graphicData uri="http://schemas.openxmlformats.org/drawingml/2006/picture">
                <pic:pic>
                  <pic:nvPicPr>
                    <pic:cNvPr id="16" name="image32.jpeg"/>
                    <pic:cNvPicPr/>
                  </pic:nvPicPr>
                  <pic:blipFill>
                    <a:blip r:embed="rId53" cstate="print"/>
                    <a:stretch>
                      <a:fillRect/>
                    </a:stretch>
                  </pic:blipFill>
                  <pic:spPr>
                    <a:xfrm>
                      <a:off x="0" y="0"/>
                      <a:ext cx="5696542" cy="5211794"/>
                    </a:xfrm>
                    <a:prstGeom prst="rect">
                      <a:avLst/>
                    </a:prstGeom>
                  </pic:spPr>
                </pic:pic>
              </a:graphicData>
            </a:graphic>
          </wp:anchor>
        </w:drawing>
      </w:r>
    </w:p>
    <w:p>
      <w:pPr>
        <w:spacing w:after="0"/>
        <w:rPr>
          <w:sz w:val="13"/>
        </w:rPr>
        <w:sectPr>
          <w:pgSz w:w="12240" w:h="15840"/>
          <w:pgMar w:header="0" w:footer="779" w:top="1360" w:bottom="960" w:left="1600" w:right="1340"/>
        </w:sectPr>
      </w:pPr>
    </w:p>
    <w:p>
      <w:pPr>
        <w:pStyle w:val="BodyText"/>
        <w:spacing w:before="56"/>
        <w:ind w:left="222"/>
      </w:pPr>
      <w:r>
        <w:rPr/>
        <w:t>Las bases de distribución del prorrateo final pueden ser:</w:t>
      </w:r>
    </w:p>
    <w:p>
      <w:pPr>
        <w:pStyle w:val="BodyText"/>
        <w:rPr>
          <w:sz w:val="20"/>
        </w:rPr>
      </w:pPr>
    </w:p>
    <w:p>
      <w:pPr>
        <w:pStyle w:val="BodyText"/>
        <w:spacing w:before="2"/>
        <w:rPr>
          <w:sz w:val="28"/>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4"/>
        <w:gridCol w:w="2245"/>
        <w:gridCol w:w="2244"/>
        <w:gridCol w:w="2247"/>
      </w:tblGrid>
      <w:tr>
        <w:trPr>
          <w:trHeight w:val="744" w:hRule="exact"/>
        </w:trPr>
        <w:tc>
          <w:tcPr>
            <w:tcW w:w="2244" w:type="dxa"/>
            <w:shd w:val="clear" w:color="auto" w:fill="9BBA58"/>
          </w:tcPr>
          <w:p>
            <w:pPr>
              <w:pStyle w:val="TableParagraph"/>
              <w:spacing w:line="360" w:lineRule="auto" w:before="4"/>
              <w:ind w:left="777" w:right="363" w:hanging="399"/>
              <w:rPr>
                <w:b/>
                <w:sz w:val="21"/>
              </w:rPr>
            </w:pPr>
            <w:r>
              <w:rPr>
                <w:b/>
                <w:color w:val="FFFFFF"/>
                <w:sz w:val="21"/>
              </w:rPr>
              <w:t>Con base en el tiempo</w:t>
            </w:r>
          </w:p>
        </w:tc>
        <w:tc>
          <w:tcPr>
            <w:tcW w:w="2245" w:type="dxa"/>
            <w:shd w:val="clear" w:color="auto" w:fill="9BBA58"/>
          </w:tcPr>
          <w:p>
            <w:pPr>
              <w:pStyle w:val="TableParagraph"/>
              <w:spacing w:line="360" w:lineRule="auto" w:before="4"/>
              <w:ind w:left="871" w:right="363" w:hanging="492"/>
              <w:rPr>
                <w:b/>
                <w:sz w:val="21"/>
              </w:rPr>
            </w:pPr>
            <w:r>
              <w:rPr>
                <w:b/>
                <w:color w:val="FFFFFF"/>
                <w:sz w:val="21"/>
              </w:rPr>
              <w:t>Con base en el valor</w:t>
            </w:r>
          </w:p>
        </w:tc>
        <w:tc>
          <w:tcPr>
            <w:tcW w:w="2244" w:type="dxa"/>
            <w:shd w:val="clear" w:color="auto" w:fill="9BBA58"/>
          </w:tcPr>
          <w:p>
            <w:pPr>
              <w:pStyle w:val="TableParagraph"/>
              <w:spacing w:line="360" w:lineRule="auto" w:before="4"/>
              <w:ind w:left="648" w:right="364" w:hanging="270"/>
              <w:rPr>
                <w:b/>
                <w:sz w:val="21"/>
              </w:rPr>
            </w:pPr>
            <w:r>
              <w:rPr>
                <w:b/>
                <w:color w:val="FFFFFF"/>
                <w:sz w:val="21"/>
              </w:rPr>
              <w:t>Con base en la magnitud</w:t>
            </w:r>
          </w:p>
        </w:tc>
        <w:tc>
          <w:tcPr>
            <w:tcW w:w="2247" w:type="dxa"/>
            <w:shd w:val="clear" w:color="auto" w:fill="9BBA58"/>
          </w:tcPr>
          <w:p>
            <w:pPr>
              <w:pStyle w:val="TableParagraph"/>
              <w:rPr>
                <w:sz w:val="16"/>
              </w:rPr>
            </w:pPr>
          </w:p>
          <w:p>
            <w:pPr>
              <w:pStyle w:val="TableParagraph"/>
              <w:ind w:left="491"/>
              <w:rPr>
                <w:b/>
                <w:sz w:val="21"/>
              </w:rPr>
            </w:pPr>
            <w:r>
              <w:rPr>
                <w:b/>
                <w:color w:val="FFFFFF"/>
                <w:sz w:val="21"/>
              </w:rPr>
              <w:t>Factor mixto</w:t>
            </w:r>
          </w:p>
        </w:tc>
      </w:tr>
      <w:tr>
        <w:trPr>
          <w:trHeight w:val="4145" w:hRule="exact"/>
        </w:trPr>
        <w:tc>
          <w:tcPr>
            <w:tcW w:w="2244" w:type="dxa"/>
            <w:tcBorders>
              <w:left w:val="single" w:sz="4" w:space="0" w:color="C2D59B"/>
              <w:bottom w:val="single" w:sz="4" w:space="0" w:color="C2D59B"/>
              <w:right w:val="single" w:sz="4" w:space="0" w:color="C2D59B"/>
            </w:tcBorders>
            <w:shd w:val="clear" w:color="auto" w:fill="EAF0DD"/>
          </w:tcPr>
          <w:p>
            <w:pPr>
              <w:pStyle w:val="TableParagraph"/>
              <w:numPr>
                <w:ilvl w:val="0"/>
                <w:numId w:val="55"/>
              </w:numPr>
              <w:tabs>
                <w:tab w:pos="464" w:val="left" w:leader="none"/>
              </w:tabs>
              <w:spacing w:line="360" w:lineRule="auto" w:before="0" w:after="0"/>
              <w:ind w:left="463" w:right="103" w:hanging="360"/>
              <w:jc w:val="both"/>
              <w:rPr>
                <w:sz w:val="20"/>
              </w:rPr>
            </w:pPr>
            <w:r>
              <w:rPr>
                <w:sz w:val="20"/>
              </w:rPr>
              <w:t>Número de horas máquina.</w:t>
            </w:r>
          </w:p>
          <w:p>
            <w:pPr>
              <w:pStyle w:val="TableParagraph"/>
              <w:numPr>
                <w:ilvl w:val="0"/>
                <w:numId w:val="55"/>
              </w:numPr>
              <w:tabs>
                <w:tab w:pos="464" w:val="left" w:leader="none"/>
                <w:tab w:pos="1906" w:val="left" w:leader="none"/>
              </w:tabs>
              <w:spacing w:line="360" w:lineRule="auto" w:before="1" w:after="0"/>
              <w:ind w:left="463" w:right="103" w:hanging="360"/>
              <w:jc w:val="both"/>
              <w:rPr>
                <w:sz w:val="20"/>
              </w:rPr>
            </w:pPr>
            <w:r>
              <w:rPr>
                <w:sz w:val="20"/>
              </w:rPr>
              <w:t>Número de horas directas</w:t>
              <w:tab/>
              <w:t>de trabajo.</w:t>
            </w:r>
          </w:p>
          <w:p>
            <w:pPr>
              <w:pStyle w:val="TableParagraph"/>
              <w:numPr>
                <w:ilvl w:val="0"/>
                <w:numId w:val="55"/>
              </w:numPr>
              <w:tabs>
                <w:tab w:pos="464" w:val="left" w:leader="none"/>
                <w:tab w:pos="2017" w:val="left" w:leader="none"/>
              </w:tabs>
              <w:spacing w:line="357" w:lineRule="auto" w:before="4" w:after="0"/>
              <w:ind w:left="463" w:right="103" w:hanging="360"/>
              <w:jc w:val="both"/>
              <w:rPr>
                <w:sz w:val="20"/>
              </w:rPr>
            </w:pPr>
            <w:r>
              <w:rPr>
                <w:sz w:val="20"/>
              </w:rPr>
              <w:t>Número de horas directas</w:t>
              <w:tab/>
              <w:t>e</w:t>
            </w:r>
          </w:p>
          <w:p>
            <w:pPr>
              <w:pStyle w:val="TableParagraph"/>
              <w:tabs>
                <w:tab w:pos="1906" w:val="left" w:leader="none"/>
              </w:tabs>
              <w:spacing w:line="360" w:lineRule="auto" w:before="6"/>
              <w:ind w:left="463" w:right="104"/>
              <w:rPr>
                <w:sz w:val="20"/>
              </w:rPr>
            </w:pPr>
            <w:r>
              <w:rPr>
                <w:sz w:val="20"/>
              </w:rPr>
              <w:t>indirectas</w:t>
              <w:tab/>
              <w:t>de</w:t>
            </w:r>
            <w:r>
              <w:rPr>
                <w:w w:val="99"/>
                <w:sz w:val="20"/>
              </w:rPr>
              <w:t> </w:t>
            </w:r>
            <w:r>
              <w:rPr>
                <w:sz w:val="20"/>
              </w:rPr>
              <w:t>trabajo.</w:t>
            </w:r>
          </w:p>
          <w:p>
            <w:pPr>
              <w:pStyle w:val="TableParagraph"/>
              <w:numPr>
                <w:ilvl w:val="0"/>
                <w:numId w:val="55"/>
              </w:numPr>
              <w:tabs>
                <w:tab w:pos="464" w:val="left" w:leader="none"/>
                <w:tab w:pos="1910" w:val="left" w:leader="none"/>
              </w:tabs>
              <w:spacing w:line="360" w:lineRule="auto" w:before="4" w:after="0"/>
              <w:ind w:left="463" w:right="100" w:hanging="360"/>
              <w:jc w:val="both"/>
              <w:rPr>
                <w:sz w:val="20"/>
              </w:rPr>
            </w:pPr>
            <w:r>
              <w:rPr>
                <w:sz w:val="20"/>
              </w:rPr>
              <w:t>Número</w:t>
              <w:tab/>
              <w:t>de</w:t>
            </w:r>
            <w:r>
              <w:rPr>
                <w:w w:val="99"/>
                <w:sz w:val="20"/>
              </w:rPr>
              <w:t> </w:t>
            </w:r>
            <w:r>
              <w:rPr>
                <w:sz w:val="20"/>
              </w:rPr>
              <w:t>kilowatts horas de consumo.</w:t>
            </w:r>
          </w:p>
        </w:tc>
        <w:tc>
          <w:tcPr>
            <w:tcW w:w="2245" w:type="dxa"/>
            <w:tcBorders>
              <w:left w:val="single" w:sz="4" w:space="0" w:color="C2D59B"/>
              <w:bottom w:val="single" w:sz="4" w:space="0" w:color="C2D59B"/>
              <w:right w:val="single" w:sz="4" w:space="0" w:color="C2D59B"/>
            </w:tcBorders>
            <w:shd w:val="clear" w:color="auto" w:fill="EAF0DD"/>
          </w:tcPr>
          <w:p>
            <w:pPr>
              <w:pStyle w:val="TableParagraph"/>
              <w:numPr>
                <w:ilvl w:val="0"/>
                <w:numId w:val="56"/>
              </w:numPr>
              <w:tabs>
                <w:tab w:pos="463" w:val="left" w:leader="none"/>
                <w:tab w:pos="464" w:val="left" w:leader="none"/>
              </w:tabs>
              <w:spacing w:line="360" w:lineRule="auto" w:before="0" w:after="0"/>
              <w:ind w:left="463" w:right="104" w:hanging="360"/>
              <w:jc w:val="left"/>
              <w:rPr>
                <w:sz w:val="20"/>
              </w:rPr>
            </w:pPr>
            <w:r>
              <w:rPr>
                <w:sz w:val="20"/>
              </w:rPr>
              <w:t>Costo de materia prima</w:t>
            </w:r>
            <w:r>
              <w:rPr>
                <w:spacing w:val="-5"/>
                <w:sz w:val="20"/>
              </w:rPr>
              <w:t> </w:t>
            </w:r>
            <w:r>
              <w:rPr>
                <w:sz w:val="20"/>
              </w:rPr>
              <w:t>directa.</w:t>
            </w:r>
          </w:p>
          <w:p>
            <w:pPr>
              <w:pStyle w:val="TableParagraph"/>
              <w:numPr>
                <w:ilvl w:val="0"/>
                <w:numId w:val="56"/>
              </w:numPr>
              <w:tabs>
                <w:tab w:pos="463" w:val="left" w:leader="none"/>
                <w:tab w:pos="464" w:val="left" w:leader="none"/>
              </w:tabs>
              <w:spacing w:line="360" w:lineRule="auto" w:before="1" w:after="0"/>
              <w:ind w:left="463" w:right="102" w:hanging="360"/>
              <w:jc w:val="left"/>
              <w:rPr>
                <w:sz w:val="20"/>
              </w:rPr>
            </w:pPr>
            <w:r>
              <w:rPr>
                <w:sz w:val="20"/>
              </w:rPr>
              <w:t>Costo de la mano de obra</w:t>
            </w:r>
            <w:r>
              <w:rPr>
                <w:spacing w:val="-7"/>
                <w:sz w:val="20"/>
              </w:rPr>
              <w:t> </w:t>
            </w:r>
            <w:r>
              <w:rPr>
                <w:sz w:val="20"/>
              </w:rPr>
              <w:t>directa.</w:t>
            </w:r>
          </w:p>
          <w:p>
            <w:pPr>
              <w:pStyle w:val="TableParagraph"/>
              <w:numPr>
                <w:ilvl w:val="0"/>
                <w:numId w:val="56"/>
              </w:numPr>
              <w:tabs>
                <w:tab w:pos="463" w:val="left" w:leader="none"/>
                <w:tab w:pos="464" w:val="left" w:leader="none"/>
              </w:tabs>
              <w:spacing w:line="240" w:lineRule="auto" w:before="4" w:after="0"/>
              <w:ind w:left="463" w:right="0" w:hanging="360"/>
              <w:jc w:val="left"/>
              <w:rPr>
                <w:sz w:val="20"/>
              </w:rPr>
            </w:pPr>
            <w:r>
              <w:rPr>
                <w:sz w:val="20"/>
              </w:rPr>
              <w:t>Costo</w:t>
            </w:r>
            <w:r>
              <w:rPr>
                <w:spacing w:val="-3"/>
                <w:sz w:val="20"/>
              </w:rPr>
              <w:t> </w:t>
            </w:r>
            <w:r>
              <w:rPr>
                <w:sz w:val="20"/>
              </w:rPr>
              <w:t>primo.</w:t>
            </w:r>
          </w:p>
        </w:tc>
        <w:tc>
          <w:tcPr>
            <w:tcW w:w="2244" w:type="dxa"/>
            <w:tcBorders>
              <w:left w:val="single" w:sz="4" w:space="0" w:color="C2D59B"/>
              <w:bottom w:val="single" w:sz="4" w:space="0" w:color="C2D59B"/>
              <w:right w:val="single" w:sz="4" w:space="0" w:color="C2D59B"/>
            </w:tcBorders>
            <w:shd w:val="clear" w:color="auto" w:fill="EAF0DD"/>
          </w:tcPr>
          <w:p>
            <w:pPr>
              <w:pStyle w:val="TableParagraph"/>
              <w:numPr>
                <w:ilvl w:val="0"/>
                <w:numId w:val="57"/>
              </w:numPr>
              <w:tabs>
                <w:tab w:pos="463" w:val="left" w:leader="none"/>
                <w:tab w:pos="464" w:val="left" w:leader="none"/>
                <w:tab w:pos="1910" w:val="left" w:leader="none"/>
              </w:tabs>
              <w:spacing w:line="360" w:lineRule="auto" w:before="0" w:after="0"/>
              <w:ind w:left="463" w:right="100" w:hanging="360"/>
              <w:jc w:val="left"/>
              <w:rPr>
                <w:sz w:val="20"/>
              </w:rPr>
            </w:pPr>
            <w:r>
              <w:rPr>
                <w:sz w:val="20"/>
              </w:rPr>
              <w:t>Número</w:t>
              <w:tab/>
              <w:t>de unidades producidas.</w:t>
            </w:r>
          </w:p>
          <w:p>
            <w:pPr>
              <w:pStyle w:val="TableParagraph"/>
              <w:numPr>
                <w:ilvl w:val="0"/>
                <w:numId w:val="57"/>
              </w:numPr>
              <w:tabs>
                <w:tab w:pos="464" w:val="left" w:leader="none"/>
              </w:tabs>
              <w:spacing w:line="360" w:lineRule="auto" w:before="4" w:after="0"/>
              <w:ind w:left="463" w:right="102" w:hanging="360"/>
              <w:jc w:val="both"/>
              <w:rPr>
                <w:sz w:val="20"/>
              </w:rPr>
            </w:pPr>
            <w:r>
              <w:rPr>
                <w:sz w:val="20"/>
              </w:rPr>
              <w:t>Número de kilos o toneladas de los artículos.</w:t>
            </w:r>
          </w:p>
          <w:p>
            <w:pPr>
              <w:pStyle w:val="TableParagraph"/>
              <w:numPr>
                <w:ilvl w:val="0"/>
                <w:numId w:val="57"/>
              </w:numPr>
              <w:tabs>
                <w:tab w:pos="464" w:val="left" w:leader="none"/>
                <w:tab w:pos="1910" w:val="left" w:leader="none"/>
              </w:tabs>
              <w:spacing w:line="360" w:lineRule="auto" w:before="2" w:after="0"/>
              <w:ind w:left="463" w:right="100" w:hanging="360"/>
              <w:jc w:val="both"/>
              <w:rPr>
                <w:sz w:val="20"/>
              </w:rPr>
            </w:pPr>
            <w:r>
              <w:rPr>
                <w:sz w:val="20"/>
              </w:rPr>
              <w:t>Número</w:t>
              <w:tab/>
              <w:t>en volumen de los artículos.</w:t>
            </w:r>
          </w:p>
        </w:tc>
        <w:tc>
          <w:tcPr>
            <w:tcW w:w="2247" w:type="dxa"/>
            <w:tcBorders>
              <w:left w:val="single" w:sz="4" w:space="0" w:color="C2D59B"/>
              <w:bottom w:val="single" w:sz="4" w:space="0" w:color="C2D59B"/>
              <w:right w:val="single" w:sz="4" w:space="0" w:color="C2D59B"/>
            </w:tcBorders>
            <w:shd w:val="clear" w:color="auto" w:fill="EAF0DD"/>
          </w:tcPr>
          <w:p>
            <w:pPr>
              <w:pStyle w:val="TableParagraph"/>
              <w:spacing w:line="360" w:lineRule="auto"/>
              <w:ind w:left="103"/>
              <w:rPr>
                <w:sz w:val="20"/>
              </w:rPr>
            </w:pPr>
            <w:r>
              <w:rPr>
                <w:sz w:val="20"/>
              </w:rPr>
              <w:t>En base del tiempo, valor y magnitud</w:t>
            </w:r>
          </w:p>
        </w:tc>
      </w:tr>
    </w:tbl>
    <w:p>
      <w:pPr>
        <w:pStyle w:val="BodyText"/>
        <w:rPr>
          <w:sz w:val="20"/>
        </w:rPr>
      </w:pPr>
    </w:p>
    <w:p>
      <w:pPr>
        <w:pStyle w:val="BodyText"/>
        <w:rPr>
          <w:sz w:val="20"/>
        </w:rPr>
      </w:pPr>
    </w:p>
    <w:p>
      <w:pPr>
        <w:pStyle w:val="BodyText"/>
        <w:spacing w:before="9"/>
        <w:rPr>
          <w:sz w:val="25"/>
        </w:rPr>
      </w:pPr>
    </w:p>
    <w:p>
      <w:pPr>
        <w:pStyle w:val="Heading2"/>
        <w:numPr>
          <w:ilvl w:val="1"/>
          <w:numId w:val="47"/>
        </w:numPr>
        <w:tabs>
          <w:tab w:pos="942" w:val="left" w:leader="none"/>
        </w:tabs>
        <w:spacing w:line="240" w:lineRule="auto" w:before="69" w:after="0"/>
        <w:ind w:left="942" w:right="0" w:hanging="720"/>
        <w:jc w:val="both"/>
      </w:pPr>
      <w:bookmarkStart w:name="_bookmark34" w:id="63"/>
      <w:bookmarkEnd w:id="63"/>
      <w:r>
        <w:rPr>
          <w:b w:val="0"/>
        </w:rPr>
      </w:r>
      <w:bookmarkStart w:name="_bookmark34" w:id="64"/>
      <w:bookmarkEnd w:id="64"/>
      <w:r>
        <w:rPr/>
        <w:t>C</w:t>
      </w:r>
      <w:r>
        <w:rPr/>
        <w:t>ontabilización.</w:t>
      </w:r>
    </w:p>
    <w:p>
      <w:pPr>
        <w:pStyle w:val="BodyText"/>
        <w:rPr>
          <w:b/>
        </w:rPr>
      </w:pPr>
    </w:p>
    <w:p>
      <w:pPr>
        <w:pStyle w:val="BodyText"/>
        <w:rPr>
          <w:b/>
        </w:rPr>
      </w:pPr>
    </w:p>
    <w:p>
      <w:pPr>
        <w:pStyle w:val="BodyText"/>
        <w:spacing w:line="360" w:lineRule="auto"/>
        <w:ind w:left="222" w:right="157"/>
        <w:jc w:val="both"/>
      </w:pPr>
      <w:r>
        <w:rPr/>
        <w:t>La hoja de costos indirectos de fabricación por departamento es el documento fuente para el cálculo de los costos indirectos de fabricación en un sistema de costeo por órdenes de producción. La </w:t>
      </w:r>
      <w:hyperlink r:id="rId54">
        <w:r>
          <w:rPr/>
          <w:t>distribución</w:t>
        </w:r>
      </w:hyperlink>
      <w:r>
        <w:rPr/>
        <w:t> de los costos indirectos de fabricación de las órdenes de trabajo, se hará con base en una tasa predeterminada de los costos indirectos de fabricación.</w:t>
      </w:r>
    </w:p>
    <w:p>
      <w:pPr>
        <w:pStyle w:val="BodyText"/>
      </w:pPr>
    </w:p>
    <w:p>
      <w:pPr>
        <w:pStyle w:val="BodyText"/>
        <w:spacing w:line="360" w:lineRule="auto" w:before="142"/>
        <w:ind w:left="222" w:right="157"/>
        <w:jc w:val="both"/>
      </w:pPr>
      <w:r>
        <w:rPr/>
        <w:t>La contabilización se realiza cargando la cuenta de cargos indirectos por cada uno de los conceptos contra bancos, después del prorrateo primario y secundario se realizan transferencias en la misma cuenta de cargos indirectos y tras el prorrateo secundario se cancela la cuenta de cargos indirectos contra producción en proceso por el importe de dichos cargos indirectos a cada una de las órdenes de producción en</w:t>
      </w:r>
      <w:r>
        <w:rPr>
          <w:spacing w:val="-8"/>
        </w:rPr>
        <w:t> </w:t>
      </w:r>
      <w:r>
        <w:rPr/>
        <w:t>proceso.</w:t>
      </w:r>
    </w:p>
    <w:p>
      <w:pPr>
        <w:spacing w:after="0" w:line="360" w:lineRule="auto"/>
        <w:jc w:val="both"/>
        <w:sectPr>
          <w:pgSz w:w="12240" w:h="15840"/>
          <w:pgMar w:header="0" w:footer="779" w:top="1360" w:bottom="960" w:left="1480" w:right="15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89" w:hRule="exact"/>
        </w:trPr>
        <w:tc>
          <w:tcPr>
            <w:tcW w:w="8980" w:type="dxa"/>
            <w:gridSpan w:val="2"/>
            <w:tcBorders>
              <w:bottom w:val="single" w:sz="4" w:space="0" w:color="7E7E7E"/>
            </w:tcBorders>
          </w:tcPr>
          <w:p>
            <w:pPr>
              <w:pStyle w:val="TableParagraph"/>
              <w:spacing w:line="245" w:lineRule="exact"/>
              <w:ind w:left="3241" w:right="3242"/>
              <w:jc w:val="center"/>
              <w:rPr>
                <w:sz w:val="24"/>
              </w:rPr>
            </w:pPr>
            <w:r>
              <w:rPr>
                <w:sz w:val="24"/>
              </w:rPr>
              <w:t>Cargos indirectos</w:t>
            </w:r>
          </w:p>
        </w:tc>
      </w:tr>
      <w:tr>
        <w:trPr>
          <w:trHeight w:val="5420" w:hRule="exact"/>
        </w:trPr>
        <w:tc>
          <w:tcPr>
            <w:tcW w:w="4489" w:type="dxa"/>
            <w:tcBorders>
              <w:top w:val="single" w:sz="4" w:space="0" w:color="7E7E7E"/>
              <w:right w:val="single" w:sz="4" w:space="0" w:color="7E7E7E"/>
            </w:tcBorders>
          </w:tcPr>
          <w:p>
            <w:pPr>
              <w:pStyle w:val="TableParagraph"/>
              <w:spacing w:line="274" w:lineRule="exact"/>
              <w:ind w:left="108"/>
              <w:rPr>
                <w:sz w:val="24"/>
              </w:rPr>
            </w:pPr>
            <w:r>
              <w:rPr>
                <w:sz w:val="24"/>
              </w:rPr>
              <w:t>Se carga:</w:t>
            </w:r>
          </w:p>
          <w:p>
            <w:pPr>
              <w:pStyle w:val="TableParagraph"/>
              <w:numPr>
                <w:ilvl w:val="0"/>
                <w:numId w:val="58"/>
              </w:numPr>
              <w:tabs>
                <w:tab w:pos="828" w:val="left" w:leader="none"/>
              </w:tabs>
              <w:spacing w:line="357" w:lineRule="auto" w:before="140" w:after="0"/>
              <w:ind w:left="827" w:right="102" w:hanging="360"/>
              <w:jc w:val="both"/>
              <w:rPr>
                <w:sz w:val="24"/>
              </w:rPr>
            </w:pPr>
            <w:r>
              <w:rPr>
                <w:sz w:val="24"/>
              </w:rPr>
              <w:t>Por el valor de los cargos indirectos efectuados en el periodo: renta, luz, alumbrado, teléfono, predio, depreciación de maquinaria, materia prima indirecta, mano de  obra indirecta, entre</w:t>
            </w:r>
            <w:r>
              <w:rPr>
                <w:spacing w:val="-7"/>
                <w:sz w:val="24"/>
              </w:rPr>
              <w:t> </w:t>
            </w:r>
            <w:r>
              <w:rPr>
                <w:sz w:val="24"/>
              </w:rPr>
              <w:t>otros.</w:t>
            </w:r>
          </w:p>
          <w:p>
            <w:pPr>
              <w:pStyle w:val="TableParagraph"/>
              <w:numPr>
                <w:ilvl w:val="0"/>
                <w:numId w:val="58"/>
              </w:numPr>
              <w:tabs>
                <w:tab w:pos="828" w:val="left" w:leader="none"/>
              </w:tabs>
              <w:spacing w:line="357" w:lineRule="auto" w:before="6" w:after="0"/>
              <w:ind w:left="827" w:right="101" w:hanging="360"/>
              <w:jc w:val="both"/>
              <w:rPr>
                <w:sz w:val="24"/>
              </w:rPr>
            </w:pPr>
            <w:r>
              <w:rPr>
                <w:sz w:val="24"/>
              </w:rPr>
              <w:t>Por los traspasos entre los departamentos productivos y de servicios después de los prorrateos primarios y secundario.</w:t>
            </w:r>
          </w:p>
        </w:tc>
        <w:tc>
          <w:tcPr>
            <w:tcW w:w="4491" w:type="dxa"/>
            <w:tcBorders>
              <w:top w:val="single" w:sz="4" w:space="0" w:color="7E7E7E"/>
              <w:left w:val="single" w:sz="4" w:space="0" w:color="7E7E7E"/>
            </w:tcBorders>
            <w:shd w:val="clear" w:color="auto" w:fill="F1F1F1"/>
          </w:tcPr>
          <w:p>
            <w:pPr>
              <w:pStyle w:val="TableParagraph"/>
              <w:spacing w:line="274" w:lineRule="exact"/>
              <w:ind w:left="103"/>
              <w:rPr>
                <w:sz w:val="24"/>
              </w:rPr>
            </w:pPr>
            <w:r>
              <w:rPr>
                <w:sz w:val="24"/>
              </w:rPr>
              <w:t>Se abona:</w:t>
            </w:r>
          </w:p>
          <w:p>
            <w:pPr>
              <w:pStyle w:val="TableParagraph"/>
              <w:numPr>
                <w:ilvl w:val="0"/>
                <w:numId w:val="59"/>
              </w:numPr>
              <w:tabs>
                <w:tab w:pos="824" w:val="left" w:leader="none"/>
              </w:tabs>
              <w:spacing w:line="357" w:lineRule="auto" w:before="140" w:after="0"/>
              <w:ind w:left="823" w:right="108" w:hanging="360"/>
              <w:jc w:val="both"/>
              <w:rPr>
                <w:sz w:val="24"/>
              </w:rPr>
            </w:pPr>
            <w:r>
              <w:rPr>
                <w:sz w:val="24"/>
              </w:rPr>
              <w:t>Por los traspasos entre los departamentos productivos y de servicios después de los prorrateos primarios y secundario.</w:t>
            </w:r>
          </w:p>
          <w:p>
            <w:pPr>
              <w:pStyle w:val="TableParagraph"/>
              <w:numPr>
                <w:ilvl w:val="0"/>
                <w:numId w:val="59"/>
              </w:numPr>
              <w:tabs>
                <w:tab w:pos="824" w:val="left" w:leader="none"/>
              </w:tabs>
              <w:spacing w:line="350" w:lineRule="auto" w:before="6" w:after="0"/>
              <w:ind w:left="823" w:right="109" w:hanging="360"/>
              <w:jc w:val="both"/>
              <w:rPr>
                <w:sz w:val="24"/>
              </w:rPr>
            </w:pPr>
            <w:r>
              <w:rPr>
                <w:sz w:val="24"/>
              </w:rPr>
              <w:t>Por el valor de su traspaso a producción en</w:t>
            </w:r>
            <w:r>
              <w:rPr>
                <w:spacing w:val="-8"/>
                <w:sz w:val="24"/>
              </w:rPr>
              <w:t> </w:t>
            </w:r>
            <w:r>
              <w:rPr>
                <w:sz w:val="24"/>
              </w:rPr>
              <w:t>proceso.</w:t>
            </w:r>
          </w:p>
        </w:tc>
      </w:tr>
      <w:tr>
        <w:trPr>
          <w:trHeight w:val="269" w:hRule="exact"/>
        </w:trPr>
        <w:tc>
          <w:tcPr>
            <w:tcW w:w="4489" w:type="dxa"/>
          </w:tcPr>
          <w:p>
            <w:pPr>
              <w:pStyle w:val="TableParagraph"/>
              <w:spacing w:line="274" w:lineRule="exact"/>
              <w:ind w:left="108" w:right="-16"/>
              <w:rPr>
                <w:sz w:val="24"/>
              </w:rPr>
            </w:pPr>
            <w:r>
              <w:rPr>
                <w:sz w:val="24"/>
              </w:rPr>
              <w:t>Debe quedar saldada al final del periodo.</w:t>
            </w:r>
          </w:p>
        </w:tc>
        <w:tc>
          <w:tcPr>
            <w:tcW w:w="4491" w:type="dxa"/>
          </w:tcPr>
          <w:p>
            <w:pPr/>
          </w:p>
        </w:tc>
      </w:tr>
    </w:tbl>
    <w:p>
      <w:pPr>
        <w:pStyle w:val="BodyText"/>
        <w:rPr>
          <w:sz w:val="20"/>
        </w:rPr>
      </w:pPr>
    </w:p>
    <w:p>
      <w:pPr>
        <w:pStyle w:val="BodyText"/>
        <w:rPr>
          <w:sz w:val="23"/>
        </w:rPr>
      </w:pPr>
    </w:p>
    <w:p>
      <w:pPr>
        <w:pStyle w:val="BodyText"/>
        <w:spacing w:line="362" w:lineRule="auto" w:before="70"/>
        <w:ind w:left="222" w:right="139"/>
      </w:pPr>
      <w:r>
        <w:rPr/>
        <w:t>A continuación se presenta un ejercicio que permite apreciar la manera de contabilizar los cargos indirectos.</w:t>
      </w:r>
    </w:p>
    <w:p>
      <w:pPr>
        <w:pStyle w:val="BodyText"/>
      </w:pPr>
    </w:p>
    <w:p>
      <w:pPr>
        <w:pStyle w:val="BodyText"/>
        <w:spacing w:line="360" w:lineRule="auto" w:before="139"/>
        <w:ind w:left="222" w:right="139"/>
      </w:pPr>
      <w:r>
        <w:rPr/>
        <w:t>La empresa “Transformadora de Juguetes, S.A.” durante su proceso productivo tiene los siguientes costos indirectos de fabricación:</w:t>
      </w:r>
    </w:p>
    <w:p>
      <w:pPr>
        <w:pStyle w:val="BodyText"/>
        <w:rPr>
          <w:sz w:val="20"/>
        </w:rPr>
      </w:pPr>
    </w:p>
    <w:p>
      <w:pPr>
        <w:pStyle w:val="BodyText"/>
        <w:spacing w:before="5" w:after="1"/>
        <w:rPr>
          <w:sz w:val="16"/>
        </w:rPr>
      </w:pPr>
    </w:p>
    <w:tbl>
      <w:tblPr>
        <w:tblW w:w="0" w:type="auto"/>
        <w:jc w:val="left"/>
        <w:tblInd w:w="2242"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3087"/>
        <w:gridCol w:w="1699"/>
      </w:tblGrid>
      <w:tr>
        <w:trPr>
          <w:trHeight w:val="264" w:hRule="exact"/>
        </w:trPr>
        <w:tc>
          <w:tcPr>
            <w:tcW w:w="3087" w:type="dxa"/>
          </w:tcPr>
          <w:p>
            <w:pPr>
              <w:pStyle w:val="TableParagraph"/>
              <w:spacing w:line="248" w:lineRule="exact"/>
              <w:ind w:left="1011" w:right="1011"/>
              <w:jc w:val="center"/>
              <w:rPr>
                <w:b/>
                <w:sz w:val="22"/>
              </w:rPr>
            </w:pPr>
            <w:r>
              <w:rPr>
                <w:b/>
                <w:sz w:val="22"/>
              </w:rPr>
              <w:t>Concepto</w:t>
            </w:r>
          </w:p>
        </w:tc>
        <w:tc>
          <w:tcPr>
            <w:tcW w:w="1699" w:type="dxa"/>
          </w:tcPr>
          <w:p>
            <w:pPr>
              <w:pStyle w:val="TableParagraph"/>
              <w:spacing w:line="248" w:lineRule="exact"/>
              <w:ind w:left="439"/>
              <w:rPr>
                <w:b/>
                <w:sz w:val="22"/>
              </w:rPr>
            </w:pPr>
            <w:r>
              <w:rPr>
                <w:b/>
                <w:sz w:val="22"/>
              </w:rPr>
              <w:t>Importe</w:t>
            </w:r>
          </w:p>
        </w:tc>
      </w:tr>
      <w:tr>
        <w:trPr>
          <w:trHeight w:val="288" w:hRule="exact"/>
        </w:trPr>
        <w:tc>
          <w:tcPr>
            <w:tcW w:w="3087" w:type="dxa"/>
          </w:tcPr>
          <w:p>
            <w:pPr>
              <w:pStyle w:val="TableParagraph"/>
              <w:spacing w:line="237" w:lineRule="exact"/>
              <w:ind w:left="103"/>
              <w:rPr>
                <w:sz w:val="21"/>
              </w:rPr>
            </w:pPr>
            <w:r>
              <w:rPr>
                <w:sz w:val="21"/>
              </w:rPr>
              <w:t>Mano de obra indirecta</w:t>
            </w:r>
          </w:p>
        </w:tc>
        <w:tc>
          <w:tcPr>
            <w:tcW w:w="1699" w:type="dxa"/>
          </w:tcPr>
          <w:p>
            <w:pPr>
              <w:pStyle w:val="TableParagraph"/>
              <w:spacing w:line="237" w:lineRule="exact"/>
              <w:ind w:right="101"/>
              <w:jc w:val="right"/>
              <w:rPr>
                <w:sz w:val="21"/>
              </w:rPr>
            </w:pPr>
            <w:r>
              <w:rPr>
                <w:sz w:val="21"/>
              </w:rPr>
              <w:t>$ 16,000.00</w:t>
            </w:r>
          </w:p>
        </w:tc>
      </w:tr>
      <w:tr>
        <w:trPr>
          <w:trHeight w:val="286" w:hRule="exact"/>
        </w:trPr>
        <w:tc>
          <w:tcPr>
            <w:tcW w:w="3087" w:type="dxa"/>
          </w:tcPr>
          <w:p>
            <w:pPr>
              <w:pStyle w:val="TableParagraph"/>
              <w:spacing w:line="237" w:lineRule="exact"/>
              <w:ind w:left="103"/>
              <w:rPr>
                <w:sz w:val="21"/>
              </w:rPr>
            </w:pPr>
            <w:r>
              <w:rPr>
                <w:sz w:val="21"/>
              </w:rPr>
              <w:t>Renta</w:t>
            </w:r>
          </w:p>
        </w:tc>
        <w:tc>
          <w:tcPr>
            <w:tcW w:w="1699" w:type="dxa"/>
          </w:tcPr>
          <w:p>
            <w:pPr>
              <w:pStyle w:val="TableParagraph"/>
              <w:spacing w:line="237" w:lineRule="exact"/>
              <w:ind w:right="101"/>
              <w:jc w:val="right"/>
              <w:rPr>
                <w:sz w:val="21"/>
              </w:rPr>
            </w:pPr>
            <w:r>
              <w:rPr>
                <w:sz w:val="21"/>
              </w:rPr>
              <w:t>8,300.00</w:t>
            </w:r>
          </w:p>
        </w:tc>
      </w:tr>
      <w:tr>
        <w:trPr>
          <w:trHeight w:val="288" w:hRule="exact"/>
        </w:trPr>
        <w:tc>
          <w:tcPr>
            <w:tcW w:w="3087" w:type="dxa"/>
          </w:tcPr>
          <w:p>
            <w:pPr>
              <w:pStyle w:val="TableParagraph"/>
              <w:spacing w:line="239" w:lineRule="exact"/>
              <w:ind w:left="103"/>
              <w:rPr>
                <w:sz w:val="21"/>
              </w:rPr>
            </w:pPr>
            <w:r>
              <w:rPr>
                <w:sz w:val="21"/>
              </w:rPr>
              <w:t>Luz</w:t>
            </w:r>
          </w:p>
        </w:tc>
        <w:tc>
          <w:tcPr>
            <w:tcW w:w="1699" w:type="dxa"/>
          </w:tcPr>
          <w:p>
            <w:pPr>
              <w:pStyle w:val="TableParagraph"/>
              <w:spacing w:line="239" w:lineRule="exact"/>
              <w:ind w:right="101"/>
              <w:jc w:val="right"/>
              <w:rPr>
                <w:sz w:val="21"/>
              </w:rPr>
            </w:pPr>
            <w:r>
              <w:rPr>
                <w:sz w:val="21"/>
              </w:rPr>
              <w:t>12,500.00</w:t>
            </w:r>
          </w:p>
        </w:tc>
      </w:tr>
      <w:tr>
        <w:trPr>
          <w:trHeight w:val="289" w:hRule="exact"/>
        </w:trPr>
        <w:tc>
          <w:tcPr>
            <w:tcW w:w="3087" w:type="dxa"/>
          </w:tcPr>
          <w:p>
            <w:pPr>
              <w:pStyle w:val="TableParagraph"/>
              <w:spacing w:line="240" w:lineRule="exact"/>
              <w:ind w:left="103"/>
              <w:rPr>
                <w:sz w:val="21"/>
              </w:rPr>
            </w:pPr>
            <w:r>
              <w:rPr>
                <w:sz w:val="21"/>
              </w:rPr>
              <w:t>Alumbrado</w:t>
            </w:r>
          </w:p>
        </w:tc>
        <w:tc>
          <w:tcPr>
            <w:tcW w:w="1699" w:type="dxa"/>
          </w:tcPr>
          <w:p>
            <w:pPr>
              <w:pStyle w:val="TableParagraph"/>
              <w:spacing w:line="240" w:lineRule="exact"/>
              <w:ind w:right="101"/>
              <w:jc w:val="right"/>
              <w:rPr>
                <w:sz w:val="21"/>
              </w:rPr>
            </w:pPr>
            <w:r>
              <w:rPr>
                <w:sz w:val="21"/>
              </w:rPr>
              <w:t>3,500.00</w:t>
            </w:r>
          </w:p>
        </w:tc>
      </w:tr>
      <w:tr>
        <w:trPr>
          <w:trHeight w:val="288" w:hRule="exact"/>
        </w:trPr>
        <w:tc>
          <w:tcPr>
            <w:tcW w:w="3087" w:type="dxa"/>
          </w:tcPr>
          <w:p>
            <w:pPr>
              <w:pStyle w:val="TableParagraph"/>
              <w:spacing w:line="237" w:lineRule="exact"/>
              <w:ind w:left="103"/>
              <w:rPr>
                <w:sz w:val="21"/>
              </w:rPr>
            </w:pPr>
            <w:r>
              <w:rPr>
                <w:sz w:val="21"/>
              </w:rPr>
              <w:t>Depreciaciones</w:t>
            </w:r>
          </w:p>
        </w:tc>
        <w:tc>
          <w:tcPr>
            <w:tcW w:w="1699" w:type="dxa"/>
          </w:tcPr>
          <w:p>
            <w:pPr>
              <w:pStyle w:val="TableParagraph"/>
              <w:spacing w:line="237" w:lineRule="exact"/>
              <w:ind w:right="101"/>
              <w:jc w:val="right"/>
              <w:rPr>
                <w:sz w:val="21"/>
              </w:rPr>
            </w:pPr>
            <w:r>
              <w:rPr>
                <w:sz w:val="21"/>
              </w:rPr>
              <w:t>42,800.00</w:t>
            </w:r>
          </w:p>
        </w:tc>
      </w:tr>
      <w:tr>
        <w:trPr>
          <w:trHeight w:val="288" w:hRule="exact"/>
        </w:trPr>
        <w:tc>
          <w:tcPr>
            <w:tcW w:w="3087" w:type="dxa"/>
          </w:tcPr>
          <w:p>
            <w:pPr>
              <w:pStyle w:val="TableParagraph"/>
              <w:spacing w:line="237" w:lineRule="exact"/>
              <w:ind w:left="103"/>
              <w:rPr>
                <w:sz w:val="21"/>
              </w:rPr>
            </w:pPr>
            <w:r>
              <w:rPr>
                <w:sz w:val="21"/>
              </w:rPr>
              <w:t>Teléfono</w:t>
            </w:r>
          </w:p>
        </w:tc>
        <w:tc>
          <w:tcPr>
            <w:tcW w:w="1699" w:type="dxa"/>
          </w:tcPr>
          <w:p>
            <w:pPr>
              <w:pStyle w:val="TableParagraph"/>
              <w:spacing w:line="237" w:lineRule="exact"/>
              <w:ind w:right="100"/>
              <w:jc w:val="right"/>
              <w:rPr>
                <w:sz w:val="21"/>
              </w:rPr>
            </w:pPr>
            <w:r>
              <w:rPr>
                <w:sz w:val="21"/>
              </w:rPr>
              <w:t>6,000.00</w:t>
            </w:r>
          </w:p>
        </w:tc>
      </w:tr>
      <w:tr>
        <w:trPr>
          <w:trHeight w:val="288" w:hRule="exact"/>
        </w:trPr>
        <w:tc>
          <w:tcPr>
            <w:tcW w:w="3087" w:type="dxa"/>
          </w:tcPr>
          <w:p>
            <w:pPr>
              <w:pStyle w:val="TableParagraph"/>
              <w:spacing w:line="237" w:lineRule="exact"/>
              <w:ind w:left="103"/>
              <w:rPr>
                <w:sz w:val="21"/>
              </w:rPr>
            </w:pPr>
            <w:r>
              <w:rPr>
                <w:sz w:val="21"/>
              </w:rPr>
              <w:t>Predial</w:t>
            </w:r>
          </w:p>
        </w:tc>
        <w:tc>
          <w:tcPr>
            <w:tcW w:w="1699" w:type="dxa"/>
          </w:tcPr>
          <w:p>
            <w:pPr>
              <w:pStyle w:val="TableParagraph"/>
              <w:spacing w:line="237" w:lineRule="exact"/>
              <w:ind w:right="101"/>
              <w:jc w:val="right"/>
              <w:rPr>
                <w:sz w:val="21"/>
              </w:rPr>
            </w:pPr>
            <w:r>
              <w:rPr>
                <w:sz w:val="21"/>
              </w:rPr>
              <w:t>1,700.00</w:t>
            </w:r>
          </w:p>
        </w:tc>
      </w:tr>
      <w:tr>
        <w:trPr>
          <w:trHeight w:val="288" w:hRule="exact"/>
        </w:trPr>
        <w:tc>
          <w:tcPr>
            <w:tcW w:w="3087" w:type="dxa"/>
          </w:tcPr>
          <w:p>
            <w:pPr>
              <w:pStyle w:val="TableParagraph"/>
              <w:spacing w:line="237" w:lineRule="exact"/>
              <w:ind w:left="103"/>
              <w:rPr>
                <w:sz w:val="21"/>
              </w:rPr>
            </w:pPr>
            <w:r>
              <w:rPr>
                <w:sz w:val="21"/>
              </w:rPr>
              <w:t>Vigilancia</w:t>
            </w:r>
          </w:p>
        </w:tc>
        <w:tc>
          <w:tcPr>
            <w:tcW w:w="1699" w:type="dxa"/>
          </w:tcPr>
          <w:p>
            <w:pPr>
              <w:pStyle w:val="TableParagraph"/>
              <w:spacing w:line="237" w:lineRule="exact"/>
              <w:ind w:right="100"/>
              <w:jc w:val="right"/>
              <w:rPr>
                <w:sz w:val="21"/>
              </w:rPr>
            </w:pPr>
            <w:r>
              <w:rPr>
                <w:sz w:val="21"/>
              </w:rPr>
              <w:t>6,000.00</w:t>
            </w:r>
          </w:p>
        </w:tc>
      </w:tr>
      <w:tr>
        <w:trPr>
          <w:trHeight w:val="252" w:hRule="exact"/>
        </w:trPr>
        <w:tc>
          <w:tcPr>
            <w:tcW w:w="3087" w:type="dxa"/>
          </w:tcPr>
          <w:p>
            <w:pPr>
              <w:pStyle w:val="TableParagraph"/>
              <w:spacing w:line="237" w:lineRule="exact"/>
              <w:ind w:left="103"/>
              <w:rPr>
                <w:sz w:val="21"/>
              </w:rPr>
            </w:pPr>
            <w:r>
              <w:rPr>
                <w:sz w:val="21"/>
              </w:rPr>
              <w:t>Total</w:t>
            </w:r>
          </w:p>
        </w:tc>
        <w:tc>
          <w:tcPr>
            <w:tcW w:w="1699" w:type="dxa"/>
            <w:tcBorders>
              <w:bottom w:val="double" w:sz="4" w:space="0" w:color="000000"/>
            </w:tcBorders>
          </w:tcPr>
          <w:p>
            <w:pPr>
              <w:pStyle w:val="TableParagraph"/>
              <w:spacing w:line="237" w:lineRule="exact"/>
              <w:ind w:right="99"/>
              <w:jc w:val="right"/>
              <w:rPr>
                <w:sz w:val="21"/>
              </w:rPr>
            </w:pPr>
            <w:r>
              <w:rPr>
                <w:sz w:val="21"/>
              </w:rPr>
              <w:t>$  96,800.00</w:t>
            </w:r>
          </w:p>
        </w:tc>
      </w:tr>
    </w:tbl>
    <w:p>
      <w:pPr>
        <w:spacing w:after="0" w:line="237" w:lineRule="exact"/>
        <w:jc w:val="right"/>
        <w:rPr>
          <w:sz w:val="21"/>
        </w:rPr>
        <w:sectPr>
          <w:pgSz w:w="12240" w:h="15840"/>
          <w:pgMar w:header="0" w:footer="779" w:top="1440" w:bottom="960" w:left="1480" w:right="1560"/>
        </w:sectPr>
      </w:pPr>
    </w:p>
    <w:p>
      <w:pPr>
        <w:spacing w:before="44"/>
        <w:ind w:left="3073" w:right="4334" w:firstLine="0"/>
        <w:jc w:val="center"/>
        <w:rPr>
          <w:rFonts w:ascii="Calibri"/>
          <w:sz w:val="16"/>
        </w:rPr>
      </w:pPr>
      <w:r>
        <w:rPr>
          <w:rFonts w:ascii="Calibri"/>
          <w:w w:val="105"/>
          <w:sz w:val="16"/>
        </w:rPr>
        <w:t>Bases de prorrateo primario</w:t>
      </w:r>
    </w:p>
    <w:tbl>
      <w:tblPr>
        <w:tblW w:w="0" w:type="auto"/>
        <w:jc w:val="left"/>
        <w:tblInd w:w="121" w:type="dxa"/>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1933"/>
        <w:gridCol w:w="1322"/>
        <w:gridCol w:w="1051"/>
        <w:gridCol w:w="904"/>
        <w:gridCol w:w="904"/>
        <w:gridCol w:w="904"/>
        <w:gridCol w:w="904"/>
        <w:gridCol w:w="898"/>
      </w:tblGrid>
      <w:tr>
        <w:trPr>
          <w:trHeight w:val="228" w:hRule="exact"/>
        </w:trPr>
        <w:tc>
          <w:tcPr>
            <w:tcW w:w="1933" w:type="dxa"/>
            <w:tcBorders>
              <w:left w:val="single" w:sz="5" w:space="0" w:color="000000"/>
              <w:bottom w:val="single" w:sz="5" w:space="0" w:color="000000"/>
              <w:right w:val="single" w:sz="5" w:space="0" w:color="000000"/>
            </w:tcBorders>
            <w:shd w:val="clear" w:color="auto" w:fill="D9D9D9"/>
          </w:tcPr>
          <w:p>
            <w:pPr>
              <w:pStyle w:val="TableParagraph"/>
              <w:spacing w:before="14"/>
              <w:ind w:left="452"/>
              <w:rPr>
                <w:rFonts w:ascii="Calibri"/>
                <w:b/>
                <w:sz w:val="16"/>
              </w:rPr>
            </w:pPr>
            <w:r>
              <w:rPr>
                <w:rFonts w:ascii="Calibri"/>
                <w:b/>
                <w:w w:val="105"/>
                <w:sz w:val="16"/>
              </w:rPr>
              <w:t>Departamento</w:t>
            </w:r>
          </w:p>
        </w:tc>
        <w:tc>
          <w:tcPr>
            <w:tcW w:w="1322" w:type="dxa"/>
            <w:tcBorders>
              <w:left w:val="single" w:sz="5" w:space="0" w:color="000000"/>
              <w:bottom w:val="single" w:sz="5" w:space="0" w:color="000000"/>
              <w:right w:val="single" w:sz="5" w:space="0" w:color="000000"/>
            </w:tcBorders>
            <w:shd w:val="clear" w:color="auto" w:fill="D9D9D9"/>
          </w:tcPr>
          <w:p>
            <w:pPr>
              <w:pStyle w:val="TableParagraph"/>
              <w:spacing w:before="14"/>
              <w:ind w:left="440"/>
              <w:rPr>
                <w:rFonts w:ascii="Calibri"/>
                <w:b/>
                <w:sz w:val="16"/>
              </w:rPr>
            </w:pPr>
            <w:r>
              <w:rPr>
                <w:rFonts w:ascii="Calibri"/>
                <w:b/>
                <w:w w:val="105"/>
                <w:sz w:val="16"/>
              </w:rPr>
              <w:t>M.O.I.</w:t>
            </w:r>
          </w:p>
        </w:tc>
        <w:tc>
          <w:tcPr>
            <w:tcW w:w="1051" w:type="dxa"/>
            <w:tcBorders>
              <w:left w:val="single" w:sz="5" w:space="0" w:color="000000"/>
              <w:bottom w:val="single" w:sz="5" w:space="0" w:color="000000"/>
              <w:right w:val="single" w:sz="5" w:space="0" w:color="000000"/>
            </w:tcBorders>
            <w:shd w:val="clear" w:color="auto" w:fill="D9D9D9"/>
          </w:tcPr>
          <w:p>
            <w:pPr>
              <w:pStyle w:val="TableParagraph"/>
              <w:spacing w:before="14"/>
              <w:ind w:left="101"/>
              <w:rPr>
                <w:rFonts w:ascii="Calibri"/>
                <w:b/>
                <w:sz w:val="16"/>
              </w:rPr>
            </w:pPr>
            <w:r>
              <w:rPr>
                <w:rFonts w:ascii="Calibri"/>
                <w:b/>
                <w:w w:val="105"/>
                <w:sz w:val="16"/>
              </w:rPr>
              <w:t>Extensiones</w:t>
            </w:r>
          </w:p>
        </w:tc>
        <w:tc>
          <w:tcPr>
            <w:tcW w:w="904" w:type="dxa"/>
            <w:tcBorders>
              <w:left w:val="single" w:sz="5" w:space="0" w:color="000000"/>
              <w:bottom w:val="single" w:sz="5" w:space="0" w:color="000000"/>
              <w:right w:val="single" w:sz="5" w:space="0" w:color="000000"/>
            </w:tcBorders>
            <w:shd w:val="clear" w:color="auto" w:fill="D9D9D9"/>
          </w:tcPr>
          <w:p>
            <w:pPr>
              <w:pStyle w:val="TableParagraph"/>
              <w:spacing w:before="14"/>
              <w:ind w:left="306" w:right="302"/>
              <w:jc w:val="center"/>
              <w:rPr>
                <w:rFonts w:ascii="Calibri"/>
                <w:b/>
                <w:sz w:val="16"/>
              </w:rPr>
            </w:pPr>
            <w:r>
              <w:rPr>
                <w:rFonts w:ascii="Calibri"/>
                <w:b/>
                <w:w w:val="105"/>
                <w:sz w:val="16"/>
              </w:rPr>
              <w:t>KW</w:t>
            </w:r>
          </w:p>
        </w:tc>
        <w:tc>
          <w:tcPr>
            <w:tcW w:w="904" w:type="dxa"/>
            <w:tcBorders>
              <w:left w:val="single" w:sz="5" w:space="0" w:color="000000"/>
              <w:bottom w:val="single" w:sz="5" w:space="0" w:color="000000"/>
              <w:right w:val="single" w:sz="5" w:space="0" w:color="000000"/>
            </w:tcBorders>
            <w:shd w:val="clear" w:color="auto" w:fill="D9D9D9"/>
          </w:tcPr>
          <w:p>
            <w:pPr>
              <w:pStyle w:val="TableParagraph"/>
              <w:spacing w:before="14"/>
              <w:ind w:left="124"/>
              <w:rPr>
                <w:rFonts w:ascii="Calibri" w:hAnsi="Calibri"/>
                <w:b/>
                <w:sz w:val="16"/>
              </w:rPr>
            </w:pPr>
            <w:r>
              <w:rPr>
                <w:rFonts w:ascii="Calibri" w:hAnsi="Calibri"/>
                <w:b/>
                <w:w w:val="105"/>
                <w:sz w:val="16"/>
              </w:rPr>
              <w:t>Lámparas</w:t>
            </w:r>
          </w:p>
        </w:tc>
        <w:tc>
          <w:tcPr>
            <w:tcW w:w="904" w:type="dxa"/>
            <w:tcBorders>
              <w:left w:val="single" w:sz="5" w:space="0" w:color="000000"/>
              <w:bottom w:val="single" w:sz="5" w:space="0" w:color="000000"/>
              <w:right w:val="single" w:sz="5" w:space="0" w:color="000000"/>
            </w:tcBorders>
            <w:shd w:val="clear" w:color="auto" w:fill="D9D9D9"/>
          </w:tcPr>
          <w:p>
            <w:pPr>
              <w:pStyle w:val="TableParagraph"/>
              <w:spacing w:before="14"/>
              <w:ind w:left="112"/>
              <w:rPr>
                <w:rFonts w:ascii="Calibri"/>
                <w:b/>
                <w:sz w:val="16"/>
              </w:rPr>
            </w:pPr>
            <w:r>
              <w:rPr>
                <w:rFonts w:ascii="Calibri"/>
                <w:b/>
                <w:w w:val="105"/>
                <w:sz w:val="16"/>
              </w:rPr>
              <w:t>A.F. (Mls)</w:t>
            </w:r>
          </w:p>
        </w:tc>
        <w:tc>
          <w:tcPr>
            <w:tcW w:w="904" w:type="dxa"/>
            <w:tcBorders>
              <w:left w:val="single" w:sz="5" w:space="0" w:color="000000"/>
              <w:bottom w:val="single" w:sz="5" w:space="0" w:color="000000"/>
              <w:right w:val="single" w:sz="5" w:space="0" w:color="000000"/>
            </w:tcBorders>
            <w:shd w:val="clear" w:color="auto" w:fill="D9D9D9"/>
          </w:tcPr>
          <w:p>
            <w:pPr>
              <w:pStyle w:val="TableParagraph"/>
              <w:spacing w:before="14"/>
              <w:ind w:left="330" w:right="329"/>
              <w:jc w:val="center"/>
              <w:rPr>
                <w:rFonts w:ascii="Calibri" w:hAnsi="Calibri"/>
                <w:b/>
                <w:sz w:val="16"/>
              </w:rPr>
            </w:pPr>
            <w:r>
              <w:rPr>
                <w:rFonts w:ascii="Calibri" w:hAnsi="Calibri"/>
                <w:b/>
                <w:w w:val="105"/>
                <w:sz w:val="16"/>
              </w:rPr>
              <w:t>m²</w:t>
            </w:r>
          </w:p>
        </w:tc>
        <w:tc>
          <w:tcPr>
            <w:tcW w:w="898" w:type="dxa"/>
            <w:tcBorders>
              <w:left w:val="single" w:sz="5" w:space="0" w:color="000000"/>
              <w:bottom w:val="single" w:sz="5" w:space="0" w:color="000000"/>
              <w:right w:val="single" w:sz="9" w:space="0" w:color="000000"/>
            </w:tcBorders>
            <w:shd w:val="clear" w:color="auto" w:fill="D9D9D9"/>
          </w:tcPr>
          <w:p>
            <w:pPr>
              <w:pStyle w:val="TableParagraph"/>
              <w:spacing w:before="14"/>
              <w:ind w:left="124"/>
              <w:rPr>
                <w:rFonts w:ascii="Calibri"/>
                <w:b/>
                <w:sz w:val="16"/>
              </w:rPr>
            </w:pPr>
            <w:r>
              <w:rPr>
                <w:rFonts w:ascii="Calibri"/>
                <w:b/>
                <w:w w:val="105"/>
                <w:sz w:val="16"/>
              </w:rPr>
              <w:t>Pers. Vig.</w:t>
            </w:r>
          </w:p>
        </w:tc>
      </w:tr>
      <w:tr>
        <w:trPr>
          <w:trHeight w:val="223" w:hRule="exact"/>
        </w:trPr>
        <w:tc>
          <w:tcPr>
            <w:tcW w:w="1933" w:type="dxa"/>
            <w:tcBorders>
              <w:top w:val="single" w:sz="5" w:space="0" w:color="000000"/>
              <w:left w:val="single" w:sz="5" w:space="0" w:color="000000"/>
              <w:bottom w:val="single" w:sz="4" w:space="0" w:color="000000"/>
              <w:right w:val="single" w:sz="5" w:space="0" w:color="000000"/>
            </w:tcBorders>
          </w:tcPr>
          <w:p>
            <w:pPr>
              <w:pStyle w:val="TableParagraph"/>
              <w:spacing w:before="14"/>
              <w:ind w:left="22"/>
              <w:rPr>
                <w:rFonts w:ascii="Calibri"/>
                <w:sz w:val="16"/>
              </w:rPr>
            </w:pPr>
            <w:r>
              <w:rPr>
                <w:rFonts w:ascii="Calibri"/>
                <w:w w:val="105"/>
                <w:sz w:val="16"/>
              </w:rPr>
              <w:t>Productivo 1</w:t>
            </w:r>
          </w:p>
        </w:tc>
        <w:tc>
          <w:tcPr>
            <w:tcW w:w="1322" w:type="dxa"/>
            <w:tcBorders>
              <w:top w:val="single" w:sz="5" w:space="0" w:color="000000"/>
              <w:left w:val="single" w:sz="5" w:space="0" w:color="000000"/>
              <w:bottom w:val="single" w:sz="4" w:space="0" w:color="000000"/>
              <w:right w:val="single" w:sz="5" w:space="0" w:color="000000"/>
            </w:tcBorders>
          </w:tcPr>
          <w:p>
            <w:pPr/>
          </w:p>
        </w:tc>
        <w:tc>
          <w:tcPr>
            <w:tcW w:w="1051"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80</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150</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80</w:t>
            </w:r>
          </w:p>
        </w:tc>
        <w:tc>
          <w:tcPr>
            <w:tcW w:w="898" w:type="dxa"/>
            <w:tcBorders>
              <w:top w:val="single" w:sz="5" w:space="0" w:color="000000"/>
              <w:left w:val="single" w:sz="5" w:space="0" w:color="000000"/>
              <w:bottom w:val="single" w:sz="4" w:space="0" w:color="000000"/>
              <w:right w:val="single" w:sz="9" w:space="0" w:color="000000"/>
            </w:tcBorders>
          </w:tcPr>
          <w:p>
            <w:pPr>
              <w:pStyle w:val="TableParagraph"/>
              <w:spacing w:before="14"/>
              <w:ind w:right="1"/>
              <w:jc w:val="right"/>
              <w:rPr>
                <w:rFonts w:ascii="Calibri"/>
                <w:sz w:val="16"/>
              </w:rPr>
            </w:pPr>
            <w:r>
              <w:rPr>
                <w:rFonts w:ascii="Calibri"/>
                <w:w w:val="106"/>
                <w:sz w:val="16"/>
              </w:rPr>
              <w:t>2</w:t>
            </w:r>
          </w:p>
        </w:tc>
      </w:tr>
      <w:tr>
        <w:trPr>
          <w:trHeight w:val="223" w:hRule="exact"/>
        </w:trPr>
        <w:tc>
          <w:tcPr>
            <w:tcW w:w="1933" w:type="dxa"/>
            <w:tcBorders>
              <w:top w:val="single" w:sz="4" w:space="0" w:color="000000"/>
              <w:left w:val="single" w:sz="5" w:space="0" w:color="000000"/>
              <w:bottom w:val="single" w:sz="4" w:space="0" w:color="000000"/>
              <w:right w:val="single" w:sz="5" w:space="0" w:color="000000"/>
            </w:tcBorders>
          </w:tcPr>
          <w:p>
            <w:pPr>
              <w:pStyle w:val="TableParagraph"/>
              <w:spacing w:before="14"/>
              <w:ind w:left="22"/>
              <w:rPr>
                <w:rFonts w:ascii="Calibri"/>
                <w:sz w:val="16"/>
              </w:rPr>
            </w:pPr>
            <w:r>
              <w:rPr>
                <w:rFonts w:ascii="Calibri"/>
                <w:w w:val="105"/>
                <w:sz w:val="16"/>
              </w:rPr>
              <w:t>Productivo 2</w:t>
            </w:r>
          </w:p>
        </w:tc>
        <w:tc>
          <w:tcPr>
            <w:tcW w:w="1322" w:type="dxa"/>
            <w:tcBorders>
              <w:top w:val="single" w:sz="4" w:space="0" w:color="000000"/>
              <w:left w:val="single" w:sz="5" w:space="0" w:color="000000"/>
              <w:bottom w:val="single" w:sz="4" w:space="0" w:color="000000"/>
              <w:right w:val="single" w:sz="5" w:space="0" w:color="000000"/>
            </w:tcBorders>
          </w:tcPr>
          <w:p>
            <w:pPr/>
          </w:p>
        </w:tc>
        <w:tc>
          <w:tcPr>
            <w:tcW w:w="1051" w:type="dxa"/>
            <w:tcBorders>
              <w:top w:val="single" w:sz="4"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120</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150</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70</w:t>
            </w:r>
          </w:p>
        </w:tc>
        <w:tc>
          <w:tcPr>
            <w:tcW w:w="898" w:type="dxa"/>
            <w:tcBorders>
              <w:top w:val="single" w:sz="4" w:space="0" w:color="000000"/>
              <w:left w:val="single" w:sz="5" w:space="0" w:color="000000"/>
              <w:bottom w:val="single" w:sz="4" w:space="0" w:color="000000"/>
              <w:right w:val="single" w:sz="9" w:space="0" w:color="000000"/>
            </w:tcBorders>
          </w:tcPr>
          <w:p>
            <w:pPr>
              <w:pStyle w:val="TableParagraph"/>
              <w:spacing w:before="14"/>
              <w:ind w:right="1"/>
              <w:jc w:val="right"/>
              <w:rPr>
                <w:rFonts w:ascii="Calibri"/>
                <w:sz w:val="16"/>
              </w:rPr>
            </w:pPr>
            <w:r>
              <w:rPr>
                <w:rFonts w:ascii="Calibri"/>
                <w:w w:val="106"/>
                <w:sz w:val="16"/>
              </w:rPr>
              <w:t>2</w:t>
            </w:r>
          </w:p>
        </w:tc>
      </w:tr>
      <w:tr>
        <w:trPr>
          <w:trHeight w:val="223" w:hRule="exact"/>
        </w:trPr>
        <w:tc>
          <w:tcPr>
            <w:tcW w:w="1933" w:type="dxa"/>
            <w:tcBorders>
              <w:top w:val="single" w:sz="4" w:space="0" w:color="000000"/>
              <w:left w:val="single" w:sz="5" w:space="0" w:color="000000"/>
              <w:bottom w:val="single" w:sz="5" w:space="0" w:color="000000"/>
              <w:right w:val="single" w:sz="5" w:space="0" w:color="000000"/>
            </w:tcBorders>
          </w:tcPr>
          <w:p>
            <w:pPr>
              <w:pStyle w:val="TableParagraph"/>
              <w:spacing w:before="14"/>
              <w:ind w:left="22"/>
              <w:rPr>
                <w:rFonts w:ascii="Calibri"/>
                <w:sz w:val="16"/>
              </w:rPr>
            </w:pPr>
            <w:r>
              <w:rPr>
                <w:rFonts w:ascii="Calibri"/>
                <w:w w:val="105"/>
                <w:sz w:val="16"/>
              </w:rPr>
              <w:t>Mantenimiento</w:t>
            </w:r>
          </w:p>
        </w:tc>
        <w:tc>
          <w:tcPr>
            <w:tcW w:w="1322" w:type="dxa"/>
            <w:tcBorders>
              <w:top w:val="single" w:sz="4" w:space="0" w:color="000000"/>
              <w:left w:val="single" w:sz="5" w:space="0" w:color="000000"/>
              <w:bottom w:val="single" w:sz="5" w:space="0" w:color="000000"/>
              <w:right w:val="single" w:sz="5" w:space="0" w:color="000000"/>
            </w:tcBorders>
          </w:tcPr>
          <w:p>
            <w:pPr>
              <w:pStyle w:val="TableParagraph"/>
              <w:spacing w:before="14"/>
              <w:ind w:right="70"/>
              <w:jc w:val="right"/>
              <w:rPr>
                <w:rFonts w:ascii="Calibri"/>
                <w:sz w:val="16"/>
              </w:rPr>
            </w:pPr>
            <w:r>
              <w:rPr>
                <w:rFonts w:ascii="Calibri"/>
                <w:w w:val="105"/>
                <w:sz w:val="16"/>
              </w:rPr>
              <w:t>4,000.00</w:t>
            </w:r>
          </w:p>
        </w:tc>
        <w:tc>
          <w:tcPr>
            <w:tcW w:w="1051" w:type="dxa"/>
            <w:tcBorders>
              <w:top w:val="single" w:sz="4" w:space="0" w:color="000000"/>
              <w:left w:val="single" w:sz="5" w:space="0" w:color="000000"/>
              <w:bottom w:val="single" w:sz="5"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5" w:space="0" w:color="000000"/>
              <w:right w:val="single" w:sz="5" w:space="0" w:color="000000"/>
            </w:tcBorders>
          </w:tcPr>
          <w:p>
            <w:pPr>
              <w:pStyle w:val="TableParagraph"/>
              <w:spacing w:before="14"/>
              <w:ind w:right="21"/>
              <w:jc w:val="right"/>
              <w:rPr>
                <w:rFonts w:ascii="Calibri"/>
                <w:sz w:val="16"/>
              </w:rPr>
            </w:pPr>
            <w:r>
              <w:rPr>
                <w:rFonts w:ascii="Calibri"/>
                <w:w w:val="105"/>
                <w:sz w:val="16"/>
              </w:rPr>
              <w:t>30</w:t>
            </w:r>
          </w:p>
        </w:tc>
        <w:tc>
          <w:tcPr>
            <w:tcW w:w="904" w:type="dxa"/>
            <w:tcBorders>
              <w:top w:val="single" w:sz="4" w:space="0" w:color="000000"/>
              <w:left w:val="single" w:sz="5" w:space="0" w:color="000000"/>
              <w:bottom w:val="single" w:sz="5"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4" w:space="0" w:color="000000"/>
              <w:left w:val="single" w:sz="5" w:space="0" w:color="000000"/>
              <w:bottom w:val="single" w:sz="5" w:space="0" w:color="000000"/>
              <w:right w:val="single" w:sz="5" w:space="0" w:color="000000"/>
            </w:tcBorders>
          </w:tcPr>
          <w:p>
            <w:pPr>
              <w:pStyle w:val="TableParagraph"/>
              <w:spacing w:before="14"/>
              <w:ind w:right="20"/>
              <w:jc w:val="right"/>
              <w:rPr>
                <w:rFonts w:ascii="Calibri"/>
                <w:sz w:val="16"/>
              </w:rPr>
            </w:pPr>
            <w:r>
              <w:rPr>
                <w:rFonts w:ascii="Calibri"/>
                <w:w w:val="105"/>
                <w:sz w:val="16"/>
              </w:rPr>
              <w:t>50</w:t>
            </w:r>
          </w:p>
        </w:tc>
        <w:tc>
          <w:tcPr>
            <w:tcW w:w="904" w:type="dxa"/>
            <w:tcBorders>
              <w:top w:val="single" w:sz="4" w:space="0" w:color="000000"/>
              <w:left w:val="single" w:sz="5" w:space="0" w:color="000000"/>
              <w:bottom w:val="single" w:sz="5" w:space="0" w:color="000000"/>
              <w:right w:val="single" w:sz="5" w:space="0" w:color="000000"/>
            </w:tcBorders>
          </w:tcPr>
          <w:p>
            <w:pPr>
              <w:pStyle w:val="TableParagraph"/>
              <w:spacing w:before="14"/>
              <w:ind w:right="20"/>
              <w:jc w:val="right"/>
              <w:rPr>
                <w:rFonts w:ascii="Calibri"/>
                <w:sz w:val="16"/>
              </w:rPr>
            </w:pPr>
            <w:r>
              <w:rPr>
                <w:rFonts w:ascii="Calibri"/>
                <w:w w:val="105"/>
                <w:sz w:val="16"/>
              </w:rPr>
              <w:t>50</w:t>
            </w:r>
          </w:p>
        </w:tc>
        <w:tc>
          <w:tcPr>
            <w:tcW w:w="898" w:type="dxa"/>
            <w:tcBorders>
              <w:top w:val="single" w:sz="4" w:space="0" w:color="000000"/>
              <w:left w:val="single" w:sz="5" w:space="0" w:color="000000"/>
              <w:bottom w:val="single" w:sz="5" w:space="0" w:color="000000"/>
              <w:right w:val="single" w:sz="9" w:space="0" w:color="000000"/>
            </w:tcBorders>
          </w:tcPr>
          <w:p>
            <w:pPr>
              <w:pStyle w:val="TableParagraph"/>
              <w:spacing w:before="14"/>
              <w:ind w:right="1"/>
              <w:jc w:val="right"/>
              <w:rPr>
                <w:rFonts w:ascii="Calibri"/>
                <w:sz w:val="16"/>
              </w:rPr>
            </w:pPr>
            <w:r>
              <w:rPr>
                <w:rFonts w:ascii="Calibri"/>
                <w:w w:val="106"/>
                <w:sz w:val="16"/>
              </w:rPr>
              <w:t>1</w:t>
            </w:r>
          </w:p>
        </w:tc>
      </w:tr>
      <w:tr>
        <w:trPr>
          <w:trHeight w:val="223" w:hRule="exact"/>
        </w:trPr>
        <w:tc>
          <w:tcPr>
            <w:tcW w:w="1933" w:type="dxa"/>
            <w:tcBorders>
              <w:top w:val="single" w:sz="5" w:space="0" w:color="000000"/>
              <w:left w:val="single" w:sz="5" w:space="0" w:color="000000"/>
              <w:bottom w:val="single" w:sz="4" w:space="0" w:color="000000"/>
              <w:right w:val="single" w:sz="5" w:space="0" w:color="000000"/>
            </w:tcBorders>
          </w:tcPr>
          <w:p>
            <w:pPr>
              <w:pStyle w:val="TableParagraph"/>
              <w:spacing w:before="14"/>
              <w:ind w:left="22"/>
              <w:rPr>
                <w:rFonts w:ascii="Calibri"/>
                <w:sz w:val="16"/>
              </w:rPr>
            </w:pPr>
            <w:r>
              <w:rPr>
                <w:rFonts w:ascii="Calibri"/>
                <w:w w:val="105"/>
                <w:sz w:val="16"/>
              </w:rPr>
              <w:t>Control de Calidad</w:t>
            </w:r>
          </w:p>
        </w:tc>
        <w:tc>
          <w:tcPr>
            <w:tcW w:w="1322" w:type="dxa"/>
            <w:tcBorders>
              <w:top w:val="single" w:sz="5" w:space="0" w:color="000000"/>
              <w:left w:val="single" w:sz="5" w:space="0" w:color="000000"/>
              <w:bottom w:val="single" w:sz="4" w:space="0" w:color="000000"/>
              <w:right w:val="single" w:sz="5" w:space="0" w:color="000000"/>
            </w:tcBorders>
          </w:tcPr>
          <w:p>
            <w:pPr>
              <w:pStyle w:val="TableParagraph"/>
              <w:spacing w:before="14"/>
              <w:ind w:right="70"/>
              <w:jc w:val="right"/>
              <w:rPr>
                <w:rFonts w:ascii="Calibri"/>
                <w:sz w:val="16"/>
              </w:rPr>
            </w:pPr>
            <w:r>
              <w:rPr>
                <w:rFonts w:ascii="Calibri"/>
                <w:w w:val="105"/>
                <w:sz w:val="16"/>
              </w:rPr>
              <w:t>4,000.00</w:t>
            </w:r>
          </w:p>
        </w:tc>
        <w:tc>
          <w:tcPr>
            <w:tcW w:w="1051"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10</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8</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10</w:t>
            </w:r>
          </w:p>
        </w:tc>
        <w:tc>
          <w:tcPr>
            <w:tcW w:w="898" w:type="dxa"/>
            <w:tcBorders>
              <w:top w:val="single" w:sz="5" w:space="0" w:color="000000"/>
              <w:left w:val="single" w:sz="5" w:space="0" w:color="000000"/>
              <w:bottom w:val="single" w:sz="4" w:space="0" w:color="000000"/>
              <w:right w:val="single" w:sz="9" w:space="0" w:color="000000"/>
            </w:tcBorders>
          </w:tcPr>
          <w:p>
            <w:pPr>
              <w:pStyle w:val="TableParagraph"/>
              <w:spacing w:before="14"/>
              <w:ind w:right="1"/>
              <w:jc w:val="right"/>
              <w:rPr>
                <w:rFonts w:ascii="Calibri"/>
                <w:sz w:val="16"/>
              </w:rPr>
            </w:pPr>
            <w:r>
              <w:rPr>
                <w:rFonts w:ascii="Calibri"/>
                <w:w w:val="106"/>
                <w:sz w:val="16"/>
              </w:rPr>
              <w:t>0</w:t>
            </w:r>
          </w:p>
        </w:tc>
      </w:tr>
      <w:tr>
        <w:trPr>
          <w:trHeight w:val="223" w:hRule="exact"/>
        </w:trPr>
        <w:tc>
          <w:tcPr>
            <w:tcW w:w="1933" w:type="dxa"/>
            <w:tcBorders>
              <w:top w:val="single" w:sz="4" w:space="0" w:color="000000"/>
              <w:left w:val="single" w:sz="5" w:space="0" w:color="000000"/>
              <w:bottom w:val="single" w:sz="4" w:space="0" w:color="000000"/>
              <w:right w:val="single" w:sz="5" w:space="0" w:color="000000"/>
            </w:tcBorders>
          </w:tcPr>
          <w:p>
            <w:pPr>
              <w:pStyle w:val="TableParagraph"/>
              <w:spacing w:before="14"/>
              <w:ind w:left="22"/>
              <w:rPr>
                <w:rFonts w:ascii="Calibri" w:hAnsi="Calibri"/>
                <w:sz w:val="16"/>
              </w:rPr>
            </w:pPr>
            <w:r>
              <w:rPr>
                <w:rFonts w:ascii="Calibri" w:hAnsi="Calibri"/>
                <w:w w:val="105"/>
                <w:sz w:val="16"/>
              </w:rPr>
              <w:t>Almacén</w:t>
            </w:r>
          </w:p>
        </w:tc>
        <w:tc>
          <w:tcPr>
            <w:tcW w:w="1322" w:type="dxa"/>
            <w:tcBorders>
              <w:top w:val="single" w:sz="4" w:space="0" w:color="000000"/>
              <w:left w:val="single" w:sz="5" w:space="0" w:color="000000"/>
              <w:bottom w:val="single" w:sz="4" w:space="0" w:color="000000"/>
              <w:right w:val="single" w:sz="5" w:space="0" w:color="000000"/>
            </w:tcBorders>
          </w:tcPr>
          <w:p>
            <w:pPr>
              <w:pStyle w:val="TableParagraph"/>
              <w:spacing w:before="14"/>
              <w:ind w:right="70"/>
              <w:jc w:val="right"/>
              <w:rPr>
                <w:rFonts w:ascii="Calibri"/>
                <w:sz w:val="16"/>
              </w:rPr>
            </w:pPr>
            <w:r>
              <w:rPr>
                <w:rFonts w:ascii="Calibri"/>
                <w:w w:val="105"/>
                <w:sz w:val="16"/>
              </w:rPr>
              <w:t>4,000.00</w:t>
            </w:r>
          </w:p>
        </w:tc>
        <w:tc>
          <w:tcPr>
            <w:tcW w:w="1051" w:type="dxa"/>
            <w:tcBorders>
              <w:top w:val="single" w:sz="4"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10</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70</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10</w:t>
            </w:r>
          </w:p>
        </w:tc>
        <w:tc>
          <w:tcPr>
            <w:tcW w:w="898" w:type="dxa"/>
            <w:tcBorders>
              <w:top w:val="single" w:sz="4" w:space="0" w:color="000000"/>
              <w:left w:val="single" w:sz="5" w:space="0" w:color="000000"/>
              <w:bottom w:val="single" w:sz="4" w:space="0" w:color="000000"/>
              <w:right w:val="single" w:sz="9" w:space="0" w:color="000000"/>
            </w:tcBorders>
          </w:tcPr>
          <w:p>
            <w:pPr>
              <w:pStyle w:val="TableParagraph"/>
              <w:spacing w:before="14"/>
              <w:ind w:right="1"/>
              <w:jc w:val="right"/>
              <w:rPr>
                <w:rFonts w:ascii="Calibri"/>
                <w:sz w:val="16"/>
              </w:rPr>
            </w:pPr>
            <w:r>
              <w:rPr>
                <w:rFonts w:ascii="Calibri"/>
                <w:w w:val="106"/>
                <w:sz w:val="16"/>
              </w:rPr>
              <w:t>1</w:t>
            </w:r>
          </w:p>
        </w:tc>
      </w:tr>
      <w:tr>
        <w:trPr>
          <w:trHeight w:val="228" w:hRule="exact"/>
        </w:trPr>
        <w:tc>
          <w:tcPr>
            <w:tcW w:w="1933" w:type="dxa"/>
            <w:tcBorders>
              <w:top w:val="single" w:sz="4" w:space="0" w:color="000000"/>
              <w:left w:val="single" w:sz="5" w:space="0" w:color="000000"/>
              <w:bottom w:val="single" w:sz="9" w:space="0" w:color="000000"/>
              <w:right w:val="single" w:sz="5" w:space="0" w:color="000000"/>
            </w:tcBorders>
          </w:tcPr>
          <w:p>
            <w:pPr>
              <w:pStyle w:val="TableParagraph"/>
              <w:spacing w:before="14"/>
              <w:ind w:left="22"/>
              <w:rPr>
                <w:rFonts w:ascii="Calibri"/>
                <w:sz w:val="16"/>
              </w:rPr>
            </w:pPr>
            <w:r>
              <w:rPr>
                <w:rFonts w:ascii="Calibri"/>
                <w:w w:val="105"/>
                <w:sz w:val="16"/>
              </w:rPr>
              <w:t>Planta de luz</w:t>
            </w:r>
          </w:p>
        </w:tc>
        <w:tc>
          <w:tcPr>
            <w:tcW w:w="1322" w:type="dxa"/>
            <w:tcBorders>
              <w:top w:val="single" w:sz="4" w:space="0" w:color="000000"/>
              <w:left w:val="single" w:sz="5" w:space="0" w:color="000000"/>
              <w:bottom w:val="single" w:sz="9" w:space="0" w:color="000000"/>
              <w:right w:val="single" w:sz="5" w:space="0" w:color="000000"/>
            </w:tcBorders>
          </w:tcPr>
          <w:p>
            <w:pPr>
              <w:pStyle w:val="TableParagraph"/>
              <w:spacing w:before="14"/>
              <w:ind w:right="70"/>
              <w:jc w:val="right"/>
              <w:rPr>
                <w:rFonts w:ascii="Calibri"/>
                <w:sz w:val="16"/>
              </w:rPr>
            </w:pPr>
            <w:r>
              <w:rPr>
                <w:rFonts w:ascii="Calibri"/>
                <w:w w:val="105"/>
                <w:sz w:val="16"/>
              </w:rPr>
              <w:t>4,000.00</w:t>
            </w:r>
          </w:p>
        </w:tc>
        <w:tc>
          <w:tcPr>
            <w:tcW w:w="1051" w:type="dxa"/>
            <w:tcBorders>
              <w:top w:val="single" w:sz="4" w:space="0" w:color="000000"/>
              <w:left w:val="single" w:sz="5" w:space="0" w:color="000000"/>
              <w:bottom w:val="single" w:sz="9"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4" w:space="0" w:color="000000"/>
              <w:left w:val="single" w:sz="5" w:space="0" w:color="000000"/>
              <w:bottom w:val="single" w:sz="9" w:space="0" w:color="000000"/>
              <w:right w:val="single" w:sz="5" w:space="0" w:color="000000"/>
            </w:tcBorders>
          </w:tcPr>
          <w:p>
            <w:pPr>
              <w:pStyle w:val="TableParagraph"/>
              <w:spacing w:before="14"/>
              <w:ind w:right="21"/>
              <w:jc w:val="right"/>
              <w:rPr>
                <w:rFonts w:ascii="Calibri"/>
                <w:sz w:val="16"/>
              </w:rPr>
            </w:pPr>
            <w:r>
              <w:rPr>
                <w:rFonts w:ascii="Calibri"/>
                <w:w w:val="105"/>
                <w:sz w:val="16"/>
              </w:rPr>
              <w:t>20</w:t>
            </w:r>
          </w:p>
        </w:tc>
        <w:tc>
          <w:tcPr>
            <w:tcW w:w="904" w:type="dxa"/>
            <w:tcBorders>
              <w:top w:val="single" w:sz="4" w:space="0" w:color="000000"/>
              <w:left w:val="single" w:sz="5" w:space="0" w:color="000000"/>
              <w:bottom w:val="single" w:sz="9"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9" w:space="0" w:color="000000"/>
              <w:right w:val="single" w:sz="5" w:space="0" w:color="000000"/>
            </w:tcBorders>
          </w:tcPr>
          <w:p>
            <w:pPr>
              <w:pStyle w:val="TableParagraph"/>
              <w:spacing w:before="14"/>
              <w:ind w:right="13"/>
              <w:jc w:val="right"/>
              <w:rPr>
                <w:rFonts w:ascii="Calibri"/>
                <w:sz w:val="16"/>
              </w:rPr>
            </w:pPr>
            <w:r>
              <w:rPr>
                <w:rFonts w:ascii="Calibri"/>
                <w:w w:val="106"/>
                <w:sz w:val="16"/>
              </w:rPr>
              <w:t>0</w:t>
            </w:r>
          </w:p>
        </w:tc>
        <w:tc>
          <w:tcPr>
            <w:tcW w:w="904" w:type="dxa"/>
            <w:tcBorders>
              <w:top w:val="single" w:sz="4" w:space="0" w:color="000000"/>
              <w:left w:val="single" w:sz="5" w:space="0" w:color="000000"/>
              <w:bottom w:val="single" w:sz="9" w:space="0" w:color="000000"/>
              <w:right w:val="single" w:sz="5" w:space="0" w:color="000000"/>
            </w:tcBorders>
          </w:tcPr>
          <w:p>
            <w:pPr>
              <w:pStyle w:val="TableParagraph"/>
              <w:spacing w:before="14"/>
              <w:ind w:right="20"/>
              <w:jc w:val="right"/>
              <w:rPr>
                <w:rFonts w:ascii="Calibri"/>
                <w:sz w:val="16"/>
              </w:rPr>
            </w:pPr>
            <w:r>
              <w:rPr>
                <w:rFonts w:ascii="Calibri"/>
                <w:w w:val="105"/>
                <w:sz w:val="16"/>
              </w:rPr>
              <w:t>20</w:t>
            </w:r>
          </w:p>
        </w:tc>
        <w:tc>
          <w:tcPr>
            <w:tcW w:w="898" w:type="dxa"/>
            <w:tcBorders>
              <w:top w:val="single" w:sz="4" w:space="0" w:color="000000"/>
              <w:left w:val="single" w:sz="5" w:space="0" w:color="000000"/>
              <w:bottom w:val="single" w:sz="9" w:space="0" w:color="000000"/>
              <w:right w:val="single" w:sz="9" w:space="0" w:color="000000"/>
            </w:tcBorders>
          </w:tcPr>
          <w:p>
            <w:pPr>
              <w:pStyle w:val="TableParagraph"/>
              <w:spacing w:before="14"/>
              <w:ind w:right="1"/>
              <w:jc w:val="right"/>
              <w:rPr>
                <w:rFonts w:ascii="Calibri"/>
                <w:sz w:val="16"/>
              </w:rPr>
            </w:pPr>
            <w:r>
              <w:rPr>
                <w:rFonts w:ascii="Calibri"/>
                <w:w w:val="106"/>
                <w:sz w:val="16"/>
              </w:rPr>
              <w:t>1</w:t>
            </w:r>
          </w:p>
        </w:tc>
      </w:tr>
    </w:tbl>
    <w:p>
      <w:pPr>
        <w:pStyle w:val="BodyText"/>
        <w:rPr>
          <w:rFonts w:ascii="Calibri"/>
          <w:sz w:val="20"/>
        </w:rPr>
      </w:pPr>
    </w:p>
    <w:p>
      <w:pPr>
        <w:pStyle w:val="BodyText"/>
        <w:spacing w:before="10"/>
        <w:rPr>
          <w:rFonts w:ascii="Calibri"/>
          <w:sz w:val="22"/>
        </w:rPr>
      </w:pPr>
    </w:p>
    <w:p>
      <w:pPr>
        <w:spacing w:before="60"/>
        <w:ind w:left="2791" w:right="0" w:firstLine="0"/>
        <w:jc w:val="left"/>
        <w:rPr>
          <w:rFonts w:ascii="Calibri"/>
          <w:sz w:val="22"/>
        </w:rPr>
      </w:pPr>
      <w:r>
        <w:rPr>
          <w:rFonts w:ascii="Calibri"/>
          <w:w w:val="105"/>
          <w:sz w:val="22"/>
        </w:rPr>
        <w:t>Bases de prorrateo secundario</w:t>
      </w:r>
    </w:p>
    <w:tbl>
      <w:tblPr>
        <w:tblW w:w="0" w:type="auto"/>
        <w:jc w:val="left"/>
        <w:tblInd w:w="12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565"/>
        <w:gridCol w:w="1755"/>
        <w:gridCol w:w="1395"/>
        <w:gridCol w:w="1200"/>
        <w:gridCol w:w="1192"/>
      </w:tblGrid>
      <w:tr>
        <w:trPr>
          <w:trHeight w:val="308" w:hRule="exact"/>
        </w:trPr>
        <w:tc>
          <w:tcPr>
            <w:tcW w:w="2565" w:type="dxa"/>
            <w:tcBorders>
              <w:left w:val="single" w:sz="6" w:space="0" w:color="000000"/>
              <w:bottom w:val="single" w:sz="6" w:space="0" w:color="000000"/>
              <w:right w:val="single" w:sz="6" w:space="0" w:color="000000"/>
            </w:tcBorders>
            <w:shd w:val="clear" w:color="auto" w:fill="D9D9D9"/>
          </w:tcPr>
          <w:p>
            <w:pPr>
              <w:pStyle w:val="TableParagraph"/>
              <w:spacing w:before="15"/>
              <w:ind w:left="599"/>
              <w:rPr>
                <w:rFonts w:ascii="Calibri"/>
                <w:b/>
                <w:sz w:val="22"/>
              </w:rPr>
            </w:pPr>
            <w:r>
              <w:rPr>
                <w:rFonts w:ascii="Calibri"/>
                <w:b/>
                <w:w w:val="105"/>
                <w:sz w:val="22"/>
              </w:rPr>
              <w:t>Departamento</w:t>
            </w:r>
          </w:p>
        </w:tc>
        <w:tc>
          <w:tcPr>
            <w:tcW w:w="1755" w:type="dxa"/>
            <w:tcBorders>
              <w:left w:val="single" w:sz="6" w:space="0" w:color="000000"/>
              <w:bottom w:val="single" w:sz="6" w:space="0" w:color="000000"/>
              <w:right w:val="single" w:sz="6" w:space="0" w:color="000000"/>
            </w:tcBorders>
            <w:shd w:val="clear" w:color="auto" w:fill="D9D9D9"/>
          </w:tcPr>
          <w:p>
            <w:pPr>
              <w:pStyle w:val="TableParagraph"/>
              <w:spacing w:before="15"/>
              <w:ind w:left="134"/>
              <w:rPr>
                <w:rFonts w:ascii="Calibri"/>
                <w:b/>
                <w:sz w:val="22"/>
              </w:rPr>
            </w:pPr>
            <w:r>
              <w:rPr>
                <w:rFonts w:ascii="Calibri"/>
                <w:b/>
                <w:w w:val="105"/>
                <w:sz w:val="22"/>
              </w:rPr>
              <w:t>Mantenimiento</w:t>
            </w:r>
          </w:p>
        </w:tc>
        <w:tc>
          <w:tcPr>
            <w:tcW w:w="1395" w:type="dxa"/>
            <w:tcBorders>
              <w:left w:val="single" w:sz="6" w:space="0" w:color="000000"/>
              <w:bottom w:val="single" w:sz="6" w:space="0" w:color="000000"/>
              <w:right w:val="single" w:sz="6" w:space="0" w:color="000000"/>
            </w:tcBorders>
            <w:shd w:val="clear" w:color="auto" w:fill="D9D9D9"/>
          </w:tcPr>
          <w:p>
            <w:pPr>
              <w:pStyle w:val="TableParagraph"/>
              <w:spacing w:before="15"/>
              <w:ind w:right="75"/>
              <w:jc w:val="right"/>
              <w:rPr>
                <w:rFonts w:ascii="Calibri"/>
                <w:b/>
                <w:sz w:val="22"/>
              </w:rPr>
            </w:pPr>
            <w:r>
              <w:rPr>
                <w:rFonts w:ascii="Calibri"/>
                <w:b/>
                <w:w w:val="105"/>
                <w:sz w:val="22"/>
              </w:rPr>
              <w:t>Planta de Luz</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5"/>
              <w:ind w:left="135"/>
              <w:rPr>
                <w:rFonts w:ascii="Calibri"/>
                <w:b/>
                <w:sz w:val="22"/>
              </w:rPr>
            </w:pPr>
            <w:r>
              <w:rPr>
                <w:rFonts w:ascii="Calibri"/>
                <w:b/>
                <w:sz w:val="22"/>
              </w:rPr>
              <w:t>C. Calidad</w:t>
            </w:r>
          </w:p>
        </w:tc>
        <w:tc>
          <w:tcPr>
            <w:tcW w:w="1192" w:type="dxa"/>
            <w:tcBorders>
              <w:left w:val="single" w:sz="6" w:space="0" w:color="000000"/>
              <w:bottom w:val="single" w:sz="6" w:space="0" w:color="000000"/>
            </w:tcBorders>
            <w:shd w:val="clear" w:color="auto" w:fill="D9D9D9"/>
          </w:tcPr>
          <w:p>
            <w:pPr>
              <w:pStyle w:val="TableParagraph"/>
              <w:spacing w:before="15"/>
              <w:ind w:left="194"/>
              <w:rPr>
                <w:rFonts w:ascii="Calibri" w:hAnsi="Calibri"/>
                <w:b/>
                <w:sz w:val="22"/>
              </w:rPr>
            </w:pPr>
            <w:r>
              <w:rPr>
                <w:rFonts w:ascii="Calibri" w:hAnsi="Calibri"/>
                <w:b/>
                <w:w w:val="105"/>
                <w:sz w:val="22"/>
              </w:rPr>
              <w:t>Almacén</w:t>
            </w:r>
          </w:p>
        </w:tc>
      </w:tr>
      <w:tr>
        <w:trPr>
          <w:trHeight w:val="300" w:hRule="exact"/>
        </w:trPr>
        <w:tc>
          <w:tcPr>
            <w:tcW w:w="2565"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Productivo 1</w:t>
            </w:r>
          </w:p>
        </w:tc>
        <w:tc>
          <w:tcPr>
            <w:tcW w:w="175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40%</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40%</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45%</w:t>
            </w:r>
          </w:p>
        </w:tc>
        <w:tc>
          <w:tcPr>
            <w:tcW w:w="1192" w:type="dxa"/>
            <w:tcBorders>
              <w:top w:val="single" w:sz="6" w:space="0" w:color="000000"/>
              <w:left w:val="single" w:sz="6" w:space="0" w:color="000000"/>
              <w:bottom w:val="single" w:sz="6" w:space="0" w:color="000000"/>
            </w:tcBorders>
          </w:tcPr>
          <w:p>
            <w:pPr>
              <w:pStyle w:val="TableParagraph"/>
              <w:spacing w:before="15"/>
              <w:ind w:right="26"/>
              <w:jc w:val="right"/>
              <w:rPr>
                <w:rFonts w:ascii="Calibri"/>
                <w:sz w:val="22"/>
              </w:rPr>
            </w:pPr>
            <w:r>
              <w:rPr>
                <w:rFonts w:ascii="Calibri"/>
                <w:sz w:val="22"/>
              </w:rPr>
              <w:t>40%</w:t>
            </w:r>
          </w:p>
        </w:tc>
      </w:tr>
      <w:tr>
        <w:trPr>
          <w:trHeight w:val="300" w:hRule="exact"/>
        </w:trPr>
        <w:tc>
          <w:tcPr>
            <w:tcW w:w="2565"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Productivo 2</w:t>
            </w:r>
          </w:p>
        </w:tc>
        <w:tc>
          <w:tcPr>
            <w:tcW w:w="175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50%</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40%</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55%</w:t>
            </w:r>
          </w:p>
        </w:tc>
        <w:tc>
          <w:tcPr>
            <w:tcW w:w="1192" w:type="dxa"/>
            <w:tcBorders>
              <w:top w:val="single" w:sz="6" w:space="0" w:color="000000"/>
              <w:left w:val="single" w:sz="6" w:space="0" w:color="000000"/>
              <w:bottom w:val="single" w:sz="6" w:space="0" w:color="000000"/>
            </w:tcBorders>
          </w:tcPr>
          <w:p>
            <w:pPr>
              <w:pStyle w:val="TableParagraph"/>
              <w:spacing w:before="15"/>
              <w:ind w:right="26"/>
              <w:jc w:val="right"/>
              <w:rPr>
                <w:rFonts w:ascii="Calibri"/>
                <w:sz w:val="22"/>
              </w:rPr>
            </w:pPr>
            <w:r>
              <w:rPr>
                <w:rFonts w:ascii="Calibri"/>
                <w:sz w:val="22"/>
              </w:rPr>
              <w:t>60%</w:t>
            </w:r>
          </w:p>
        </w:tc>
      </w:tr>
      <w:tr>
        <w:trPr>
          <w:trHeight w:val="300" w:hRule="exact"/>
        </w:trPr>
        <w:tc>
          <w:tcPr>
            <w:tcW w:w="2565"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Mantenimiento</w:t>
            </w:r>
          </w:p>
        </w:tc>
        <w:tc>
          <w:tcPr>
            <w:tcW w:w="175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0%</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20%</w:t>
            </w:r>
          </w:p>
        </w:tc>
        <w:tc>
          <w:tcPr>
            <w:tcW w:w="1200" w:type="dxa"/>
            <w:tcBorders>
              <w:top w:val="single" w:sz="6" w:space="0" w:color="000000"/>
              <w:left w:val="single" w:sz="6" w:space="0" w:color="000000"/>
              <w:bottom w:val="single" w:sz="6" w:space="0" w:color="000000"/>
              <w:right w:val="single" w:sz="6" w:space="0" w:color="000000"/>
            </w:tcBorders>
          </w:tcPr>
          <w:p>
            <w:pPr/>
          </w:p>
        </w:tc>
        <w:tc>
          <w:tcPr>
            <w:tcW w:w="1192" w:type="dxa"/>
            <w:tcBorders>
              <w:top w:val="single" w:sz="6" w:space="0" w:color="000000"/>
              <w:left w:val="single" w:sz="6" w:space="0" w:color="000000"/>
              <w:bottom w:val="single" w:sz="6" w:space="0" w:color="000000"/>
            </w:tcBorders>
          </w:tcPr>
          <w:p>
            <w:pPr/>
          </w:p>
        </w:tc>
      </w:tr>
      <w:tr>
        <w:trPr>
          <w:trHeight w:val="308" w:hRule="exact"/>
        </w:trPr>
        <w:tc>
          <w:tcPr>
            <w:tcW w:w="2565" w:type="dxa"/>
            <w:tcBorders>
              <w:top w:val="single" w:sz="6" w:space="0" w:color="000000"/>
              <w:left w:val="single" w:sz="6" w:space="0" w:color="000000"/>
              <w:right w:val="single" w:sz="6" w:space="0" w:color="000000"/>
            </w:tcBorders>
          </w:tcPr>
          <w:p>
            <w:pPr>
              <w:pStyle w:val="TableParagraph"/>
              <w:spacing w:before="15"/>
              <w:ind w:left="29"/>
              <w:rPr>
                <w:rFonts w:ascii="Calibri" w:hAnsi="Calibri"/>
                <w:sz w:val="22"/>
              </w:rPr>
            </w:pPr>
            <w:r>
              <w:rPr>
                <w:rFonts w:ascii="Calibri" w:hAnsi="Calibri"/>
                <w:w w:val="105"/>
                <w:sz w:val="22"/>
              </w:rPr>
              <w:t>Almacén</w:t>
            </w:r>
          </w:p>
        </w:tc>
        <w:tc>
          <w:tcPr>
            <w:tcW w:w="1755" w:type="dxa"/>
            <w:tcBorders>
              <w:top w:val="single" w:sz="6" w:space="0" w:color="000000"/>
              <w:left w:val="single" w:sz="6" w:space="0" w:color="000000"/>
              <w:right w:val="single" w:sz="6" w:space="0" w:color="000000"/>
            </w:tcBorders>
          </w:tcPr>
          <w:p>
            <w:pPr>
              <w:pStyle w:val="TableParagraph"/>
              <w:spacing w:before="15"/>
              <w:ind w:right="41"/>
              <w:jc w:val="right"/>
              <w:rPr>
                <w:rFonts w:ascii="Calibri"/>
                <w:sz w:val="22"/>
              </w:rPr>
            </w:pPr>
            <w:r>
              <w:rPr>
                <w:rFonts w:ascii="Calibri"/>
                <w:sz w:val="22"/>
              </w:rPr>
              <w:t>10%</w:t>
            </w:r>
          </w:p>
        </w:tc>
        <w:tc>
          <w:tcPr>
            <w:tcW w:w="1395" w:type="dxa"/>
            <w:tcBorders>
              <w:top w:val="single" w:sz="6" w:space="0" w:color="000000"/>
              <w:left w:val="single" w:sz="6" w:space="0" w:color="000000"/>
              <w:right w:val="single" w:sz="6" w:space="0" w:color="000000"/>
            </w:tcBorders>
          </w:tcPr>
          <w:p>
            <w:pPr>
              <w:pStyle w:val="TableParagraph"/>
              <w:spacing w:before="15"/>
              <w:ind w:right="41"/>
              <w:jc w:val="right"/>
              <w:rPr>
                <w:rFonts w:ascii="Calibri"/>
                <w:sz w:val="22"/>
              </w:rPr>
            </w:pPr>
            <w:r>
              <w:rPr>
                <w:rFonts w:ascii="Calibri"/>
                <w:sz w:val="22"/>
              </w:rPr>
              <w:t>0%</w:t>
            </w:r>
          </w:p>
        </w:tc>
        <w:tc>
          <w:tcPr>
            <w:tcW w:w="1200" w:type="dxa"/>
            <w:tcBorders>
              <w:top w:val="single" w:sz="6" w:space="0" w:color="000000"/>
              <w:left w:val="single" w:sz="6" w:space="0" w:color="000000"/>
              <w:right w:val="single" w:sz="6" w:space="0" w:color="000000"/>
            </w:tcBorders>
          </w:tcPr>
          <w:p>
            <w:pPr/>
          </w:p>
        </w:tc>
        <w:tc>
          <w:tcPr>
            <w:tcW w:w="1192" w:type="dxa"/>
            <w:tcBorders>
              <w:top w:val="single" w:sz="6" w:space="0" w:color="000000"/>
              <w:left w:val="single" w:sz="6" w:space="0" w:color="000000"/>
            </w:tcBorders>
          </w:tcPr>
          <w:p>
            <w:pPr/>
          </w:p>
        </w:tc>
      </w:tr>
    </w:tbl>
    <w:p>
      <w:pPr>
        <w:pStyle w:val="BodyText"/>
        <w:rPr>
          <w:rFonts w:ascii="Calibri"/>
          <w:sz w:val="20"/>
        </w:rPr>
      </w:pPr>
    </w:p>
    <w:p>
      <w:pPr>
        <w:pStyle w:val="BodyText"/>
        <w:spacing w:before="3"/>
        <w:rPr>
          <w:rFonts w:ascii="Calibri"/>
        </w:rPr>
      </w:pPr>
    </w:p>
    <w:p>
      <w:pPr>
        <w:spacing w:before="73"/>
        <w:ind w:left="1048" w:right="0" w:firstLine="0"/>
        <w:jc w:val="left"/>
        <w:rPr>
          <w:sz w:val="22"/>
        </w:rPr>
      </w:pPr>
      <w:r>
        <w:rPr>
          <w:sz w:val="22"/>
        </w:rPr>
        <w:t>La producción del mes fue la siguiente:</w:t>
      </w: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26"/>
        <w:gridCol w:w="1702"/>
        <w:gridCol w:w="1844"/>
      </w:tblGrid>
      <w:tr>
        <w:trPr>
          <w:trHeight w:val="614" w:hRule="exact"/>
        </w:trPr>
        <w:tc>
          <w:tcPr>
            <w:tcW w:w="2126" w:type="dxa"/>
            <w:tcBorders>
              <w:bottom w:val="single" w:sz="4" w:space="0" w:color="000000"/>
              <w:right w:val="single" w:sz="4" w:space="0" w:color="000000"/>
            </w:tcBorders>
            <w:shd w:val="clear" w:color="auto" w:fill="D9D9D9"/>
          </w:tcPr>
          <w:p>
            <w:pPr>
              <w:pStyle w:val="TableParagraph"/>
              <w:spacing w:before="173"/>
              <w:ind w:left="393"/>
              <w:rPr>
                <w:sz w:val="22"/>
              </w:rPr>
            </w:pPr>
            <w:r>
              <w:rPr>
                <w:sz w:val="22"/>
              </w:rPr>
              <w:t>No. de Orden</w:t>
            </w:r>
          </w:p>
        </w:tc>
        <w:tc>
          <w:tcPr>
            <w:tcW w:w="1702" w:type="dxa"/>
            <w:tcBorders>
              <w:left w:val="single" w:sz="4" w:space="0" w:color="000000"/>
              <w:bottom w:val="single" w:sz="4" w:space="0" w:color="000000"/>
              <w:right w:val="single" w:sz="4" w:space="0" w:color="000000"/>
            </w:tcBorders>
            <w:shd w:val="clear" w:color="auto" w:fill="D9D9D9"/>
          </w:tcPr>
          <w:p>
            <w:pPr>
              <w:pStyle w:val="TableParagraph"/>
              <w:spacing w:before="173"/>
              <w:ind w:right="326"/>
              <w:jc w:val="right"/>
              <w:rPr>
                <w:sz w:val="22"/>
              </w:rPr>
            </w:pPr>
            <w:r>
              <w:rPr>
                <w:sz w:val="22"/>
              </w:rPr>
              <w:t>Productivo</w:t>
            </w:r>
          </w:p>
        </w:tc>
        <w:tc>
          <w:tcPr>
            <w:tcW w:w="1844" w:type="dxa"/>
            <w:tcBorders>
              <w:left w:val="single" w:sz="4" w:space="0" w:color="000000"/>
              <w:bottom w:val="single" w:sz="4" w:space="0" w:color="000000"/>
            </w:tcBorders>
            <w:shd w:val="clear" w:color="auto" w:fill="D9D9D9"/>
          </w:tcPr>
          <w:p>
            <w:pPr>
              <w:pStyle w:val="TableParagraph"/>
              <w:spacing w:before="45"/>
              <w:ind w:left="376" w:right="356" w:firstLine="74"/>
              <w:rPr>
                <w:sz w:val="22"/>
              </w:rPr>
            </w:pPr>
            <w:r>
              <w:rPr>
                <w:sz w:val="22"/>
              </w:rPr>
              <w:t>Unidades producidas</w:t>
            </w:r>
          </w:p>
        </w:tc>
      </w:tr>
      <w:tr>
        <w:trPr>
          <w:trHeight w:val="312" w:hRule="exact"/>
        </w:trPr>
        <w:tc>
          <w:tcPr>
            <w:tcW w:w="2126" w:type="dxa"/>
            <w:tcBorders>
              <w:top w:val="single" w:sz="4" w:space="0" w:color="000000"/>
              <w:bottom w:val="single" w:sz="4" w:space="0" w:color="000000"/>
              <w:right w:val="single" w:sz="4" w:space="0" w:color="000000"/>
            </w:tcBorders>
          </w:tcPr>
          <w:p>
            <w:pPr>
              <w:pStyle w:val="TableParagraph"/>
              <w:spacing w:before="45"/>
              <w:ind w:left="60"/>
              <w:rPr>
                <w:sz w:val="22"/>
              </w:rPr>
            </w:pPr>
            <w:r>
              <w:rPr>
                <w:sz w:val="22"/>
              </w:rPr>
              <w:t>Orden 26</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45"/>
              <w:ind w:right="402"/>
              <w:jc w:val="right"/>
              <w:rPr>
                <w:sz w:val="22"/>
              </w:rPr>
            </w:pPr>
            <w:r>
              <w:rPr>
                <w:sz w:val="22"/>
              </w:rPr>
              <w:t>Productivo 1</w:t>
            </w:r>
          </w:p>
        </w:tc>
        <w:tc>
          <w:tcPr>
            <w:tcW w:w="1844" w:type="dxa"/>
            <w:tcBorders>
              <w:top w:val="single" w:sz="4" w:space="0" w:color="000000"/>
              <w:left w:val="single" w:sz="4" w:space="0" w:color="000000"/>
              <w:bottom w:val="single" w:sz="4" w:space="0" w:color="000000"/>
            </w:tcBorders>
          </w:tcPr>
          <w:p>
            <w:pPr>
              <w:pStyle w:val="TableParagraph"/>
              <w:spacing w:before="45"/>
              <w:ind w:right="58"/>
              <w:jc w:val="right"/>
              <w:rPr>
                <w:sz w:val="22"/>
              </w:rPr>
            </w:pPr>
            <w:r>
              <w:rPr>
                <w:sz w:val="22"/>
              </w:rPr>
              <w:t>120 000 uds</w:t>
            </w:r>
          </w:p>
        </w:tc>
      </w:tr>
      <w:tr>
        <w:trPr>
          <w:trHeight w:val="310" w:hRule="exact"/>
        </w:trPr>
        <w:tc>
          <w:tcPr>
            <w:tcW w:w="2126" w:type="dxa"/>
            <w:tcBorders>
              <w:top w:val="single" w:sz="4" w:space="0" w:color="000000"/>
              <w:bottom w:val="single" w:sz="4" w:space="0" w:color="000000"/>
              <w:right w:val="single" w:sz="4" w:space="0" w:color="000000"/>
            </w:tcBorders>
          </w:tcPr>
          <w:p>
            <w:pPr>
              <w:pStyle w:val="TableParagraph"/>
              <w:spacing w:before="43"/>
              <w:ind w:left="60"/>
              <w:rPr>
                <w:sz w:val="22"/>
              </w:rPr>
            </w:pPr>
            <w:r>
              <w:rPr>
                <w:sz w:val="22"/>
              </w:rPr>
              <w:t>Orden 27</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43"/>
              <w:ind w:right="402"/>
              <w:jc w:val="right"/>
              <w:rPr>
                <w:sz w:val="22"/>
              </w:rPr>
            </w:pPr>
            <w:r>
              <w:rPr>
                <w:sz w:val="22"/>
              </w:rPr>
              <w:t>Productivo 1</w:t>
            </w:r>
          </w:p>
        </w:tc>
        <w:tc>
          <w:tcPr>
            <w:tcW w:w="1844" w:type="dxa"/>
            <w:tcBorders>
              <w:top w:val="single" w:sz="4" w:space="0" w:color="000000"/>
              <w:left w:val="single" w:sz="4" w:space="0" w:color="000000"/>
              <w:bottom w:val="single" w:sz="4" w:space="0" w:color="000000"/>
            </w:tcBorders>
          </w:tcPr>
          <w:p>
            <w:pPr>
              <w:pStyle w:val="TableParagraph"/>
              <w:spacing w:before="43"/>
              <w:ind w:right="58"/>
              <w:jc w:val="right"/>
              <w:rPr>
                <w:sz w:val="22"/>
              </w:rPr>
            </w:pPr>
            <w:r>
              <w:rPr>
                <w:sz w:val="22"/>
              </w:rPr>
              <w:t>60 000 uds</w:t>
            </w:r>
          </w:p>
        </w:tc>
      </w:tr>
      <w:tr>
        <w:trPr>
          <w:trHeight w:val="310" w:hRule="exact"/>
        </w:trPr>
        <w:tc>
          <w:tcPr>
            <w:tcW w:w="2126" w:type="dxa"/>
            <w:tcBorders>
              <w:top w:val="single" w:sz="4" w:space="0" w:color="000000"/>
              <w:bottom w:val="single" w:sz="4" w:space="0" w:color="000000"/>
              <w:right w:val="single" w:sz="4" w:space="0" w:color="000000"/>
            </w:tcBorders>
          </w:tcPr>
          <w:p>
            <w:pPr>
              <w:pStyle w:val="TableParagraph"/>
              <w:spacing w:before="43"/>
              <w:ind w:left="60"/>
              <w:rPr>
                <w:sz w:val="22"/>
              </w:rPr>
            </w:pPr>
            <w:r>
              <w:rPr>
                <w:sz w:val="22"/>
              </w:rPr>
              <w:t>Orden 28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43"/>
              <w:ind w:right="402"/>
              <w:jc w:val="right"/>
              <w:rPr>
                <w:sz w:val="22"/>
              </w:rPr>
            </w:pPr>
            <w:r>
              <w:rPr>
                <w:sz w:val="22"/>
              </w:rPr>
              <w:t>Productivo 2</w:t>
            </w:r>
          </w:p>
        </w:tc>
        <w:tc>
          <w:tcPr>
            <w:tcW w:w="1844" w:type="dxa"/>
            <w:tcBorders>
              <w:top w:val="single" w:sz="4" w:space="0" w:color="000000"/>
              <w:left w:val="single" w:sz="4" w:space="0" w:color="000000"/>
              <w:bottom w:val="single" w:sz="4" w:space="0" w:color="000000"/>
            </w:tcBorders>
          </w:tcPr>
          <w:p>
            <w:pPr>
              <w:pStyle w:val="TableParagraph"/>
              <w:spacing w:before="43"/>
              <w:ind w:right="58"/>
              <w:jc w:val="right"/>
              <w:rPr>
                <w:sz w:val="22"/>
              </w:rPr>
            </w:pPr>
            <w:r>
              <w:rPr>
                <w:sz w:val="22"/>
              </w:rPr>
              <w:t>80 000 uds</w:t>
            </w:r>
          </w:p>
        </w:tc>
      </w:tr>
      <w:tr>
        <w:trPr>
          <w:trHeight w:val="331" w:hRule="exact"/>
        </w:trPr>
        <w:tc>
          <w:tcPr>
            <w:tcW w:w="2126" w:type="dxa"/>
            <w:tcBorders>
              <w:top w:val="single" w:sz="4" w:space="0" w:color="000000"/>
              <w:right w:val="single" w:sz="4" w:space="0" w:color="000000"/>
            </w:tcBorders>
          </w:tcPr>
          <w:p>
            <w:pPr>
              <w:pStyle w:val="TableParagraph"/>
              <w:spacing w:before="60"/>
              <w:ind w:left="60"/>
              <w:rPr>
                <w:sz w:val="22"/>
              </w:rPr>
            </w:pPr>
            <w:r>
              <w:rPr>
                <w:sz w:val="22"/>
              </w:rPr>
              <w:t>Orden 29</w:t>
            </w:r>
          </w:p>
        </w:tc>
        <w:tc>
          <w:tcPr>
            <w:tcW w:w="1702" w:type="dxa"/>
            <w:tcBorders>
              <w:top w:val="single" w:sz="4" w:space="0" w:color="000000"/>
              <w:left w:val="single" w:sz="4" w:space="0" w:color="000000"/>
              <w:right w:val="single" w:sz="4" w:space="0" w:color="000000"/>
            </w:tcBorders>
          </w:tcPr>
          <w:p>
            <w:pPr>
              <w:pStyle w:val="TableParagraph"/>
              <w:spacing w:before="60"/>
              <w:ind w:right="402"/>
              <w:jc w:val="right"/>
              <w:rPr>
                <w:sz w:val="22"/>
              </w:rPr>
            </w:pPr>
            <w:r>
              <w:rPr>
                <w:sz w:val="22"/>
              </w:rPr>
              <w:t>Productivo 2</w:t>
            </w:r>
          </w:p>
        </w:tc>
        <w:tc>
          <w:tcPr>
            <w:tcW w:w="1844" w:type="dxa"/>
            <w:tcBorders>
              <w:top w:val="single" w:sz="4" w:space="0" w:color="000000"/>
              <w:left w:val="single" w:sz="4" w:space="0" w:color="000000"/>
            </w:tcBorders>
          </w:tcPr>
          <w:p>
            <w:pPr>
              <w:pStyle w:val="TableParagraph"/>
              <w:spacing w:before="60"/>
              <w:ind w:right="58"/>
              <w:jc w:val="right"/>
              <w:rPr>
                <w:sz w:val="22"/>
              </w:rPr>
            </w:pPr>
            <w:r>
              <w:rPr>
                <w:sz w:val="22"/>
              </w:rPr>
              <w:t>50 000 uds</w:t>
            </w:r>
          </w:p>
        </w:tc>
      </w:tr>
    </w:tbl>
    <w:p>
      <w:pPr>
        <w:pStyle w:val="BodyText"/>
        <w:spacing w:before="8"/>
        <w:rPr>
          <w:sz w:val="29"/>
        </w:rPr>
      </w:pPr>
    </w:p>
    <w:p>
      <w:pPr>
        <w:pStyle w:val="BodyText"/>
        <w:spacing w:before="70"/>
        <w:ind w:left="122"/>
      </w:pPr>
      <w:r>
        <w:rPr/>
        <w:t>Se le pide:</w:t>
      </w:r>
    </w:p>
    <w:p>
      <w:pPr>
        <w:pStyle w:val="ListParagraph"/>
        <w:numPr>
          <w:ilvl w:val="0"/>
          <w:numId w:val="60"/>
        </w:numPr>
        <w:tabs>
          <w:tab w:pos="691" w:val="left" w:leader="none"/>
        </w:tabs>
        <w:spacing w:line="240" w:lineRule="auto" w:before="140" w:after="0"/>
        <w:ind w:left="690" w:right="0" w:hanging="285"/>
        <w:jc w:val="left"/>
        <w:rPr>
          <w:sz w:val="24"/>
        </w:rPr>
      </w:pPr>
      <w:r>
        <w:rPr>
          <w:sz w:val="24"/>
        </w:rPr>
        <w:t>Determinar el prorrateo primario, secundario y</w:t>
      </w:r>
      <w:r>
        <w:rPr>
          <w:spacing w:val="-21"/>
          <w:sz w:val="24"/>
        </w:rPr>
        <w:t> </w:t>
      </w:r>
      <w:r>
        <w:rPr>
          <w:sz w:val="24"/>
        </w:rPr>
        <w:t>final.</w:t>
      </w:r>
    </w:p>
    <w:p>
      <w:pPr>
        <w:pStyle w:val="BodyText"/>
        <w:rPr>
          <w:sz w:val="20"/>
        </w:rPr>
      </w:pPr>
    </w:p>
    <w:p>
      <w:pPr>
        <w:pStyle w:val="BodyText"/>
        <w:spacing w:before="6"/>
        <w:rPr>
          <w:sz w:val="21"/>
        </w:rPr>
      </w:pPr>
    </w:p>
    <w:p>
      <w:pPr>
        <w:pStyle w:val="BodyText"/>
        <w:spacing w:before="70"/>
        <w:ind w:left="122"/>
      </w:pPr>
      <w:r>
        <w:rPr/>
        <w:t>Resolución:</w:t>
      </w:r>
    </w:p>
    <w:p>
      <w:pPr>
        <w:spacing w:before="167"/>
        <w:ind w:left="3559" w:right="3545" w:firstLine="0"/>
        <w:jc w:val="center"/>
        <w:rPr>
          <w:sz w:val="22"/>
        </w:rPr>
      </w:pPr>
      <w:r>
        <w:rPr>
          <w:w w:val="90"/>
          <w:sz w:val="22"/>
        </w:rPr>
        <w:t>Prorrateo Primario</w:t>
      </w:r>
    </w:p>
    <w:tbl>
      <w:tblPr>
        <w:tblW w:w="0" w:type="auto"/>
        <w:jc w:val="left"/>
        <w:tblInd w:w="121" w:type="dxa"/>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1802"/>
        <w:gridCol w:w="949"/>
        <w:gridCol w:w="980"/>
        <w:gridCol w:w="991"/>
        <w:gridCol w:w="1012"/>
        <w:gridCol w:w="991"/>
        <w:gridCol w:w="843"/>
        <w:gridCol w:w="843"/>
        <w:gridCol w:w="843"/>
        <w:gridCol w:w="838"/>
      </w:tblGrid>
      <w:tr>
        <w:trPr>
          <w:trHeight w:val="239" w:hRule="exact"/>
        </w:trPr>
        <w:tc>
          <w:tcPr>
            <w:tcW w:w="1802" w:type="dxa"/>
            <w:tcBorders>
              <w:left w:val="single" w:sz="4" w:space="0" w:color="000000"/>
              <w:bottom w:val="single" w:sz="5" w:space="0" w:color="000000"/>
              <w:right w:val="single" w:sz="4" w:space="0" w:color="000000"/>
            </w:tcBorders>
            <w:shd w:val="clear" w:color="auto" w:fill="D9D9D9"/>
          </w:tcPr>
          <w:p>
            <w:pPr>
              <w:pStyle w:val="TableParagraph"/>
              <w:spacing w:before="22"/>
              <w:ind w:left="579"/>
              <w:rPr>
                <w:b/>
                <w:sz w:val="15"/>
              </w:rPr>
            </w:pPr>
            <w:r>
              <w:rPr>
                <w:b/>
                <w:sz w:val="15"/>
              </w:rPr>
              <w:t>Concepto</w:t>
            </w:r>
          </w:p>
        </w:tc>
        <w:tc>
          <w:tcPr>
            <w:tcW w:w="949" w:type="dxa"/>
            <w:tcBorders>
              <w:left w:val="single" w:sz="4" w:space="0" w:color="000000"/>
              <w:bottom w:val="single" w:sz="5" w:space="0" w:color="000000"/>
              <w:right w:val="single" w:sz="4" w:space="0" w:color="000000"/>
            </w:tcBorders>
            <w:shd w:val="clear" w:color="auto" w:fill="D9D9D9"/>
          </w:tcPr>
          <w:p>
            <w:pPr>
              <w:pStyle w:val="TableParagraph"/>
              <w:spacing w:before="22"/>
              <w:ind w:left="210"/>
              <w:rPr>
                <w:b/>
                <w:sz w:val="15"/>
              </w:rPr>
            </w:pPr>
            <w:r>
              <w:rPr>
                <w:b/>
                <w:sz w:val="15"/>
              </w:rPr>
              <w:t>Importe</w:t>
            </w:r>
          </w:p>
        </w:tc>
        <w:tc>
          <w:tcPr>
            <w:tcW w:w="980" w:type="dxa"/>
            <w:tcBorders>
              <w:left w:val="single" w:sz="4" w:space="0" w:color="000000"/>
              <w:bottom w:val="single" w:sz="5" w:space="0" w:color="000000"/>
              <w:right w:val="single" w:sz="4" w:space="0" w:color="000000"/>
            </w:tcBorders>
            <w:shd w:val="clear" w:color="auto" w:fill="D9D9D9"/>
          </w:tcPr>
          <w:p>
            <w:pPr>
              <w:pStyle w:val="TableParagraph"/>
              <w:spacing w:before="20"/>
              <w:ind w:left="126"/>
              <w:rPr>
                <w:rFonts w:ascii="Calibri"/>
                <w:b/>
                <w:sz w:val="15"/>
              </w:rPr>
            </w:pPr>
            <w:r>
              <w:rPr>
                <w:rFonts w:ascii="Calibri"/>
                <w:b/>
                <w:w w:val="90"/>
                <w:sz w:val="15"/>
              </w:rPr>
              <w:t>Productivo 1</w:t>
            </w:r>
          </w:p>
        </w:tc>
        <w:tc>
          <w:tcPr>
            <w:tcW w:w="991" w:type="dxa"/>
            <w:tcBorders>
              <w:left w:val="single" w:sz="4" w:space="0" w:color="000000"/>
              <w:bottom w:val="single" w:sz="5" w:space="0" w:color="000000"/>
              <w:right w:val="single" w:sz="4" w:space="0" w:color="000000"/>
            </w:tcBorders>
            <w:shd w:val="clear" w:color="auto" w:fill="D9D9D9"/>
          </w:tcPr>
          <w:p>
            <w:pPr>
              <w:pStyle w:val="TableParagraph"/>
              <w:spacing w:before="20"/>
              <w:ind w:left="126"/>
              <w:rPr>
                <w:rFonts w:ascii="Calibri"/>
                <w:b/>
                <w:sz w:val="15"/>
              </w:rPr>
            </w:pPr>
            <w:r>
              <w:rPr>
                <w:rFonts w:ascii="Calibri"/>
                <w:b/>
                <w:w w:val="90"/>
                <w:sz w:val="15"/>
              </w:rPr>
              <w:t>Productivo 2</w:t>
            </w:r>
          </w:p>
        </w:tc>
        <w:tc>
          <w:tcPr>
            <w:tcW w:w="1012" w:type="dxa"/>
            <w:tcBorders>
              <w:left w:val="single" w:sz="4" w:space="0" w:color="000000"/>
              <w:bottom w:val="single" w:sz="5" w:space="0" w:color="000000"/>
              <w:right w:val="single" w:sz="4" w:space="0" w:color="000000"/>
            </w:tcBorders>
            <w:shd w:val="clear" w:color="auto" w:fill="D9D9D9"/>
          </w:tcPr>
          <w:p>
            <w:pPr>
              <w:pStyle w:val="TableParagraph"/>
              <w:spacing w:before="20"/>
              <w:ind w:right="41"/>
              <w:jc w:val="right"/>
              <w:rPr>
                <w:rFonts w:ascii="Calibri"/>
                <w:b/>
                <w:sz w:val="15"/>
              </w:rPr>
            </w:pPr>
            <w:r>
              <w:rPr>
                <w:rFonts w:ascii="Calibri"/>
                <w:b/>
                <w:w w:val="90"/>
                <w:sz w:val="15"/>
              </w:rPr>
              <w:t>Mantenimiento</w:t>
            </w:r>
          </w:p>
        </w:tc>
        <w:tc>
          <w:tcPr>
            <w:tcW w:w="991" w:type="dxa"/>
            <w:tcBorders>
              <w:left w:val="single" w:sz="4" w:space="0" w:color="000000"/>
              <w:bottom w:val="single" w:sz="5" w:space="0" w:color="000000"/>
              <w:right w:val="single" w:sz="4" w:space="0" w:color="000000"/>
            </w:tcBorders>
            <w:shd w:val="clear" w:color="auto" w:fill="D9D9D9"/>
          </w:tcPr>
          <w:p>
            <w:pPr>
              <w:pStyle w:val="TableParagraph"/>
              <w:spacing w:before="20"/>
              <w:ind w:left="231"/>
              <w:rPr>
                <w:rFonts w:ascii="Calibri"/>
                <w:b/>
                <w:sz w:val="15"/>
              </w:rPr>
            </w:pPr>
            <w:r>
              <w:rPr>
                <w:rFonts w:ascii="Calibri"/>
                <w:b/>
                <w:sz w:val="15"/>
              </w:rPr>
              <w:t>C.Calidad</w:t>
            </w:r>
          </w:p>
        </w:tc>
        <w:tc>
          <w:tcPr>
            <w:tcW w:w="843" w:type="dxa"/>
            <w:tcBorders>
              <w:left w:val="single" w:sz="4" w:space="0" w:color="000000"/>
              <w:bottom w:val="single" w:sz="5" w:space="0" w:color="000000"/>
              <w:right w:val="single" w:sz="4" w:space="0" w:color="000000"/>
            </w:tcBorders>
            <w:shd w:val="clear" w:color="auto" w:fill="D9D9D9"/>
          </w:tcPr>
          <w:p>
            <w:pPr>
              <w:pStyle w:val="TableParagraph"/>
              <w:spacing w:before="20"/>
              <w:ind w:left="168"/>
              <w:rPr>
                <w:rFonts w:ascii="Calibri" w:hAnsi="Calibri"/>
                <w:b/>
                <w:sz w:val="15"/>
              </w:rPr>
            </w:pPr>
            <w:r>
              <w:rPr>
                <w:rFonts w:ascii="Calibri" w:hAnsi="Calibri"/>
                <w:b/>
                <w:sz w:val="15"/>
              </w:rPr>
              <w:t>Almacén</w:t>
            </w:r>
          </w:p>
        </w:tc>
        <w:tc>
          <w:tcPr>
            <w:tcW w:w="843" w:type="dxa"/>
            <w:tcBorders>
              <w:left w:val="single" w:sz="4" w:space="0" w:color="000000"/>
              <w:bottom w:val="single" w:sz="5" w:space="0" w:color="000000"/>
              <w:right w:val="single" w:sz="4" w:space="0" w:color="000000"/>
            </w:tcBorders>
            <w:shd w:val="clear" w:color="auto" w:fill="D9D9D9"/>
          </w:tcPr>
          <w:p>
            <w:pPr>
              <w:pStyle w:val="TableParagraph"/>
              <w:spacing w:before="20"/>
              <w:ind w:left="252"/>
              <w:rPr>
                <w:rFonts w:ascii="Calibri"/>
                <w:b/>
                <w:sz w:val="15"/>
              </w:rPr>
            </w:pPr>
            <w:r>
              <w:rPr>
                <w:rFonts w:ascii="Calibri"/>
                <w:b/>
                <w:w w:val="95"/>
                <w:sz w:val="15"/>
              </w:rPr>
              <w:t>P. Luz</w:t>
            </w:r>
          </w:p>
        </w:tc>
        <w:tc>
          <w:tcPr>
            <w:tcW w:w="843" w:type="dxa"/>
            <w:tcBorders>
              <w:left w:val="single" w:sz="4" w:space="0" w:color="000000"/>
              <w:bottom w:val="single" w:sz="5" w:space="0" w:color="000000"/>
              <w:right w:val="single" w:sz="4" w:space="0" w:color="000000"/>
            </w:tcBorders>
            <w:shd w:val="clear" w:color="auto" w:fill="D9D9D9"/>
          </w:tcPr>
          <w:p>
            <w:pPr>
              <w:pStyle w:val="TableParagraph"/>
              <w:spacing w:before="20"/>
              <w:ind w:left="248" w:right="250"/>
              <w:jc w:val="center"/>
              <w:rPr>
                <w:rFonts w:ascii="Calibri"/>
                <w:b/>
                <w:sz w:val="15"/>
              </w:rPr>
            </w:pPr>
            <w:r>
              <w:rPr>
                <w:rFonts w:ascii="Calibri"/>
                <w:b/>
                <w:sz w:val="15"/>
              </w:rPr>
              <w:t>Base</w:t>
            </w:r>
          </w:p>
        </w:tc>
        <w:tc>
          <w:tcPr>
            <w:tcW w:w="838" w:type="dxa"/>
            <w:tcBorders>
              <w:left w:val="single" w:sz="4" w:space="0" w:color="000000"/>
              <w:bottom w:val="single" w:sz="5" w:space="0" w:color="000000"/>
              <w:right w:val="single" w:sz="8" w:space="0" w:color="000000"/>
            </w:tcBorders>
            <w:shd w:val="clear" w:color="auto" w:fill="D9D9D9"/>
          </w:tcPr>
          <w:p>
            <w:pPr>
              <w:pStyle w:val="TableParagraph"/>
              <w:spacing w:before="20"/>
              <w:ind w:left="242"/>
              <w:rPr>
                <w:rFonts w:ascii="Calibri"/>
                <w:b/>
                <w:sz w:val="15"/>
              </w:rPr>
            </w:pPr>
            <w:r>
              <w:rPr>
                <w:rFonts w:ascii="Calibri"/>
                <w:b/>
                <w:sz w:val="15"/>
              </w:rPr>
              <w:t>Factor</w:t>
            </w:r>
          </w:p>
        </w:tc>
      </w:tr>
      <w:tr>
        <w:trPr>
          <w:trHeight w:val="234"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3"/>
              <w:ind w:left="21"/>
              <w:rPr>
                <w:sz w:val="15"/>
              </w:rPr>
            </w:pPr>
            <w:r>
              <w:rPr>
                <w:w w:val="95"/>
                <w:sz w:val="15"/>
              </w:rPr>
              <w:t>Mano de obra indirecta</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3"/>
              <w:ind w:right="17"/>
              <w:jc w:val="right"/>
              <w:rPr>
                <w:sz w:val="15"/>
              </w:rPr>
            </w:pPr>
            <w:r>
              <w:rPr>
                <w:w w:val="90"/>
                <w:sz w:val="15"/>
              </w:rPr>
              <w:t>$16,000.00</w:t>
            </w:r>
          </w:p>
        </w:tc>
        <w:tc>
          <w:tcPr>
            <w:tcW w:w="980" w:type="dxa"/>
            <w:tcBorders>
              <w:top w:val="single" w:sz="5" w:space="0" w:color="000000"/>
              <w:left w:val="single" w:sz="4" w:space="0" w:color="000000"/>
              <w:bottom w:val="single" w:sz="5" w:space="0" w:color="000000"/>
              <w:right w:val="single" w:sz="4" w:space="0" w:color="000000"/>
            </w:tcBorders>
          </w:tcPr>
          <w:p>
            <w:pPr/>
          </w:p>
        </w:tc>
        <w:tc>
          <w:tcPr>
            <w:tcW w:w="991" w:type="dxa"/>
            <w:tcBorders>
              <w:top w:val="single" w:sz="5" w:space="0" w:color="000000"/>
              <w:left w:val="single" w:sz="4" w:space="0" w:color="000000"/>
              <w:bottom w:val="single" w:sz="5" w:space="0" w:color="000000"/>
              <w:right w:val="single" w:sz="4" w:space="0" w:color="000000"/>
            </w:tcBorders>
          </w:tcPr>
          <w:p>
            <w:pP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4,000.00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4,000.00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4,000.00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4,000.00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sz w:val="15"/>
              </w:rPr>
              <w:t>Directa</w:t>
            </w:r>
          </w:p>
        </w:tc>
        <w:tc>
          <w:tcPr>
            <w:tcW w:w="838" w:type="dxa"/>
            <w:tcBorders>
              <w:top w:val="single" w:sz="5" w:space="0" w:color="000000"/>
              <w:left w:val="single" w:sz="4" w:space="0" w:color="000000"/>
              <w:bottom w:val="single" w:sz="5" w:space="0" w:color="000000"/>
              <w:right w:val="single" w:sz="8" w:space="0" w:color="000000"/>
            </w:tcBorders>
          </w:tcPr>
          <w:p>
            <w:pP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Renta</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8,300.00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2,766.67</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2,420.83</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1,729.17</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345.83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345.83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691.67</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20"/>
              <w:ind w:left="21"/>
              <w:rPr>
                <w:rFonts w:ascii="Calibri" w:hAnsi="Calibri"/>
                <w:sz w:val="15"/>
              </w:rPr>
            </w:pPr>
            <w:r>
              <w:rPr>
                <w:rFonts w:ascii="Calibri" w:hAnsi="Calibri"/>
                <w:sz w:val="15"/>
              </w:rPr>
              <w:t>m²</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34.5833333</w:t>
            </w:r>
          </w:p>
        </w:tc>
      </w:tr>
      <w:tr>
        <w:trPr>
          <w:trHeight w:val="234"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Luz</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7"/>
              <w:jc w:val="right"/>
              <w:rPr>
                <w:sz w:val="15"/>
              </w:rPr>
            </w:pPr>
            <w:r>
              <w:rPr>
                <w:w w:val="90"/>
                <w:sz w:val="15"/>
              </w:rPr>
              <w:t>12,500.00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3,703.70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5,555.56</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1,388.89</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462.96</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462.96</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925.93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sz w:val="15"/>
              </w:rPr>
              <w:t>kw</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46.2962963</w:t>
            </w: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Alumbrado</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3,500.00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777.78</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777.78</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388.89</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388.89</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388.89</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777.78</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hAnsi="Calibri"/>
                <w:sz w:val="15"/>
              </w:rPr>
            </w:pPr>
            <w:r>
              <w:rPr>
                <w:rFonts w:ascii="Calibri" w:hAnsi="Calibri"/>
                <w:sz w:val="15"/>
              </w:rPr>
              <w:t>Lámparas</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388.888889</w:t>
            </w: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Depreciaciones</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7"/>
              <w:jc w:val="right"/>
              <w:rPr>
                <w:sz w:val="15"/>
              </w:rPr>
            </w:pPr>
            <w:r>
              <w:rPr>
                <w:w w:val="90"/>
                <w:sz w:val="15"/>
              </w:rPr>
              <w:t>42,800.00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15,000.00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left="337"/>
              <w:rPr>
                <w:rFonts w:ascii="Calibri"/>
                <w:sz w:val="15"/>
              </w:rPr>
            </w:pPr>
            <w:r>
              <w:rPr>
                <w:rFonts w:ascii="Calibri"/>
                <w:sz w:val="15"/>
              </w:rPr>
              <w:t>15,000.00</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5,000.00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800.00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7,000.00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208"/>
              <w:jc w:val="right"/>
              <w:rPr>
                <w:rFonts w:ascii="Calibri"/>
                <w:sz w:val="15"/>
              </w:rPr>
            </w:pPr>
            <w:r>
              <w:rPr>
                <w:rFonts w:ascii="Calibri"/>
                <w:w w:val="91"/>
                <w:sz w:val="15"/>
              </w:rPr>
              <w:t>-</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w w:val="95"/>
                <w:sz w:val="15"/>
              </w:rPr>
              <w:t>A.F. (mls)</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8"/>
              <w:jc w:val="right"/>
              <w:rPr>
                <w:rFonts w:ascii="Calibri"/>
                <w:sz w:val="15"/>
              </w:rPr>
            </w:pPr>
            <w:r>
              <w:rPr>
                <w:rFonts w:ascii="Calibri"/>
                <w:w w:val="90"/>
                <w:sz w:val="15"/>
              </w:rPr>
              <w:t>100</w:t>
            </w:r>
          </w:p>
        </w:tc>
      </w:tr>
      <w:tr>
        <w:trPr>
          <w:trHeight w:val="234"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Teléfono</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6,000.00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1,200.00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1,200.00</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1,200.00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600.00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1,200.00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600.00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sz w:val="15"/>
              </w:rPr>
              <w:t>Extensiones</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8"/>
              <w:jc w:val="right"/>
              <w:rPr>
                <w:rFonts w:ascii="Calibri"/>
                <w:sz w:val="15"/>
              </w:rPr>
            </w:pPr>
            <w:r>
              <w:rPr>
                <w:rFonts w:ascii="Calibri"/>
                <w:w w:val="90"/>
                <w:sz w:val="15"/>
              </w:rPr>
              <w:t>600</w:t>
            </w: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Predial</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1,700.00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566.67</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495.83</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354.17</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70.83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70.83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141.67</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20"/>
              <w:ind w:left="21"/>
              <w:rPr>
                <w:rFonts w:ascii="Calibri" w:hAnsi="Calibri"/>
                <w:sz w:val="15"/>
              </w:rPr>
            </w:pPr>
            <w:r>
              <w:rPr>
                <w:rFonts w:ascii="Calibri" w:hAnsi="Calibri"/>
                <w:sz w:val="15"/>
              </w:rPr>
              <w:t>m²</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7.08333333</w:t>
            </w: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Vigilancia</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6,000.00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1,714.29</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1,714.29</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857.14</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208"/>
              <w:jc w:val="right"/>
              <w:rPr>
                <w:rFonts w:ascii="Calibri"/>
                <w:sz w:val="15"/>
              </w:rPr>
            </w:pPr>
            <w:r>
              <w:rPr>
                <w:rFonts w:ascii="Calibri"/>
                <w:w w:val="91"/>
                <w:sz w:val="15"/>
              </w:rPr>
              <w:t>-</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857.14</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857.14</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w w:val="95"/>
                <w:sz w:val="15"/>
              </w:rPr>
              <w:t>Pers. Vig</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857.142857</w:t>
            </w:r>
          </w:p>
        </w:tc>
      </w:tr>
      <w:tr>
        <w:trPr>
          <w:trHeight w:val="234" w:hRule="exact"/>
        </w:trPr>
        <w:tc>
          <w:tcPr>
            <w:tcW w:w="1802" w:type="dxa"/>
            <w:tcBorders>
              <w:top w:val="single" w:sz="5" w:space="0" w:color="000000"/>
              <w:left w:val="single" w:sz="4" w:space="0" w:color="000000"/>
              <w:right w:val="single" w:sz="4" w:space="0" w:color="000000"/>
            </w:tcBorders>
          </w:tcPr>
          <w:p>
            <w:pPr>
              <w:pStyle w:val="TableParagraph"/>
              <w:spacing w:before="34"/>
              <w:ind w:left="21"/>
              <w:rPr>
                <w:sz w:val="15"/>
              </w:rPr>
            </w:pPr>
            <w:r>
              <w:rPr>
                <w:sz w:val="15"/>
              </w:rPr>
              <w:t>Total</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$96,800.00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$25,729.10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$27,164.29</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4"/>
              <w:ind w:right="16"/>
              <w:jc w:val="right"/>
              <w:rPr>
                <w:sz w:val="15"/>
              </w:rPr>
            </w:pPr>
            <w:r>
              <w:rPr>
                <w:w w:val="90"/>
                <w:sz w:val="15"/>
              </w:rPr>
              <w:t>$14,918.25</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$6,668.52</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$14,325.66</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$7,994.18</w:t>
            </w:r>
          </w:p>
        </w:tc>
        <w:tc>
          <w:tcPr>
            <w:tcW w:w="843" w:type="dxa"/>
            <w:tcBorders>
              <w:top w:val="single" w:sz="5" w:space="0" w:color="000000"/>
              <w:left w:val="single" w:sz="4" w:space="0" w:color="000000"/>
              <w:right w:val="single" w:sz="4" w:space="0" w:color="000000"/>
            </w:tcBorders>
          </w:tcPr>
          <w:p>
            <w:pPr/>
          </w:p>
        </w:tc>
        <w:tc>
          <w:tcPr>
            <w:tcW w:w="838" w:type="dxa"/>
            <w:tcBorders>
              <w:top w:val="single" w:sz="5" w:space="0" w:color="000000"/>
              <w:left w:val="single" w:sz="4" w:space="0" w:color="000000"/>
              <w:right w:val="single" w:sz="8" w:space="0" w:color="000000"/>
            </w:tcBorders>
          </w:tcPr>
          <w:p>
            <w:pPr/>
          </w:p>
        </w:tc>
      </w:tr>
    </w:tbl>
    <w:p>
      <w:pPr>
        <w:spacing w:after="0"/>
        <w:sectPr>
          <w:pgSz w:w="12240" w:h="15840"/>
          <w:pgMar w:header="0" w:footer="779" w:top="1400" w:bottom="960" w:left="1580" w:right="320"/>
        </w:sectPr>
      </w:pPr>
    </w:p>
    <w:p>
      <w:pPr>
        <w:pStyle w:val="BodyText"/>
        <w:spacing w:before="54"/>
        <w:ind w:left="3774" w:right="3792"/>
        <w:jc w:val="center"/>
      </w:pPr>
      <w:r>
        <w:rPr>
          <w:w w:val="90"/>
        </w:rPr>
        <w:t>Prorrateo  Secundario</w:t>
      </w:r>
    </w:p>
    <w:tbl>
      <w:tblPr>
        <w:tblW w:w="0" w:type="auto"/>
        <w:jc w:val="left"/>
        <w:tblInd w:w="10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031"/>
        <w:gridCol w:w="1069"/>
        <w:gridCol w:w="1105"/>
        <w:gridCol w:w="1117"/>
        <w:gridCol w:w="1140"/>
        <w:gridCol w:w="1117"/>
        <w:gridCol w:w="950"/>
        <w:gridCol w:w="944"/>
      </w:tblGrid>
      <w:tr>
        <w:trPr>
          <w:trHeight w:val="267" w:hRule="exact"/>
        </w:trPr>
        <w:tc>
          <w:tcPr>
            <w:tcW w:w="2031" w:type="dxa"/>
            <w:tcBorders>
              <w:left w:val="single" w:sz="5" w:space="0" w:color="000000"/>
              <w:bottom w:val="single" w:sz="5" w:space="0" w:color="000000"/>
              <w:right w:val="single" w:sz="5" w:space="0" w:color="000000"/>
            </w:tcBorders>
            <w:shd w:val="clear" w:color="auto" w:fill="D9D9D9"/>
          </w:tcPr>
          <w:p>
            <w:pPr>
              <w:pStyle w:val="TableParagraph"/>
              <w:spacing w:before="17"/>
              <w:ind w:left="415"/>
              <w:rPr>
                <w:b/>
                <w:sz w:val="19"/>
              </w:rPr>
            </w:pPr>
            <w:r>
              <w:rPr>
                <w:b/>
                <w:sz w:val="19"/>
              </w:rPr>
              <w:t>Departamento</w:t>
            </w:r>
          </w:p>
        </w:tc>
        <w:tc>
          <w:tcPr>
            <w:tcW w:w="1069" w:type="dxa"/>
            <w:tcBorders>
              <w:left w:val="single" w:sz="5" w:space="0" w:color="000000"/>
              <w:bottom w:val="single" w:sz="5" w:space="0" w:color="000000"/>
              <w:right w:val="single" w:sz="5" w:space="0" w:color="000000"/>
            </w:tcBorders>
            <w:shd w:val="clear" w:color="auto" w:fill="D9D9D9"/>
          </w:tcPr>
          <w:p>
            <w:pPr>
              <w:pStyle w:val="TableParagraph"/>
              <w:spacing w:before="23"/>
              <w:ind w:left="33" w:right="41"/>
              <w:jc w:val="center"/>
              <w:rPr>
                <w:b/>
                <w:sz w:val="17"/>
              </w:rPr>
            </w:pPr>
            <w:r>
              <w:rPr>
                <w:b/>
                <w:sz w:val="17"/>
              </w:rPr>
              <w:t>Importe</w:t>
            </w:r>
          </w:p>
        </w:tc>
        <w:tc>
          <w:tcPr>
            <w:tcW w:w="1105" w:type="dxa"/>
            <w:tcBorders>
              <w:left w:val="single" w:sz="5" w:space="0" w:color="000000"/>
              <w:bottom w:val="single" w:sz="5" w:space="0" w:color="000000"/>
              <w:right w:val="single" w:sz="5" w:space="0" w:color="000000"/>
            </w:tcBorders>
            <w:shd w:val="clear" w:color="auto" w:fill="D9D9D9"/>
          </w:tcPr>
          <w:p>
            <w:pPr>
              <w:pStyle w:val="TableParagraph"/>
              <w:spacing w:before="23"/>
              <w:ind w:right="67"/>
              <w:jc w:val="right"/>
              <w:rPr>
                <w:b/>
                <w:sz w:val="17"/>
              </w:rPr>
            </w:pPr>
            <w:r>
              <w:rPr>
                <w:b/>
                <w:w w:val="90"/>
                <w:sz w:val="17"/>
              </w:rPr>
              <w:t>Productivo 1</w:t>
            </w:r>
          </w:p>
        </w:tc>
        <w:tc>
          <w:tcPr>
            <w:tcW w:w="1117" w:type="dxa"/>
            <w:tcBorders>
              <w:left w:val="single" w:sz="5" w:space="0" w:color="000000"/>
              <w:bottom w:val="single" w:sz="5" w:space="0" w:color="000000"/>
              <w:right w:val="single" w:sz="5" w:space="0" w:color="000000"/>
            </w:tcBorders>
            <w:shd w:val="clear" w:color="auto" w:fill="D9D9D9"/>
          </w:tcPr>
          <w:p>
            <w:pPr>
              <w:pStyle w:val="TableParagraph"/>
              <w:spacing w:before="23"/>
              <w:ind w:right="79"/>
              <w:jc w:val="right"/>
              <w:rPr>
                <w:b/>
                <w:sz w:val="17"/>
              </w:rPr>
            </w:pPr>
            <w:r>
              <w:rPr>
                <w:b/>
                <w:w w:val="90"/>
                <w:sz w:val="17"/>
              </w:rPr>
              <w:t>Productivo 2</w:t>
            </w:r>
          </w:p>
        </w:tc>
        <w:tc>
          <w:tcPr>
            <w:tcW w:w="1140" w:type="dxa"/>
            <w:tcBorders>
              <w:left w:val="single" w:sz="5" w:space="0" w:color="000000"/>
              <w:bottom w:val="single" w:sz="5" w:space="0" w:color="000000"/>
              <w:right w:val="single" w:sz="5" w:space="0" w:color="000000"/>
            </w:tcBorders>
            <w:shd w:val="clear" w:color="auto" w:fill="D9D9D9"/>
          </w:tcPr>
          <w:p>
            <w:pPr>
              <w:pStyle w:val="TableParagraph"/>
              <w:spacing w:before="23"/>
              <w:ind w:left="332"/>
              <w:rPr>
                <w:b/>
                <w:sz w:val="17"/>
              </w:rPr>
            </w:pPr>
            <w:r>
              <w:rPr>
                <w:b/>
                <w:w w:val="95"/>
                <w:sz w:val="17"/>
              </w:rPr>
              <w:t>P. Luz</w:t>
            </w:r>
          </w:p>
        </w:tc>
        <w:tc>
          <w:tcPr>
            <w:tcW w:w="1117" w:type="dxa"/>
            <w:tcBorders>
              <w:left w:val="single" w:sz="5" w:space="0" w:color="000000"/>
              <w:bottom w:val="single" w:sz="5" w:space="0" w:color="000000"/>
              <w:right w:val="single" w:sz="5" w:space="0" w:color="000000"/>
            </w:tcBorders>
            <w:shd w:val="clear" w:color="auto" w:fill="D9D9D9"/>
          </w:tcPr>
          <w:p>
            <w:pPr>
              <w:pStyle w:val="TableParagraph"/>
              <w:spacing w:before="38"/>
              <w:ind w:right="62"/>
              <w:jc w:val="right"/>
              <w:rPr>
                <w:b/>
                <w:sz w:val="14"/>
              </w:rPr>
            </w:pPr>
            <w:r>
              <w:rPr>
                <w:b/>
                <w:w w:val="90"/>
                <w:sz w:val="14"/>
              </w:rPr>
              <w:t>Mantenimiento</w:t>
            </w:r>
          </w:p>
        </w:tc>
        <w:tc>
          <w:tcPr>
            <w:tcW w:w="950" w:type="dxa"/>
            <w:tcBorders>
              <w:left w:val="single" w:sz="5" w:space="0" w:color="000000"/>
              <w:bottom w:val="single" w:sz="5" w:space="0" w:color="000000"/>
              <w:right w:val="single" w:sz="5" w:space="0" w:color="000000"/>
            </w:tcBorders>
            <w:shd w:val="clear" w:color="auto" w:fill="D9D9D9"/>
          </w:tcPr>
          <w:p>
            <w:pPr>
              <w:pStyle w:val="TableParagraph"/>
              <w:spacing w:before="23"/>
              <w:ind w:left="142"/>
              <w:rPr>
                <w:b/>
                <w:sz w:val="17"/>
              </w:rPr>
            </w:pPr>
            <w:r>
              <w:rPr>
                <w:b/>
                <w:sz w:val="17"/>
              </w:rPr>
              <w:t>Almacén</w:t>
            </w:r>
          </w:p>
        </w:tc>
        <w:tc>
          <w:tcPr>
            <w:tcW w:w="944" w:type="dxa"/>
            <w:tcBorders>
              <w:left w:val="single" w:sz="5" w:space="0" w:color="000000"/>
              <w:bottom w:val="single" w:sz="5" w:space="0" w:color="000000"/>
              <w:right w:val="single" w:sz="9" w:space="0" w:color="000000"/>
            </w:tcBorders>
            <w:shd w:val="clear" w:color="auto" w:fill="D9D9D9"/>
          </w:tcPr>
          <w:p>
            <w:pPr>
              <w:pStyle w:val="TableParagraph"/>
              <w:spacing w:before="23"/>
              <w:ind w:right="83"/>
              <w:jc w:val="right"/>
              <w:rPr>
                <w:b/>
                <w:sz w:val="17"/>
              </w:rPr>
            </w:pPr>
            <w:r>
              <w:rPr>
                <w:b/>
                <w:w w:val="90"/>
                <w:sz w:val="17"/>
              </w:rPr>
              <w:t>C.Calidad</w:t>
            </w:r>
          </w:p>
        </w:tc>
      </w:tr>
      <w:tr>
        <w:trPr>
          <w:trHeight w:val="261"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23"/>
              <w:ind w:left="23"/>
              <w:rPr>
                <w:b/>
                <w:sz w:val="17"/>
              </w:rPr>
            </w:pPr>
            <w:r>
              <w:rPr>
                <w:b/>
                <w:w w:val="90"/>
                <w:sz w:val="17"/>
              </w:rPr>
              <w:t>Totales prorrateo primario</w:t>
            </w:r>
          </w:p>
        </w:tc>
        <w:tc>
          <w:tcPr>
            <w:tcW w:w="1069" w:type="dxa"/>
            <w:tcBorders>
              <w:top w:val="single" w:sz="5" w:space="0" w:color="000000"/>
              <w:left w:val="single" w:sz="5" w:space="0" w:color="000000"/>
              <w:bottom w:val="single" w:sz="5" w:space="0" w:color="000000"/>
              <w:right w:val="single" w:sz="5" w:space="0" w:color="000000"/>
            </w:tcBorders>
          </w:tcPr>
          <w:p>
            <w:pPr>
              <w:pStyle w:val="TableParagraph"/>
              <w:spacing w:before="23"/>
              <w:ind w:left="78" w:right="41"/>
              <w:jc w:val="center"/>
              <w:rPr>
                <w:b/>
                <w:sz w:val="17"/>
              </w:rPr>
            </w:pPr>
            <w:r>
              <w:rPr>
                <w:b/>
                <w:sz w:val="17"/>
              </w:rPr>
              <w:t>$ 96,800.00</w:t>
            </w: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36"/>
              <w:ind w:right="67"/>
              <w:jc w:val="right"/>
              <w:rPr>
                <w:sz w:val="17"/>
              </w:rPr>
            </w:pPr>
            <w:r>
              <w:rPr>
                <w:sz w:val="17"/>
              </w:rPr>
              <w:t>$  25,729.10</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36"/>
              <w:ind w:right="67"/>
              <w:jc w:val="right"/>
              <w:rPr>
                <w:sz w:val="17"/>
              </w:rPr>
            </w:pPr>
            <w:r>
              <w:rPr>
                <w:sz w:val="17"/>
              </w:rPr>
              <w:t>$  27,164.29</w:t>
            </w:r>
          </w:p>
        </w:tc>
        <w:tc>
          <w:tcPr>
            <w:tcW w:w="1140" w:type="dxa"/>
            <w:tcBorders>
              <w:top w:val="single" w:sz="5" w:space="0" w:color="000000"/>
              <w:left w:val="single" w:sz="5" w:space="0" w:color="000000"/>
              <w:bottom w:val="single" w:sz="5" w:space="0" w:color="000000"/>
              <w:right w:val="single" w:sz="5" w:space="0" w:color="000000"/>
            </w:tcBorders>
          </w:tcPr>
          <w:p>
            <w:pPr>
              <w:pStyle w:val="TableParagraph"/>
              <w:tabs>
                <w:tab w:pos="463" w:val="left" w:leader="none"/>
              </w:tabs>
              <w:spacing w:before="36"/>
              <w:ind w:left="71"/>
              <w:rPr>
                <w:sz w:val="17"/>
              </w:rPr>
            </w:pPr>
            <w:r>
              <w:rPr>
                <w:sz w:val="17"/>
              </w:rPr>
              <w:t>$</w:t>
              <w:tab/>
            </w:r>
            <w:r>
              <w:rPr>
                <w:w w:val="95"/>
                <w:sz w:val="17"/>
              </w:rPr>
              <w:t>7,994.18</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36"/>
              <w:ind w:right="66"/>
              <w:jc w:val="right"/>
              <w:rPr>
                <w:sz w:val="17"/>
              </w:rPr>
            </w:pPr>
            <w:r>
              <w:rPr>
                <w:sz w:val="17"/>
              </w:rPr>
              <w:t>$  14,918.25</w:t>
            </w:r>
          </w:p>
        </w:tc>
        <w:tc>
          <w:tcPr>
            <w:tcW w:w="950" w:type="dxa"/>
            <w:tcBorders>
              <w:top w:val="single" w:sz="5" w:space="0" w:color="000000"/>
              <w:left w:val="single" w:sz="5" w:space="0" w:color="000000"/>
              <w:bottom w:val="single" w:sz="5" w:space="0" w:color="000000"/>
              <w:right w:val="single" w:sz="5" w:space="0" w:color="000000"/>
            </w:tcBorders>
          </w:tcPr>
          <w:p>
            <w:pPr>
              <w:pStyle w:val="TableParagraph"/>
              <w:spacing w:before="36"/>
              <w:ind w:right="66"/>
              <w:jc w:val="right"/>
              <w:rPr>
                <w:sz w:val="17"/>
              </w:rPr>
            </w:pPr>
            <w:r>
              <w:rPr>
                <w:w w:val="90"/>
                <w:sz w:val="17"/>
              </w:rPr>
              <w:t>$ 14,325.66</w:t>
            </w:r>
          </w:p>
        </w:tc>
        <w:tc>
          <w:tcPr>
            <w:tcW w:w="944" w:type="dxa"/>
            <w:tcBorders>
              <w:top w:val="single" w:sz="5" w:space="0" w:color="000000"/>
              <w:left w:val="single" w:sz="5" w:space="0" w:color="000000"/>
              <w:bottom w:val="single" w:sz="5" w:space="0" w:color="000000"/>
              <w:right w:val="single" w:sz="9" w:space="0" w:color="000000"/>
            </w:tcBorders>
          </w:tcPr>
          <w:p>
            <w:pPr>
              <w:pStyle w:val="TableParagraph"/>
              <w:spacing w:before="36"/>
              <w:ind w:right="55"/>
              <w:jc w:val="right"/>
              <w:rPr>
                <w:sz w:val="17"/>
              </w:rPr>
            </w:pPr>
            <w:r>
              <w:rPr>
                <w:w w:val="95"/>
                <w:sz w:val="17"/>
              </w:rPr>
              <w:t>$ 6,668.52</w:t>
            </w:r>
          </w:p>
        </w:tc>
      </w:tr>
      <w:tr>
        <w:trPr>
          <w:trHeight w:val="261"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17"/>
              <w:ind w:left="23"/>
              <w:rPr>
                <w:sz w:val="19"/>
              </w:rPr>
            </w:pPr>
            <w:r>
              <w:rPr>
                <w:sz w:val="19"/>
              </w:rPr>
              <w:t>Planta de luz</w:t>
            </w:r>
          </w:p>
        </w:tc>
        <w:tc>
          <w:tcPr>
            <w:tcW w:w="1069" w:type="dxa"/>
            <w:tcBorders>
              <w:top w:val="single" w:sz="5" w:space="0" w:color="000000"/>
              <w:left w:val="single" w:sz="5" w:space="0" w:color="000000"/>
              <w:bottom w:val="single" w:sz="5"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3,197.67</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3,197.67</w:t>
            </w:r>
          </w:p>
        </w:tc>
        <w:tc>
          <w:tcPr>
            <w:tcW w:w="1140" w:type="dxa"/>
            <w:tcBorders>
              <w:top w:val="single" w:sz="5" w:space="0" w:color="000000"/>
              <w:left w:val="single" w:sz="5" w:space="0" w:color="000000"/>
              <w:bottom w:val="single" w:sz="5" w:space="0" w:color="000000"/>
              <w:right w:val="single" w:sz="5" w:space="0" w:color="000000"/>
            </w:tcBorders>
          </w:tcPr>
          <w:p>
            <w:pPr>
              <w:pStyle w:val="TableParagraph"/>
              <w:tabs>
                <w:tab w:pos="379" w:val="left" w:leader="none"/>
              </w:tabs>
              <w:spacing w:before="17"/>
              <w:ind w:left="23"/>
              <w:rPr>
                <w:sz w:val="19"/>
              </w:rPr>
            </w:pPr>
            <w:r>
              <w:rPr>
                <w:color w:val="FF0000"/>
                <w:sz w:val="19"/>
              </w:rPr>
              <w:t>-</w:t>
              <w:tab/>
            </w:r>
            <w:r>
              <w:rPr>
                <w:color w:val="FF0000"/>
                <w:spacing w:val="-4"/>
                <w:sz w:val="19"/>
              </w:rPr>
              <w:t>7,994.18</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6"/>
              <w:jc w:val="right"/>
              <w:rPr>
                <w:sz w:val="19"/>
              </w:rPr>
            </w:pPr>
            <w:r>
              <w:rPr>
                <w:w w:val="90"/>
                <w:sz w:val="19"/>
              </w:rPr>
              <w:t>1,598.84</w:t>
            </w:r>
          </w:p>
        </w:tc>
        <w:tc>
          <w:tcPr>
            <w:tcW w:w="950" w:type="dxa"/>
            <w:tcBorders>
              <w:top w:val="single" w:sz="5" w:space="0" w:color="000000"/>
              <w:left w:val="single" w:sz="5" w:space="0" w:color="000000"/>
              <w:bottom w:val="single" w:sz="5" w:space="0" w:color="000000"/>
              <w:right w:val="single" w:sz="5" w:space="0" w:color="000000"/>
            </w:tcBorders>
          </w:tcPr>
          <w:p>
            <w:pPr/>
          </w:p>
        </w:tc>
        <w:tc>
          <w:tcPr>
            <w:tcW w:w="944" w:type="dxa"/>
            <w:tcBorders>
              <w:top w:val="single" w:sz="5" w:space="0" w:color="000000"/>
              <w:left w:val="single" w:sz="5" w:space="0" w:color="000000"/>
              <w:bottom w:val="single" w:sz="5" w:space="0" w:color="000000"/>
              <w:right w:val="single" w:sz="9" w:space="0" w:color="000000"/>
            </w:tcBorders>
          </w:tcPr>
          <w:p>
            <w:pPr/>
          </w:p>
        </w:tc>
      </w:tr>
      <w:tr>
        <w:trPr>
          <w:trHeight w:val="261"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17"/>
              <w:ind w:left="23"/>
              <w:rPr>
                <w:sz w:val="19"/>
              </w:rPr>
            </w:pPr>
            <w:r>
              <w:rPr>
                <w:sz w:val="19"/>
              </w:rPr>
              <w:t>Mantenimiento</w:t>
            </w:r>
          </w:p>
        </w:tc>
        <w:tc>
          <w:tcPr>
            <w:tcW w:w="1069" w:type="dxa"/>
            <w:tcBorders>
              <w:top w:val="single" w:sz="5" w:space="0" w:color="000000"/>
              <w:left w:val="single" w:sz="5" w:space="0" w:color="000000"/>
              <w:bottom w:val="single" w:sz="5"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6,606.84</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8,258.54</w:t>
            </w:r>
          </w:p>
        </w:tc>
        <w:tc>
          <w:tcPr>
            <w:tcW w:w="1140" w:type="dxa"/>
            <w:tcBorders>
              <w:top w:val="single" w:sz="5" w:space="0" w:color="000000"/>
              <w:left w:val="single" w:sz="5" w:space="0" w:color="000000"/>
              <w:bottom w:val="single" w:sz="5" w:space="0" w:color="000000"/>
              <w:right w:val="single" w:sz="5" w:space="0" w:color="000000"/>
            </w:tcBorders>
          </w:tcPr>
          <w:p>
            <w:pP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color w:val="FF0000"/>
                <w:sz w:val="19"/>
              </w:rPr>
              <w:t>-  16,517.09</w:t>
            </w:r>
          </w:p>
        </w:tc>
        <w:tc>
          <w:tcPr>
            <w:tcW w:w="950" w:type="dxa"/>
            <w:tcBorders>
              <w:top w:val="single" w:sz="5" w:space="0" w:color="000000"/>
              <w:left w:val="single" w:sz="5" w:space="0" w:color="000000"/>
              <w:bottom w:val="single" w:sz="5" w:space="0" w:color="000000"/>
              <w:right w:val="single" w:sz="5" w:space="0" w:color="000000"/>
            </w:tcBorders>
          </w:tcPr>
          <w:p>
            <w:pPr>
              <w:pStyle w:val="TableParagraph"/>
              <w:spacing w:before="17"/>
              <w:ind w:right="76"/>
              <w:jc w:val="right"/>
              <w:rPr>
                <w:sz w:val="19"/>
              </w:rPr>
            </w:pPr>
            <w:r>
              <w:rPr>
                <w:w w:val="90"/>
                <w:sz w:val="19"/>
              </w:rPr>
              <w:t>1,651.71</w:t>
            </w:r>
          </w:p>
        </w:tc>
        <w:tc>
          <w:tcPr>
            <w:tcW w:w="944" w:type="dxa"/>
            <w:tcBorders>
              <w:top w:val="single" w:sz="5" w:space="0" w:color="000000"/>
              <w:left w:val="single" w:sz="5" w:space="0" w:color="000000"/>
              <w:bottom w:val="single" w:sz="5" w:space="0" w:color="000000"/>
              <w:right w:val="single" w:sz="9" w:space="0" w:color="000000"/>
            </w:tcBorders>
          </w:tcPr>
          <w:p>
            <w:pPr/>
          </w:p>
        </w:tc>
      </w:tr>
      <w:tr>
        <w:trPr>
          <w:trHeight w:val="260"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17"/>
              <w:ind w:left="23"/>
              <w:rPr>
                <w:sz w:val="19"/>
              </w:rPr>
            </w:pPr>
            <w:r>
              <w:rPr>
                <w:sz w:val="19"/>
              </w:rPr>
              <w:t>Almacén</w:t>
            </w:r>
          </w:p>
        </w:tc>
        <w:tc>
          <w:tcPr>
            <w:tcW w:w="1069" w:type="dxa"/>
            <w:tcBorders>
              <w:top w:val="single" w:sz="5" w:space="0" w:color="000000"/>
              <w:left w:val="single" w:sz="5" w:space="0" w:color="000000"/>
              <w:bottom w:val="single" w:sz="5"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6,390.95</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9,586.42</w:t>
            </w:r>
          </w:p>
        </w:tc>
        <w:tc>
          <w:tcPr>
            <w:tcW w:w="1140" w:type="dxa"/>
            <w:tcBorders>
              <w:top w:val="single" w:sz="5" w:space="0" w:color="000000"/>
              <w:left w:val="single" w:sz="5" w:space="0" w:color="000000"/>
              <w:bottom w:val="single" w:sz="5" w:space="0" w:color="000000"/>
              <w:right w:val="single" w:sz="5" w:space="0" w:color="000000"/>
            </w:tcBorders>
          </w:tcPr>
          <w:p>
            <w:pPr/>
          </w:p>
        </w:tc>
        <w:tc>
          <w:tcPr>
            <w:tcW w:w="1117" w:type="dxa"/>
            <w:tcBorders>
              <w:top w:val="single" w:sz="5" w:space="0" w:color="000000"/>
              <w:left w:val="single" w:sz="5" w:space="0" w:color="000000"/>
              <w:bottom w:val="single" w:sz="5" w:space="0" w:color="000000"/>
              <w:right w:val="single" w:sz="5" w:space="0" w:color="000000"/>
            </w:tcBorders>
          </w:tcPr>
          <w:p>
            <w:pPr/>
          </w:p>
        </w:tc>
        <w:tc>
          <w:tcPr>
            <w:tcW w:w="950"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color w:val="FF0000"/>
                <w:w w:val="90"/>
                <w:sz w:val="19"/>
              </w:rPr>
              <w:t>-15,977.37</w:t>
            </w:r>
          </w:p>
        </w:tc>
        <w:tc>
          <w:tcPr>
            <w:tcW w:w="944" w:type="dxa"/>
            <w:tcBorders>
              <w:top w:val="single" w:sz="5" w:space="0" w:color="000000"/>
              <w:left w:val="single" w:sz="5" w:space="0" w:color="000000"/>
              <w:bottom w:val="single" w:sz="5" w:space="0" w:color="000000"/>
              <w:right w:val="single" w:sz="9" w:space="0" w:color="000000"/>
            </w:tcBorders>
          </w:tcPr>
          <w:p>
            <w:pPr/>
          </w:p>
        </w:tc>
      </w:tr>
      <w:tr>
        <w:trPr>
          <w:trHeight w:val="261"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17"/>
              <w:ind w:left="23"/>
              <w:rPr>
                <w:sz w:val="19"/>
              </w:rPr>
            </w:pPr>
            <w:r>
              <w:rPr>
                <w:w w:val="95"/>
                <w:sz w:val="19"/>
              </w:rPr>
              <w:t>Control de calidad</w:t>
            </w:r>
          </w:p>
        </w:tc>
        <w:tc>
          <w:tcPr>
            <w:tcW w:w="1069" w:type="dxa"/>
            <w:tcBorders>
              <w:top w:val="single" w:sz="5" w:space="0" w:color="000000"/>
              <w:left w:val="single" w:sz="5" w:space="0" w:color="000000"/>
              <w:bottom w:val="single" w:sz="5"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3,000.83</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3,667.69</w:t>
            </w:r>
          </w:p>
        </w:tc>
        <w:tc>
          <w:tcPr>
            <w:tcW w:w="1140" w:type="dxa"/>
            <w:tcBorders>
              <w:top w:val="single" w:sz="5" w:space="0" w:color="000000"/>
              <w:left w:val="single" w:sz="5" w:space="0" w:color="000000"/>
              <w:bottom w:val="single" w:sz="5" w:space="0" w:color="000000"/>
              <w:right w:val="single" w:sz="5" w:space="0" w:color="000000"/>
            </w:tcBorders>
          </w:tcPr>
          <w:p>
            <w:pPr/>
          </w:p>
        </w:tc>
        <w:tc>
          <w:tcPr>
            <w:tcW w:w="1117" w:type="dxa"/>
            <w:tcBorders>
              <w:top w:val="single" w:sz="5" w:space="0" w:color="000000"/>
              <w:left w:val="single" w:sz="5" w:space="0" w:color="000000"/>
              <w:bottom w:val="single" w:sz="5" w:space="0" w:color="000000"/>
              <w:right w:val="single" w:sz="5" w:space="0" w:color="000000"/>
            </w:tcBorders>
          </w:tcPr>
          <w:p>
            <w:pPr/>
          </w:p>
        </w:tc>
        <w:tc>
          <w:tcPr>
            <w:tcW w:w="950" w:type="dxa"/>
            <w:tcBorders>
              <w:top w:val="single" w:sz="5" w:space="0" w:color="000000"/>
              <w:left w:val="single" w:sz="5" w:space="0" w:color="000000"/>
              <w:bottom w:val="single" w:sz="5" w:space="0" w:color="000000"/>
              <w:right w:val="single" w:sz="5" w:space="0" w:color="000000"/>
            </w:tcBorders>
          </w:tcPr>
          <w:p>
            <w:pPr/>
          </w:p>
        </w:tc>
        <w:tc>
          <w:tcPr>
            <w:tcW w:w="944" w:type="dxa"/>
            <w:tcBorders>
              <w:top w:val="single" w:sz="5" w:space="0" w:color="000000"/>
              <w:left w:val="single" w:sz="5" w:space="0" w:color="000000"/>
              <w:bottom w:val="single" w:sz="5" w:space="0" w:color="000000"/>
              <w:right w:val="single" w:sz="9" w:space="0" w:color="000000"/>
            </w:tcBorders>
          </w:tcPr>
          <w:p>
            <w:pPr>
              <w:pStyle w:val="TableParagraph"/>
              <w:spacing w:before="17"/>
              <w:ind w:right="65"/>
              <w:jc w:val="right"/>
              <w:rPr>
                <w:sz w:val="19"/>
              </w:rPr>
            </w:pPr>
            <w:r>
              <w:rPr>
                <w:color w:val="FF0000"/>
                <w:sz w:val="19"/>
              </w:rPr>
              <w:t>- 6,668.52</w:t>
            </w:r>
          </w:p>
        </w:tc>
      </w:tr>
      <w:tr>
        <w:trPr>
          <w:trHeight w:val="260" w:hRule="exact"/>
        </w:trPr>
        <w:tc>
          <w:tcPr>
            <w:tcW w:w="2031" w:type="dxa"/>
            <w:tcBorders>
              <w:top w:val="single" w:sz="5" w:space="0" w:color="000000"/>
              <w:left w:val="single" w:sz="5" w:space="0" w:color="000000"/>
              <w:bottom w:val="single" w:sz="10" w:space="0" w:color="000000"/>
              <w:right w:val="single" w:sz="5" w:space="0" w:color="000000"/>
            </w:tcBorders>
          </w:tcPr>
          <w:p>
            <w:pPr>
              <w:pStyle w:val="TableParagraph"/>
              <w:spacing w:before="35"/>
              <w:ind w:left="23"/>
              <w:rPr>
                <w:sz w:val="17"/>
              </w:rPr>
            </w:pPr>
            <w:r>
              <w:rPr>
                <w:sz w:val="17"/>
              </w:rPr>
              <w:t>Totales</w:t>
            </w:r>
          </w:p>
        </w:tc>
        <w:tc>
          <w:tcPr>
            <w:tcW w:w="1069" w:type="dxa"/>
            <w:tcBorders>
              <w:top w:val="single" w:sz="5" w:space="0" w:color="000000"/>
              <w:left w:val="single" w:sz="5" w:space="0" w:color="000000"/>
              <w:bottom w:val="single" w:sz="10"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6"/>
              <w:jc w:val="right"/>
              <w:rPr>
                <w:sz w:val="19"/>
              </w:rPr>
            </w:pPr>
            <w:r>
              <w:rPr>
                <w:w w:val="95"/>
                <w:sz w:val="19"/>
              </w:rPr>
              <w:t>$ 44,925.39</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5"/>
                <w:sz w:val="19"/>
              </w:rPr>
              <w:t>$ 51,874.61</w:t>
            </w:r>
          </w:p>
        </w:tc>
        <w:tc>
          <w:tcPr>
            <w:tcW w:w="1140" w:type="dxa"/>
            <w:tcBorders>
              <w:top w:val="single" w:sz="5" w:space="0" w:color="000000"/>
              <w:left w:val="single" w:sz="5" w:space="0" w:color="000000"/>
              <w:bottom w:val="single" w:sz="5" w:space="0" w:color="000000"/>
              <w:right w:val="single" w:sz="5" w:space="0" w:color="000000"/>
            </w:tcBorders>
          </w:tcPr>
          <w:p>
            <w:pPr>
              <w:pStyle w:val="TableParagraph"/>
              <w:spacing w:before="17"/>
              <w:ind w:right="271"/>
              <w:jc w:val="right"/>
              <w:rPr>
                <w:sz w:val="19"/>
              </w:rPr>
            </w:pPr>
            <w:r>
              <w:rPr>
                <w:w w:val="94"/>
                <w:sz w:val="19"/>
              </w:rPr>
              <w:t>-</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271"/>
              <w:jc w:val="right"/>
              <w:rPr>
                <w:sz w:val="19"/>
              </w:rPr>
            </w:pPr>
            <w:r>
              <w:rPr>
                <w:w w:val="94"/>
                <w:sz w:val="19"/>
              </w:rPr>
              <w:t>-</w:t>
            </w:r>
          </w:p>
        </w:tc>
        <w:tc>
          <w:tcPr>
            <w:tcW w:w="950" w:type="dxa"/>
            <w:tcBorders>
              <w:top w:val="single" w:sz="5" w:space="0" w:color="000000"/>
              <w:left w:val="single" w:sz="5" w:space="0" w:color="000000"/>
              <w:bottom w:val="single" w:sz="5" w:space="0" w:color="000000"/>
              <w:right w:val="single" w:sz="5" w:space="0" w:color="000000"/>
            </w:tcBorders>
          </w:tcPr>
          <w:p>
            <w:pPr>
              <w:pStyle w:val="TableParagraph"/>
              <w:spacing w:before="17"/>
              <w:ind w:left="605"/>
              <w:rPr>
                <w:sz w:val="19"/>
              </w:rPr>
            </w:pPr>
            <w:r>
              <w:rPr>
                <w:w w:val="94"/>
                <w:sz w:val="19"/>
              </w:rPr>
              <w:t>-</w:t>
            </w:r>
          </w:p>
        </w:tc>
        <w:tc>
          <w:tcPr>
            <w:tcW w:w="944" w:type="dxa"/>
            <w:tcBorders>
              <w:top w:val="single" w:sz="5" w:space="0" w:color="000000"/>
              <w:left w:val="single" w:sz="5" w:space="0" w:color="000000"/>
              <w:bottom w:val="single" w:sz="5" w:space="0" w:color="000000"/>
              <w:right w:val="single" w:sz="9" w:space="0" w:color="000000"/>
            </w:tcBorders>
          </w:tcPr>
          <w:p>
            <w:pPr>
              <w:pStyle w:val="TableParagraph"/>
              <w:spacing w:before="17"/>
              <w:ind w:left="605"/>
              <w:rPr>
                <w:sz w:val="19"/>
              </w:rPr>
            </w:pPr>
            <w:r>
              <w:rPr>
                <w:w w:val="94"/>
                <w:sz w:val="19"/>
              </w:rPr>
              <w:t>-</w:t>
            </w:r>
          </w:p>
        </w:tc>
      </w:tr>
    </w:tbl>
    <w:p>
      <w:pPr>
        <w:pStyle w:val="BodyText"/>
        <w:rPr>
          <w:sz w:val="20"/>
        </w:rPr>
      </w:pPr>
    </w:p>
    <w:p>
      <w:pPr>
        <w:pStyle w:val="BodyText"/>
        <w:spacing w:before="10"/>
        <w:rPr>
          <w:sz w:val="25"/>
        </w:rPr>
      </w:pPr>
    </w:p>
    <w:p>
      <w:pPr>
        <w:spacing w:before="65"/>
        <w:ind w:left="3236" w:right="0" w:firstLine="0"/>
        <w:jc w:val="left"/>
        <w:rPr>
          <w:sz w:val="28"/>
        </w:rPr>
      </w:pPr>
      <w:r>
        <w:rPr>
          <w:sz w:val="28"/>
        </w:rPr>
        <w:t>Prorrateo Final</w:t>
      </w:r>
    </w:p>
    <w:tbl>
      <w:tblPr>
        <w:tblW w:w="0" w:type="auto"/>
        <w:jc w:val="left"/>
        <w:tblInd w:w="10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541"/>
        <w:gridCol w:w="1337"/>
        <w:gridCol w:w="1382"/>
        <w:gridCol w:w="1397"/>
        <w:gridCol w:w="1419"/>
      </w:tblGrid>
      <w:tr>
        <w:trPr>
          <w:trHeight w:val="304" w:hRule="exact"/>
        </w:trPr>
        <w:tc>
          <w:tcPr>
            <w:tcW w:w="2541" w:type="dxa"/>
            <w:vMerge w:val="restart"/>
            <w:tcBorders>
              <w:left w:val="single" w:sz="6" w:space="0" w:color="000000"/>
              <w:right w:val="single" w:sz="6" w:space="0" w:color="000000"/>
            </w:tcBorders>
            <w:shd w:val="clear" w:color="auto" w:fill="D9D9D9"/>
          </w:tcPr>
          <w:p>
            <w:pPr>
              <w:pStyle w:val="TableParagraph"/>
              <w:spacing w:before="146"/>
              <w:ind w:left="193"/>
              <w:rPr>
                <w:rFonts w:ascii="Calibri" w:hAnsi="Calibri"/>
                <w:b/>
                <w:sz w:val="22"/>
              </w:rPr>
            </w:pPr>
            <w:r>
              <w:rPr>
                <w:rFonts w:ascii="Calibri" w:hAnsi="Calibri"/>
                <w:b/>
                <w:sz w:val="22"/>
              </w:rPr>
              <w:t>Ordenes de Producción</w:t>
            </w:r>
          </w:p>
        </w:tc>
        <w:tc>
          <w:tcPr>
            <w:tcW w:w="2719" w:type="dxa"/>
            <w:gridSpan w:val="2"/>
            <w:tcBorders>
              <w:left w:val="single" w:sz="6" w:space="0" w:color="000000"/>
              <w:bottom w:val="single" w:sz="6" w:space="0" w:color="000000"/>
              <w:right w:val="single" w:sz="6" w:space="0" w:color="000000"/>
            </w:tcBorders>
            <w:shd w:val="clear" w:color="auto" w:fill="D9D9D9"/>
          </w:tcPr>
          <w:p>
            <w:pPr>
              <w:pStyle w:val="TableParagraph"/>
              <w:spacing w:before="12"/>
              <w:ind w:left="787"/>
              <w:rPr>
                <w:rFonts w:ascii="Calibri"/>
                <w:b/>
                <w:sz w:val="22"/>
              </w:rPr>
            </w:pPr>
            <w:r>
              <w:rPr>
                <w:rFonts w:ascii="Calibri"/>
                <w:b/>
                <w:sz w:val="22"/>
              </w:rPr>
              <w:t>Productivo 1</w:t>
            </w:r>
          </w:p>
        </w:tc>
        <w:tc>
          <w:tcPr>
            <w:tcW w:w="2815" w:type="dxa"/>
            <w:gridSpan w:val="2"/>
            <w:tcBorders>
              <w:left w:val="single" w:sz="6" w:space="0" w:color="000000"/>
              <w:bottom w:val="single" w:sz="6" w:space="0" w:color="000000"/>
              <w:right w:val="single" w:sz="12" w:space="0" w:color="000000"/>
            </w:tcBorders>
            <w:shd w:val="clear" w:color="auto" w:fill="D9D9D9"/>
          </w:tcPr>
          <w:p>
            <w:pPr>
              <w:pStyle w:val="TableParagraph"/>
              <w:spacing w:before="12"/>
              <w:ind w:left="832"/>
              <w:rPr>
                <w:rFonts w:ascii="Calibri"/>
                <w:b/>
                <w:sz w:val="22"/>
              </w:rPr>
            </w:pPr>
            <w:r>
              <w:rPr>
                <w:rFonts w:ascii="Calibri"/>
                <w:b/>
                <w:sz w:val="22"/>
              </w:rPr>
              <w:t>Productivo 2</w:t>
            </w:r>
          </w:p>
        </w:tc>
      </w:tr>
      <w:tr>
        <w:trPr>
          <w:trHeight w:val="296" w:hRule="exact"/>
        </w:trPr>
        <w:tc>
          <w:tcPr>
            <w:tcW w:w="2541" w:type="dxa"/>
            <w:vMerge/>
            <w:tcBorders>
              <w:left w:val="single" w:sz="6" w:space="0" w:color="000000"/>
              <w:bottom w:val="single" w:sz="6" w:space="0" w:color="000000"/>
              <w:right w:val="single" w:sz="6" w:space="0" w:color="000000"/>
            </w:tcBorders>
            <w:shd w:val="clear" w:color="auto" w:fill="D9D9D9"/>
          </w:tcPr>
          <w:p>
            <w:pPr/>
          </w:p>
        </w:tc>
        <w:tc>
          <w:tcPr>
            <w:tcW w:w="1337" w:type="dxa"/>
            <w:tcBorders>
              <w:top w:val="single" w:sz="6" w:space="0" w:color="000000"/>
              <w:left w:val="single" w:sz="6" w:space="0" w:color="000000"/>
              <w:bottom w:val="single" w:sz="6" w:space="0" w:color="000000"/>
              <w:right w:val="single" w:sz="6" w:space="0" w:color="000000"/>
            </w:tcBorders>
            <w:shd w:val="clear" w:color="auto" w:fill="D9D9D9"/>
          </w:tcPr>
          <w:p>
            <w:pPr>
              <w:pStyle w:val="TableParagraph"/>
              <w:spacing w:before="13"/>
              <w:ind w:left="222"/>
              <w:rPr>
                <w:rFonts w:ascii="Calibri"/>
                <w:b/>
                <w:sz w:val="22"/>
              </w:rPr>
            </w:pPr>
            <w:r>
              <w:rPr>
                <w:rFonts w:ascii="Calibri"/>
                <w:b/>
                <w:sz w:val="22"/>
              </w:rPr>
              <w:t>Unidades</w:t>
            </w:r>
          </w:p>
        </w:tc>
        <w:tc>
          <w:tcPr>
            <w:tcW w:w="1382" w:type="dxa"/>
            <w:tcBorders>
              <w:top w:val="single" w:sz="6" w:space="0" w:color="000000"/>
              <w:left w:val="single" w:sz="6" w:space="0" w:color="000000"/>
              <w:bottom w:val="single" w:sz="6" w:space="0" w:color="000000"/>
              <w:right w:val="single" w:sz="6" w:space="0" w:color="000000"/>
            </w:tcBorders>
            <w:shd w:val="clear" w:color="auto" w:fill="D9D9D9"/>
          </w:tcPr>
          <w:p>
            <w:pPr>
              <w:pStyle w:val="TableParagraph"/>
              <w:spacing w:before="13"/>
              <w:ind w:left="66" w:right="52"/>
              <w:jc w:val="center"/>
              <w:rPr>
                <w:rFonts w:ascii="Calibri"/>
                <w:b/>
                <w:sz w:val="22"/>
              </w:rPr>
            </w:pPr>
            <w:r>
              <w:rPr>
                <w:rFonts w:ascii="Calibri"/>
                <w:b/>
                <w:sz w:val="22"/>
              </w:rPr>
              <w:t>Costo</w:t>
            </w:r>
          </w:p>
        </w:tc>
        <w:tc>
          <w:tcPr>
            <w:tcW w:w="1397" w:type="dxa"/>
            <w:tcBorders>
              <w:top w:val="single" w:sz="6" w:space="0" w:color="000000"/>
              <w:left w:val="single" w:sz="6" w:space="0" w:color="000000"/>
              <w:bottom w:val="single" w:sz="6" w:space="0" w:color="000000"/>
              <w:right w:val="single" w:sz="6" w:space="0" w:color="000000"/>
            </w:tcBorders>
            <w:shd w:val="clear" w:color="auto" w:fill="D9D9D9"/>
          </w:tcPr>
          <w:p>
            <w:pPr>
              <w:pStyle w:val="TableParagraph"/>
              <w:spacing w:before="13"/>
              <w:ind w:left="252"/>
              <w:rPr>
                <w:rFonts w:ascii="Calibri"/>
                <w:b/>
                <w:sz w:val="22"/>
              </w:rPr>
            </w:pPr>
            <w:r>
              <w:rPr>
                <w:rFonts w:ascii="Calibri"/>
                <w:b/>
                <w:sz w:val="22"/>
              </w:rPr>
              <w:t>Unidades</w:t>
            </w:r>
          </w:p>
        </w:tc>
        <w:tc>
          <w:tcPr>
            <w:tcW w:w="1419" w:type="dxa"/>
            <w:tcBorders>
              <w:top w:val="single" w:sz="6" w:space="0" w:color="000000"/>
              <w:left w:val="single" w:sz="6" w:space="0" w:color="000000"/>
              <w:bottom w:val="single" w:sz="6" w:space="0" w:color="000000"/>
              <w:right w:val="single" w:sz="12" w:space="0" w:color="000000"/>
            </w:tcBorders>
            <w:shd w:val="clear" w:color="auto" w:fill="D9D9D9"/>
          </w:tcPr>
          <w:p>
            <w:pPr>
              <w:pStyle w:val="TableParagraph"/>
              <w:spacing w:before="13"/>
              <w:ind w:left="15"/>
              <w:jc w:val="center"/>
              <w:rPr>
                <w:rFonts w:ascii="Calibri"/>
                <w:b/>
                <w:sz w:val="22"/>
              </w:rPr>
            </w:pPr>
            <w:r>
              <w:rPr>
                <w:rFonts w:ascii="Calibri"/>
                <w:b/>
                <w:sz w:val="22"/>
              </w:rPr>
              <w:t>Costo</w:t>
            </w:r>
          </w:p>
        </w:tc>
      </w:tr>
      <w:tr>
        <w:trPr>
          <w:trHeight w:val="296" w:hRule="exact"/>
        </w:trPr>
        <w:tc>
          <w:tcPr>
            <w:tcW w:w="2541" w:type="dxa"/>
            <w:tcBorders>
              <w:top w:val="single" w:sz="6" w:space="0" w:color="000000"/>
              <w:left w:val="single" w:sz="6" w:space="0" w:color="000000"/>
              <w:bottom w:val="single" w:sz="6" w:space="0" w:color="000000"/>
              <w:right w:val="single" w:sz="6" w:space="0" w:color="000000"/>
            </w:tcBorders>
          </w:tcPr>
          <w:p>
            <w:pPr>
              <w:pStyle w:val="TableParagraph"/>
              <w:spacing w:before="12"/>
              <w:ind w:left="29"/>
              <w:rPr>
                <w:rFonts w:ascii="Calibri"/>
                <w:sz w:val="22"/>
              </w:rPr>
            </w:pPr>
            <w:r>
              <w:rPr>
                <w:rFonts w:ascii="Calibri"/>
                <w:sz w:val="22"/>
              </w:rPr>
              <w:t>Orden 26</w:t>
            </w:r>
          </w:p>
        </w:tc>
        <w:tc>
          <w:tcPr>
            <w:tcW w:w="1337" w:type="dxa"/>
            <w:tcBorders>
              <w:top w:val="single" w:sz="6" w:space="0" w:color="000000"/>
              <w:left w:val="single" w:sz="6" w:space="0" w:color="000000"/>
              <w:bottom w:val="single" w:sz="6" w:space="0" w:color="000000"/>
              <w:right w:val="single" w:sz="6" w:space="0" w:color="000000"/>
            </w:tcBorders>
          </w:tcPr>
          <w:p>
            <w:pPr>
              <w:pStyle w:val="TableParagraph"/>
              <w:spacing w:before="12"/>
              <w:ind w:right="73"/>
              <w:jc w:val="right"/>
              <w:rPr>
                <w:rFonts w:ascii="Calibri"/>
                <w:sz w:val="22"/>
              </w:rPr>
            </w:pPr>
            <w:r>
              <w:rPr>
                <w:rFonts w:ascii="Calibri"/>
                <w:sz w:val="22"/>
              </w:rPr>
              <w:t>120000</w:t>
            </w:r>
          </w:p>
        </w:tc>
        <w:tc>
          <w:tcPr>
            <w:tcW w:w="1382" w:type="dxa"/>
            <w:tcBorders>
              <w:top w:val="single" w:sz="6" w:space="0" w:color="000000"/>
              <w:left w:val="single" w:sz="6" w:space="0" w:color="000000"/>
              <w:bottom w:val="single" w:sz="6" w:space="0" w:color="000000"/>
              <w:right w:val="single" w:sz="6" w:space="0" w:color="000000"/>
            </w:tcBorders>
          </w:tcPr>
          <w:p>
            <w:pPr>
              <w:pStyle w:val="TableParagraph"/>
              <w:spacing w:before="12"/>
              <w:ind w:left="66" w:right="59"/>
              <w:jc w:val="center"/>
              <w:rPr>
                <w:rFonts w:ascii="Calibri"/>
                <w:sz w:val="22"/>
              </w:rPr>
            </w:pPr>
            <w:r>
              <w:rPr>
                <w:rFonts w:ascii="Calibri"/>
                <w:sz w:val="22"/>
              </w:rPr>
              <w:t>$    29,950.26</w:t>
            </w:r>
          </w:p>
        </w:tc>
        <w:tc>
          <w:tcPr>
            <w:tcW w:w="1397" w:type="dxa"/>
            <w:tcBorders>
              <w:top w:val="single" w:sz="6" w:space="0" w:color="000000"/>
              <w:left w:val="single" w:sz="6" w:space="0" w:color="000000"/>
              <w:bottom w:val="single" w:sz="6" w:space="0" w:color="000000"/>
              <w:right w:val="single" w:sz="6" w:space="0" w:color="000000"/>
            </w:tcBorders>
          </w:tcPr>
          <w:p>
            <w:pPr/>
          </w:p>
        </w:tc>
        <w:tc>
          <w:tcPr>
            <w:tcW w:w="1419" w:type="dxa"/>
            <w:tcBorders>
              <w:top w:val="single" w:sz="6" w:space="0" w:color="000000"/>
              <w:left w:val="single" w:sz="6" w:space="0" w:color="000000"/>
              <w:bottom w:val="single" w:sz="6" w:space="0" w:color="000000"/>
              <w:right w:val="single" w:sz="12" w:space="0" w:color="000000"/>
            </w:tcBorders>
          </w:tcPr>
          <w:p>
            <w:pPr/>
          </w:p>
        </w:tc>
      </w:tr>
      <w:tr>
        <w:trPr>
          <w:trHeight w:val="296" w:hRule="exact"/>
        </w:trPr>
        <w:tc>
          <w:tcPr>
            <w:tcW w:w="2541" w:type="dxa"/>
            <w:tcBorders>
              <w:top w:val="single" w:sz="6" w:space="0" w:color="000000"/>
              <w:left w:val="single" w:sz="6" w:space="0" w:color="000000"/>
              <w:bottom w:val="single" w:sz="6" w:space="0" w:color="000000"/>
              <w:right w:val="single" w:sz="6" w:space="0" w:color="000000"/>
            </w:tcBorders>
          </w:tcPr>
          <w:p>
            <w:pPr>
              <w:pStyle w:val="TableParagraph"/>
              <w:spacing w:before="13"/>
              <w:ind w:left="29"/>
              <w:rPr>
                <w:rFonts w:ascii="Calibri"/>
                <w:sz w:val="22"/>
              </w:rPr>
            </w:pPr>
            <w:r>
              <w:rPr>
                <w:rFonts w:ascii="Calibri"/>
                <w:sz w:val="22"/>
              </w:rPr>
              <w:t>Orden 27</w:t>
            </w:r>
          </w:p>
        </w:tc>
        <w:tc>
          <w:tcPr>
            <w:tcW w:w="1337" w:type="dxa"/>
            <w:tcBorders>
              <w:top w:val="single" w:sz="6" w:space="0" w:color="000000"/>
              <w:left w:val="single" w:sz="6" w:space="0" w:color="000000"/>
              <w:bottom w:val="single" w:sz="6" w:space="0" w:color="000000"/>
              <w:right w:val="single" w:sz="6" w:space="0" w:color="000000"/>
            </w:tcBorders>
          </w:tcPr>
          <w:p>
            <w:pPr>
              <w:pStyle w:val="TableParagraph"/>
              <w:spacing w:before="13"/>
              <w:ind w:right="73"/>
              <w:jc w:val="right"/>
              <w:rPr>
                <w:rFonts w:ascii="Calibri"/>
                <w:sz w:val="22"/>
              </w:rPr>
            </w:pPr>
            <w:r>
              <w:rPr>
                <w:rFonts w:ascii="Calibri"/>
                <w:sz w:val="22"/>
              </w:rPr>
              <w:t>60000</w:t>
            </w:r>
          </w:p>
        </w:tc>
        <w:tc>
          <w:tcPr>
            <w:tcW w:w="1382" w:type="dxa"/>
            <w:tcBorders>
              <w:top w:val="single" w:sz="6" w:space="0" w:color="000000"/>
              <w:left w:val="single" w:sz="6" w:space="0" w:color="000000"/>
              <w:bottom w:val="single" w:sz="6" w:space="0" w:color="000000"/>
              <w:right w:val="single" w:sz="6" w:space="0" w:color="000000"/>
            </w:tcBorders>
          </w:tcPr>
          <w:p>
            <w:pPr>
              <w:pStyle w:val="TableParagraph"/>
              <w:spacing w:before="13"/>
              <w:ind w:left="66" w:right="59"/>
              <w:jc w:val="center"/>
              <w:rPr>
                <w:rFonts w:ascii="Calibri"/>
                <w:sz w:val="22"/>
              </w:rPr>
            </w:pPr>
            <w:r>
              <w:rPr>
                <w:rFonts w:ascii="Calibri"/>
                <w:sz w:val="22"/>
              </w:rPr>
              <w:t>$    14,975.13</w:t>
            </w:r>
          </w:p>
        </w:tc>
        <w:tc>
          <w:tcPr>
            <w:tcW w:w="1397" w:type="dxa"/>
            <w:tcBorders>
              <w:top w:val="single" w:sz="6" w:space="0" w:color="000000"/>
              <w:left w:val="single" w:sz="6" w:space="0" w:color="000000"/>
              <w:bottom w:val="single" w:sz="6" w:space="0" w:color="000000"/>
              <w:right w:val="single" w:sz="6" w:space="0" w:color="000000"/>
            </w:tcBorders>
          </w:tcPr>
          <w:p>
            <w:pPr/>
          </w:p>
        </w:tc>
        <w:tc>
          <w:tcPr>
            <w:tcW w:w="1419" w:type="dxa"/>
            <w:tcBorders>
              <w:top w:val="single" w:sz="6" w:space="0" w:color="000000"/>
              <w:left w:val="single" w:sz="6" w:space="0" w:color="000000"/>
              <w:bottom w:val="single" w:sz="6" w:space="0" w:color="000000"/>
              <w:right w:val="single" w:sz="12" w:space="0" w:color="000000"/>
            </w:tcBorders>
          </w:tcPr>
          <w:p>
            <w:pPr/>
          </w:p>
        </w:tc>
      </w:tr>
      <w:tr>
        <w:trPr>
          <w:trHeight w:val="296" w:hRule="exact"/>
        </w:trPr>
        <w:tc>
          <w:tcPr>
            <w:tcW w:w="2541" w:type="dxa"/>
            <w:tcBorders>
              <w:top w:val="single" w:sz="6" w:space="0" w:color="000000"/>
              <w:left w:val="single" w:sz="6" w:space="0" w:color="000000"/>
              <w:bottom w:val="single" w:sz="6" w:space="0" w:color="000000"/>
              <w:right w:val="single" w:sz="6" w:space="0" w:color="000000"/>
            </w:tcBorders>
          </w:tcPr>
          <w:p>
            <w:pPr>
              <w:pStyle w:val="TableParagraph"/>
              <w:spacing w:before="12"/>
              <w:ind w:left="29"/>
              <w:rPr>
                <w:rFonts w:ascii="Calibri"/>
                <w:sz w:val="22"/>
              </w:rPr>
            </w:pPr>
            <w:r>
              <w:rPr>
                <w:rFonts w:ascii="Calibri"/>
                <w:sz w:val="22"/>
              </w:rPr>
              <w:t>Orden 28</w:t>
            </w:r>
          </w:p>
        </w:tc>
        <w:tc>
          <w:tcPr>
            <w:tcW w:w="1337" w:type="dxa"/>
            <w:tcBorders>
              <w:top w:val="single" w:sz="6" w:space="0" w:color="000000"/>
              <w:left w:val="single" w:sz="6" w:space="0" w:color="000000"/>
              <w:bottom w:val="single" w:sz="6" w:space="0" w:color="000000"/>
              <w:right w:val="single" w:sz="6" w:space="0" w:color="000000"/>
            </w:tcBorders>
          </w:tcPr>
          <w:p>
            <w:pPr/>
          </w:p>
        </w:tc>
        <w:tc>
          <w:tcPr>
            <w:tcW w:w="1382" w:type="dxa"/>
            <w:tcBorders>
              <w:top w:val="single" w:sz="6" w:space="0" w:color="000000"/>
              <w:left w:val="single" w:sz="6" w:space="0" w:color="000000"/>
              <w:bottom w:val="single" w:sz="6" w:space="0" w:color="000000"/>
              <w:right w:val="single" w:sz="6" w:space="0" w:color="000000"/>
            </w:tcBorders>
          </w:tcPr>
          <w:p>
            <w:pPr/>
          </w:p>
        </w:tc>
        <w:tc>
          <w:tcPr>
            <w:tcW w:w="1397" w:type="dxa"/>
            <w:tcBorders>
              <w:top w:val="single" w:sz="6" w:space="0" w:color="000000"/>
              <w:left w:val="single" w:sz="6" w:space="0" w:color="000000"/>
              <w:bottom w:val="single" w:sz="6" w:space="0" w:color="000000"/>
              <w:right w:val="single" w:sz="6" w:space="0" w:color="000000"/>
            </w:tcBorders>
          </w:tcPr>
          <w:p>
            <w:pPr>
              <w:pStyle w:val="TableParagraph"/>
              <w:spacing w:before="12"/>
              <w:ind w:right="73"/>
              <w:jc w:val="right"/>
              <w:rPr>
                <w:rFonts w:ascii="Calibri"/>
                <w:sz w:val="22"/>
              </w:rPr>
            </w:pPr>
            <w:r>
              <w:rPr>
                <w:rFonts w:ascii="Calibri"/>
                <w:sz w:val="22"/>
              </w:rPr>
              <w:t>80000</w:t>
            </w:r>
          </w:p>
        </w:tc>
        <w:tc>
          <w:tcPr>
            <w:tcW w:w="1419" w:type="dxa"/>
            <w:tcBorders>
              <w:top w:val="single" w:sz="6" w:space="0" w:color="000000"/>
              <w:left w:val="single" w:sz="6" w:space="0" w:color="000000"/>
              <w:bottom w:val="single" w:sz="6" w:space="0" w:color="000000"/>
              <w:right w:val="single" w:sz="12" w:space="0" w:color="000000"/>
            </w:tcBorders>
          </w:tcPr>
          <w:p>
            <w:pPr>
              <w:pStyle w:val="TableParagraph"/>
              <w:tabs>
                <w:tab w:pos="380" w:val="left" w:leader="none"/>
              </w:tabs>
              <w:spacing w:before="12"/>
              <w:ind w:left="23"/>
              <w:jc w:val="center"/>
              <w:rPr>
                <w:rFonts w:ascii="Calibri"/>
                <w:sz w:val="22"/>
              </w:rPr>
            </w:pPr>
            <w:r>
              <w:rPr>
                <w:rFonts w:ascii="Calibri"/>
                <w:sz w:val="22"/>
              </w:rPr>
              <w:t>$</w:t>
              <w:tab/>
            </w:r>
            <w:r>
              <w:rPr>
                <w:rFonts w:ascii="Calibri"/>
                <w:spacing w:val="-7"/>
                <w:sz w:val="22"/>
              </w:rPr>
              <w:t>31,922.84</w:t>
            </w:r>
          </w:p>
        </w:tc>
      </w:tr>
      <w:tr>
        <w:trPr>
          <w:trHeight w:val="296" w:hRule="exact"/>
        </w:trPr>
        <w:tc>
          <w:tcPr>
            <w:tcW w:w="2541" w:type="dxa"/>
            <w:tcBorders>
              <w:top w:val="single" w:sz="6" w:space="0" w:color="000000"/>
              <w:left w:val="single" w:sz="6" w:space="0" w:color="000000"/>
              <w:bottom w:val="single" w:sz="6" w:space="0" w:color="000000"/>
              <w:right w:val="single" w:sz="6" w:space="0" w:color="000000"/>
            </w:tcBorders>
          </w:tcPr>
          <w:p>
            <w:pPr>
              <w:pStyle w:val="TableParagraph"/>
              <w:spacing w:before="13"/>
              <w:ind w:left="29"/>
              <w:rPr>
                <w:rFonts w:ascii="Calibri"/>
                <w:sz w:val="22"/>
              </w:rPr>
            </w:pPr>
            <w:r>
              <w:rPr>
                <w:rFonts w:ascii="Calibri"/>
                <w:sz w:val="22"/>
              </w:rPr>
              <w:t>Orden 29</w:t>
            </w:r>
          </w:p>
        </w:tc>
        <w:tc>
          <w:tcPr>
            <w:tcW w:w="1337" w:type="dxa"/>
            <w:tcBorders>
              <w:top w:val="single" w:sz="6" w:space="0" w:color="000000"/>
              <w:left w:val="single" w:sz="6" w:space="0" w:color="000000"/>
              <w:bottom w:val="single" w:sz="6" w:space="0" w:color="000000"/>
              <w:right w:val="single" w:sz="6" w:space="0" w:color="000000"/>
            </w:tcBorders>
          </w:tcPr>
          <w:p>
            <w:pPr/>
          </w:p>
        </w:tc>
        <w:tc>
          <w:tcPr>
            <w:tcW w:w="1382" w:type="dxa"/>
            <w:tcBorders>
              <w:top w:val="single" w:sz="6" w:space="0" w:color="000000"/>
              <w:left w:val="single" w:sz="6" w:space="0" w:color="000000"/>
              <w:bottom w:val="single" w:sz="6" w:space="0" w:color="000000"/>
              <w:right w:val="single" w:sz="6" w:space="0" w:color="000000"/>
            </w:tcBorders>
          </w:tcPr>
          <w:p>
            <w:pPr/>
          </w:p>
        </w:tc>
        <w:tc>
          <w:tcPr>
            <w:tcW w:w="1397" w:type="dxa"/>
            <w:tcBorders>
              <w:top w:val="single" w:sz="6" w:space="0" w:color="000000"/>
              <w:left w:val="single" w:sz="6" w:space="0" w:color="000000"/>
              <w:bottom w:val="single" w:sz="6" w:space="0" w:color="000000"/>
              <w:right w:val="single" w:sz="6" w:space="0" w:color="000000"/>
            </w:tcBorders>
          </w:tcPr>
          <w:p>
            <w:pPr>
              <w:pStyle w:val="TableParagraph"/>
              <w:spacing w:before="13"/>
              <w:ind w:right="73"/>
              <w:jc w:val="right"/>
              <w:rPr>
                <w:rFonts w:ascii="Calibri"/>
                <w:sz w:val="22"/>
              </w:rPr>
            </w:pPr>
            <w:r>
              <w:rPr>
                <w:rFonts w:ascii="Calibri"/>
                <w:sz w:val="22"/>
              </w:rPr>
              <w:t>50000</w:t>
            </w:r>
          </w:p>
        </w:tc>
        <w:tc>
          <w:tcPr>
            <w:tcW w:w="1419" w:type="dxa"/>
            <w:tcBorders>
              <w:top w:val="single" w:sz="6" w:space="0" w:color="000000"/>
              <w:left w:val="single" w:sz="6" w:space="0" w:color="000000"/>
              <w:bottom w:val="single" w:sz="6" w:space="0" w:color="000000"/>
              <w:right w:val="single" w:sz="12" w:space="0" w:color="000000"/>
            </w:tcBorders>
          </w:tcPr>
          <w:p>
            <w:pPr>
              <w:pStyle w:val="TableParagraph"/>
              <w:tabs>
                <w:tab w:pos="380" w:val="left" w:leader="none"/>
              </w:tabs>
              <w:spacing w:before="13"/>
              <w:ind w:left="23"/>
              <w:jc w:val="center"/>
              <w:rPr>
                <w:rFonts w:ascii="Calibri"/>
                <w:sz w:val="22"/>
              </w:rPr>
            </w:pPr>
            <w:r>
              <w:rPr>
                <w:rFonts w:ascii="Calibri"/>
                <w:sz w:val="22"/>
              </w:rPr>
              <w:t>$</w:t>
              <w:tab/>
            </w:r>
            <w:r>
              <w:rPr>
                <w:rFonts w:ascii="Calibri"/>
                <w:spacing w:val="-7"/>
                <w:sz w:val="22"/>
              </w:rPr>
              <w:t>19,951.77</w:t>
            </w:r>
          </w:p>
        </w:tc>
      </w:tr>
      <w:tr>
        <w:trPr>
          <w:trHeight w:val="303" w:hRule="exact"/>
        </w:trPr>
        <w:tc>
          <w:tcPr>
            <w:tcW w:w="2541" w:type="dxa"/>
            <w:tcBorders>
              <w:top w:val="single" w:sz="6" w:space="0" w:color="000000"/>
              <w:left w:val="single" w:sz="6" w:space="0" w:color="000000"/>
              <w:bottom w:val="single" w:sz="12" w:space="0" w:color="000000"/>
              <w:right w:val="single" w:sz="6" w:space="0" w:color="000000"/>
            </w:tcBorders>
          </w:tcPr>
          <w:p>
            <w:pPr>
              <w:pStyle w:val="TableParagraph"/>
              <w:spacing w:before="43"/>
              <w:ind w:left="29"/>
              <w:rPr>
                <w:sz w:val="19"/>
              </w:rPr>
            </w:pPr>
            <w:r>
              <w:rPr>
                <w:sz w:val="19"/>
              </w:rPr>
              <w:t>Totales</w:t>
            </w:r>
          </w:p>
        </w:tc>
        <w:tc>
          <w:tcPr>
            <w:tcW w:w="1337" w:type="dxa"/>
            <w:tcBorders>
              <w:top w:val="single" w:sz="6" w:space="0" w:color="000000"/>
              <w:left w:val="single" w:sz="6" w:space="0" w:color="000000"/>
              <w:bottom w:val="single" w:sz="12" w:space="0" w:color="000000"/>
              <w:right w:val="single" w:sz="6" w:space="0" w:color="000000"/>
            </w:tcBorders>
          </w:tcPr>
          <w:p>
            <w:pPr>
              <w:pStyle w:val="TableParagraph"/>
              <w:spacing w:before="15"/>
              <w:ind w:right="88"/>
              <w:jc w:val="right"/>
              <w:rPr>
                <w:sz w:val="22"/>
              </w:rPr>
            </w:pPr>
            <w:r>
              <w:rPr>
                <w:sz w:val="22"/>
              </w:rPr>
              <w:t>180000</w:t>
            </w:r>
          </w:p>
        </w:tc>
        <w:tc>
          <w:tcPr>
            <w:tcW w:w="1382" w:type="dxa"/>
            <w:tcBorders>
              <w:top w:val="single" w:sz="6" w:space="0" w:color="000000"/>
              <w:left w:val="single" w:sz="6" w:space="0" w:color="000000"/>
              <w:bottom w:val="single" w:sz="12" w:space="0" w:color="000000"/>
              <w:right w:val="single" w:sz="6" w:space="0" w:color="000000"/>
            </w:tcBorders>
          </w:tcPr>
          <w:p>
            <w:pPr>
              <w:pStyle w:val="TableParagraph"/>
              <w:spacing w:before="15"/>
              <w:ind w:left="63" w:right="59"/>
              <w:jc w:val="center"/>
              <w:rPr>
                <w:sz w:val="22"/>
              </w:rPr>
            </w:pPr>
            <w:r>
              <w:rPr>
                <w:sz w:val="22"/>
              </w:rPr>
              <w:t>$ 44,925.39</w:t>
            </w:r>
          </w:p>
        </w:tc>
        <w:tc>
          <w:tcPr>
            <w:tcW w:w="1397" w:type="dxa"/>
            <w:tcBorders>
              <w:top w:val="single" w:sz="6" w:space="0" w:color="000000"/>
              <w:left w:val="single" w:sz="6" w:space="0" w:color="000000"/>
              <w:bottom w:val="single" w:sz="12" w:space="0" w:color="000000"/>
              <w:right w:val="single" w:sz="6" w:space="0" w:color="000000"/>
            </w:tcBorders>
          </w:tcPr>
          <w:p>
            <w:pPr>
              <w:pStyle w:val="TableParagraph"/>
              <w:spacing w:before="15"/>
              <w:ind w:right="88"/>
              <w:jc w:val="right"/>
              <w:rPr>
                <w:sz w:val="22"/>
              </w:rPr>
            </w:pPr>
            <w:r>
              <w:rPr>
                <w:sz w:val="22"/>
              </w:rPr>
              <w:t>130000</w:t>
            </w:r>
          </w:p>
        </w:tc>
        <w:tc>
          <w:tcPr>
            <w:tcW w:w="1419" w:type="dxa"/>
            <w:tcBorders>
              <w:top w:val="single" w:sz="6" w:space="0" w:color="000000"/>
              <w:left w:val="single" w:sz="6" w:space="0" w:color="000000"/>
              <w:bottom w:val="single" w:sz="12" w:space="0" w:color="000000"/>
              <w:right w:val="single" w:sz="12" w:space="0" w:color="000000"/>
            </w:tcBorders>
          </w:tcPr>
          <w:p>
            <w:pPr>
              <w:pStyle w:val="TableParagraph"/>
              <w:tabs>
                <w:tab w:pos="380" w:val="left" w:leader="none"/>
              </w:tabs>
              <w:spacing w:before="12"/>
              <w:ind w:left="23"/>
              <w:jc w:val="center"/>
              <w:rPr>
                <w:rFonts w:ascii="Calibri"/>
                <w:sz w:val="22"/>
              </w:rPr>
            </w:pPr>
            <w:r>
              <w:rPr>
                <w:rFonts w:ascii="Calibri"/>
                <w:sz w:val="22"/>
              </w:rPr>
              <w:t>$</w:t>
              <w:tab/>
            </w:r>
            <w:r>
              <w:rPr>
                <w:rFonts w:ascii="Calibri"/>
                <w:spacing w:val="-7"/>
                <w:sz w:val="22"/>
              </w:rPr>
              <w:t>51,874.61</w:t>
            </w:r>
          </w:p>
        </w:tc>
      </w:tr>
    </w:tbl>
    <w:p>
      <w:pPr>
        <w:spacing w:after="0"/>
        <w:jc w:val="center"/>
        <w:rPr>
          <w:rFonts w:ascii="Calibri"/>
          <w:sz w:val="22"/>
        </w:rPr>
        <w:sectPr>
          <w:pgSz w:w="12240" w:h="15840"/>
          <w:pgMar w:header="0" w:footer="779" w:top="1400" w:bottom="960" w:left="1600" w:right="920"/>
        </w:sectPr>
      </w:pPr>
    </w:p>
    <w:p>
      <w:pPr>
        <w:pStyle w:val="Heading2"/>
        <w:spacing w:before="56"/>
        <w:ind w:left="2226" w:right="125"/>
        <w:jc w:val="left"/>
      </w:pPr>
      <w:bookmarkStart w:name="_bookmark35" w:id="65"/>
      <w:bookmarkEnd w:id="65"/>
      <w:r>
        <w:rPr>
          <w:b w:val="0"/>
        </w:rPr>
      </w:r>
      <w:r>
        <w:rPr/>
        <w:t>UNIDAD V. ÓRDENES DE PRODUCCIÓN</w:t>
      </w:r>
    </w:p>
    <w:p>
      <w:pPr>
        <w:pStyle w:val="BodyText"/>
        <w:rPr>
          <w:b/>
        </w:rPr>
      </w:pPr>
    </w:p>
    <w:p>
      <w:pPr>
        <w:pStyle w:val="BodyText"/>
        <w:rPr>
          <w:b/>
        </w:rPr>
      </w:pPr>
    </w:p>
    <w:p>
      <w:pPr>
        <w:pStyle w:val="BodyText"/>
        <w:spacing w:line="360" w:lineRule="auto"/>
        <w:ind w:left="102" w:right="124"/>
        <w:jc w:val="both"/>
      </w:pPr>
      <w:r>
        <w:rPr/>
        <w:t>El alumno calculará el costo unitario de producción por el método de órdenes de producción.</w:t>
      </w:r>
    </w:p>
    <w:p>
      <w:pPr>
        <w:pStyle w:val="BodyText"/>
      </w:pPr>
    </w:p>
    <w:p>
      <w:pPr>
        <w:pStyle w:val="ListParagraph"/>
        <w:numPr>
          <w:ilvl w:val="1"/>
          <w:numId w:val="61"/>
        </w:numPr>
        <w:tabs>
          <w:tab w:pos="1517" w:val="left" w:leader="none"/>
          <w:tab w:pos="1518" w:val="left" w:leader="none"/>
        </w:tabs>
        <w:spacing w:line="240" w:lineRule="auto" w:before="142" w:after="0"/>
        <w:ind w:left="1518" w:right="0" w:hanging="737"/>
        <w:jc w:val="left"/>
        <w:rPr>
          <w:sz w:val="24"/>
        </w:rPr>
      </w:pPr>
      <w:r>
        <w:rPr>
          <w:sz w:val="24"/>
        </w:rPr>
        <w:t>Concepto de órdenes de</w:t>
      </w:r>
      <w:r>
        <w:rPr>
          <w:spacing w:val="-13"/>
          <w:sz w:val="24"/>
        </w:rPr>
        <w:t> </w:t>
      </w:r>
      <w:r>
        <w:rPr>
          <w:sz w:val="24"/>
        </w:rPr>
        <w:t>producción.</w:t>
      </w:r>
    </w:p>
    <w:p>
      <w:pPr>
        <w:pStyle w:val="ListParagraph"/>
        <w:numPr>
          <w:ilvl w:val="1"/>
          <w:numId w:val="61"/>
        </w:numPr>
        <w:tabs>
          <w:tab w:pos="1517" w:val="left" w:leader="none"/>
          <w:tab w:pos="1518" w:val="left" w:leader="none"/>
        </w:tabs>
        <w:spacing w:line="240" w:lineRule="auto" w:before="139" w:after="0"/>
        <w:ind w:left="1518" w:right="0" w:hanging="737"/>
        <w:jc w:val="left"/>
        <w:rPr>
          <w:sz w:val="24"/>
        </w:rPr>
      </w:pPr>
      <w:r>
        <w:rPr>
          <w:sz w:val="24"/>
        </w:rPr>
        <w:t>Mecánica</w:t>
      </w:r>
      <w:r>
        <w:rPr>
          <w:spacing w:val="-7"/>
          <w:sz w:val="24"/>
        </w:rPr>
        <w:t> </w:t>
      </w:r>
      <w:r>
        <w:rPr>
          <w:sz w:val="24"/>
        </w:rPr>
        <w:t>contable.</w:t>
      </w:r>
    </w:p>
    <w:p>
      <w:pPr>
        <w:pStyle w:val="ListParagraph"/>
        <w:numPr>
          <w:ilvl w:val="1"/>
          <w:numId w:val="61"/>
        </w:numPr>
        <w:tabs>
          <w:tab w:pos="1517" w:val="left" w:leader="none"/>
          <w:tab w:pos="1518" w:val="left" w:leader="none"/>
        </w:tabs>
        <w:spacing w:line="240" w:lineRule="auto" w:before="137" w:after="0"/>
        <w:ind w:left="1518" w:right="0" w:hanging="737"/>
        <w:jc w:val="left"/>
        <w:rPr>
          <w:sz w:val="24"/>
        </w:rPr>
      </w:pPr>
      <w:r>
        <w:rPr>
          <w:sz w:val="24"/>
        </w:rPr>
        <w:t>Cálculo de los costos de la producción</w:t>
      </w:r>
      <w:r>
        <w:rPr>
          <w:spacing w:val="-15"/>
          <w:sz w:val="24"/>
        </w:rPr>
        <w:t> </w:t>
      </w:r>
      <w:r>
        <w:rPr>
          <w:sz w:val="24"/>
        </w:rPr>
        <w:t>terminada.</w:t>
      </w:r>
    </w:p>
    <w:p>
      <w:pPr>
        <w:pStyle w:val="ListParagraph"/>
        <w:numPr>
          <w:ilvl w:val="1"/>
          <w:numId w:val="61"/>
        </w:numPr>
        <w:tabs>
          <w:tab w:pos="1517" w:val="left" w:leader="none"/>
          <w:tab w:pos="1518" w:val="left" w:leader="none"/>
        </w:tabs>
        <w:spacing w:line="240" w:lineRule="auto" w:before="139" w:after="0"/>
        <w:ind w:left="1518" w:right="0" w:hanging="737"/>
        <w:jc w:val="left"/>
        <w:rPr>
          <w:sz w:val="24"/>
        </w:rPr>
      </w:pPr>
      <w:r>
        <w:rPr>
          <w:sz w:val="24"/>
        </w:rPr>
        <w:t>Estados</w:t>
      </w:r>
      <w:r>
        <w:rPr>
          <w:spacing w:val="-2"/>
          <w:sz w:val="24"/>
        </w:rPr>
        <w:t> </w:t>
      </w:r>
      <w:r>
        <w:rPr>
          <w:sz w:val="24"/>
        </w:rPr>
        <w:t>financieros.</w:t>
      </w:r>
    </w:p>
    <w:p>
      <w:pPr>
        <w:pStyle w:val="BodyText"/>
      </w:pPr>
    </w:p>
    <w:p>
      <w:pPr>
        <w:pStyle w:val="BodyText"/>
      </w:pPr>
    </w:p>
    <w:p>
      <w:pPr>
        <w:pStyle w:val="Heading2"/>
        <w:numPr>
          <w:ilvl w:val="1"/>
          <w:numId w:val="62"/>
        </w:numPr>
        <w:tabs>
          <w:tab w:pos="810" w:val="left" w:leader="none"/>
        </w:tabs>
        <w:spacing w:line="240" w:lineRule="auto" w:before="0" w:after="0"/>
        <w:ind w:left="810" w:right="0" w:hanging="708"/>
        <w:jc w:val="both"/>
      </w:pPr>
      <w:bookmarkStart w:name="_bookmark36" w:id="66"/>
      <w:bookmarkEnd w:id="66"/>
      <w:r>
        <w:rPr>
          <w:b w:val="0"/>
        </w:rPr>
      </w:r>
      <w:bookmarkStart w:name="_bookmark36" w:id="67"/>
      <w:bookmarkEnd w:id="67"/>
      <w:r>
        <w:rPr/>
        <w:t>C</w:t>
      </w:r>
      <w:r>
        <w:rPr/>
        <w:t>oncepto de órdenes de</w:t>
      </w:r>
      <w:r>
        <w:rPr>
          <w:spacing w:val="-6"/>
        </w:rPr>
        <w:t> </w:t>
      </w:r>
      <w:r>
        <w:rPr/>
        <w:t>producción.</w:t>
      </w:r>
    </w:p>
    <w:p>
      <w:pPr>
        <w:pStyle w:val="BodyText"/>
        <w:rPr>
          <w:b/>
        </w:rPr>
      </w:pPr>
    </w:p>
    <w:p>
      <w:pPr>
        <w:pStyle w:val="BodyText"/>
        <w:rPr>
          <w:b/>
        </w:rPr>
      </w:pPr>
    </w:p>
    <w:p>
      <w:pPr>
        <w:pStyle w:val="BodyText"/>
        <w:spacing w:line="360" w:lineRule="auto"/>
        <w:ind w:left="102" w:right="118"/>
        <w:jc w:val="both"/>
      </w:pPr>
      <w:r>
        <w:rPr/>
        <w:t>Este sistema se caracteriza por que la producción tiene un carácter lotificado, discreto, que responde a instrucciones concretas y específicas de producir uno o varios artículos o un conjunto similar de los mismos. Recolecta los costos para cada orden identificables en su paso a través de los centros productivos de la planta.</w:t>
      </w:r>
    </w:p>
    <w:p>
      <w:pPr>
        <w:pStyle w:val="BodyText"/>
      </w:pPr>
    </w:p>
    <w:p>
      <w:pPr>
        <w:pStyle w:val="BodyText"/>
        <w:spacing w:line="360" w:lineRule="auto" w:before="142"/>
        <w:ind w:left="102" w:right="116"/>
        <w:jc w:val="both"/>
      </w:pPr>
      <w:r>
        <w:rPr/>
        <w:t>Este sistema contable de costos se aplica en los casos en los que la producción depende básicamente de los pedidos u órdenes que hacen los clientes. En estas condiciones existen dos documentos de control.</w:t>
      </w:r>
    </w:p>
    <w:p>
      <w:pPr>
        <w:pStyle w:val="ListParagraph"/>
        <w:numPr>
          <w:ilvl w:val="0"/>
          <w:numId w:val="63"/>
        </w:numPr>
        <w:tabs>
          <w:tab w:pos="462" w:val="left" w:leader="none"/>
          <w:tab w:pos="967" w:val="left" w:leader="none"/>
          <w:tab w:pos="1816" w:val="left" w:leader="none"/>
          <w:tab w:pos="2453" w:val="left" w:leader="none"/>
          <w:tab w:pos="3182" w:val="left" w:leader="none"/>
          <w:tab w:pos="3686" w:val="left" w:leader="none"/>
          <w:tab w:pos="4736" w:val="left" w:leader="none"/>
          <w:tab w:pos="6089" w:val="left" w:leader="none"/>
          <w:tab w:pos="6715" w:val="left" w:leader="none"/>
          <w:tab w:pos="7259" w:val="left" w:leader="none"/>
          <w:tab w:pos="8813" w:val="left" w:leader="none"/>
        </w:tabs>
        <w:spacing w:line="360" w:lineRule="auto" w:before="2" w:after="0"/>
        <w:ind w:left="462" w:right="124" w:hanging="360"/>
        <w:jc w:val="left"/>
        <w:rPr>
          <w:sz w:val="24"/>
        </w:rPr>
      </w:pPr>
      <w:r>
        <w:rPr>
          <w:sz w:val="24"/>
        </w:rPr>
        <w:t>La</w:t>
        <w:tab/>
        <w:t>orden</w:t>
        <w:tab/>
        <w:t>que</w:t>
        <w:tab/>
        <w:t>lleva</w:t>
        <w:tab/>
        <w:t>un</w:t>
        <w:tab/>
        <w:t>número</w:t>
        <w:tab/>
        <w:t>progresivo</w:t>
        <w:tab/>
        <w:t>con</w:t>
        <w:tab/>
        <w:t>las</w:t>
        <w:tab/>
        <w:t>indicaciones</w:t>
        <w:tab/>
        <w:t>y especificaciones de la clase de trabajo que va a</w:t>
      </w:r>
      <w:r>
        <w:rPr>
          <w:spacing w:val="-24"/>
          <w:sz w:val="24"/>
        </w:rPr>
        <w:t> </w:t>
      </w:r>
      <w:r>
        <w:rPr>
          <w:sz w:val="24"/>
        </w:rPr>
        <w:t>desarrollarse.</w:t>
      </w:r>
    </w:p>
    <w:p>
      <w:pPr>
        <w:pStyle w:val="ListParagraph"/>
        <w:numPr>
          <w:ilvl w:val="0"/>
          <w:numId w:val="63"/>
        </w:numPr>
        <w:tabs>
          <w:tab w:pos="462" w:val="left" w:leader="none"/>
        </w:tabs>
        <w:spacing w:line="360" w:lineRule="auto" w:before="2" w:after="0"/>
        <w:ind w:left="462" w:right="125" w:hanging="360"/>
        <w:jc w:val="left"/>
        <w:rPr>
          <w:sz w:val="24"/>
        </w:rPr>
      </w:pPr>
      <w:r>
        <w:rPr>
          <w:sz w:val="24"/>
        </w:rPr>
        <w:t>Por cada orden de producción se abrirá un registro en la llamada hoja de costos que resumirá los tres elementos del costo de</w:t>
      </w:r>
      <w:r>
        <w:rPr>
          <w:spacing w:val="-17"/>
          <w:sz w:val="24"/>
        </w:rPr>
        <w:t> </w:t>
      </w:r>
      <w:r>
        <w:rPr>
          <w:sz w:val="24"/>
        </w:rPr>
        <w:t>producción.</w:t>
      </w:r>
    </w:p>
    <w:p>
      <w:pPr>
        <w:pStyle w:val="BodyText"/>
      </w:pPr>
    </w:p>
    <w:p>
      <w:pPr>
        <w:pStyle w:val="BodyText"/>
        <w:spacing w:line="360" w:lineRule="auto" w:before="142"/>
        <w:ind w:left="102" w:right="124"/>
        <w:jc w:val="both"/>
      </w:pPr>
      <w:r>
        <w:rPr/>
        <w:t>En este procedimiento cada persona produce a través de órdenes y generalmente se hace por lotes, lo que hace que la identificación de costos sea más específica. Las industrias en las que generalmente se aplica el sistema de órdenes de producción son las de muebles, juguetes, equipos de oficina, artículos para el hogar, medicinas, perfumes, pastas, etc.</w:t>
      </w:r>
    </w:p>
    <w:p>
      <w:pPr>
        <w:spacing w:after="0" w:line="360" w:lineRule="auto"/>
        <w:jc w:val="both"/>
        <w:sectPr>
          <w:pgSz w:w="12240" w:h="15840"/>
          <w:pgMar w:header="0" w:footer="779" w:top="1360" w:bottom="960" w:left="1600" w:right="1580"/>
        </w:sectPr>
      </w:pPr>
    </w:p>
    <w:p>
      <w:pPr>
        <w:pStyle w:val="BodyText"/>
        <w:spacing w:before="7"/>
        <w:rPr>
          <w:sz w:val="22"/>
        </w:rPr>
      </w:pPr>
    </w:p>
    <w:p>
      <w:pPr>
        <w:pStyle w:val="BodyText"/>
        <w:spacing w:line="360" w:lineRule="auto" w:before="69"/>
        <w:ind w:left="182" w:right="195"/>
        <w:jc w:val="both"/>
      </w:pPr>
      <w:r>
        <w:rPr/>
        <w:t>En estas industrias es factible decidir constantemente que cantidad de artículos y de que clase deben producirse. Es importante hacer notar que al concluirse la elaboración de un lote es posible destinar todos los recursos utilizados a la fabricación de artículos diferentes, de manera que su trabajo varia frecuentemente en un periodo.</w:t>
      </w:r>
    </w:p>
    <w:p>
      <w:pPr>
        <w:pStyle w:val="BodyText"/>
      </w:pPr>
    </w:p>
    <w:p>
      <w:pPr>
        <w:pStyle w:val="Heading2"/>
        <w:numPr>
          <w:ilvl w:val="1"/>
          <w:numId w:val="62"/>
        </w:numPr>
        <w:tabs>
          <w:tab w:pos="890" w:val="left" w:leader="none"/>
        </w:tabs>
        <w:spacing w:line="240" w:lineRule="auto" w:before="142" w:after="0"/>
        <w:ind w:left="890" w:right="0" w:hanging="708"/>
        <w:jc w:val="both"/>
      </w:pPr>
      <w:bookmarkStart w:name="_bookmark37" w:id="68"/>
      <w:bookmarkEnd w:id="68"/>
      <w:r>
        <w:rPr>
          <w:b w:val="0"/>
        </w:rPr>
      </w:r>
      <w:bookmarkStart w:name="_bookmark37" w:id="69"/>
      <w:bookmarkEnd w:id="69"/>
      <w:r>
        <w:rPr/>
        <w:t>M</w:t>
      </w:r>
      <w:r>
        <w:rPr/>
        <w:t>ecánica</w:t>
      </w:r>
      <w:r>
        <w:rPr>
          <w:spacing w:val="-8"/>
        </w:rPr>
        <w:t> </w:t>
      </w:r>
      <w:r>
        <w:rPr/>
        <w:t>contable.</w:t>
      </w:r>
    </w:p>
    <w:p>
      <w:pPr>
        <w:pStyle w:val="BodyText"/>
        <w:spacing w:before="139"/>
        <w:ind w:left="2678"/>
      </w:pPr>
      <w:r>
        <w:rPr/>
        <w:t>ALMACÉN DE MATERIAS PRIMAS</w:t>
      </w:r>
    </w:p>
    <w:p>
      <w:pPr>
        <w:pStyle w:val="BodyText"/>
        <w:spacing w:before="9" w:after="1"/>
        <w:rPr>
          <w:sz w:val="10"/>
        </w:rPr>
      </w:pPr>
    </w:p>
    <w:tbl>
      <w:tblPr>
        <w:tblW w:w="0" w:type="auto"/>
        <w:jc w:val="left"/>
        <w:tblInd w:w="107"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487"/>
        <w:gridCol w:w="4493"/>
      </w:tblGrid>
      <w:tr>
        <w:trPr>
          <w:trHeight w:val="894" w:hRule="exact"/>
        </w:trPr>
        <w:tc>
          <w:tcPr>
            <w:tcW w:w="4487" w:type="dxa"/>
            <w:tcBorders>
              <w:left w:val="single" w:sz="4" w:space="0" w:color="000000"/>
              <w:bottom w:val="single" w:sz="4" w:space="0" w:color="000000"/>
              <w:right w:val="thinThickMediumGap" w:sz="18" w:space="0" w:color="000000"/>
            </w:tcBorders>
          </w:tcPr>
          <w:p>
            <w:pPr>
              <w:pStyle w:val="TableParagraph"/>
              <w:spacing w:line="360" w:lineRule="auto" w:before="15"/>
              <w:ind w:left="64" w:right="17"/>
              <w:rPr>
                <w:sz w:val="24"/>
              </w:rPr>
            </w:pPr>
            <w:r>
              <w:rPr>
                <w:sz w:val="24"/>
              </w:rPr>
              <w:t>Se cargan : Por el inventario inicial al precio de costo</w:t>
            </w:r>
          </w:p>
        </w:tc>
        <w:tc>
          <w:tcPr>
            <w:tcW w:w="4493" w:type="dxa"/>
            <w:tcBorders>
              <w:bottom w:val="single" w:sz="4" w:space="0" w:color="000000"/>
              <w:right w:val="single" w:sz="4" w:space="0" w:color="000000"/>
            </w:tcBorders>
          </w:tcPr>
          <w:p>
            <w:pPr>
              <w:pStyle w:val="TableParagraph"/>
              <w:spacing w:line="360" w:lineRule="auto" w:before="15"/>
              <w:ind w:left="26"/>
              <w:rPr>
                <w:sz w:val="24"/>
              </w:rPr>
            </w:pPr>
            <w:r>
              <w:rPr>
                <w:sz w:val="24"/>
              </w:rPr>
              <w:t>Se abonan: Por el costo de la materia prima directa  utilizada en la producción.</w:t>
            </w:r>
          </w:p>
        </w:tc>
      </w:tr>
      <w:tr>
        <w:trPr>
          <w:trHeight w:val="838" w:hRule="exact"/>
        </w:trPr>
        <w:tc>
          <w:tcPr>
            <w:tcW w:w="4487" w:type="dxa"/>
            <w:tcBorders>
              <w:top w:val="single" w:sz="4" w:space="0" w:color="000000"/>
              <w:left w:val="single" w:sz="4" w:space="0" w:color="000000"/>
              <w:bottom w:val="single" w:sz="4" w:space="0" w:color="000000"/>
              <w:right w:val="thinThickMediumGap" w:sz="18" w:space="0" w:color="000000"/>
            </w:tcBorders>
          </w:tcPr>
          <w:p>
            <w:pPr>
              <w:pStyle w:val="TableParagraph"/>
              <w:spacing w:line="274" w:lineRule="exact"/>
              <w:ind w:left="64" w:right="17"/>
              <w:rPr>
                <w:sz w:val="24"/>
              </w:rPr>
            </w:pPr>
            <w:r>
              <w:rPr>
                <w:sz w:val="24"/>
              </w:rPr>
              <w:t>Por las compras a precio de costo.</w:t>
            </w:r>
          </w:p>
        </w:tc>
        <w:tc>
          <w:tcPr>
            <w:tcW w:w="4493" w:type="dxa"/>
            <w:tcBorders>
              <w:top w:val="single" w:sz="4" w:space="0" w:color="000000"/>
              <w:bottom w:val="single" w:sz="4" w:space="0" w:color="000000"/>
              <w:right w:val="single" w:sz="4" w:space="0" w:color="000000"/>
            </w:tcBorders>
          </w:tcPr>
          <w:p>
            <w:pPr>
              <w:pStyle w:val="TableParagraph"/>
              <w:tabs>
                <w:tab w:pos="628" w:val="left" w:leader="none"/>
                <w:tab w:pos="1042" w:val="left" w:leader="none"/>
                <w:tab w:pos="1843" w:val="left" w:leader="none"/>
                <w:tab w:pos="2337" w:val="left" w:leader="none"/>
                <w:tab w:pos="2747" w:val="left" w:leader="none"/>
                <w:tab w:pos="3775" w:val="left" w:leader="none"/>
              </w:tabs>
              <w:spacing w:line="360" w:lineRule="auto"/>
              <w:ind w:left="26" w:right="66"/>
              <w:rPr>
                <w:sz w:val="24"/>
              </w:rPr>
            </w:pPr>
            <w:r>
              <w:rPr>
                <w:sz w:val="24"/>
              </w:rPr>
              <w:t>Por</w:t>
              <w:tab/>
              <w:t>el</w:t>
              <w:tab/>
              <w:t>costo</w:t>
              <w:tab/>
              <w:t>de</w:t>
              <w:tab/>
              <w:t>la</w:t>
              <w:tab/>
              <w:t>materia</w:t>
              <w:tab/>
              <w:t>prima indirecta.</w:t>
            </w:r>
          </w:p>
        </w:tc>
      </w:tr>
    </w:tbl>
    <w:p>
      <w:pPr>
        <w:pStyle w:val="BodyText"/>
        <w:rPr>
          <w:sz w:val="20"/>
        </w:rPr>
      </w:pPr>
    </w:p>
    <w:p>
      <w:pPr>
        <w:pStyle w:val="BodyText"/>
        <w:spacing w:before="4"/>
        <w:rPr>
          <w:sz w:val="18"/>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90"/>
        <w:gridCol w:w="4495"/>
      </w:tblGrid>
      <w:tr>
        <w:trPr>
          <w:trHeight w:val="416" w:hRule="exact"/>
        </w:trPr>
        <w:tc>
          <w:tcPr>
            <w:tcW w:w="8985" w:type="dxa"/>
            <w:gridSpan w:val="2"/>
            <w:tcBorders>
              <w:bottom w:val="thinThickMediumGap" w:sz="18" w:space="0" w:color="000000"/>
            </w:tcBorders>
          </w:tcPr>
          <w:p>
            <w:pPr>
              <w:pStyle w:val="TableParagraph"/>
              <w:spacing w:line="245" w:lineRule="exact"/>
              <w:ind w:left="2837"/>
              <w:rPr>
                <w:sz w:val="24"/>
              </w:rPr>
            </w:pPr>
            <w:r>
              <w:rPr>
                <w:sz w:val="24"/>
              </w:rPr>
              <w:t>PRODUCCIÓN EN PROCESO</w:t>
            </w:r>
          </w:p>
        </w:tc>
      </w:tr>
      <w:tr>
        <w:trPr>
          <w:trHeight w:val="1307" w:hRule="exact"/>
        </w:trPr>
        <w:tc>
          <w:tcPr>
            <w:tcW w:w="4490" w:type="dxa"/>
            <w:tcBorders>
              <w:top w:val="thickThinMediumGap" w:sz="18" w:space="0" w:color="000000"/>
              <w:left w:val="single" w:sz="4" w:space="0" w:color="000000"/>
              <w:bottom w:val="single" w:sz="4" w:space="0" w:color="000000"/>
              <w:right w:val="thinThickMediumGap" w:sz="18" w:space="0" w:color="000000"/>
            </w:tcBorders>
          </w:tcPr>
          <w:p>
            <w:pPr>
              <w:pStyle w:val="TableParagraph"/>
              <w:spacing w:line="362" w:lineRule="auto" w:before="12"/>
              <w:ind w:left="64"/>
              <w:rPr>
                <w:sz w:val="24"/>
              </w:rPr>
            </w:pPr>
            <w:r>
              <w:rPr>
                <w:sz w:val="24"/>
              </w:rPr>
              <w:t>Se cargan: Por el costo de la materia prima directa consumida.</w:t>
            </w:r>
          </w:p>
        </w:tc>
        <w:tc>
          <w:tcPr>
            <w:tcW w:w="4495" w:type="dxa"/>
            <w:tcBorders>
              <w:top w:val="thickThinMediumGap" w:sz="18" w:space="0" w:color="000000"/>
              <w:left w:val="thickThinMediumGap" w:sz="18" w:space="0" w:color="000000"/>
              <w:bottom w:val="single" w:sz="4" w:space="0" w:color="000000"/>
              <w:right w:val="single" w:sz="4" w:space="0" w:color="000000"/>
            </w:tcBorders>
          </w:tcPr>
          <w:p>
            <w:pPr>
              <w:pStyle w:val="TableParagraph"/>
              <w:spacing w:line="360" w:lineRule="auto" w:before="12"/>
              <w:ind w:left="26" w:right="70"/>
              <w:jc w:val="both"/>
              <w:rPr>
                <w:sz w:val="24"/>
              </w:rPr>
            </w:pPr>
            <w:r>
              <w:rPr>
                <w:sz w:val="24"/>
              </w:rPr>
              <w:t>Se abonan : Por el costo de la producción de órdenes terminadas en el periodo</w:t>
            </w:r>
          </w:p>
        </w:tc>
      </w:tr>
      <w:tr>
        <w:trPr>
          <w:trHeight w:val="425" w:hRule="exact"/>
        </w:trPr>
        <w:tc>
          <w:tcPr>
            <w:tcW w:w="4490" w:type="dxa"/>
            <w:tcBorders>
              <w:top w:val="single" w:sz="4" w:space="0" w:color="000000"/>
              <w:left w:val="single" w:sz="4" w:space="0" w:color="000000"/>
              <w:bottom w:val="single" w:sz="4" w:space="0" w:color="000000"/>
              <w:right w:val="thinThickMediumGap" w:sz="18" w:space="0" w:color="000000"/>
            </w:tcBorders>
          </w:tcPr>
          <w:p>
            <w:pPr>
              <w:pStyle w:val="TableParagraph"/>
              <w:spacing w:line="274" w:lineRule="exact"/>
              <w:ind w:left="64"/>
              <w:rPr>
                <w:sz w:val="24"/>
              </w:rPr>
            </w:pPr>
            <w:r>
              <w:rPr>
                <w:sz w:val="24"/>
              </w:rPr>
              <w:t>Por los salarios directos empleados.</w:t>
            </w:r>
          </w:p>
        </w:tc>
        <w:tc>
          <w:tcPr>
            <w:tcW w:w="4495" w:type="dxa"/>
            <w:tcBorders>
              <w:top w:val="single" w:sz="4" w:space="0" w:color="000000"/>
              <w:left w:val="thickThinMediumGap" w:sz="18" w:space="0" w:color="000000"/>
              <w:bottom w:val="single" w:sz="4" w:space="0" w:color="000000"/>
              <w:right w:val="single" w:sz="4" w:space="0" w:color="000000"/>
            </w:tcBorders>
          </w:tcPr>
          <w:p>
            <w:pPr/>
          </w:p>
        </w:tc>
      </w:tr>
      <w:tr>
        <w:trPr>
          <w:trHeight w:val="422" w:hRule="exact"/>
        </w:trPr>
        <w:tc>
          <w:tcPr>
            <w:tcW w:w="4490" w:type="dxa"/>
            <w:tcBorders>
              <w:top w:val="single" w:sz="4" w:space="0" w:color="000000"/>
              <w:left w:val="single" w:sz="4" w:space="0" w:color="000000"/>
              <w:bottom w:val="single" w:sz="4" w:space="0" w:color="000000"/>
              <w:right w:val="thinThickMediumGap" w:sz="18" w:space="0" w:color="000000"/>
            </w:tcBorders>
          </w:tcPr>
          <w:p>
            <w:pPr>
              <w:pStyle w:val="TableParagraph"/>
              <w:spacing w:line="274" w:lineRule="exact"/>
              <w:ind w:left="64"/>
              <w:rPr>
                <w:sz w:val="24"/>
              </w:rPr>
            </w:pPr>
            <w:r>
              <w:rPr>
                <w:sz w:val="24"/>
              </w:rPr>
              <w:t>C.I. predeterminados.</w:t>
            </w:r>
          </w:p>
        </w:tc>
        <w:tc>
          <w:tcPr>
            <w:tcW w:w="4495" w:type="dxa"/>
            <w:tcBorders>
              <w:top w:val="single" w:sz="4" w:space="0" w:color="000000"/>
              <w:left w:val="thickThinMediumGap" w:sz="18" w:space="0" w:color="000000"/>
              <w:bottom w:val="single" w:sz="4" w:space="0" w:color="000000"/>
              <w:right w:val="single" w:sz="4" w:space="0" w:color="000000"/>
            </w:tcBorders>
          </w:tcPr>
          <w:p>
            <w:pPr/>
          </w:p>
        </w:tc>
      </w:tr>
      <w:tr>
        <w:trPr>
          <w:trHeight w:val="842" w:hRule="exact"/>
        </w:trPr>
        <w:tc>
          <w:tcPr>
            <w:tcW w:w="4490" w:type="dxa"/>
            <w:tcBorders>
              <w:top w:val="single" w:sz="4" w:space="0" w:color="000000"/>
              <w:left w:val="single" w:sz="4" w:space="0" w:color="000000"/>
              <w:bottom w:val="single" w:sz="4" w:space="0" w:color="000000"/>
              <w:right w:val="thinThickMediumGap" w:sz="18" w:space="0" w:color="000000"/>
            </w:tcBorders>
          </w:tcPr>
          <w:p>
            <w:pPr>
              <w:pStyle w:val="TableParagraph"/>
              <w:spacing w:line="360" w:lineRule="auto"/>
              <w:ind w:left="64"/>
              <w:rPr>
                <w:sz w:val="24"/>
              </w:rPr>
            </w:pPr>
            <w:r>
              <w:rPr>
                <w:sz w:val="24"/>
              </w:rPr>
              <w:t>SALDO DEUDOR: Por el costo de las órdenes de proceso en fabricación</w:t>
            </w:r>
          </w:p>
        </w:tc>
        <w:tc>
          <w:tcPr>
            <w:tcW w:w="4495" w:type="dxa"/>
            <w:tcBorders>
              <w:top w:val="single" w:sz="4" w:space="0" w:color="000000"/>
              <w:left w:val="thickThinMediumGap" w:sz="18" w:space="0" w:color="000000"/>
              <w:bottom w:val="single" w:sz="4" w:space="0" w:color="000000"/>
              <w:right w:val="single" w:sz="4" w:space="0" w:color="000000"/>
            </w:tcBorders>
          </w:tcPr>
          <w:p>
            <w:pPr/>
          </w:p>
        </w:tc>
      </w:tr>
    </w:tbl>
    <w:p>
      <w:pPr>
        <w:pStyle w:val="BodyText"/>
        <w:rPr>
          <w:sz w:val="20"/>
        </w:rPr>
      </w:pPr>
    </w:p>
    <w:p>
      <w:pPr>
        <w:pStyle w:val="BodyText"/>
        <w:spacing w:before="2"/>
        <w:rPr>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7"/>
        <w:gridCol w:w="4493"/>
      </w:tblGrid>
      <w:tr>
        <w:trPr>
          <w:trHeight w:val="414" w:hRule="exact"/>
        </w:trPr>
        <w:tc>
          <w:tcPr>
            <w:tcW w:w="8980" w:type="dxa"/>
            <w:gridSpan w:val="2"/>
            <w:tcBorders>
              <w:bottom w:val="thinThickMediumGap" w:sz="18" w:space="0" w:color="000000"/>
            </w:tcBorders>
          </w:tcPr>
          <w:p>
            <w:pPr>
              <w:pStyle w:val="TableParagraph"/>
              <w:spacing w:line="245" w:lineRule="exact"/>
              <w:ind w:left="2152"/>
              <w:rPr>
                <w:sz w:val="24"/>
              </w:rPr>
            </w:pPr>
            <w:r>
              <w:rPr>
                <w:sz w:val="24"/>
              </w:rPr>
              <w:t>ALMACÉN DE ARTÍCULOS TERMINADOS</w:t>
            </w:r>
          </w:p>
        </w:tc>
      </w:tr>
      <w:tr>
        <w:trPr>
          <w:trHeight w:val="895" w:hRule="exact"/>
        </w:trPr>
        <w:tc>
          <w:tcPr>
            <w:tcW w:w="4487" w:type="dxa"/>
            <w:tcBorders>
              <w:top w:val="thickThinMediumGap" w:sz="18" w:space="0" w:color="000000"/>
              <w:left w:val="single" w:sz="4" w:space="0" w:color="000000"/>
              <w:bottom w:val="single" w:sz="4" w:space="0" w:color="000000"/>
              <w:right w:val="thinThickMediumGap" w:sz="18" w:space="0" w:color="000000"/>
            </w:tcBorders>
          </w:tcPr>
          <w:p>
            <w:pPr>
              <w:pStyle w:val="TableParagraph"/>
              <w:spacing w:line="360" w:lineRule="auto" w:before="15"/>
              <w:ind w:left="64" w:right="17"/>
              <w:rPr>
                <w:sz w:val="24"/>
              </w:rPr>
            </w:pPr>
            <w:r>
              <w:rPr>
                <w:sz w:val="24"/>
              </w:rPr>
              <w:t>Se cargan: Por el costo de las órdenes terminadas en el periodo.</w:t>
            </w:r>
          </w:p>
        </w:tc>
        <w:tc>
          <w:tcPr>
            <w:tcW w:w="4493" w:type="dxa"/>
            <w:tcBorders>
              <w:top w:val="thickThinMediumGap" w:sz="18" w:space="0" w:color="000000"/>
              <w:left w:val="thickThinMediumGap" w:sz="18" w:space="0" w:color="000000"/>
              <w:bottom w:val="single" w:sz="4" w:space="0" w:color="000000"/>
              <w:right w:val="single" w:sz="4" w:space="0" w:color="000000"/>
            </w:tcBorders>
          </w:tcPr>
          <w:p>
            <w:pPr>
              <w:pStyle w:val="TableParagraph"/>
              <w:spacing w:line="360" w:lineRule="auto" w:before="15"/>
              <w:ind w:left="26"/>
              <w:rPr>
                <w:sz w:val="24"/>
              </w:rPr>
            </w:pPr>
            <w:r>
              <w:rPr>
                <w:sz w:val="24"/>
              </w:rPr>
              <w:t>Se abonan: Por el costo de las órdenes terminadas vendidas en el periodo.</w:t>
            </w:r>
          </w:p>
        </w:tc>
      </w:tr>
      <w:tr>
        <w:trPr>
          <w:trHeight w:val="863" w:hRule="exact"/>
        </w:trPr>
        <w:tc>
          <w:tcPr>
            <w:tcW w:w="8980" w:type="dxa"/>
            <w:gridSpan w:val="2"/>
            <w:tcBorders>
              <w:top w:val="single" w:sz="4" w:space="0" w:color="000000"/>
              <w:bottom w:val="thinThickMediumGap" w:sz="18" w:space="0" w:color="000000"/>
            </w:tcBorders>
          </w:tcPr>
          <w:p>
            <w:pPr>
              <w:pStyle w:val="TableParagraph"/>
              <w:spacing w:before="10"/>
              <w:rPr>
                <w:sz w:val="35"/>
              </w:rPr>
            </w:pPr>
          </w:p>
          <w:p>
            <w:pPr>
              <w:pStyle w:val="TableParagraph"/>
              <w:spacing w:before="1"/>
              <w:ind w:left="3241" w:right="3242"/>
              <w:jc w:val="center"/>
              <w:rPr>
                <w:sz w:val="24"/>
              </w:rPr>
            </w:pPr>
            <w:r>
              <w:rPr>
                <w:sz w:val="24"/>
              </w:rPr>
              <w:t>MANO DE OBRA</w:t>
            </w:r>
          </w:p>
        </w:tc>
      </w:tr>
      <w:tr>
        <w:trPr>
          <w:trHeight w:val="894" w:hRule="exact"/>
        </w:trPr>
        <w:tc>
          <w:tcPr>
            <w:tcW w:w="4487" w:type="dxa"/>
            <w:tcBorders>
              <w:top w:val="thickThinMediumGap" w:sz="18" w:space="0" w:color="000000"/>
              <w:left w:val="single" w:sz="4" w:space="0" w:color="000000"/>
              <w:bottom w:val="single" w:sz="4" w:space="0" w:color="000000"/>
              <w:right w:val="thinThickMediumGap" w:sz="18" w:space="0" w:color="000000"/>
            </w:tcBorders>
          </w:tcPr>
          <w:p>
            <w:pPr>
              <w:pStyle w:val="TableParagraph"/>
              <w:spacing w:line="360" w:lineRule="auto" w:before="15"/>
              <w:ind w:left="64" w:right="17"/>
              <w:rPr>
                <w:sz w:val="24"/>
              </w:rPr>
            </w:pPr>
            <w:r>
              <w:rPr>
                <w:sz w:val="24"/>
              </w:rPr>
              <w:t>Se cargan: Por el importe de la mano de obra pagada en la producción.</w:t>
            </w:r>
          </w:p>
        </w:tc>
        <w:tc>
          <w:tcPr>
            <w:tcW w:w="4493" w:type="dxa"/>
            <w:tcBorders>
              <w:top w:val="thickThinMediumGap" w:sz="18" w:space="0" w:color="000000"/>
              <w:left w:val="thickThinMediumGap" w:sz="18" w:space="0" w:color="000000"/>
              <w:bottom w:val="single" w:sz="4" w:space="0" w:color="000000"/>
              <w:right w:val="single" w:sz="4" w:space="0" w:color="000000"/>
            </w:tcBorders>
          </w:tcPr>
          <w:p>
            <w:pPr>
              <w:pStyle w:val="TableParagraph"/>
              <w:spacing w:line="360" w:lineRule="auto" w:before="15"/>
              <w:ind w:left="26"/>
              <w:rPr>
                <w:sz w:val="24"/>
              </w:rPr>
            </w:pPr>
            <w:r>
              <w:rPr>
                <w:sz w:val="24"/>
              </w:rPr>
              <w:t>Se abonan: Por la aplicación de la mano de obra directa en la producción.</w:t>
            </w:r>
          </w:p>
        </w:tc>
      </w:tr>
    </w:tbl>
    <w:p>
      <w:pPr>
        <w:spacing w:after="0" w:line="360" w:lineRule="auto"/>
        <w:rPr>
          <w:sz w:val="24"/>
        </w:rPr>
        <w:sectPr>
          <w:footerReference w:type="default" r:id="rId55"/>
          <w:pgSz w:w="12240" w:h="15840"/>
          <w:pgMar w:footer="779" w:header="0" w:top="1500" w:bottom="960" w:left="1520" w:right="1500"/>
        </w:sectPr>
      </w:pPr>
    </w:p>
    <w:p>
      <w:pPr>
        <w:pStyle w:val="BodyText"/>
        <w:rPr>
          <w:sz w:val="20"/>
        </w:rPr>
      </w:pPr>
    </w:p>
    <w:p>
      <w:pPr>
        <w:pStyle w:val="BodyText"/>
        <w:spacing w:before="3" w:after="1"/>
        <w:rPr>
          <w:sz w:val="11"/>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7"/>
        <w:gridCol w:w="4493"/>
      </w:tblGrid>
      <w:tr>
        <w:trPr>
          <w:trHeight w:val="416" w:hRule="exact"/>
        </w:trPr>
        <w:tc>
          <w:tcPr>
            <w:tcW w:w="8980" w:type="dxa"/>
            <w:gridSpan w:val="2"/>
            <w:tcBorders>
              <w:bottom w:val="thinThickMediumGap" w:sz="18" w:space="0" w:color="000000"/>
            </w:tcBorders>
          </w:tcPr>
          <w:p>
            <w:pPr>
              <w:pStyle w:val="TableParagraph"/>
              <w:spacing w:line="245" w:lineRule="exact"/>
              <w:ind w:left="3242" w:right="3242"/>
              <w:jc w:val="center"/>
              <w:rPr>
                <w:sz w:val="24"/>
              </w:rPr>
            </w:pPr>
            <w:r>
              <w:rPr>
                <w:sz w:val="24"/>
              </w:rPr>
              <w:t>COSTO DE VENTAS</w:t>
            </w:r>
          </w:p>
        </w:tc>
      </w:tr>
      <w:tr>
        <w:trPr>
          <w:trHeight w:val="1307" w:hRule="exact"/>
        </w:trPr>
        <w:tc>
          <w:tcPr>
            <w:tcW w:w="4487" w:type="dxa"/>
            <w:tcBorders>
              <w:top w:val="thickThinMediumGap" w:sz="18" w:space="0" w:color="000000"/>
              <w:left w:val="single" w:sz="4" w:space="0" w:color="000000"/>
              <w:bottom w:val="single" w:sz="4" w:space="0" w:color="000000"/>
              <w:right w:val="thinThickMediumGap" w:sz="18" w:space="0" w:color="000000"/>
            </w:tcBorders>
          </w:tcPr>
          <w:p>
            <w:pPr>
              <w:pStyle w:val="TableParagraph"/>
              <w:spacing w:line="360" w:lineRule="auto" w:before="12"/>
              <w:ind w:left="64" w:right="17"/>
              <w:rPr>
                <w:sz w:val="24"/>
              </w:rPr>
            </w:pPr>
            <w:r>
              <w:rPr>
                <w:sz w:val="24"/>
              </w:rPr>
              <w:t>Se cargan: Por el costo de las órdenes terminadas vendidas en el periodo.</w:t>
            </w:r>
          </w:p>
        </w:tc>
        <w:tc>
          <w:tcPr>
            <w:tcW w:w="4493" w:type="dxa"/>
            <w:tcBorders>
              <w:top w:val="thickThinMediumGap" w:sz="18" w:space="0" w:color="000000"/>
              <w:left w:val="thickThinMediumGap" w:sz="18" w:space="0" w:color="000000"/>
              <w:bottom w:val="single" w:sz="4" w:space="0" w:color="000000"/>
              <w:right w:val="single" w:sz="4" w:space="0" w:color="000000"/>
            </w:tcBorders>
          </w:tcPr>
          <w:p>
            <w:pPr>
              <w:pStyle w:val="TableParagraph"/>
              <w:spacing w:line="360" w:lineRule="auto" w:before="12"/>
              <w:ind w:left="26" w:right="68"/>
              <w:jc w:val="both"/>
              <w:rPr>
                <w:sz w:val="24"/>
              </w:rPr>
            </w:pPr>
            <w:r>
              <w:rPr>
                <w:sz w:val="24"/>
              </w:rPr>
              <w:t>Se abonan: Saldo deudor que se traspasan al final del ejercicio a pérdidas y ganancias.</w:t>
            </w:r>
          </w:p>
        </w:tc>
      </w:tr>
    </w:tbl>
    <w:p>
      <w:pPr>
        <w:pStyle w:val="BodyText"/>
        <w:spacing w:before="8"/>
        <w:rPr>
          <w:sz w:val="29"/>
        </w:rPr>
      </w:pPr>
    </w:p>
    <w:p>
      <w:pPr>
        <w:pStyle w:val="BodyText"/>
        <w:spacing w:before="69"/>
        <w:ind w:left="3619"/>
      </w:pPr>
      <w:r>
        <w:rPr/>
        <w:t>C.I. INCURRIDOS</w:t>
      </w:r>
    </w:p>
    <w:p>
      <w:pPr>
        <w:pStyle w:val="BodyText"/>
        <w:rPr>
          <w:sz w:val="11"/>
        </w:rPr>
      </w:pPr>
    </w:p>
    <w:tbl>
      <w:tblPr>
        <w:tblW w:w="0" w:type="auto"/>
        <w:jc w:val="left"/>
        <w:tblInd w:w="107"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487"/>
        <w:gridCol w:w="4493"/>
      </w:tblGrid>
      <w:tr>
        <w:trPr>
          <w:trHeight w:val="892" w:hRule="exact"/>
        </w:trPr>
        <w:tc>
          <w:tcPr>
            <w:tcW w:w="4487" w:type="dxa"/>
            <w:tcBorders>
              <w:left w:val="single" w:sz="4" w:space="0" w:color="000000"/>
              <w:bottom w:val="single" w:sz="4" w:space="0" w:color="000000"/>
              <w:right w:val="thinThickMediumGap" w:sz="18" w:space="0" w:color="000000"/>
            </w:tcBorders>
          </w:tcPr>
          <w:p>
            <w:pPr>
              <w:pStyle w:val="TableParagraph"/>
              <w:spacing w:line="362" w:lineRule="auto" w:before="12"/>
              <w:ind w:left="64" w:right="17"/>
              <w:rPr>
                <w:sz w:val="24"/>
              </w:rPr>
            </w:pPr>
            <w:r>
              <w:rPr>
                <w:sz w:val="24"/>
              </w:rPr>
              <w:t>Se cargan: Por la acumulación de todos los C.I. reales del periodo.</w:t>
            </w:r>
          </w:p>
        </w:tc>
        <w:tc>
          <w:tcPr>
            <w:tcW w:w="4493" w:type="dxa"/>
            <w:tcBorders>
              <w:bottom w:val="single" w:sz="4" w:space="0" w:color="000000"/>
              <w:right w:val="single" w:sz="4" w:space="0" w:color="000000"/>
            </w:tcBorders>
          </w:tcPr>
          <w:p>
            <w:pPr>
              <w:pStyle w:val="TableParagraph"/>
              <w:spacing w:line="362" w:lineRule="auto" w:before="12"/>
              <w:ind w:left="26"/>
              <w:rPr>
                <w:sz w:val="24"/>
              </w:rPr>
            </w:pPr>
            <w:r>
              <w:rPr>
                <w:sz w:val="24"/>
              </w:rPr>
              <w:t>Se abonan: Traspaso a C.I. bajo o sobre absorbidos.</w:t>
            </w:r>
          </w:p>
        </w:tc>
      </w:tr>
      <w:tr>
        <w:trPr>
          <w:trHeight w:val="840" w:hRule="exact"/>
        </w:trPr>
        <w:tc>
          <w:tcPr>
            <w:tcW w:w="4487" w:type="dxa"/>
            <w:tcBorders>
              <w:top w:val="single" w:sz="4" w:space="0" w:color="000000"/>
              <w:left w:val="single" w:sz="4" w:space="0" w:color="000000"/>
              <w:bottom w:val="single" w:sz="4" w:space="0" w:color="000000"/>
              <w:right w:val="thinThickMediumGap" w:sz="18" w:space="0" w:color="000000"/>
            </w:tcBorders>
          </w:tcPr>
          <w:p>
            <w:pPr>
              <w:pStyle w:val="TableParagraph"/>
              <w:spacing w:line="360" w:lineRule="auto"/>
              <w:ind w:left="64" w:right="17"/>
              <w:rPr>
                <w:sz w:val="24"/>
              </w:rPr>
            </w:pPr>
            <w:r>
              <w:rPr>
                <w:sz w:val="24"/>
              </w:rPr>
              <w:t>Si el saldo es deudor representa una baja absorción de los cargos indirectos.</w:t>
            </w:r>
          </w:p>
        </w:tc>
        <w:tc>
          <w:tcPr>
            <w:tcW w:w="4493" w:type="dxa"/>
            <w:tcBorders>
              <w:top w:val="single" w:sz="4" w:space="0" w:color="000000"/>
              <w:bottom w:val="single" w:sz="4" w:space="0" w:color="000000"/>
              <w:right w:val="single" w:sz="4" w:space="0" w:color="000000"/>
            </w:tcBorders>
          </w:tcPr>
          <w:p>
            <w:pPr>
              <w:pStyle w:val="TableParagraph"/>
              <w:spacing w:line="360" w:lineRule="auto"/>
              <w:ind w:left="26"/>
              <w:rPr>
                <w:sz w:val="24"/>
              </w:rPr>
            </w:pPr>
            <w:r>
              <w:rPr>
                <w:sz w:val="24"/>
              </w:rPr>
              <w:t>Si el saldo es acreedor representa una sobre absorción de cargos indirectos.</w:t>
            </w:r>
          </w:p>
        </w:tc>
      </w:tr>
    </w:tbl>
    <w:p>
      <w:pPr>
        <w:pStyle w:val="BodyText"/>
        <w:rPr>
          <w:sz w:val="20"/>
        </w:rPr>
      </w:pPr>
    </w:p>
    <w:p>
      <w:pPr>
        <w:pStyle w:val="BodyText"/>
        <w:rPr>
          <w:sz w:val="20"/>
        </w:rPr>
      </w:pPr>
    </w:p>
    <w:p>
      <w:pPr>
        <w:pStyle w:val="BodyText"/>
        <w:spacing w:before="9"/>
        <w:rPr>
          <w:sz w:val="25"/>
        </w:rPr>
      </w:pPr>
    </w:p>
    <w:p>
      <w:pPr>
        <w:pStyle w:val="Heading2"/>
        <w:numPr>
          <w:ilvl w:val="1"/>
          <w:numId w:val="62"/>
        </w:numPr>
        <w:tabs>
          <w:tab w:pos="890" w:val="left" w:leader="none"/>
        </w:tabs>
        <w:spacing w:line="240" w:lineRule="auto" w:before="69" w:after="0"/>
        <w:ind w:left="890" w:right="0" w:hanging="708"/>
        <w:jc w:val="both"/>
      </w:pPr>
      <w:bookmarkStart w:name="_bookmark38" w:id="70"/>
      <w:bookmarkEnd w:id="70"/>
      <w:r>
        <w:rPr>
          <w:b w:val="0"/>
        </w:rPr>
      </w:r>
      <w:bookmarkStart w:name="_bookmark38" w:id="71"/>
      <w:bookmarkEnd w:id="71"/>
      <w:r>
        <w:rPr/>
        <w:t>Determinac</w:t>
      </w:r>
      <w:r>
        <w:rPr/>
        <w:t>ión de los costos de la producción</w:t>
      </w:r>
      <w:r>
        <w:rPr>
          <w:spacing w:val="-17"/>
        </w:rPr>
        <w:t> </w:t>
      </w:r>
      <w:r>
        <w:rPr/>
        <w:t>terminada.</w:t>
      </w:r>
    </w:p>
    <w:p>
      <w:pPr>
        <w:pStyle w:val="BodyText"/>
        <w:spacing w:line="360" w:lineRule="auto" w:before="137"/>
        <w:ind w:left="182" w:right="196"/>
        <w:jc w:val="both"/>
      </w:pPr>
      <w:r>
        <w:rPr/>
        <w:t>A modo de ejemplo se desarrollará el caso de: </w:t>
      </w:r>
      <w:r>
        <w:rPr>
          <w:spacing w:val="3"/>
        </w:rPr>
        <w:t>la </w:t>
      </w:r>
      <w:r>
        <w:rPr/>
        <w:t>empresa “El Girasol, S.A.”, se dedica a la fabricación de calendarios solar y lunar con resina, para su elaboración utiliza pasta de resina y catalizador, la producción del calendario solar se realiza  en el Departamento 1 y la del lunar en el Departamento 2. Los inventarios se valúan por precio</w:t>
      </w:r>
      <w:r>
        <w:rPr>
          <w:spacing w:val="-6"/>
        </w:rPr>
        <w:t> </w:t>
      </w:r>
      <w:r>
        <w:rPr/>
        <w:t>medio.</w:t>
      </w:r>
    </w:p>
    <w:p>
      <w:pPr>
        <w:pStyle w:val="BodyText"/>
      </w:pPr>
    </w:p>
    <w:p>
      <w:pPr>
        <w:pStyle w:val="BodyText"/>
        <w:tabs>
          <w:tab w:pos="2305" w:val="left" w:leader="none"/>
          <w:tab w:pos="3722" w:val="left" w:leader="none"/>
        </w:tabs>
        <w:spacing w:line="360" w:lineRule="auto" w:before="142"/>
        <w:ind w:left="182" w:right="2700"/>
      </w:pPr>
      <w:r>
        <w:rPr/>
        <w:t>La balanza de comprobación de la empresa es la</w:t>
      </w:r>
      <w:r>
        <w:rPr>
          <w:spacing w:val="-19"/>
        </w:rPr>
        <w:t> </w:t>
      </w:r>
      <w:r>
        <w:rPr/>
        <w:t>siguiente: Bancos</w:t>
        <w:tab/>
        <w:t>$</w:t>
        <w:tab/>
        <w:t>45,000.00</w:t>
      </w:r>
    </w:p>
    <w:p>
      <w:pPr>
        <w:pStyle w:val="BodyText"/>
        <w:tabs>
          <w:tab w:pos="3722" w:val="left" w:leader="none"/>
        </w:tabs>
        <w:spacing w:before="2"/>
        <w:ind w:left="182"/>
        <w:jc w:val="both"/>
      </w:pPr>
      <w:r>
        <w:rPr/>
        <w:t>Deudores</w:t>
      </w:r>
      <w:r>
        <w:rPr>
          <w:spacing w:val="-2"/>
        </w:rPr>
        <w:t> </w:t>
      </w:r>
      <w:r>
        <w:rPr/>
        <w:t>diversos</w:t>
        <w:tab/>
        <w:t>12,000.00</w:t>
      </w:r>
    </w:p>
    <w:p>
      <w:pPr>
        <w:pStyle w:val="BodyText"/>
        <w:tabs>
          <w:tab w:pos="3722" w:val="left" w:leader="none"/>
        </w:tabs>
        <w:spacing w:before="137"/>
        <w:ind w:left="182"/>
        <w:jc w:val="both"/>
      </w:pPr>
      <w:r>
        <w:rPr/>
        <w:t>Almacén</w:t>
      </w:r>
      <w:r>
        <w:rPr>
          <w:spacing w:val="-3"/>
        </w:rPr>
        <w:t> </w:t>
      </w:r>
      <w:r>
        <w:rPr/>
        <w:t>de</w:t>
      </w:r>
      <w:r>
        <w:rPr>
          <w:spacing w:val="-2"/>
        </w:rPr>
        <w:t> </w:t>
      </w:r>
      <w:r>
        <w:rPr/>
        <w:t>P.T.</w:t>
        <w:tab/>
        <w:t>60,000.00</w:t>
      </w:r>
    </w:p>
    <w:p>
      <w:pPr>
        <w:pStyle w:val="BodyText"/>
        <w:spacing w:before="140"/>
        <w:ind w:left="450"/>
      </w:pPr>
      <w:r>
        <w:rPr/>
        <w:t>C. solar  2 400 pz. 15.00 c/u</w:t>
      </w:r>
    </w:p>
    <w:p>
      <w:pPr>
        <w:pStyle w:val="BodyText"/>
        <w:tabs>
          <w:tab w:pos="1624" w:val="left" w:leader="none"/>
        </w:tabs>
        <w:spacing w:before="137"/>
        <w:ind w:left="450"/>
      </w:pPr>
      <w:r>
        <w:rPr/>
        <w:t>C.</w:t>
      </w:r>
      <w:r>
        <w:rPr>
          <w:spacing w:val="-1"/>
        </w:rPr>
        <w:t> </w:t>
      </w:r>
      <w:r>
        <w:rPr/>
        <w:t>lunar</w:t>
        <w:tab/>
        <w:t>600 pz. 40.00</w:t>
      </w:r>
      <w:r>
        <w:rPr>
          <w:spacing w:val="-8"/>
        </w:rPr>
        <w:t> </w:t>
      </w:r>
      <w:r>
        <w:rPr/>
        <w:t>c/u</w:t>
      </w:r>
    </w:p>
    <w:p>
      <w:pPr>
        <w:pStyle w:val="BodyText"/>
        <w:tabs>
          <w:tab w:pos="1463" w:val="left" w:leader="none"/>
          <w:tab w:pos="3722" w:val="left" w:leader="none"/>
        </w:tabs>
        <w:spacing w:line="360" w:lineRule="auto" w:before="139"/>
        <w:ind w:left="450" w:right="4427" w:hanging="269"/>
      </w:pPr>
      <w:r>
        <w:rPr/>
        <w:t>Almacén</w:t>
      </w:r>
      <w:r>
        <w:rPr>
          <w:spacing w:val="-4"/>
        </w:rPr>
        <w:t> </w:t>
      </w:r>
      <w:r>
        <w:rPr/>
        <w:t>de</w:t>
      </w:r>
      <w:r>
        <w:rPr>
          <w:spacing w:val="-2"/>
        </w:rPr>
        <w:t> </w:t>
      </w:r>
      <w:r>
        <w:rPr/>
        <w:t>M.P.</w:t>
        <w:tab/>
        <w:t>53,000.00 Resina</w:t>
        <w:tab/>
        <w:t>12,000 kg 4.00</w:t>
      </w:r>
      <w:r>
        <w:rPr>
          <w:spacing w:val="-6"/>
        </w:rPr>
        <w:t> </w:t>
      </w:r>
      <w:r>
        <w:rPr/>
        <w:t>c/u</w:t>
      </w:r>
    </w:p>
    <w:p>
      <w:pPr>
        <w:pStyle w:val="BodyText"/>
        <w:spacing w:before="5"/>
        <w:ind w:left="450"/>
      </w:pPr>
      <w:r>
        <w:rPr/>
        <w:t>Catalizador  500 lt. 10.00 c/u</w:t>
      </w:r>
    </w:p>
    <w:p>
      <w:pPr>
        <w:pStyle w:val="BodyText"/>
        <w:tabs>
          <w:tab w:pos="3748" w:val="left" w:leader="none"/>
        </w:tabs>
        <w:spacing w:before="136"/>
        <w:ind w:left="182"/>
        <w:jc w:val="both"/>
      </w:pPr>
      <w:r>
        <w:rPr/>
        <w:t>Maquinaria</w:t>
        <w:tab/>
        <w:t>134,000.00</w:t>
      </w:r>
    </w:p>
    <w:p>
      <w:pPr>
        <w:pStyle w:val="BodyText"/>
        <w:tabs>
          <w:tab w:pos="5138" w:val="left" w:leader="none"/>
        </w:tabs>
        <w:spacing w:before="139"/>
        <w:ind w:left="890"/>
      </w:pPr>
      <w:r>
        <w:rPr/>
        <w:t>Depreciación</w:t>
      </w:r>
      <w:r>
        <w:rPr>
          <w:spacing w:val="-2"/>
        </w:rPr>
        <w:t> </w:t>
      </w:r>
      <w:r>
        <w:rPr/>
        <w:t>acumulada</w:t>
        <w:tab/>
        <w:t>22,000.00</w:t>
      </w:r>
    </w:p>
    <w:p>
      <w:pPr>
        <w:spacing w:after="0"/>
        <w:sectPr>
          <w:footerReference w:type="default" r:id="rId56"/>
          <w:pgSz w:w="12240" w:h="15840"/>
          <w:pgMar w:footer="489" w:header="0" w:top="1500" w:bottom="680" w:left="1520" w:right="1500"/>
          <w:pgNumType w:start="61"/>
        </w:sectPr>
      </w:pPr>
    </w:p>
    <w:tbl>
      <w:tblPr>
        <w:tblW w:w="0" w:type="auto"/>
        <w:jc w:val="left"/>
        <w:tblInd w:w="7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15"/>
        <w:gridCol w:w="1499"/>
      </w:tblGrid>
      <w:tr>
        <w:trPr>
          <w:trHeight w:val="427" w:hRule="exact"/>
        </w:trPr>
        <w:tc>
          <w:tcPr>
            <w:tcW w:w="3915" w:type="dxa"/>
          </w:tcPr>
          <w:p>
            <w:pPr>
              <w:pStyle w:val="TableParagraph"/>
              <w:spacing w:before="69"/>
              <w:ind w:left="35"/>
              <w:rPr>
                <w:sz w:val="24"/>
              </w:rPr>
            </w:pPr>
            <w:r>
              <w:rPr>
                <w:sz w:val="24"/>
              </w:rPr>
              <w:t>Proveedores</w:t>
            </w:r>
          </w:p>
        </w:tc>
        <w:tc>
          <w:tcPr>
            <w:tcW w:w="1499" w:type="dxa"/>
          </w:tcPr>
          <w:p>
            <w:pPr>
              <w:pStyle w:val="TableParagraph"/>
              <w:spacing w:before="69"/>
              <w:ind w:right="59"/>
              <w:jc w:val="right"/>
              <w:rPr>
                <w:sz w:val="24"/>
              </w:rPr>
            </w:pPr>
            <w:r>
              <w:rPr>
                <w:sz w:val="24"/>
              </w:rPr>
              <w:t>96,000.00</w:t>
            </w:r>
          </w:p>
        </w:tc>
      </w:tr>
      <w:tr>
        <w:trPr>
          <w:trHeight w:val="414" w:hRule="exact"/>
        </w:trPr>
        <w:tc>
          <w:tcPr>
            <w:tcW w:w="3915" w:type="dxa"/>
          </w:tcPr>
          <w:p>
            <w:pPr>
              <w:pStyle w:val="TableParagraph"/>
              <w:spacing w:before="56"/>
              <w:ind w:left="35"/>
              <w:rPr>
                <w:sz w:val="24"/>
              </w:rPr>
            </w:pPr>
            <w:r>
              <w:rPr>
                <w:sz w:val="24"/>
              </w:rPr>
              <w:t>Capital social</w:t>
            </w:r>
          </w:p>
        </w:tc>
        <w:tc>
          <w:tcPr>
            <w:tcW w:w="1499" w:type="dxa"/>
          </w:tcPr>
          <w:p>
            <w:pPr>
              <w:pStyle w:val="TableParagraph"/>
              <w:spacing w:before="56"/>
              <w:ind w:right="33"/>
              <w:jc w:val="right"/>
              <w:rPr>
                <w:sz w:val="24"/>
              </w:rPr>
            </w:pPr>
            <w:r>
              <w:rPr>
                <w:sz w:val="24"/>
              </w:rPr>
              <w:t>100,000.00</w:t>
            </w:r>
          </w:p>
        </w:tc>
      </w:tr>
      <w:tr>
        <w:trPr>
          <w:trHeight w:val="428" w:hRule="exact"/>
        </w:trPr>
        <w:tc>
          <w:tcPr>
            <w:tcW w:w="3915" w:type="dxa"/>
          </w:tcPr>
          <w:p>
            <w:pPr>
              <w:pStyle w:val="TableParagraph"/>
              <w:spacing w:before="57"/>
              <w:ind w:left="35"/>
              <w:rPr>
                <w:sz w:val="24"/>
              </w:rPr>
            </w:pPr>
            <w:r>
              <w:rPr>
                <w:sz w:val="24"/>
              </w:rPr>
              <w:t>Resultado de ejercicios anteriores</w:t>
            </w:r>
          </w:p>
        </w:tc>
        <w:tc>
          <w:tcPr>
            <w:tcW w:w="1499" w:type="dxa"/>
          </w:tcPr>
          <w:p>
            <w:pPr>
              <w:pStyle w:val="TableParagraph"/>
              <w:spacing w:before="57"/>
              <w:ind w:right="58"/>
              <w:jc w:val="right"/>
              <w:rPr>
                <w:sz w:val="24"/>
              </w:rPr>
            </w:pPr>
            <w:r>
              <w:rPr>
                <w:sz w:val="24"/>
              </w:rPr>
              <w:t>86,000.00</w:t>
            </w:r>
          </w:p>
        </w:tc>
      </w:tr>
    </w:tbl>
    <w:p>
      <w:pPr>
        <w:pStyle w:val="BodyText"/>
        <w:rPr>
          <w:sz w:val="20"/>
        </w:rPr>
      </w:pPr>
    </w:p>
    <w:p>
      <w:pPr>
        <w:pStyle w:val="BodyText"/>
        <w:spacing w:before="4"/>
        <w:rPr>
          <w:sz w:val="20"/>
        </w:rPr>
      </w:pPr>
    </w:p>
    <w:p>
      <w:pPr>
        <w:pStyle w:val="BodyText"/>
        <w:ind w:left="102"/>
      </w:pPr>
      <w:r>
        <w:rPr/>
        <w:t>Las operaciones del mes fueron:</w:t>
      </w:r>
    </w:p>
    <w:p>
      <w:pPr>
        <w:pStyle w:val="ListParagraph"/>
        <w:numPr>
          <w:ilvl w:val="0"/>
          <w:numId w:val="64"/>
        </w:numPr>
        <w:tabs>
          <w:tab w:pos="462" w:val="left" w:leader="none"/>
        </w:tabs>
        <w:spacing w:line="240" w:lineRule="auto" w:before="137" w:after="0"/>
        <w:ind w:left="462" w:right="0" w:hanging="360"/>
        <w:jc w:val="left"/>
        <w:rPr>
          <w:sz w:val="24"/>
        </w:rPr>
      </w:pPr>
      <w:r>
        <w:rPr>
          <w:sz w:val="24"/>
        </w:rPr>
        <w:t>Se compra pasta 2,000 kg. a  $4.20 c/u pagando en</w:t>
      </w:r>
      <w:r>
        <w:rPr>
          <w:spacing w:val="-26"/>
          <w:sz w:val="24"/>
        </w:rPr>
        <w:t> </w:t>
      </w:r>
      <w:r>
        <w:rPr>
          <w:sz w:val="24"/>
        </w:rPr>
        <w:t>efectivo.</w:t>
      </w:r>
    </w:p>
    <w:p>
      <w:pPr>
        <w:pStyle w:val="ListParagraph"/>
        <w:numPr>
          <w:ilvl w:val="0"/>
          <w:numId w:val="64"/>
        </w:numPr>
        <w:tabs>
          <w:tab w:pos="462" w:val="left" w:leader="none"/>
          <w:tab w:pos="2225" w:val="left" w:leader="none"/>
        </w:tabs>
        <w:spacing w:line="360" w:lineRule="auto" w:before="139" w:after="0"/>
        <w:ind w:left="462" w:right="3348" w:hanging="360"/>
        <w:jc w:val="left"/>
        <w:rPr>
          <w:sz w:val="24"/>
        </w:rPr>
      </w:pPr>
      <w:r>
        <w:rPr>
          <w:sz w:val="24"/>
        </w:rPr>
        <w:t>Se emiten las siguientes ordenes de</w:t>
      </w:r>
      <w:r>
        <w:rPr>
          <w:spacing w:val="-15"/>
          <w:sz w:val="24"/>
        </w:rPr>
        <w:t> </w:t>
      </w:r>
      <w:r>
        <w:rPr>
          <w:sz w:val="24"/>
        </w:rPr>
        <w:t>producción S-</w:t>
      </w:r>
      <w:r>
        <w:rPr>
          <w:spacing w:val="-1"/>
          <w:sz w:val="24"/>
        </w:rPr>
        <w:t> </w:t>
      </w:r>
      <w:r>
        <w:rPr>
          <w:sz w:val="24"/>
        </w:rPr>
        <w:t>20</w:t>
        <w:tab/>
        <w:t>700</w:t>
      </w:r>
      <w:r>
        <w:rPr>
          <w:spacing w:val="-6"/>
          <w:sz w:val="24"/>
        </w:rPr>
        <w:t> </w:t>
      </w:r>
      <w:r>
        <w:rPr>
          <w:sz w:val="24"/>
        </w:rPr>
        <w:t>pz.</w:t>
      </w:r>
    </w:p>
    <w:p>
      <w:pPr>
        <w:pStyle w:val="BodyText"/>
        <w:tabs>
          <w:tab w:pos="2225" w:val="left" w:leader="none"/>
        </w:tabs>
        <w:spacing w:before="5"/>
        <w:ind w:left="461"/>
      </w:pPr>
      <w:r>
        <w:rPr/>
        <w:t>L-</w:t>
      </w:r>
      <w:r>
        <w:rPr>
          <w:spacing w:val="-2"/>
        </w:rPr>
        <w:t> </w:t>
      </w:r>
      <w:r>
        <w:rPr/>
        <w:t>15</w:t>
        <w:tab/>
        <w:t>500</w:t>
      </w:r>
      <w:r>
        <w:rPr>
          <w:spacing w:val="-6"/>
        </w:rPr>
        <w:t> </w:t>
      </w:r>
      <w:r>
        <w:rPr/>
        <w:t>pz.</w:t>
      </w:r>
    </w:p>
    <w:p>
      <w:pPr>
        <w:pStyle w:val="ListParagraph"/>
        <w:numPr>
          <w:ilvl w:val="0"/>
          <w:numId w:val="64"/>
        </w:numPr>
        <w:tabs>
          <w:tab w:pos="503" w:val="left" w:leader="none"/>
        </w:tabs>
        <w:spacing w:line="240" w:lineRule="auto" w:before="137" w:after="0"/>
        <w:ind w:left="502" w:right="0" w:hanging="400"/>
        <w:jc w:val="left"/>
        <w:rPr>
          <w:sz w:val="24"/>
        </w:rPr>
      </w:pPr>
      <w:r>
        <w:rPr>
          <w:sz w:val="24"/>
        </w:rPr>
        <w:t>Se paga a Proveedores $ 10,000.00 en</w:t>
      </w:r>
      <w:r>
        <w:rPr>
          <w:spacing w:val="-22"/>
          <w:sz w:val="24"/>
        </w:rPr>
        <w:t> </w:t>
      </w:r>
      <w:r>
        <w:rPr>
          <w:sz w:val="24"/>
        </w:rPr>
        <w:t>efectivo.</w:t>
      </w:r>
    </w:p>
    <w:p>
      <w:pPr>
        <w:pStyle w:val="ListParagraph"/>
        <w:numPr>
          <w:ilvl w:val="0"/>
          <w:numId w:val="64"/>
        </w:numPr>
        <w:tabs>
          <w:tab w:pos="503" w:val="left" w:leader="none"/>
        </w:tabs>
        <w:spacing w:line="240" w:lineRule="auto" w:before="139" w:after="0"/>
        <w:ind w:left="502" w:right="0" w:hanging="400"/>
        <w:jc w:val="left"/>
        <w:rPr>
          <w:sz w:val="24"/>
        </w:rPr>
      </w:pPr>
      <w:r>
        <w:rPr>
          <w:sz w:val="24"/>
        </w:rPr>
        <w:t>Se surten vales de salida de almacén por las siguientes materias</w:t>
      </w:r>
      <w:r>
        <w:rPr>
          <w:spacing w:val="-27"/>
          <w:sz w:val="24"/>
        </w:rPr>
        <w:t> </w:t>
      </w:r>
      <w:r>
        <w:rPr>
          <w:sz w:val="24"/>
        </w:rPr>
        <w:t>primas.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ind w:left="102"/>
      </w:pPr>
      <w:r>
        <w:rPr/>
        <w:pict>
          <v:shape style="position:absolute;margin-left:101.349998pt;margin-top:-65.627907pt;width:357.6pt;height:187.65pt;mso-position-horizontal-relative:page;mso-position-vertical-relative:paragraph;z-index:1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8"/>
                    <w:gridCol w:w="1224"/>
                    <w:gridCol w:w="1451"/>
                    <w:gridCol w:w="1255"/>
                    <w:gridCol w:w="1444"/>
                  </w:tblGrid>
                  <w:tr>
                    <w:trPr>
                      <w:trHeight w:val="842" w:hRule="exact"/>
                    </w:trPr>
                    <w:tc>
                      <w:tcPr>
                        <w:tcW w:w="1778" w:type="dxa"/>
                      </w:tcPr>
                      <w:p>
                        <w:pPr>
                          <w:pStyle w:val="TableParagraph"/>
                          <w:spacing w:line="360" w:lineRule="auto" w:before="69"/>
                          <w:ind w:left="383" w:right="724"/>
                          <w:rPr>
                            <w:sz w:val="24"/>
                          </w:rPr>
                        </w:pPr>
                        <w:r>
                          <w:rPr>
                            <w:sz w:val="24"/>
                          </w:rPr>
                          <w:t>Orden S-20</w:t>
                        </w:r>
                      </w:p>
                    </w:tc>
                    <w:tc>
                      <w:tcPr>
                        <w:tcW w:w="1224" w:type="dxa"/>
                      </w:tcPr>
                      <w:p>
                        <w:pPr>
                          <w:pStyle w:val="TableParagraph"/>
                          <w:spacing w:line="360" w:lineRule="auto" w:before="69"/>
                          <w:ind w:left="21" w:right="195"/>
                          <w:rPr>
                            <w:sz w:val="24"/>
                          </w:rPr>
                        </w:pPr>
                        <w:r>
                          <w:rPr>
                            <w:sz w:val="24"/>
                          </w:rPr>
                          <w:t>Resina 1,000 kg.</w:t>
                        </w:r>
                      </w:p>
                    </w:tc>
                    <w:tc>
                      <w:tcPr>
                        <w:tcW w:w="1451" w:type="dxa"/>
                      </w:tcPr>
                      <w:p>
                        <w:pPr>
                          <w:pStyle w:val="TableParagraph"/>
                          <w:rPr>
                            <w:sz w:val="24"/>
                          </w:rPr>
                        </w:pPr>
                      </w:p>
                      <w:p>
                        <w:pPr>
                          <w:pStyle w:val="TableParagraph"/>
                          <w:spacing w:before="208"/>
                          <w:ind w:right="5"/>
                          <w:jc w:val="right"/>
                          <w:rPr>
                            <w:sz w:val="24"/>
                          </w:rPr>
                        </w:pPr>
                        <w:r>
                          <w:rPr>
                            <w:sz w:val="24"/>
                          </w:rPr>
                          <w:t>90 lt.</w:t>
                        </w:r>
                      </w:p>
                    </w:tc>
                    <w:tc>
                      <w:tcPr>
                        <w:tcW w:w="2699" w:type="dxa"/>
                        <w:gridSpan w:val="2"/>
                      </w:tcPr>
                      <w:p>
                        <w:pPr>
                          <w:pStyle w:val="TableParagraph"/>
                          <w:spacing w:before="69"/>
                          <w:ind w:left="6"/>
                          <w:rPr>
                            <w:sz w:val="24"/>
                          </w:rPr>
                        </w:pPr>
                        <w:r>
                          <w:rPr>
                            <w:sz w:val="24"/>
                          </w:rPr>
                          <w:t>Catalizador</w:t>
                        </w:r>
                      </w:p>
                    </w:tc>
                  </w:tr>
                  <w:tr>
                    <w:trPr>
                      <w:trHeight w:val="326" w:hRule="exact"/>
                    </w:trPr>
                    <w:tc>
                      <w:tcPr>
                        <w:tcW w:w="1778" w:type="dxa"/>
                      </w:tcPr>
                      <w:p>
                        <w:pPr>
                          <w:pStyle w:val="TableParagraph"/>
                          <w:spacing w:before="55"/>
                          <w:ind w:left="383" w:right="724"/>
                          <w:rPr>
                            <w:sz w:val="24"/>
                          </w:rPr>
                        </w:pPr>
                        <w:r>
                          <w:rPr>
                            <w:sz w:val="24"/>
                          </w:rPr>
                          <w:t>L-15</w:t>
                        </w:r>
                      </w:p>
                    </w:tc>
                    <w:tc>
                      <w:tcPr>
                        <w:tcW w:w="1224" w:type="dxa"/>
                      </w:tcPr>
                      <w:p>
                        <w:pPr>
                          <w:pStyle w:val="TableParagraph"/>
                          <w:spacing w:before="55"/>
                          <w:ind w:left="21" w:right="195"/>
                          <w:rPr>
                            <w:sz w:val="24"/>
                          </w:rPr>
                        </w:pPr>
                        <w:r>
                          <w:rPr>
                            <w:sz w:val="24"/>
                          </w:rPr>
                          <w:t>2,500 kg</w:t>
                        </w:r>
                      </w:p>
                    </w:tc>
                    <w:tc>
                      <w:tcPr>
                        <w:tcW w:w="1451" w:type="dxa"/>
                      </w:tcPr>
                      <w:p>
                        <w:pPr>
                          <w:pStyle w:val="TableParagraph"/>
                          <w:spacing w:before="55"/>
                          <w:ind w:right="4"/>
                          <w:jc w:val="right"/>
                          <w:rPr>
                            <w:sz w:val="24"/>
                          </w:rPr>
                        </w:pPr>
                        <w:r>
                          <w:rPr>
                            <w:sz w:val="24"/>
                          </w:rPr>
                          <w:t>50 lt.</w:t>
                        </w:r>
                      </w:p>
                    </w:tc>
                    <w:tc>
                      <w:tcPr>
                        <w:tcW w:w="2699" w:type="dxa"/>
                        <w:gridSpan w:val="2"/>
                      </w:tcPr>
                      <w:p>
                        <w:pPr/>
                      </w:p>
                    </w:tc>
                  </w:tr>
                  <w:tr>
                    <w:trPr>
                      <w:trHeight w:val="502" w:hRule="exact"/>
                    </w:trPr>
                    <w:tc>
                      <w:tcPr>
                        <w:tcW w:w="7151" w:type="dxa"/>
                        <w:gridSpan w:val="5"/>
                      </w:tcPr>
                      <w:p>
                        <w:pPr>
                          <w:pStyle w:val="TableParagraph"/>
                          <w:spacing w:before="144"/>
                          <w:ind w:left="75"/>
                          <w:rPr>
                            <w:sz w:val="24"/>
                          </w:rPr>
                        </w:pPr>
                        <w:r>
                          <w:rPr>
                            <w:sz w:val="24"/>
                          </w:rPr>
                          <w:t>La lista de raya  pagada en efectivo importó:</w:t>
                        </w:r>
                      </w:p>
                    </w:tc>
                  </w:tr>
                  <w:tr>
                    <w:trPr>
                      <w:trHeight w:val="414" w:hRule="exact"/>
                    </w:trPr>
                    <w:tc>
                      <w:tcPr>
                        <w:tcW w:w="1778" w:type="dxa"/>
                      </w:tcPr>
                      <w:p>
                        <w:pPr>
                          <w:pStyle w:val="TableParagraph"/>
                          <w:spacing w:before="55"/>
                          <w:ind w:left="35"/>
                          <w:rPr>
                            <w:sz w:val="24"/>
                          </w:rPr>
                        </w:pPr>
                        <w:r>
                          <w:rPr>
                            <w:sz w:val="24"/>
                          </w:rPr>
                          <w:t>Departamento 1</w:t>
                        </w:r>
                      </w:p>
                    </w:tc>
                    <w:tc>
                      <w:tcPr>
                        <w:tcW w:w="2675" w:type="dxa"/>
                        <w:gridSpan w:val="2"/>
                      </w:tcPr>
                      <w:p>
                        <w:pPr>
                          <w:pStyle w:val="TableParagraph"/>
                          <w:spacing w:before="55"/>
                          <w:ind w:left="1438"/>
                          <w:rPr>
                            <w:sz w:val="24"/>
                          </w:rPr>
                        </w:pPr>
                        <w:r>
                          <w:rPr>
                            <w:sz w:val="24"/>
                          </w:rPr>
                          <w:t>400 hrs.</w:t>
                        </w:r>
                      </w:p>
                    </w:tc>
                    <w:tc>
                      <w:tcPr>
                        <w:tcW w:w="1255" w:type="dxa"/>
                      </w:tcPr>
                      <w:p>
                        <w:pPr>
                          <w:pStyle w:val="TableParagraph"/>
                          <w:spacing w:before="55"/>
                          <w:ind w:left="179"/>
                          <w:rPr>
                            <w:sz w:val="24"/>
                          </w:rPr>
                        </w:pPr>
                        <w:r>
                          <w:rPr>
                            <w:sz w:val="24"/>
                          </w:rPr>
                          <w:t>$15.00</w:t>
                        </w:r>
                      </w:p>
                    </w:tc>
                    <w:tc>
                      <w:tcPr>
                        <w:tcW w:w="1444" w:type="dxa"/>
                      </w:tcPr>
                      <w:p>
                        <w:pPr>
                          <w:pStyle w:val="TableParagraph"/>
                          <w:spacing w:before="55"/>
                          <w:ind w:right="33"/>
                          <w:jc w:val="right"/>
                          <w:rPr>
                            <w:sz w:val="24"/>
                          </w:rPr>
                        </w:pPr>
                        <w:r>
                          <w:rPr>
                            <w:sz w:val="24"/>
                          </w:rPr>
                          <w:t>$6,000.00</w:t>
                        </w:r>
                      </w:p>
                    </w:tc>
                  </w:tr>
                  <w:tr>
                    <w:trPr>
                      <w:trHeight w:val="414" w:hRule="exact"/>
                    </w:trPr>
                    <w:tc>
                      <w:tcPr>
                        <w:tcW w:w="1778" w:type="dxa"/>
                      </w:tcPr>
                      <w:p>
                        <w:pPr>
                          <w:pStyle w:val="TableParagraph"/>
                          <w:spacing w:before="57"/>
                          <w:ind w:left="35"/>
                          <w:rPr>
                            <w:sz w:val="24"/>
                          </w:rPr>
                        </w:pPr>
                        <w:r>
                          <w:rPr>
                            <w:sz w:val="24"/>
                          </w:rPr>
                          <w:t>Departamento 2</w:t>
                        </w:r>
                      </w:p>
                    </w:tc>
                    <w:tc>
                      <w:tcPr>
                        <w:tcW w:w="2675" w:type="dxa"/>
                        <w:gridSpan w:val="2"/>
                      </w:tcPr>
                      <w:p>
                        <w:pPr>
                          <w:pStyle w:val="TableParagraph"/>
                          <w:spacing w:before="57"/>
                          <w:ind w:left="1438"/>
                          <w:rPr>
                            <w:sz w:val="24"/>
                          </w:rPr>
                        </w:pPr>
                        <w:r>
                          <w:rPr>
                            <w:sz w:val="24"/>
                          </w:rPr>
                          <w:t>320 hrs.</w:t>
                        </w:r>
                      </w:p>
                    </w:tc>
                    <w:tc>
                      <w:tcPr>
                        <w:tcW w:w="1255" w:type="dxa"/>
                      </w:tcPr>
                      <w:p>
                        <w:pPr>
                          <w:pStyle w:val="TableParagraph"/>
                          <w:spacing w:before="57"/>
                          <w:ind w:left="179"/>
                          <w:rPr>
                            <w:sz w:val="24"/>
                          </w:rPr>
                        </w:pPr>
                        <w:r>
                          <w:rPr>
                            <w:sz w:val="24"/>
                          </w:rPr>
                          <w:t>$22.00</w:t>
                        </w:r>
                      </w:p>
                    </w:tc>
                    <w:tc>
                      <w:tcPr>
                        <w:tcW w:w="1444" w:type="dxa"/>
                      </w:tcPr>
                      <w:p>
                        <w:pPr>
                          <w:pStyle w:val="TableParagraph"/>
                          <w:spacing w:before="57"/>
                          <w:ind w:right="33"/>
                          <w:jc w:val="right"/>
                          <w:rPr>
                            <w:sz w:val="24"/>
                          </w:rPr>
                        </w:pPr>
                        <w:r>
                          <w:rPr>
                            <w:sz w:val="24"/>
                          </w:rPr>
                          <w:t>$7,040.00</w:t>
                        </w:r>
                      </w:p>
                    </w:tc>
                  </w:tr>
                  <w:tr>
                    <w:trPr>
                      <w:trHeight w:val="414" w:hRule="exact"/>
                    </w:trPr>
                    <w:tc>
                      <w:tcPr>
                        <w:tcW w:w="1778" w:type="dxa"/>
                      </w:tcPr>
                      <w:p>
                        <w:pPr>
                          <w:pStyle w:val="TableParagraph"/>
                          <w:spacing w:before="56"/>
                          <w:ind w:left="35"/>
                          <w:rPr>
                            <w:sz w:val="24"/>
                          </w:rPr>
                        </w:pPr>
                        <w:r>
                          <w:rPr>
                            <w:sz w:val="24"/>
                          </w:rPr>
                          <w:t>Mantenimiento</w:t>
                        </w:r>
                      </w:p>
                    </w:tc>
                    <w:tc>
                      <w:tcPr>
                        <w:tcW w:w="2675" w:type="dxa"/>
                        <w:gridSpan w:val="2"/>
                      </w:tcPr>
                      <w:p>
                        <w:pPr/>
                      </w:p>
                    </w:tc>
                    <w:tc>
                      <w:tcPr>
                        <w:tcW w:w="1255" w:type="dxa"/>
                      </w:tcPr>
                      <w:p>
                        <w:pPr/>
                      </w:p>
                    </w:tc>
                    <w:tc>
                      <w:tcPr>
                        <w:tcW w:w="1444" w:type="dxa"/>
                      </w:tcPr>
                      <w:p>
                        <w:pPr>
                          <w:pStyle w:val="TableParagraph"/>
                          <w:spacing w:before="56"/>
                          <w:ind w:right="33"/>
                          <w:jc w:val="right"/>
                          <w:rPr>
                            <w:sz w:val="24"/>
                          </w:rPr>
                        </w:pPr>
                        <w:r>
                          <w:rPr>
                            <w:sz w:val="24"/>
                          </w:rPr>
                          <w:t>$2,000.00</w:t>
                        </w:r>
                      </w:p>
                    </w:tc>
                  </w:tr>
                  <w:tr>
                    <w:trPr>
                      <w:trHeight w:val="414" w:hRule="exact"/>
                    </w:trPr>
                    <w:tc>
                      <w:tcPr>
                        <w:tcW w:w="1778" w:type="dxa"/>
                      </w:tcPr>
                      <w:p>
                        <w:pPr>
                          <w:pStyle w:val="TableParagraph"/>
                          <w:spacing w:before="57"/>
                          <w:ind w:left="35" w:right="724"/>
                          <w:rPr>
                            <w:sz w:val="24"/>
                          </w:rPr>
                        </w:pPr>
                        <w:r>
                          <w:rPr>
                            <w:sz w:val="24"/>
                          </w:rPr>
                          <w:t>Almacén</w:t>
                        </w:r>
                      </w:p>
                    </w:tc>
                    <w:tc>
                      <w:tcPr>
                        <w:tcW w:w="2675" w:type="dxa"/>
                        <w:gridSpan w:val="2"/>
                      </w:tcPr>
                      <w:p>
                        <w:pPr/>
                      </w:p>
                    </w:tc>
                    <w:tc>
                      <w:tcPr>
                        <w:tcW w:w="1255" w:type="dxa"/>
                      </w:tcPr>
                      <w:p>
                        <w:pPr/>
                      </w:p>
                    </w:tc>
                    <w:tc>
                      <w:tcPr>
                        <w:tcW w:w="1444" w:type="dxa"/>
                      </w:tcPr>
                      <w:p>
                        <w:pPr>
                          <w:pStyle w:val="TableParagraph"/>
                          <w:spacing w:before="57"/>
                          <w:ind w:right="33"/>
                          <w:jc w:val="right"/>
                          <w:rPr>
                            <w:sz w:val="24"/>
                          </w:rPr>
                        </w:pPr>
                        <w:r>
                          <w:rPr>
                            <w:sz w:val="24"/>
                          </w:rPr>
                          <w:t>$4,000.00</w:t>
                        </w:r>
                      </w:p>
                    </w:tc>
                  </w:tr>
                  <w:tr>
                    <w:trPr>
                      <w:trHeight w:val="426" w:hRule="exact"/>
                    </w:trPr>
                    <w:tc>
                      <w:tcPr>
                        <w:tcW w:w="1778" w:type="dxa"/>
                      </w:tcPr>
                      <w:p>
                        <w:pPr>
                          <w:pStyle w:val="TableParagraph"/>
                          <w:spacing w:before="55"/>
                          <w:ind w:left="35"/>
                          <w:rPr>
                            <w:sz w:val="24"/>
                          </w:rPr>
                        </w:pPr>
                        <w:r>
                          <w:rPr>
                            <w:sz w:val="24"/>
                          </w:rPr>
                          <w:t>C. Calidad</w:t>
                        </w:r>
                      </w:p>
                    </w:tc>
                    <w:tc>
                      <w:tcPr>
                        <w:tcW w:w="2675" w:type="dxa"/>
                        <w:gridSpan w:val="2"/>
                      </w:tcPr>
                      <w:p>
                        <w:pPr/>
                      </w:p>
                    </w:tc>
                    <w:tc>
                      <w:tcPr>
                        <w:tcW w:w="1255" w:type="dxa"/>
                      </w:tcPr>
                      <w:p>
                        <w:pPr/>
                      </w:p>
                    </w:tc>
                    <w:tc>
                      <w:tcPr>
                        <w:tcW w:w="1444" w:type="dxa"/>
                      </w:tcPr>
                      <w:p>
                        <w:pPr>
                          <w:pStyle w:val="TableParagraph"/>
                          <w:spacing w:before="55"/>
                          <w:ind w:right="33"/>
                          <w:jc w:val="right"/>
                          <w:rPr>
                            <w:sz w:val="24"/>
                          </w:rPr>
                        </w:pPr>
                        <w:r>
                          <w:rPr>
                            <w:sz w:val="24"/>
                          </w:rPr>
                          <w:t>$2,000.00</w:t>
                        </w:r>
                      </w:p>
                    </w:tc>
                  </w:tr>
                </w:tbl>
                <w:p>
                  <w:pPr>
                    <w:pStyle w:val="BodyText"/>
                  </w:pPr>
                </w:p>
              </w:txbxContent>
            </v:textbox>
            <w10:wrap type="none"/>
          </v:shape>
        </w:pict>
      </w:r>
      <w:r>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p>
    <w:p>
      <w:pPr>
        <w:pStyle w:val="ListParagraph"/>
        <w:numPr>
          <w:ilvl w:val="0"/>
          <w:numId w:val="65"/>
        </w:numPr>
        <w:tabs>
          <w:tab w:pos="462" w:val="left" w:leader="none"/>
          <w:tab w:pos="5058" w:val="left" w:leader="none"/>
        </w:tabs>
        <w:spacing w:line="360" w:lineRule="auto" w:before="69" w:after="0"/>
        <w:ind w:left="462" w:right="2989" w:hanging="360"/>
        <w:jc w:val="left"/>
        <w:rPr>
          <w:sz w:val="24"/>
        </w:rPr>
      </w:pPr>
      <w:r>
        <w:rPr>
          <w:sz w:val="24"/>
        </w:rPr>
        <w:t>Se compraron materiales pagándolos en efectivo: Herramientas</w:t>
      </w:r>
      <w:r>
        <w:rPr>
          <w:spacing w:val="-2"/>
          <w:sz w:val="24"/>
        </w:rPr>
        <w:t> </w:t>
      </w:r>
      <w:r>
        <w:rPr>
          <w:sz w:val="24"/>
        </w:rPr>
        <w:t>para</w:t>
      </w:r>
      <w:r>
        <w:rPr>
          <w:spacing w:val="-2"/>
          <w:sz w:val="24"/>
        </w:rPr>
        <w:t> </w:t>
      </w:r>
      <w:r>
        <w:rPr>
          <w:sz w:val="24"/>
        </w:rPr>
        <w:t>Mantenimiento</w:t>
        <w:tab/>
        <w:t>$200.00 Materiales para</w:t>
      </w:r>
      <w:r>
        <w:rPr>
          <w:spacing w:val="-5"/>
          <w:sz w:val="24"/>
        </w:rPr>
        <w:t> </w:t>
      </w:r>
      <w:r>
        <w:rPr>
          <w:sz w:val="24"/>
        </w:rPr>
        <w:t>Departamento</w:t>
      </w:r>
      <w:r>
        <w:rPr>
          <w:spacing w:val="-4"/>
          <w:sz w:val="24"/>
        </w:rPr>
        <w:t> </w:t>
      </w:r>
      <w:r>
        <w:rPr>
          <w:sz w:val="24"/>
        </w:rPr>
        <w:t>1</w:t>
        <w:tab/>
        <w:t>$300.00</w:t>
      </w:r>
    </w:p>
    <w:p>
      <w:pPr>
        <w:pStyle w:val="BodyText"/>
        <w:tabs>
          <w:tab w:pos="5058" w:val="left" w:leader="none"/>
        </w:tabs>
        <w:spacing w:before="2"/>
        <w:ind w:left="461"/>
      </w:pPr>
      <w:r>
        <w:rPr/>
        <w:t>Materiales para</w:t>
      </w:r>
      <w:r>
        <w:rPr>
          <w:spacing w:val="-5"/>
        </w:rPr>
        <w:t> </w:t>
      </w:r>
      <w:r>
        <w:rPr/>
        <w:t>Departamento</w:t>
      </w:r>
      <w:r>
        <w:rPr>
          <w:spacing w:val="-4"/>
        </w:rPr>
        <w:t> </w:t>
      </w:r>
      <w:r>
        <w:rPr/>
        <w:t>2</w:t>
        <w:tab/>
        <w:t>$400.00</w:t>
      </w:r>
    </w:p>
    <w:p>
      <w:pPr>
        <w:pStyle w:val="ListParagraph"/>
        <w:numPr>
          <w:ilvl w:val="0"/>
          <w:numId w:val="65"/>
        </w:numPr>
        <w:tabs>
          <w:tab w:pos="462" w:val="left" w:leader="none"/>
        </w:tabs>
        <w:spacing w:line="240" w:lineRule="auto" w:before="137" w:after="0"/>
        <w:ind w:left="462" w:right="0" w:hanging="360"/>
        <w:jc w:val="left"/>
        <w:rPr>
          <w:sz w:val="24"/>
        </w:rPr>
      </w:pPr>
      <w:r>
        <w:rPr>
          <w:sz w:val="24"/>
        </w:rPr>
        <w:t>Se registra la depreciación del</w:t>
      </w:r>
      <w:r>
        <w:rPr>
          <w:spacing w:val="-8"/>
          <w:sz w:val="24"/>
        </w:rPr>
        <w:t> </w:t>
      </w:r>
      <w:r>
        <w:rPr>
          <w:sz w:val="24"/>
        </w:rPr>
        <w:t>mes</w:t>
      </w:r>
    </w:p>
    <w:p>
      <w:pPr>
        <w:pStyle w:val="ListParagraph"/>
        <w:numPr>
          <w:ilvl w:val="0"/>
          <w:numId w:val="65"/>
        </w:numPr>
        <w:tabs>
          <w:tab w:pos="462" w:val="left" w:leader="none"/>
          <w:tab w:pos="2934" w:val="left" w:leader="none"/>
        </w:tabs>
        <w:spacing w:line="360" w:lineRule="auto" w:before="140" w:after="0"/>
        <w:ind w:left="462" w:right="3976" w:hanging="360"/>
        <w:jc w:val="left"/>
        <w:rPr>
          <w:sz w:val="24"/>
        </w:rPr>
      </w:pPr>
      <w:r>
        <w:rPr>
          <w:sz w:val="24"/>
        </w:rPr>
        <w:t>Se efectúan los siguientes gastos</w:t>
      </w:r>
      <w:r>
        <w:rPr>
          <w:spacing w:val="-15"/>
          <w:sz w:val="24"/>
        </w:rPr>
        <w:t> </w:t>
      </w:r>
      <w:r>
        <w:rPr>
          <w:sz w:val="24"/>
        </w:rPr>
        <w:t>fabriles: Energía</w:t>
      </w:r>
      <w:r>
        <w:rPr>
          <w:spacing w:val="-3"/>
          <w:sz w:val="24"/>
        </w:rPr>
        <w:t> </w:t>
      </w:r>
      <w:r>
        <w:rPr>
          <w:sz w:val="24"/>
        </w:rPr>
        <w:t>eléctrica</w:t>
        <w:tab/>
        <w:t>$250.00</w:t>
      </w:r>
    </w:p>
    <w:p>
      <w:pPr>
        <w:pStyle w:val="BodyText"/>
        <w:tabs>
          <w:tab w:pos="2934" w:val="left" w:leader="none"/>
        </w:tabs>
        <w:spacing w:before="5"/>
        <w:ind w:left="461"/>
      </w:pPr>
      <w:r>
        <w:rPr/>
        <w:t>Teléfono</w:t>
        <w:tab/>
        <w:t>$700.00</w:t>
      </w:r>
    </w:p>
    <w:p>
      <w:pPr>
        <w:pStyle w:val="ListParagraph"/>
        <w:numPr>
          <w:ilvl w:val="0"/>
          <w:numId w:val="65"/>
        </w:numPr>
        <w:tabs>
          <w:tab w:pos="462" w:val="left" w:leader="none"/>
        </w:tabs>
        <w:spacing w:line="240" w:lineRule="auto" w:before="137" w:after="0"/>
        <w:ind w:left="462" w:right="0" w:hanging="360"/>
        <w:jc w:val="left"/>
        <w:rPr>
          <w:sz w:val="24"/>
        </w:rPr>
      </w:pPr>
      <w:r>
        <w:rPr>
          <w:sz w:val="24"/>
        </w:rPr>
        <w:t>Se efectúan prorrateos de cargos</w:t>
      </w:r>
      <w:r>
        <w:rPr>
          <w:spacing w:val="-15"/>
          <w:sz w:val="24"/>
        </w:rPr>
        <w:t> </w:t>
      </w:r>
      <w:r>
        <w:rPr>
          <w:sz w:val="24"/>
        </w:rPr>
        <w:t>indirectos</w:t>
      </w:r>
    </w:p>
    <w:p>
      <w:pPr>
        <w:pStyle w:val="ListParagraph"/>
        <w:numPr>
          <w:ilvl w:val="0"/>
          <w:numId w:val="65"/>
        </w:numPr>
        <w:tabs>
          <w:tab w:pos="462" w:val="left" w:leader="none"/>
        </w:tabs>
        <w:spacing w:line="240" w:lineRule="auto" w:before="139" w:after="0"/>
        <w:ind w:left="462" w:right="0" w:hanging="360"/>
        <w:jc w:val="left"/>
        <w:rPr>
          <w:sz w:val="24"/>
        </w:rPr>
      </w:pPr>
      <w:r>
        <w:rPr>
          <w:sz w:val="24"/>
        </w:rPr>
        <w:t>Se terminan las ordenes de</w:t>
      </w:r>
      <w:r>
        <w:rPr>
          <w:spacing w:val="-13"/>
          <w:sz w:val="24"/>
        </w:rPr>
        <w:t> </w:t>
      </w:r>
      <w:r>
        <w:rPr>
          <w:sz w:val="24"/>
        </w:rPr>
        <w:t>producción</w:t>
      </w:r>
    </w:p>
    <w:p>
      <w:pPr>
        <w:pStyle w:val="ListParagraph"/>
        <w:numPr>
          <w:ilvl w:val="0"/>
          <w:numId w:val="65"/>
        </w:numPr>
        <w:tabs>
          <w:tab w:pos="462" w:val="left" w:leader="none"/>
        </w:tabs>
        <w:spacing w:line="240" w:lineRule="auto" w:before="136" w:after="0"/>
        <w:ind w:left="462" w:right="0" w:hanging="360"/>
        <w:jc w:val="left"/>
        <w:rPr>
          <w:sz w:val="24"/>
        </w:rPr>
      </w:pPr>
      <w:r>
        <w:rPr>
          <w:sz w:val="24"/>
        </w:rPr>
        <w:t>Se vendieron los productos siguientes en</w:t>
      </w:r>
      <w:r>
        <w:rPr>
          <w:spacing w:val="-17"/>
          <w:sz w:val="24"/>
        </w:rPr>
        <w:t> </w:t>
      </w:r>
      <w:r>
        <w:rPr>
          <w:sz w:val="24"/>
        </w:rPr>
        <w:t>efectivo</w:t>
      </w:r>
    </w:p>
    <w:p>
      <w:pPr>
        <w:spacing w:after="0" w:line="240" w:lineRule="auto"/>
        <w:jc w:val="left"/>
        <w:rPr>
          <w:sz w:val="24"/>
        </w:rPr>
        <w:sectPr>
          <w:pgSz w:w="12240" w:h="15840"/>
          <w:pgMar w:header="0" w:footer="489" w:top="1340" w:bottom="960" w:left="1600" w:right="1720"/>
        </w:sectPr>
      </w:pPr>
    </w:p>
    <w:p>
      <w:pPr>
        <w:pStyle w:val="BodyText"/>
        <w:tabs>
          <w:tab w:pos="3074" w:val="left" w:leader="none"/>
          <w:tab w:pos="3276" w:val="left" w:leader="none"/>
        </w:tabs>
        <w:spacing w:line="360" w:lineRule="auto" w:before="56"/>
        <w:ind w:left="601" w:right="3386"/>
      </w:pPr>
      <w:r>
        <w:rPr/>
        <w:t>Calendario</w:t>
      </w:r>
      <w:r>
        <w:rPr>
          <w:spacing w:val="-3"/>
        </w:rPr>
        <w:t> </w:t>
      </w:r>
      <w:r>
        <w:rPr/>
        <w:t>solar</w:t>
        <w:tab/>
        <w:t>1,500 piezas a $</w:t>
      </w:r>
      <w:r>
        <w:rPr>
          <w:spacing w:val="-4"/>
        </w:rPr>
        <w:t> </w:t>
      </w:r>
      <w:r>
        <w:rPr/>
        <w:t>35.00</w:t>
      </w:r>
      <w:r>
        <w:rPr>
          <w:spacing w:val="-3"/>
        </w:rPr>
        <w:t> </w:t>
      </w:r>
      <w:r>
        <w:rPr/>
        <w:t>c/u</w:t>
      </w:r>
      <w:r>
        <w:rPr>
          <w:w w:val="99"/>
        </w:rPr>
        <w:t> </w:t>
      </w:r>
      <w:r>
        <w:rPr/>
        <w:t>Calendario</w:t>
      </w:r>
      <w:r>
        <w:rPr>
          <w:spacing w:val="-3"/>
        </w:rPr>
        <w:t> </w:t>
      </w:r>
      <w:r>
        <w:rPr/>
        <w:t>lunar</w:t>
        <w:tab/>
        <w:tab/>
        <w:t>800 piezas a $ 70.00</w:t>
      </w:r>
      <w:r>
        <w:rPr>
          <w:spacing w:val="-10"/>
        </w:rPr>
        <w:t> </w:t>
      </w:r>
      <w:r>
        <w:rPr/>
        <w:t>c/u</w:t>
      </w:r>
    </w:p>
    <w:p>
      <w:pPr>
        <w:pStyle w:val="BodyText"/>
        <w:rPr>
          <w:sz w:val="20"/>
        </w:rPr>
      </w:pPr>
    </w:p>
    <w:p>
      <w:pPr>
        <w:pStyle w:val="BodyText"/>
        <w:rPr>
          <w:sz w:val="20"/>
        </w:rPr>
      </w:pPr>
    </w:p>
    <w:p>
      <w:pPr>
        <w:pStyle w:val="BodyText"/>
        <w:rPr>
          <w:sz w:val="20"/>
        </w:rPr>
      </w:pPr>
    </w:p>
    <w:p>
      <w:pPr>
        <w:pStyle w:val="BodyText"/>
        <w:spacing w:before="10"/>
        <w:rPr>
          <w:sz w:val="14"/>
        </w:rPr>
      </w:pPr>
    </w:p>
    <w:tbl>
      <w:tblPr>
        <w:tblW w:w="0" w:type="auto"/>
        <w:jc w:val="left"/>
        <w:tblInd w:w="6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77"/>
        <w:gridCol w:w="644"/>
        <w:gridCol w:w="1370"/>
        <w:gridCol w:w="727"/>
        <w:gridCol w:w="1330"/>
      </w:tblGrid>
      <w:tr>
        <w:trPr>
          <w:trHeight w:val="258" w:hRule="exact"/>
        </w:trPr>
        <w:tc>
          <w:tcPr>
            <w:tcW w:w="7248" w:type="dxa"/>
            <w:gridSpan w:val="5"/>
          </w:tcPr>
          <w:p>
            <w:pPr>
              <w:pStyle w:val="TableParagraph"/>
              <w:spacing w:line="245" w:lineRule="exact"/>
              <w:ind w:left="2199"/>
              <w:rPr>
                <w:sz w:val="24"/>
              </w:rPr>
            </w:pPr>
            <w:r>
              <w:rPr>
                <w:sz w:val="24"/>
              </w:rPr>
              <w:t>Bases de prorrateo primario</w:t>
            </w:r>
          </w:p>
        </w:tc>
      </w:tr>
      <w:tr>
        <w:trPr>
          <w:trHeight w:val="276" w:hRule="exact"/>
        </w:trPr>
        <w:tc>
          <w:tcPr>
            <w:tcW w:w="3177" w:type="dxa"/>
          </w:tcPr>
          <w:p>
            <w:pPr/>
          </w:p>
        </w:tc>
        <w:tc>
          <w:tcPr>
            <w:tcW w:w="644" w:type="dxa"/>
          </w:tcPr>
          <w:p>
            <w:pPr>
              <w:pStyle w:val="TableParagraph"/>
              <w:spacing w:line="263" w:lineRule="exact"/>
              <w:ind w:left="139"/>
              <w:rPr>
                <w:sz w:val="24"/>
              </w:rPr>
            </w:pPr>
            <w:r>
              <w:rPr>
                <w:sz w:val="24"/>
              </w:rPr>
              <w:t>Kw</w:t>
            </w:r>
          </w:p>
        </w:tc>
        <w:tc>
          <w:tcPr>
            <w:tcW w:w="1370" w:type="dxa"/>
          </w:tcPr>
          <w:p>
            <w:pPr>
              <w:pStyle w:val="TableParagraph"/>
              <w:spacing w:line="263" w:lineRule="exact"/>
              <w:ind w:left="298"/>
              <w:rPr>
                <w:sz w:val="24"/>
              </w:rPr>
            </w:pPr>
            <w:r>
              <w:rPr>
                <w:sz w:val="24"/>
              </w:rPr>
              <w:t>M.O.I.</w:t>
            </w:r>
          </w:p>
        </w:tc>
        <w:tc>
          <w:tcPr>
            <w:tcW w:w="727" w:type="dxa"/>
          </w:tcPr>
          <w:p>
            <w:pPr>
              <w:pStyle w:val="TableParagraph"/>
              <w:spacing w:line="263" w:lineRule="exact"/>
              <w:ind w:left="143" w:right="-558"/>
              <w:rPr>
                <w:sz w:val="24"/>
              </w:rPr>
            </w:pPr>
            <w:r>
              <w:rPr>
                <w:sz w:val="24"/>
              </w:rPr>
              <w:t>Ext.</w:t>
            </w:r>
          </w:p>
        </w:tc>
        <w:tc>
          <w:tcPr>
            <w:tcW w:w="1330" w:type="dxa"/>
          </w:tcPr>
          <w:p>
            <w:pPr>
              <w:pStyle w:val="TableParagraph"/>
              <w:spacing w:line="263" w:lineRule="exact"/>
              <w:ind w:left="170"/>
              <w:rPr>
                <w:sz w:val="24"/>
              </w:rPr>
            </w:pPr>
            <w:r>
              <w:rPr>
                <w:sz w:val="24"/>
              </w:rPr>
              <w:t>A.F. (Mls)</w:t>
            </w:r>
          </w:p>
        </w:tc>
      </w:tr>
      <w:tr>
        <w:trPr>
          <w:trHeight w:val="276" w:hRule="exact"/>
        </w:trPr>
        <w:tc>
          <w:tcPr>
            <w:tcW w:w="3177" w:type="dxa"/>
          </w:tcPr>
          <w:p>
            <w:pPr>
              <w:pStyle w:val="TableParagraph"/>
              <w:spacing w:line="263" w:lineRule="exact"/>
              <w:ind w:left="200"/>
              <w:rPr>
                <w:sz w:val="24"/>
              </w:rPr>
            </w:pPr>
            <w:r>
              <w:rPr>
                <w:sz w:val="24"/>
              </w:rPr>
              <w:t>Departamento 1</w:t>
            </w:r>
          </w:p>
        </w:tc>
        <w:tc>
          <w:tcPr>
            <w:tcW w:w="644" w:type="dxa"/>
          </w:tcPr>
          <w:p>
            <w:pPr>
              <w:pStyle w:val="TableParagraph"/>
              <w:spacing w:line="263" w:lineRule="exact"/>
              <w:ind w:left="83"/>
              <w:rPr>
                <w:sz w:val="24"/>
              </w:rPr>
            </w:pPr>
            <w:r>
              <w:rPr>
                <w:sz w:val="24"/>
              </w:rPr>
              <w:t>300</w:t>
            </w:r>
          </w:p>
        </w:tc>
        <w:tc>
          <w:tcPr>
            <w:tcW w:w="1370" w:type="dxa"/>
          </w:tcPr>
          <w:p>
            <w:pPr/>
          </w:p>
        </w:tc>
        <w:tc>
          <w:tcPr>
            <w:tcW w:w="727" w:type="dxa"/>
          </w:tcPr>
          <w:p>
            <w:pPr>
              <w:pStyle w:val="TableParagraph"/>
              <w:spacing w:line="263" w:lineRule="exact"/>
              <w:ind w:right="25"/>
              <w:jc w:val="center"/>
              <w:rPr>
                <w:sz w:val="24"/>
              </w:rPr>
            </w:pPr>
            <w:r>
              <w:rPr>
                <w:w w:val="99"/>
                <w:sz w:val="24"/>
              </w:rPr>
              <w:t>1</w:t>
            </w:r>
          </w:p>
        </w:tc>
        <w:tc>
          <w:tcPr>
            <w:tcW w:w="1330" w:type="dxa"/>
          </w:tcPr>
          <w:p>
            <w:pPr>
              <w:pStyle w:val="TableParagraph"/>
              <w:spacing w:line="263" w:lineRule="exact"/>
              <w:ind w:left="537" w:right="485"/>
              <w:jc w:val="center"/>
              <w:rPr>
                <w:sz w:val="24"/>
              </w:rPr>
            </w:pPr>
            <w:r>
              <w:rPr>
                <w:sz w:val="24"/>
              </w:rPr>
              <w:t>40</w:t>
            </w:r>
          </w:p>
        </w:tc>
      </w:tr>
      <w:tr>
        <w:trPr>
          <w:trHeight w:val="276" w:hRule="exact"/>
        </w:trPr>
        <w:tc>
          <w:tcPr>
            <w:tcW w:w="3177" w:type="dxa"/>
          </w:tcPr>
          <w:p>
            <w:pPr>
              <w:pStyle w:val="TableParagraph"/>
              <w:spacing w:line="263" w:lineRule="exact"/>
              <w:ind w:left="200"/>
              <w:rPr>
                <w:sz w:val="24"/>
              </w:rPr>
            </w:pPr>
            <w:r>
              <w:rPr>
                <w:sz w:val="24"/>
              </w:rPr>
              <w:t>Departamento 2</w:t>
            </w:r>
          </w:p>
        </w:tc>
        <w:tc>
          <w:tcPr>
            <w:tcW w:w="644" w:type="dxa"/>
          </w:tcPr>
          <w:p>
            <w:pPr>
              <w:pStyle w:val="TableParagraph"/>
              <w:spacing w:line="263" w:lineRule="exact"/>
              <w:ind w:left="83"/>
              <w:rPr>
                <w:sz w:val="24"/>
              </w:rPr>
            </w:pPr>
            <w:r>
              <w:rPr>
                <w:sz w:val="24"/>
              </w:rPr>
              <w:t>400</w:t>
            </w:r>
          </w:p>
        </w:tc>
        <w:tc>
          <w:tcPr>
            <w:tcW w:w="1370" w:type="dxa"/>
          </w:tcPr>
          <w:p>
            <w:pPr/>
          </w:p>
        </w:tc>
        <w:tc>
          <w:tcPr>
            <w:tcW w:w="727" w:type="dxa"/>
          </w:tcPr>
          <w:p>
            <w:pPr>
              <w:pStyle w:val="TableParagraph"/>
              <w:spacing w:line="263" w:lineRule="exact"/>
              <w:ind w:right="25"/>
              <w:jc w:val="center"/>
              <w:rPr>
                <w:sz w:val="24"/>
              </w:rPr>
            </w:pPr>
            <w:r>
              <w:rPr>
                <w:w w:val="99"/>
                <w:sz w:val="24"/>
              </w:rPr>
              <w:t>1</w:t>
            </w:r>
          </w:p>
        </w:tc>
        <w:tc>
          <w:tcPr>
            <w:tcW w:w="1330" w:type="dxa"/>
          </w:tcPr>
          <w:p>
            <w:pPr>
              <w:pStyle w:val="TableParagraph"/>
              <w:spacing w:line="263" w:lineRule="exact"/>
              <w:ind w:left="537" w:right="485"/>
              <w:jc w:val="center"/>
              <w:rPr>
                <w:sz w:val="24"/>
              </w:rPr>
            </w:pPr>
            <w:r>
              <w:rPr>
                <w:sz w:val="24"/>
              </w:rPr>
              <w:t>64</w:t>
            </w:r>
          </w:p>
        </w:tc>
      </w:tr>
      <w:tr>
        <w:trPr>
          <w:trHeight w:val="276" w:hRule="exact"/>
        </w:trPr>
        <w:tc>
          <w:tcPr>
            <w:tcW w:w="3177" w:type="dxa"/>
          </w:tcPr>
          <w:p>
            <w:pPr>
              <w:pStyle w:val="TableParagraph"/>
              <w:spacing w:line="263" w:lineRule="exact"/>
              <w:ind w:left="200"/>
              <w:rPr>
                <w:sz w:val="24"/>
              </w:rPr>
            </w:pPr>
            <w:r>
              <w:rPr>
                <w:sz w:val="24"/>
              </w:rPr>
              <w:t>Mantenimiento</w:t>
            </w:r>
          </w:p>
        </w:tc>
        <w:tc>
          <w:tcPr>
            <w:tcW w:w="644" w:type="dxa"/>
          </w:tcPr>
          <w:p>
            <w:pPr>
              <w:pStyle w:val="TableParagraph"/>
              <w:spacing w:line="263" w:lineRule="exact"/>
              <w:ind w:left="83"/>
              <w:rPr>
                <w:sz w:val="24"/>
              </w:rPr>
            </w:pPr>
            <w:r>
              <w:rPr>
                <w:sz w:val="24"/>
              </w:rPr>
              <w:t>100</w:t>
            </w:r>
          </w:p>
        </w:tc>
        <w:tc>
          <w:tcPr>
            <w:tcW w:w="1370" w:type="dxa"/>
          </w:tcPr>
          <w:p>
            <w:pPr>
              <w:pStyle w:val="TableParagraph"/>
              <w:spacing w:line="263" w:lineRule="exact"/>
              <w:ind w:left="157"/>
              <w:rPr>
                <w:sz w:val="24"/>
              </w:rPr>
            </w:pPr>
            <w:r>
              <w:rPr>
                <w:sz w:val="24"/>
              </w:rPr>
              <w:t>$2,000.00</w:t>
            </w:r>
          </w:p>
        </w:tc>
        <w:tc>
          <w:tcPr>
            <w:tcW w:w="727" w:type="dxa"/>
          </w:tcPr>
          <w:p>
            <w:pPr>
              <w:pStyle w:val="TableParagraph"/>
              <w:spacing w:line="263" w:lineRule="exact"/>
              <w:ind w:right="25"/>
              <w:jc w:val="center"/>
              <w:rPr>
                <w:sz w:val="24"/>
              </w:rPr>
            </w:pPr>
            <w:r>
              <w:rPr>
                <w:w w:val="99"/>
                <w:sz w:val="24"/>
              </w:rPr>
              <w:t>1</w:t>
            </w:r>
          </w:p>
        </w:tc>
        <w:tc>
          <w:tcPr>
            <w:tcW w:w="1330" w:type="dxa"/>
          </w:tcPr>
          <w:p>
            <w:pPr>
              <w:pStyle w:val="TableParagraph"/>
              <w:spacing w:line="263" w:lineRule="exact"/>
              <w:ind w:left="537" w:right="485"/>
              <w:jc w:val="center"/>
              <w:rPr>
                <w:sz w:val="24"/>
              </w:rPr>
            </w:pPr>
            <w:r>
              <w:rPr>
                <w:sz w:val="24"/>
              </w:rPr>
              <w:t>10</w:t>
            </w:r>
          </w:p>
        </w:tc>
      </w:tr>
      <w:tr>
        <w:trPr>
          <w:trHeight w:val="276" w:hRule="exact"/>
        </w:trPr>
        <w:tc>
          <w:tcPr>
            <w:tcW w:w="3177" w:type="dxa"/>
          </w:tcPr>
          <w:p>
            <w:pPr>
              <w:pStyle w:val="TableParagraph"/>
              <w:spacing w:line="263" w:lineRule="exact"/>
              <w:ind w:left="200"/>
              <w:rPr>
                <w:sz w:val="24"/>
              </w:rPr>
            </w:pPr>
            <w:r>
              <w:rPr>
                <w:sz w:val="24"/>
              </w:rPr>
              <w:t>Control de Calidad</w:t>
            </w:r>
          </w:p>
        </w:tc>
        <w:tc>
          <w:tcPr>
            <w:tcW w:w="644" w:type="dxa"/>
          </w:tcPr>
          <w:p>
            <w:pPr/>
          </w:p>
        </w:tc>
        <w:tc>
          <w:tcPr>
            <w:tcW w:w="1370" w:type="dxa"/>
          </w:tcPr>
          <w:p>
            <w:pPr>
              <w:pStyle w:val="TableParagraph"/>
              <w:spacing w:line="263" w:lineRule="exact"/>
              <w:ind w:left="157"/>
              <w:rPr>
                <w:sz w:val="24"/>
              </w:rPr>
            </w:pPr>
            <w:r>
              <w:rPr>
                <w:sz w:val="24"/>
              </w:rPr>
              <w:t>$4,000.00</w:t>
            </w:r>
          </w:p>
        </w:tc>
        <w:tc>
          <w:tcPr>
            <w:tcW w:w="727" w:type="dxa"/>
          </w:tcPr>
          <w:p>
            <w:pPr>
              <w:pStyle w:val="TableParagraph"/>
              <w:spacing w:line="263" w:lineRule="exact"/>
              <w:ind w:right="25"/>
              <w:jc w:val="center"/>
              <w:rPr>
                <w:sz w:val="24"/>
              </w:rPr>
            </w:pPr>
            <w:r>
              <w:rPr>
                <w:w w:val="99"/>
                <w:sz w:val="24"/>
              </w:rPr>
              <w:t>1</w:t>
            </w:r>
          </w:p>
        </w:tc>
        <w:tc>
          <w:tcPr>
            <w:tcW w:w="1330" w:type="dxa"/>
          </w:tcPr>
          <w:p>
            <w:pPr/>
          </w:p>
        </w:tc>
      </w:tr>
      <w:tr>
        <w:trPr>
          <w:trHeight w:val="281" w:hRule="exact"/>
        </w:trPr>
        <w:tc>
          <w:tcPr>
            <w:tcW w:w="3177" w:type="dxa"/>
          </w:tcPr>
          <w:p>
            <w:pPr>
              <w:pStyle w:val="TableParagraph"/>
              <w:spacing w:line="263" w:lineRule="exact"/>
              <w:ind w:left="200"/>
              <w:rPr>
                <w:sz w:val="24"/>
              </w:rPr>
            </w:pPr>
            <w:r>
              <w:rPr>
                <w:sz w:val="24"/>
              </w:rPr>
              <w:t>Almacén</w:t>
            </w:r>
          </w:p>
        </w:tc>
        <w:tc>
          <w:tcPr>
            <w:tcW w:w="2014" w:type="dxa"/>
            <w:gridSpan w:val="2"/>
          </w:tcPr>
          <w:p>
            <w:pPr>
              <w:pStyle w:val="TableParagraph"/>
              <w:tabs>
                <w:tab w:pos="801" w:val="left" w:leader="none"/>
                <w:tab w:pos="2297" w:val="left" w:leader="none"/>
              </w:tabs>
              <w:spacing w:line="263" w:lineRule="exact"/>
              <w:ind w:left="14" w:right="-284"/>
              <w:rPr>
                <w:sz w:val="24"/>
              </w:rPr>
            </w:pPr>
            <w:r>
              <w:rPr>
                <w:w w:val="100"/>
                <w:sz w:val="24"/>
                <w:u w:val="single"/>
              </w:rPr>
              <w:t> </w:t>
            </w:r>
            <w:r>
              <w:rPr>
                <w:sz w:val="24"/>
                <w:u w:val="single"/>
              </w:rPr>
              <w:tab/>
              <w:t>$2,000.00</w:t>
              <w:tab/>
            </w:r>
          </w:p>
        </w:tc>
        <w:tc>
          <w:tcPr>
            <w:tcW w:w="727" w:type="dxa"/>
          </w:tcPr>
          <w:p>
            <w:pPr>
              <w:pStyle w:val="TableParagraph"/>
              <w:tabs>
                <w:tab w:pos="1283" w:val="left" w:leader="none"/>
              </w:tabs>
              <w:spacing w:line="263" w:lineRule="exact"/>
              <w:ind w:left="283" w:right="-558"/>
              <w:rPr>
                <w:sz w:val="24"/>
              </w:rPr>
            </w:pPr>
            <w:r>
              <w:rPr>
                <w:sz w:val="24"/>
                <w:u w:val="single"/>
              </w:rPr>
              <w:t>1</w:t>
              <w:tab/>
            </w:r>
          </w:p>
        </w:tc>
        <w:tc>
          <w:tcPr>
            <w:tcW w:w="1330" w:type="dxa"/>
          </w:tcPr>
          <w:p>
            <w:pPr>
              <w:pStyle w:val="TableParagraph"/>
              <w:tabs>
                <w:tab w:pos="1330" w:val="left" w:leader="none"/>
              </w:tabs>
              <w:spacing w:line="263" w:lineRule="exact"/>
              <w:ind w:left="557"/>
              <w:rPr>
                <w:sz w:val="24"/>
              </w:rPr>
            </w:pPr>
            <w:r>
              <w:rPr>
                <w:sz w:val="24"/>
                <w:u w:val="single"/>
              </w:rPr>
              <w:t>20</w:t>
              <w:tab/>
            </w:r>
          </w:p>
        </w:tc>
      </w:tr>
      <w:tr>
        <w:trPr>
          <w:trHeight w:val="287" w:hRule="exact"/>
        </w:trPr>
        <w:tc>
          <w:tcPr>
            <w:tcW w:w="3177" w:type="dxa"/>
          </w:tcPr>
          <w:p>
            <w:pPr>
              <w:pStyle w:val="TableParagraph"/>
              <w:spacing w:line="268" w:lineRule="exact"/>
              <w:ind w:left="200"/>
              <w:rPr>
                <w:sz w:val="24"/>
              </w:rPr>
            </w:pPr>
            <w:r>
              <w:rPr>
                <w:sz w:val="24"/>
              </w:rPr>
              <w:t>Totales</w:t>
            </w:r>
          </w:p>
        </w:tc>
        <w:tc>
          <w:tcPr>
            <w:tcW w:w="644" w:type="dxa"/>
            <w:tcBorders>
              <w:bottom w:val="double" w:sz="4" w:space="0" w:color="000000"/>
            </w:tcBorders>
          </w:tcPr>
          <w:p>
            <w:pPr>
              <w:pStyle w:val="TableParagraph"/>
              <w:spacing w:line="268" w:lineRule="exact"/>
              <w:ind w:left="83"/>
              <w:rPr>
                <w:sz w:val="24"/>
              </w:rPr>
            </w:pPr>
            <w:r>
              <w:rPr>
                <w:sz w:val="24"/>
              </w:rPr>
              <w:t>800</w:t>
            </w:r>
          </w:p>
        </w:tc>
        <w:tc>
          <w:tcPr>
            <w:tcW w:w="1370" w:type="dxa"/>
            <w:tcBorders>
              <w:bottom w:val="double" w:sz="4" w:space="0" w:color="000000"/>
            </w:tcBorders>
          </w:tcPr>
          <w:p>
            <w:pPr>
              <w:pStyle w:val="TableParagraph"/>
              <w:spacing w:line="268" w:lineRule="exact"/>
              <w:ind w:left="157"/>
              <w:rPr>
                <w:sz w:val="24"/>
              </w:rPr>
            </w:pPr>
            <w:r>
              <w:rPr>
                <w:sz w:val="24"/>
              </w:rPr>
              <w:t>$8,000.00</w:t>
            </w:r>
          </w:p>
        </w:tc>
        <w:tc>
          <w:tcPr>
            <w:tcW w:w="727" w:type="dxa"/>
            <w:tcBorders>
              <w:bottom w:val="double" w:sz="4" w:space="0" w:color="000000"/>
            </w:tcBorders>
          </w:tcPr>
          <w:p>
            <w:pPr>
              <w:pStyle w:val="TableParagraph"/>
              <w:spacing w:line="268" w:lineRule="exact"/>
              <w:ind w:right="25"/>
              <w:jc w:val="center"/>
              <w:rPr>
                <w:sz w:val="24"/>
              </w:rPr>
            </w:pPr>
            <w:r>
              <w:rPr>
                <w:w w:val="99"/>
                <w:sz w:val="24"/>
              </w:rPr>
              <w:t>5</w:t>
            </w:r>
          </w:p>
        </w:tc>
        <w:tc>
          <w:tcPr>
            <w:tcW w:w="1330" w:type="dxa"/>
            <w:tcBorders>
              <w:bottom w:val="double" w:sz="4" w:space="0" w:color="000000"/>
            </w:tcBorders>
          </w:tcPr>
          <w:p>
            <w:pPr>
              <w:pStyle w:val="TableParagraph"/>
              <w:spacing w:line="268" w:lineRule="exact"/>
              <w:ind w:left="489"/>
              <w:rPr>
                <w:sz w:val="24"/>
              </w:rPr>
            </w:pPr>
            <w:r>
              <w:rPr>
                <w:sz w:val="24"/>
              </w:rPr>
              <w:t>134</w:t>
            </w:r>
          </w:p>
        </w:tc>
      </w:tr>
    </w:tbl>
    <w:p>
      <w:pPr>
        <w:pStyle w:val="BodyText"/>
        <w:rPr>
          <w:sz w:val="20"/>
        </w:rPr>
      </w:pPr>
    </w:p>
    <w:p>
      <w:pPr>
        <w:pStyle w:val="BodyText"/>
        <w:spacing w:before="3"/>
        <w:rPr>
          <w:sz w:val="26"/>
        </w:rPr>
      </w:pPr>
    </w:p>
    <w:tbl>
      <w:tblPr>
        <w:tblW w:w="0" w:type="auto"/>
        <w:jc w:val="left"/>
        <w:tblInd w:w="6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37"/>
        <w:gridCol w:w="1514"/>
        <w:gridCol w:w="1801"/>
        <w:gridCol w:w="1560"/>
      </w:tblGrid>
      <w:tr>
        <w:trPr>
          <w:trHeight w:val="305" w:hRule="exact"/>
        </w:trPr>
        <w:tc>
          <w:tcPr>
            <w:tcW w:w="7512" w:type="dxa"/>
            <w:gridSpan w:val="4"/>
          </w:tcPr>
          <w:p>
            <w:pPr>
              <w:pStyle w:val="TableParagraph"/>
              <w:spacing w:line="245" w:lineRule="exact"/>
              <w:ind w:left="2178"/>
              <w:rPr>
                <w:sz w:val="24"/>
              </w:rPr>
            </w:pPr>
            <w:r>
              <w:rPr>
                <w:sz w:val="24"/>
              </w:rPr>
              <w:t>Bases de prorrateo secundario</w:t>
            </w:r>
          </w:p>
        </w:tc>
      </w:tr>
      <w:tr>
        <w:trPr>
          <w:trHeight w:val="323" w:hRule="exact"/>
        </w:trPr>
        <w:tc>
          <w:tcPr>
            <w:tcW w:w="2637" w:type="dxa"/>
          </w:tcPr>
          <w:p>
            <w:pPr/>
          </w:p>
        </w:tc>
        <w:tc>
          <w:tcPr>
            <w:tcW w:w="1514" w:type="dxa"/>
          </w:tcPr>
          <w:p>
            <w:pPr>
              <w:pStyle w:val="TableParagraph"/>
              <w:spacing w:before="34"/>
              <w:ind w:left="583" w:right="-3362"/>
              <w:rPr>
                <w:sz w:val="24"/>
              </w:rPr>
            </w:pPr>
            <w:r>
              <w:rPr>
                <w:sz w:val="24"/>
              </w:rPr>
              <w:t>Mtto.</w:t>
            </w:r>
          </w:p>
        </w:tc>
        <w:tc>
          <w:tcPr>
            <w:tcW w:w="1801" w:type="dxa"/>
          </w:tcPr>
          <w:p>
            <w:pPr>
              <w:pStyle w:val="TableParagraph"/>
              <w:spacing w:before="34"/>
              <w:ind w:left="396"/>
              <w:rPr>
                <w:sz w:val="24"/>
              </w:rPr>
            </w:pPr>
            <w:r>
              <w:rPr>
                <w:sz w:val="24"/>
              </w:rPr>
              <w:t>C. Calidad</w:t>
            </w:r>
          </w:p>
        </w:tc>
        <w:tc>
          <w:tcPr>
            <w:tcW w:w="1560" w:type="dxa"/>
          </w:tcPr>
          <w:p>
            <w:pPr>
              <w:pStyle w:val="TableParagraph"/>
              <w:spacing w:before="34"/>
              <w:ind w:left="264" w:right="322"/>
              <w:jc w:val="center"/>
              <w:rPr>
                <w:sz w:val="24"/>
              </w:rPr>
            </w:pPr>
            <w:r>
              <w:rPr>
                <w:sz w:val="24"/>
              </w:rPr>
              <w:t>Almacén</w:t>
            </w:r>
          </w:p>
        </w:tc>
      </w:tr>
      <w:tr>
        <w:trPr>
          <w:trHeight w:val="275" w:hRule="exact"/>
        </w:trPr>
        <w:tc>
          <w:tcPr>
            <w:tcW w:w="2637" w:type="dxa"/>
          </w:tcPr>
          <w:p>
            <w:pPr>
              <w:pStyle w:val="TableParagraph"/>
              <w:spacing w:line="263" w:lineRule="exact"/>
              <w:ind w:left="200"/>
              <w:rPr>
                <w:sz w:val="24"/>
              </w:rPr>
            </w:pPr>
            <w:r>
              <w:rPr>
                <w:sz w:val="24"/>
              </w:rPr>
              <w:t>Departamento 1</w:t>
            </w:r>
          </w:p>
        </w:tc>
        <w:tc>
          <w:tcPr>
            <w:tcW w:w="1514" w:type="dxa"/>
          </w:tcPr>
          <w:p>
            <w:pPr>
              <w:pStyle w:val="TableParagraph"/>
              <w:spacing w:line="263" w:lineRule="exact"/>
              <w:ind w:left="609" w:right="-3362"/>
              <w:rPr>
                <w:sz w:val="24"/>
              </w:rPr>
            </w:pPr>
            <w:r>
              <w:rPr>
                <w:sz w:val="24"/>
              </w:rPr>
              <w:t>40%</w:t>
            </w:r>
          </w:p>
        </w:tc>
        <w:tc>
          <w:tcPr>
            <w:tcW w:w="1801" w:type="dxa"/>
          </w:tcPr>
          <w:p>
            <w:pPr>
              <w:pStyle w:val="TableParagraph"/>
              <w:spacing w:line="263" w:lineRule="exact"/>
              <w:ind w:left="629" w:right="517"/>
              <w:jc w:val="center"/>
              <w:rPr>
                <w:sz w:val="24"/>
              </w:rPr>
            </w:pPr>
            <w:r>
              <w:rPr>
                <w:sz w:val="24"/>
              </w:rPr>
              <w:t>40%</w:t>
            </w:r>
          </w:p>
        </w:tc>
        <w:tc>
          <w:tcPr>
            <w:tcW w:w="1560" w:type="dxa"/>
          </w:tcPr>
          <w:p>
            <w:pPr>
              <w:pStyle w:val="TableParagraph"/>
              <w:spacing w:line="263" w:lineRule="exact"/>
              <w:ind w:left="263" w:right="322"/>
              <w:jc w:val="center"/>
              <w:rPr>
                <w:sz w:val="24"/>
              </w:rPr>
            </w:pPr>
            <w:r>
              <w:rPr>
                <w:sz w:val="24"/>
              </w:rPr>
              <w:t>40%</w:t>
            </w:r>
          </w:p>
        </w:tc>
      </w:tr>
      <w:tr>
        <w:trPr>
          <w:trHeight w:val="275" w:hRule="exact"/>
        </w:trPr>
        <w:tc>
          <w:tcPr>
            <w:tcW w:w="2637" w:type="dxa"/>
          </w:tcPr>
          <w:p>
            <w:pPr>
              <w:pStyle w:val="TableParagraph"/>
              <w:spacing w:line="262" w:lineRule="exact"/>
              <w:ind w:left="200"/>
              <w:rPr>
                <w:sz w:val="24"/>
              </w:rPr>
            </w:pPr>
            <w:r>
              <w:rPr>
                <w:sz w:val="24"/>
              </w:rPr>
              <w:t>Departamento 2</w:t>
            </w:r>
          </w:p>
        </w:tc>
        <w:tc>
          <w:tcPr>
            <w:tcW w:w="1514" w:type="dxa"/>
          </w:tcPr>
          <w:p>
            <w:pPr>
              <w:pStyle w:val="TableParagraph"/>
              <w:spacing w:line="262" w:lineRule="exact"/>
              <w:ind w:left="609" w:right="-3362"/>
              <w:rPr>
                <w:sz w:val="24"/>
              </w:rPr>
            </w:pPr>
            <w:r>
              <w:rPr>
                <w:sz w:val="24"/>
              </w:rPr>
              <w:t>50%</w:t>
            </w:r>
          </w:p>
        </w:tc>
        <w:tc>
          <w:tcPr>
            <w:tcW w:w="1801" w:type="dxa"/>
          </w:tcPr>
          <w:p>
            <w:pPr>
              <w:pStyle w:val="TableParagraph"/>
              <w:spacing w:line="262" w:lineRule="exact"/>
              <w:ind w:left="629" w:right="517"/>
              <w:jc w:val="center"/>
              <w:rPr>
                <w:sz w:val="24"/>
              </w:rPr>
            </w:pPr>
            <w:r>
              <w:rPr>
                <w:sz w:val="24"/>
              </w:rPr>
              <w:t>60%</w:t>
            </w:r>
          </w:p>
        </w:tc>
        <w:tc>
          <w:tcPr>
            <w:tcW w:w="1560" w:type="dxa"/>
          </w:tcPr>
          <w:p>
            <w:pPr>
              <w:pStyle w:val="TableParagraph"/>
              <w:spacing w:line="262" w:lineRule="exact"/>
              <w:ind w:left="263" w:right="322"/>
              <w:jc w:val="center"/>
              <w:rPr>
                <w:sz w:val="24"/>
              </w:rPr>
            </w:pPr>
            <w:r>
              <w:rPr>
                <w:sz w:val="24"/>
              </w:rPr>
              <w:t>60%</w:t>
            </w:r>
          </w:p>
        </w:tc>
      </w:tr>
      <w:tr>
        <w:trPr>
          <w:trHeight w:val="282" w:hRule="exact"/>
        </w:trPr>
        <w:tc>
          <w:tcPr>
            <w:tcW w:w="2637" w:type="dxa"/>
          </w:tcPr>
          <w:p>
            <w:pPr>
              <w:pStyle w:val="TableParagraph"/>
              <w:spacing w:line="263" w:lineRule="exact"/>
              <w:ind w:left="200"/>
              <w:rPr>
                <w:sz w:val="24"/>
              </w:rPr>
            </w:pPr>
            <w:r>
              <w:rPr>
                <w:sz w:val="24"/>
              </w:rPr>
              <w:t>Almacén</w:t>
            </w:r>
          </w:p>
        </w:tc>
        <w:tc>
          <w:tcPr>
            <w:tcW w:w="1514" w:type="dxa"/>
          </w:tcPr>
          <w:p>
            <w:pPr>
              <w:pStyle w:val="TableParagraph"/>
              <w:tabs>
                <w:tab w:pos="609" w:val="left" w:leader="none"/>
                <w:tab w:pos="4875" w:val="left" w:leader="none"/>
              </w:tabs>
              <w:spacing w:line="263" w:lineRule="exact"/>
              <w:ind w:left="14" w:right="-3362"/>
              <w:rPr>
                <w:sz w:val="24"/>
              </w:rPr>
            </w:pPr>
            <w:r>
              <w:rPr>
                <w:w w:val="100"/>
                <w:sz w:val="24"/>
                <w:u w:val="single"/>
              </w:rPr>
              <w:t> </w:t>
            </w:r>
            <w:r>
              <w:rPr>
                <w:sz w:val="24"/>
                <w:u w:val="single"/>
              </w:rPr>
              <w:tab/>
              <w:t>10%</w:t>
              <w:tab/>
            </w:r>
          </w:p>
        </w:tc>
        <w:tc>
          <w:tcPr>
            <w:tcW w:w="1801" w:type="dxa"/>
          </w:tcPr>
          <w:p>
            <w:pPr/>
          </w:p>
        </w:tc>
        <w:tc>
          <w:tcPr>
            <w:tcW w:w="1560" w:type="dxa"/>
          </w:tcPr>
          <w:p>
            <w:pPr/>
          </w:p>
        </w:tc>
      </w:tr>
      <w:tr>
        <w:trPr>
          <w:trHeight w:val="288" w:hRule="exact"/>
        </w:trPr>
        <w:tc>
          <w:tcPr>
            <w:tcW w:w="2637" w:type="dxa"/>
          </w:tcPr>
          <w:p>
            <w:pPr>
              <w:pStyle w:val="TableParagraph"/>
              <w:spacing w:line="269" w:lineRule="exact"/>
              <w:ind w:left="200"/>
              <w:rPr>
                <w:sz w:val="24"/>
              </w:rPr>
            </w:pPr>
            <w:r>
              <w:rPr>
                <w:sz w:val="24"/>
              </w:rPr>
              <w:t>Totales</w:t>
            </w:r>
          </w:p>
        </w:tc>
        <w:tc>
          <w:tcPr>
            <w:tcW w:w="1514" w:type="dxa"/>
            <w:tcBorders>
              <w:bottom w:val="double" w:sz="4" w:space="0" w:color="000000"/>
            </w:tcBorders>
          </w:tcPr>
          <w:p>
            <w:pPr>
              <w:pStyle w:val="TableParagraph"/>
              <w:spacing w:line="269" w:lineRule="exact"/>
              <w:ind w:left="648" w:right="-3362"/>
              <w:rPr>
                <w:sz w:val="24"/>
              </w:rPr>
            </w:pPr>
            <w:r>
              <w:rPr>
                <w:sz w:val="24"/>
              </w:rPr>
              <w:t>100</w:t>
            </w:r>
          </w:p>
        </w:tc>
        <w:tc>
          <w:tcPr>
            <w:tcW w:w="1801" w:type="dxa"/>
            <w:tcBorders>
              <w:bottom w:val="double" w:sz="4" w:space="0" w:color="000000"/>
            </w:tcBorders>
          </w:tcPr>
          <w:p>
            <w:pPr>
              <w:pStyle w:val="TableParagraph"/>
              <w:spacing w:line="269" w:lineRule="exact"/>
              <w:ind w:left="629" w:right="517"/>
              <w:jc w:val="center"/>
              <w:rPr>
                <w:sz w:val="24"/>
              </w:rPr>
            </w:pPr>
            <w:r>
              <w:rPr>
                <w:sz w:val="24"/>
              </w:rPr>
              <w:t>100%</w:t>
            </w:r>
          </w:p>
        </w:tc>
        <w:tc>
          <w:tcPr>
            <w:tcW w:w="1560" w:type="dxa"/>
            <w:tcBorders>
              <w:bottom w:val="double" w:sz="4" w:space="0" w:color="000000"/>
            </w:tcBorders>
          </w:tcPr>
          <w:p>
            <w:pPr>
              <w:pStyle w:val="TableParagraph"/>
              <w:spacing w:line="269" w:lineRule="exact"/>
              <w:ind w:left="263" w:right="322"/>
              <w:jc w:val="center"/>
              <w:rPr>
                <w:sz w:val="24"/>
              </w:rPr>
            </w:pPr>
            <w:r>
              <w:rPr>
                <w:sz w:val="24"/>
              </w:rPr>
              <w:t>100%</w:t>
            </w:r>
          </w:p>
        </w:tc>
      </w:tr>
    </w:tbl>
    <w:p>
      <w:pPr>
        <w:pStyle w:val="BodyText"/>
        <w:rPr>
          <w:sz w:val="20"/>
        </w:rPr>
      </w:pPr>
    </w:p>
    <w:p>
      <w:pPr>
        <w:pStyle w:val="BodyText"/>
        <w:rPr>
          <w:sz w:val="20"/>
        </w:rPr>
      </w:pPr>
    </w:p>
    <w:p>
      <w:pPr>
        <w:pStyle w:val="BodyText"/>
        <w:spacing w:before="9"/>
        <w:rPr>
          <w:sz w:val="25"/>
        </w:rPr>
      </w:pPr>
    </w:p>
    <w:p>
      <w:pPr>
        <w:spacing w:before="70"/>
        <w:ind w:left="242" w:right="3386" w:firstLine="0"/>
        <w:jc w:val="left"/>
        <w:rPr>
          <w:b/>
          <w:i/>
          <w:sz w:val="24"/>
        </w:rPr>
      </w:pPr>
      <w:r>
        <w:rPr>
          <w:b/>
          <w:i/>
          <w:sz w:val="24"/>
        </w:rPr>
        <w:t>Resolución del Ejercicio</w:t>
      </w:r>
    </w:p>
    <w:p>
      <w:pPr>
        <w:pStyle w:val="BodyText"/>
        <w:spacing w:before="6"/>
        <w:rPr>
          <w:b/>
          <w:i/>
          <w:sz w:val="18"/>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23"/>
        <w:gridCol w:w="2888"/>
        <w:gridCol w:w="1539"/>
      </w:tblGrid>
      <w:tr>
        <w:trPr>
          <w:trHeight w:val="260" w:hRule="exact"/>
        </w:trPr>
        <w:tc>
          <w:tcPr>
            <w:tcW w:w="9049" w:type="dxa"/>
            <w:gridSpan w:val="3"/>
          </w:tcPr>
          <w:p>
            <w:pPr>
              <w:pStyle w:val="TableParagraph"/>
              <w:spacing w:line="225" w:lineRule="exact"/>
              <w:ind w:left="3480" w:right="3422"/>
              <w:jc w:val="center"/>
              <w:rPr>
                <w:rFonts w:ascii="Calibri"/>
                <w:b/>
                <w:sz w:val="22"/>
              </w:rPr>
            </w:pPr>
            <w:r>
              <w:rPr>
                <w:rFonts w:ascii="Calibri"/>
                <w:b/>
                <w:sz w:val="22"/>
              </w:rPr>
              <w:t>Registro en libro Diario</w:t>
            </w:r>
          </w:p>
        </w:tc>
      </w:tr>
      <w:tr>
        <w:trPr>
          <w:trHeight w:val="300" w:hRule="exact"/>
        </w:trPr>
        <w:tc>
          <w:tcPr>
            <w:tcW w:w="4623" w:type="dxa"/>
          </w:tcPr>
          <w:p>
            <w:pPr>
              <w:pStyle w:val="TableParagraph"/>
              <w:spacing w:line="264" w:lineRule="exact"/>
              <w:ind w:left="2104" w:right="1860"/>
              <w:jc w:val="center"/>
              <w:rPr>
                <w:rFonts w:ascii="Calibri"/>
                <w:b/>
                <w:sz w:val="22"/>
              </w:rPr>
            </w:pPr>
            <w:r>
              <w:rPr>
                <w:rFonts w:ascii="Calibri"/>
                <w:b/>
                <w:sz w:val="22"/>
              </w:rPr>
              <w:t>- A.A. -</w:t>
            </w:r>
          </w:p>
        </w:tc>
        <w:tc>
          <w:tcPr>
            <w:tcW w:w="2888" w:type="dxa"/>
          </w:tcPr>
          <w:p>
            <w:pPr/>
          </w:p>
        </w:tc>
        <w:tc>
          <w:tcPr>
            <w:tcW w:w="1539" w:type="dxa"/>
          </w:tcPr>
          <w:p>
            <w:pPr/>
          </w:p>
        </w:tc>
      </w:tr>
      <w:tr>
        <w:trPr>
          <w:trHeight w:val="300" w:hRule="exact"/>
        </w:trPr>
        <w:tc>
          <w:tcPr>
            <w:tcW w:w="4623" w:type="dxa"/>
          </w:tcPr>
          <w:p>
            <w:pPr>
              <w:pStyle w:val="TableParagraph"/>
              <w:spacing w:line="264" w:lineRule="exact"/>
              <w:ind w:left="200"/>
              <w:rPr>
                <w:rFonts w:ascii="Calibri"/>
                <w:sz w:val="22"/>
              </w:rPr>
            </w:pPr>
            <w:r>
              <w:rPr>
                <w:rFonts w:ascii="Calibri"/>
                <w:sz w:val="22"/>
              </w:rPr>
              <w:t>Bancos</w:t>
            </w:r>
          </w:p>
        </w:tc>
        <w:tc>
          <w:tcPr>
            <w:tcW w:w="2888" w:type="dxa"/>
          </w:tcPr>
          <w:p>
            <w:pPr>
              <w:pStyle w:val="TableParagraph"/>
              <w:spacing w:line="264" w:lineRule="exact"/>
              <w:ind w:right="135"/>
              <w:jc w:val="right"/>
              <w:rPr>
                <w:rFonts w:ascii="Calibri"/>
                <w:sz w:val="22"/>
              </w:rPr>
            </w:pPr>
            <w:r>
              <w:rPr>
                <w:rFonts w:ascii="Calibri"/>
                <w:sz w:val="22"/>
              </w:rPr>
              <w:t>$   45,000.00</w:t>
            </w:r>
          </w:p>
        </w:tc>
        <w:tc>
          <w:tcPr>
            <w:tcW w:w="1539" w:type="dxa"/>
          </w:tcPr>
          <w:p>
            <w:pPr/>
          </w:p>
        </w:tc>
      </w:tr>
      <w:tr>
        <w:trPr>
          <w:trHeight w:val="300" w:hRule="exact"/>
        </w:trPr>
        <w:tc>
          <w:tcPr>
            <w:tcW w:w="4623" w:type="dxa"/>
          </w:tcPr>
          <w:p>
            <w:pPr>
              <w:pStyle w:val="TableParagraph"/>
              <w:spacing w:line="264" w:lineRule="exact"/>
              <w:ind w:left="200"/>
              <w:rPr>
                <w:rFonts w:ascii="Calibri"/>
                <w:sz w:val="22"/>
              </w:rPr>
            </w:pPr>
            <w:r>
              <w:rPr>
                <w:rFonts w:ascii="Calibri"/>
                <w:sz w:val="22"/>
              </w:rPr>
              <w:t>Deudores diversos</w:t>
            </w:r>
          </w:p>
        </w:tc>
        <w:tc>
          <w:tcPr>
            <w:tcW w:w="2888" w:type="dxa"/>
          </w:tcPr>
          <w:p>
            <w:pPr>
              <w:pStyle w:val="TableParagraph"/>
              <w:spacing w:line="264" w:lineRule="exact"/>
              <w:ind w:right="135"/>
              <w:jc w:val="right"/>
              <w:rPr>
                <w:rFonts w:ascii="Calibri"/>
                <w:sz w:val="22"/>
              </w:rPr>
            </w:pPr>
            <w:r>
              <w:rPr>
                <w:rFonts w:ascii="Calibri"/>
                <w:sz w:val="22"/>
              </w:rPr>
              <w:t>$   12,000.00</w:t>
            </w:r>
          </w:p>
        </w:tc>
        <w:tc>
          <w:tcPr>
            <w:tcW w:w="1539" w:type="dxa"/>
          </w:tcPr>
          <w:p>
            <w:pPr/>
          </w:p>
        </w:tc>
      </w:tr>
      <w:tr>
        <w:trPr>
          <w:trHeight w:val="300" w:hRule="exact"/>
        </w:trPr>
        <w:tc>
          <w:tcPr>
            <w:tcW w:w="4623" w:type="dxa"/>
          </w:tcPr>
          <w:p>
            <w:pPr>
              <w:pStyle w:val="TableParagraph"/>
              <w:spacing w:line="264" w:lineRule="exact"/>
              <w:ind w:left="200"/>
              <w:rPr>
                <w:rFonts w:ascii="Calibri" w:hAnsi="Calibri"/>
                <w:sz w:val="22"/>
              </w:rPr>
            </w:pPr>
            <w:r>
              <w:rPr>
                <w:rFonts w:ascii="Calibri" w:hAnsi="Calibri"/>
                <w:sz w:val="22"/>
              </w:rPr>
              <w:t>Almacén</w:t>
            </w:r>
          </w:p>
        </w:tc>
        <w:tc>
          <w:tcPr>
            <w:tcW w:w="2888" w:type="dxa"/>
          </w:tcPr>
          <w:p>
            <w:pPr>
              <w:pStyle w:val="TableParagraph"/>
              <w:spacing w:line="264" w:lineRule="exact"/>
              <w:ind w:right="124"/>
              <w:jc w:val="right"/>
              <w:rPr>
                <w:rFonts w:ascii="Calibri"/>
                <w:sz w:val="22"/>
              </w:rPr>
            </w:pPr>
            <w:r>
              <w:rPr>
                <w:rFonts w:ascii="Calibri"/>
                <w:sz w:val="22"/>
              </w:rPr>
              <w:t>$ 113,000.00</w:t>
            </w:r>
          </w:p>
        </w:tc>
        <w:tc>
          <w:tcPr>
            <w:tcW w:w="1539" w:type="dxa"/>
          </w:tcPr>
          <w:p>
            <w:pPr/>
          </w:p>
        </w:tc>
      </w:tr>
      <w:tr>
        <w:trPr>
          <w:trHeight w:val="300" w:hRule="exact"/>
        </w:trPr>
        <w:tc>
          <w:tcPr>
            <w:tcW w:w="4623" w:type="dxa"/>
          </w:tcPr>
          <w:p>
            <w:pPr>
              <w:pStyle w:val="TableParagraph"/>
              <w:spacing w:line="264" w:lineRule="exact"/>
              <w:ind w:left="348"/>
              <w:rPr>
                <w:rFonts w:ascii="Calibri"/>
                <w:sz w:val="22"/>
              </w:rPr>
            </w:pPr>
            <w:r>
              <w:rPr>
                <w:rFonts w:ascii="Calibri"/>
                <w:sz w:val="22"/>
              </w:rPr>
              <w:t>Materia prima</w:t>
            </w:r>
          </w:p>
        </w:tc>
        <w:tc>
          <w:tcPr>
            <w:tcW w:w="2888" w:type="dxa"/>
          </w:tcPr>
          <w:p>
            <w:pPr>
              <w:pStyle w:val="TableParagraph"/>
              <w:spacing w:line="264" w:lineRule="exact"/>
              <w:ind w:left="231"/>
              <w:rPr>
                <w:rFonts w:ascii="Calibri"/>
                <w:sz w:val="22"/>
              </w:rPr>
            </w:pPr>
            <w:r>
              <w:rPr>
                <w:rFonts w:ascii="Calibri"/>
                <w:sz w:val="22"/>
              </w:rPr>
              <w:t>$ 53,000.00</w:t>
            </w:r>
          </w:p>
        </w:tc>
        <w:tc>
          <w:tcPr>
            <w:tcW w:w="1539" w:type="dxa"/>
          </w:tcPr>
          <w:p>
            <w:pPr/>
          </w:p>
        </w:tc>
      </w:tr>
      <w:tr>
        <w:trPr>
          <w:trHeight w:val="305" w:hRule="exact"/>
        </w:trPr>
        <w:tc>
          <w:tcPr>
            <w:tcW w:w="4623" w:type="dxa"/>
          </w:tcPr>
          <w:p>
            <w:pPr>
              <w:pStyle w:val="TableParagraph"/>
              <w:spacing w:line="264" w:lineRule="exact"/>
              <w:ind w:left="348"/>
              <w:rPr>
                <w:rFonts w:ascii="Calibri"/>
                <w:sz w:val="22"/>
              </w:rPr>
            </w:pPr>
            <w:r>
              <w:rPr>
                <w:rFonts w:ascii="Calibri"/>
                <w:sz w:val="22"/>
              </w:rPr>
              <w:t>Producto terminado</w:t>
            </w:r>
          </w:p>
        </w:tc>
        <w:tc>
          <w:tcPr>
            <w:tcW w:w="2888" w:type="dxa"/>
          </w:tcPr>
          <w:p>
            <w:pPr>
              <w:pStyle w:val="TableParagraph"/>
              <w:spacing w:line="264" w:lineRule="exact"/>
              <w:ind w:left="111"/>
              <w:rPr>
                <w:rFonts w:ascii="Calibri"/>
                <w:sz w:val="22"/>
              </w:rPr>
            </w:pPr>
            <w:r>
              <w:rPr>
                <w:rFonts w:ascii="Calibri"/>
                <w:w w:val="100"/>
                <w:sz w:val="22"/>
                <w:u w:val="single"/>
              </w:rPr>
              <w:t> </w:t>
            </w:r>
            <w:r>
              <w:rPr>
                <w:rFonts w:ascii="Calibri"/>
                <w:sz w:val="22"/>
                <w:u w:val="single"/>
              </w:rPr>
              <w:t> $ 60,000.00 </w:t>
            </w:r>
          </w:p>
        </w:tc>
        <w:tc>
          <w:tcPr>
            <w:tcW w:w="1539" w:type="dxa"/>
          </w:tcPr>
          <w:p>
            <w:pPr/>
          </w:p>
        </w:tc>
      </w:tr>
      <w:tr>
        <w:trPr>
          <w:trHeight w:val="305" w:hRule="exact"/>
        </w:trPr>
        <w:tc>
          <w:tcPr>
            <w:tcW w:w="4623" w:type="dxa"/>
          </w:tcPr>
          <w:p>
            <w:pPr>
              <w:pStyle w:val="TableParagraph"/>
              <w:ind w:left="200"/>
              <w:rPr>
                <w:rFonts w:ascii="Calibri"/>
                <w:sz w:val="22"/>
              </w:rPr>
            </w:pPr>
            <w:r>
              <w:rPr>
                <w:rFonts w:ascii="Calibri"/>
                <w:sz w:val="22"/>
              </w:rPr>
              <w:t>Maquinaria</w:t>
            </w:r>
          </w:p>
        </w:tc>
        <w:tc>
          <w:tcPr>
            <w:tcW w:w="2888" w:type="dxa"/>
          </w:tcPr>
          <w:p>
            <w:pPr>
              <w:pStyle w:val="TableParagraph"/>
              <w:ind w:right="124"/>
              <w:jc w:val="right"/>
              <w:rPr>
                <w:rFonts w:ascii="Calibri"/>
                <w:sz w:val="22"/>
              </w:rPr>
            </w:pPr>
            <w:r>
              <w:rPr>
                <w:rFonts w:ascii="Calibri"/>
                <w:sz w:val="22"/>
              </w:rPr>
              <w:t>$ 134,000.00</w:t>
            </w:r>
          </w:p>
        </w:tc>
        <w:tc>
          <w:tcPr>
            <w:tcW w:w="1539" w:type="dxa"/>
          </w:tcPr>
          <w:p>
            <w:pPr/>
          </w:p>
        </w:tc>
      </w:tr>
      <w:tr>
        <w:trPr>
          <w:trHeight w:val="300" w:hRule="exact"/>
        </w:trPr>
        <w:tc>
          <w:tcPr>
            <w:tcW w:w="4623" w:type="dxa"/>
          </w:tcPr>
          <w:p>
            <w:pPr>
              <w:pStyle w:val="TableParagraph"/>
              <w:spacing w:line="264" w:lineRule="exact"/>
              <w:ind w:left="1368"/>
              <w:rPr>
                <w:rFonts w:ascii="Calibri" w:hAnsi="Calibri"/>
                <w:sz w:val="22"/>
              </w:rPr>
            </w:pPr>
            <w:r>
              <w:rPr>
                <w:rFonts w:ascii="Calibri" w:hAnsi="Calibri"/>
                <w:sz w:val="22"/>
              </w:rPr>
              <w:t>Depreciación Acumulada</w:t>
            </w:r>
          </w:p>
        </w:tc>
        <w:tc>
          <w:tcPr>
            <w:tcW w:w="2888" w:type="dxa"/>
          </w:tcPr>
          <w:p>
            <w:pPr/>
          </w:p>
        </w:tc>
        <w:tc>
          <w:tcPr>
            <w:tcW w:w="1539" w:type="dxa"/>
          </w:tcPr>
          <w:p>
            <w:pPr>
              <w:pStyle w:val="TableParagraph"/>
              <w:spacing w:line="264" w:lineRule="exact"/>
              <w:ind w:left="126"/>
              <w:rPr>
                <w:rFonts w:ascii="Calibri"/>
                <w:sz w:val="22"/>
              </w:rPr>
            </w:pPr>
            <w:r>
              <w:rPr>
                <w:rFonts w:ascii="Calibri"/>
                <w:sz w:val="22"/>
              </w:rPr>
              <w:t>$   22,000.00</w:t>
            </w:r>
          </w:p>
        </w:tc>
      </w:tr>
      <w:tr>
        <w:trPr>
          <w:trHeight w:val="300" w:hRule="exact"/>
        </w:trPr>
        <w:tc>
          <w:tcPr>
            <w:tcW w:w="4623" w:type="dxa"/>
          </w:tcPr>
          <w:p>
            <w:pPr>
              <w:pStyle w:val="TableParagraph"/>
              <w:spacing w:line="265" w:lineRule="exact"/>
              <w:ind w:left="1368"/>
              <w:rPr>
                <w:rFonts w:ascii="Calibri"/>
                <w:sz w:val="22"/>
              </w:rPr>
            </w:pPr>
            <w:r>
              <w:rPr>
                <w:rFonts w:ascii="Calibri"/>
                <w:sz w:val="22"/>
              </w:rPr>
              <w:t>Proveedores</w:t>
            </w:r>
          </w:p>
        </w:tc>
        <w:tc>
          <w:tcPr>
            <w:tcW w:w="2888" w:type="dxa"/>
          </w:tcPr>
          <w:p>
            <w:pPr/>
          </w:p>
        </w:tc>
        <w:tc>
          <w:tcPr>
            <w:tcW w:w="1539" w:type="dxa"/>
          </w:tcPr>
          <w:p>
            <w:pPr>
              <w:pStyle w:val="TableParagraph"/>
              <w:spacing w:line="265" w:lineRule="exact"/>
              <w:ind w:left="126"/>
              <w:rPr>
                <w:rFonts w:ascii="Calibri"/>
                <w:sz w:val="22"/>
              </w:rPr>
            </w:pPr>
            <w:r>
              <w:rPr>
                <w:rFonts w:ascii="Calibri"/>
                <w:sz w:val="22"/>
              </w:rPr>
              <w:t>$   96,000.00</w:t>
            </w:r>
          </w:p>
        </w:tc>
      </w:tr>
      <w:tr>
        <w:trPr>
          <w:trHeight w:val="300" w:hRule="exact"/>
        </w:trPr>
        <w:tc>
          <w:tcPr>
            <w:tcW w:w="4623" w:type="dxa"/>
          </w:tcPr>
          <w:p>
            <w:pPr>
              <w:pStyle w:val="TableParagraph"/>
              <w:spacing w:line="264" w:lineRule="exact"/>
              <w:ind w:left="1368"/>
              <w:rPr>
                <w:rFonts w:ascii="Calibri"/>
                <w:sz w:val="22"/>
              </w:rPr>
            </w:pPr>
            <w:r>
              <w:rPr>
                <w:rFonts w:ascii="Calibri"/>
                <w:sz w:val="22"/>
              </w:rPr>
              <w:t>Capital Social</w:t>
            </w:r>
          </w:p>
        </w:tc>
        <w:tc>
          <w:tcPr>
            <w:tcW w:w="2888" w:type="dxa"/>
          </w:tcPr>
          <w:p>
            <w:pPr/>
          </w:p>
        </w:tc>
        <w:tc>
          <w:tcPr>
            <w:tcW w:w="1539" w:type="dxa"/>
          </w:tcPr>
          <w:p>
            <w:pPr>
              <w:pStyle w:val="TableParagraph"/>
              <w:spacing w:line="264" w:lineRule="exact"/>
              <w:ind w:left="126"/>
              <w:rPr>
                <w:rFonts w:ascii="Calibri"/>
                <w:sz w:val="22"/>
              </w:rPr>
            </w:pPr>
            <w:r>
              <w:rPr>
                <w:rFonts w:ascii="Calibri"/>
                <w:sz w:val="22"/>
              </w:rPr>
              <w:t>$ 100,000.00</w:t>
            </w:r>
          </w:p>
        </w:tc>
      </w:tr>
      <w:tr>
        <w:trPr>
          <w:trHeight w:val="305" w:hRule="exact"/>
        </w:trPr>
        <w:tc>
          <w:tcPr>
            <w:tcW w:w="4623" w:type="dxa"/>
          </w:tcPr>
          <w:p>
            <w:pPr>
              <w:pStyle w:val="TableParagraph"/>
              <w:spacing w:line="264" w:lineRule="exact"/>
              <w:ind w:left="1368"/>
              <w:rPr>
                <w:rFonts w:ascii="Calibri"/>
                <w:sz w:val="22"/>
              </w:rPr>
            </w:pPr>
            <w:r>
              <w:rPr>
                <w:rFonts w:ascii="Calibri"/>
                <w:sz w:val="22"/>
              </w:rPr>
              <w:t>Resultado de ejercicios anteriores</w:t>
            </w:r>
          </w:p>
        </w:tc>
        <w:tc>
          <w:tcPr>
            <w:tcW w:w="4426" w:type="dxa"/>
            <w:gridSpan w:val="2"/>
          </w:tcPr>
          <w:p>
            <w:pPr>
              <w:pStyle w:val="TableParagraph"/>
              <w:tabs>
                <w:tab w:pos="3013" w:val="left" w:leader="none"/>
              </w:tabs>
              <w:spacing w:line="264" w:lineRule="exact"/>
              <w:ind w:left="1429"/>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86,000.00</w:t>
            </w:r>
            <w:r>
              <w:rPr>
                <w:rFonts w:ascii="Calibri"/>
                <w:spacing w:val="-4"/>
                <w:sz w:val="22"/>
                <w:u w:val="single"/>
              </w:rPr>
              <w:t> </w:t>
            </w:r>
          </w:p>
        </w:tc>
      </w:tr>
      <w:tr>
        <w:trPr>
          <w:trHeight w:val="305" w:hRule="exact"/>
        </w:trPr>
        <w:tc>
          <w:tcPr>
            <w:tcW w:w="4623" w:type="dxa"/>
          </w:tcPr>
          <w:p>
            <w:pPr/>
          </w:p>
        </w:tc>
        <w:tc>
          <w:tcPr>
            <w:tcW w:w="2888" w:type="dxa"/>
          </w:tcPr>
          <w:p>
            <w:pPr>
              <w:pStyle w:val="TableParagraph"/>
              <w:ind w:right="124"/>
              <w:jc w:val="right"/>
              <w:rPr>
                <w:rFonts w:ascii="Calibri"/>
                <w:sz w:val="22"/>
              </w:rPr>
            </w:pPr>
            <w:r>
              <w:rPr>
                <w:rFonts w:ascii="Calibri"/>
                <w:sz w:val="22"/>
              </w:rPr>
              <w:t>$ 304,000.00</w:t>
            </w:r>
          </w:p>
        </w:tc>
        <w:tc>
          <w:tcPr>
            <w:tcW w:w="1539" w:type="dxa"/>
          </w:tcPr>
          <w:p>
            <w:pPr>
              <w:pStyle w:val="TableParagraph"/>
              <w:ind w:left="126"/>
              <w:rPr>
                <w:rFonts w:ascii="Calibri"/>
                <w:sz w:val="22"/>
              </w:rPr>
            </w:pPr>
            <w:r>
              <w:rPr>
                <w:rFonts w:ascii="Calibri"/>
                <w:sz w:val="22"/>
              </w:rPr>
              <w:t>$ 304,000.00</w:t>
            </w:r>
          </w:p>
        </w:tc>
      </w:tr>
      <w:tr>
        <w:trPr>
          <w:trHeight w:val="300" w:hRule="exact"/>
        </w:trPr>
        <w:tc>
          <w:tcPr>
            <w:tcW w:w="4623" w:type="dxa"/>
          </w:tcPr>
          <w:p>
            <w:pPr>
              <w:pStyle w:val="TableParagraph"/>
              <w:spacing w:line="264" w:lineRule="exact"/>
              <w:ind w:left="2104" w:right="1860"/>
              <w:jc w:val="center"/>
              <w:rPr>
                <w:rFonts w:ascii="Calibri"/>
                <w:sz w:val="22"/>
              </w:rPr>
            </w:pPr>
            <w:r>
              <w:rPr>
                <w:rFonts w:ascii="Calibri"/>
                <w:sz w:val="22"/>
              </w:rPr>
              <w:t>- 1 -</w:t>
            </w:r>
          </w:p>
        </w:tc>
        <w:tc>
          <w:tcPr>
            <w:tcW w:w="2888" w:type="dxa"/>
          </w:tcPr>
          <w:p>
            <w:pPr/>
          </w:p>
        </w:tc>
        <w:tc>
          <w:tcPr>
            <w:tcW w:w="1539" w:type="dxa"/>
          </w:tcPr>
          <w:p>
            <w:pPr/>
          </w:p>
        </w:tc>
      </w:tr>
      <w:tr>
        <w:trPr>
          <w:trHeight w:val="300" w:hRule="exact"/>
        </w:trPr>
        <w:tc>
          <w:tcPr>
            <w:tcW w:w="4623" w:type="dxa"/>
          </w:tcPr>
          <w:p>
            <w:pPr>
              <w:pStyle w:val="TableParagraph"/>
              <w:spacing w:line="264" w:lineRule="exact"/>
              <w:ind w:left="200"/>
              <w:rPr>
                <w:rFonts w:ascii="Calibri" w:hAnsi="Calibri"/>
                <w:sz w:val="22"/>
              </w:rPr>
            </w:pPr>
            <w:r>
              <w:rPr>
                <w:rFonts w:ascii="Calibri" w:hAnsi="Calibri"/>
                <w:sz w:val="22"/>
              </w:rPr>
              <w:t>Almacén</w:t>
            </w:r>
          </w:p>
        </w:tc>
        <w:tc>
          <w:tcPr>
            <w:tcW w:w="2888" w:type="dxa"/>
          </w:tcPr>
          <w:p>
            <w:pPr>
              <w:pStyle w:val="TableParagraph"/>
              <w:tabs>
                <w:tab w:pos="410" w:val="left" w:leader="none"/>
              </w:tabs>
              <w:spacing w:line="264" w:lineRule="exact"/>
              <w:ind w:right="147"/>
              <w:jc w:val="right"/>
              <w:rPr>
                <w:rFonts w:ascii="Calibri"/>
                <w:sz w:val="22"/>
              </w:rPr>
            </w:pPr>
            <w:r>
              <w:rPr>
                <w:rFonts w:ascii="Calibri"/>
                <w:sz w:val="22"/>
              </w:rPr>
              <w:t>$</w:t>
              <w:tab/>
            </w:r>
            <w:r>
              <w:rPr>
                <w:rFonts w:ascii="Calibri"/>
                <w:spacing w:val="-1"/>
                <w:sz w:val="22"/>
              </w:rPr>
              <w:t>8,400.00</w:t>
            </w:r>
          </w:p>
        </w:tc>
        <w:tc>
          <w:tcPr>
            <w:tcW w:w="1539" w:type="dxa"/>
          </w:tcPr>
          <w:p>
            <w:pPr/>
          </w:p>
        </w:tc>
      </w:tr>
      <w:tr>
        <w:trPr>
          <w:trHeight w:val="305" w:hRule="exact"/>
        </w:trPr>
        <w:tc>
          <w:tcPr>
            <w:tcW w:w="4623" w:type="dxa"/>
          </w:tcPr>
          <w:p>
            <w:pPr>
              <w:pStyle w:val="TableParagraph"/>
              <w:spacing w:line="264" w:lineRule="exact"/>
              <w:ind w:left="348"/>
              <w:rPr>
                <w:rFonts w:ascii="Calibri"/>
                <w:sz w:val="22"/>
              </w:rPr>
            </w:pPr>
            <w:r>
              <w:rPr>
                <w:rFonts w:ascii="Calibri"/>
                <w:sz w:val="22"/>
              </w:rPr>
              <w:t>Materia prima</w:t>
            </w:r>
          </w:p>
        </w:tc>
        <w:tc>
          <w:tcPr>
            <w:tcW w:w="2888" w:type="dxa"/>
          </w:tcPr>
          <w:p>
            <w:pPr>
              <w:pStyle w:val="TableParagraph"/>
              <w:spacing w:line="264" w:lineRule="exact"/>
              <w:ind w:left="111"/>
              <w:rPr>
                <w:rFonts w:ascii="Calibri"/>
                <w:sz w:val="22"/>
              </w:rPr>
            </w:pPr>
            <w:r>
              <w:rPr>
                <w:rFonts w:ascii="Calibri"/>
                <w:w w:val="100"/>
                <w:sz w:val="22"/>
                <w:u w:val="single"/>
              </w:rPr>
              <w:t> </w:t>
            </w:r>
            <w:r>
              <w:rPr>
                <w:rFonts w:ascii="Calibri"/>
                <w:sz w:val="22"/>
                <w:u w:val="single"/>
              </w:rPr>
              <w:t> $   8,400.00 </w:t>
            </w:r>
          </w:p>
        </w:tc>
        <w:tc>
          <w:tcPr>
            <w:tcW w:w="1539" w:type="dxa"/>
          </w:tcPr>
          <w:p>
            <w:pPr/>
          </w:p>
        </w:tc>
      </w:tr>
      <w:tr>
        <w:trPr>
          <w:trHeight w:val="310" w:hRule="exact"/>
        </w:trPr>
        <w:tc>
          <w:tcPr>
            <w:tcW w:w="4623" w:type="dxa"/>
          </w:tcPr>
          <w:p>
            <w:pPr>
              <w:pStyle w:val="TableParagraph"/>
              <w:ind w:left="1368"/>
              <w:rPr>
                <w:rFonts w:ascii="Calibri"/>
                <w:sz w:val="22"/>
              </w:rPr>
            </w:pPr>
            <w:r>
              <w:rPr>
                <w:rFonts w:ascii="Calibri"/>
                <w:sz w:val="22"/>
              </w:rPr>
              <w:t>Bancos</w:t>
            </w:r>
          </w:p>
        </w:tc>
        <w:tc>
          <w:tcPr>
            <w:tcW w:w="4426" w:type="dxa"/>
            <w:gridSpan w:val="2"/>
          </w:tcPr>
          <w:p>
            <w:pPr>
              <w:pStyle w:val="TableParagraph"/>
              <w:tabs>
                <w:tab w:pos="3013" w:val="left" w:leader="none"/>
                <w:tab w:pos="3423" w:val="left" w:leader="none"/>
              </w:tabs>
              <w:ind w:left="1429"/>
              <w:rPr>
                <w:rFonts w:ascii="Calibri"/>
                <w:sz w:val="22"/>
              </w:rPr>
            </w:pPr>
            <w:r>
              <w:rPr>
                <w:rFonts w:ascii="Calibri"/>
                <w:w w:val="100"/>
                <w:sz w:val="22"/>
                <w:u w:val="single"/>
              </w:rPr>
              <w:t> </w:t>
            </w:r>
            <w:r>
              <w:rPr>
                <w:rFonts w:ascii="Calibri"/>
                <w:sz w:val="22"/>
                <w:u w:val="single"/>
              </w:rPr>
              <w:tab/>
              <w:t>$</w:t>
              <w:tab/>
              <w:t>8,400.00</w:t>
            </w:r>
            <w:r>
              <w:rPr>
                <w:rFonts w:ascii="Calibri"/>
                <w:spacing w:val="8"/>
                <w:sz w:val="22"/>
                <w:u w:val="single"/>
              </w:rPr>
              <w:t> </w:t>
            </w:r>
          </w:p>
        </w:tc>
      </w:tr>
      <w:tr>
        <w:trPr>
          <w:trHeight w:val="265" w:hRule="exact"/>
        </w:trPr>
        <w:tc>
          <w:tcPr>
            <w:tcW w:w="4623" w:type="dxa"/>
          </w:tcPr>
          <w:p>
            <w:pPr/>
          </w:p>
        </w:tc>
        <w:tc>
          <w:tcPr>
            <w:tcW w:w="2888" w:type="dxa"/>
          </w:tcPr>
          <w:p>
            <w:pPr>
              <w:pStyle w:val="TableParagraph"/>
              <w:tabs>
                <w:tab w:pos="410" w:val="left" w:leader="none"/>
              </w:tabs>
              <w:ind w:right="147"/>
              <w:jc w:val="right"/>
              <w:rPr>
                <w:rFonts w:ascii="Calibri"/>
                <w:sz w:val="22"/>
              </w:rPr>
            </w:pPr>
            <w:r>
              <w:rPr>
                <w:rFonts w:ascii="Calibri"/>
                <w:sz w:val="22"/>
              </w:rPr>
              <w:t>$</w:t>
              <w:tab/>
            </w:r>
            <w:r>
              <w:rPr>
                <w:rFonts w:ascii="Calibri"/>
                <w:spacing w:val="-1"/>
                <w:sz w:val="22"/>
              </w:rPr>
              <w:t>8,400.00</w:t>
            </w:r>
          </w:p>
        </w:tc>
        <w:tc>
          <w:tcPr>
            <w:tcW w:w="1539" w:type="dxa"/>
          </w:tcPr>
          <w:p>
            <w:pPr>
              <w:pStyle w:val="TableParagraph"/>
              <w:tabs>
                <w:tab w:pos="536" w:val="left" w:leader="none"/>
              </w:tabs>
              <w:ind w:left="126"/>
              <w:rPr>
                <w:rFonts w:ascii="Calibri"/>
                <w:sz w:val="22"/>
              </w:rPr>
            </w:pPr>
            <w:r>
              <w:rPr>
                <w:rFonts w:ascii="Calibri"/>
                <w:sz w:val="22"/>
              </w:rPr>
              <w:t>$</w:t>
              <w:tab/>
              <w:t>8,400.00</w:t>
            </w:r>
          </w:p>
        </w:tc>
      </w:tr>
    </w:tbl>
    <w:p>
      <w:pPr>
        <w:spacing w:after="0"/>
        <w:rPr>
          <w:rFonts w:ascii="Calibri"/>
          <w:sz w:val="22"/>
        </w:rPr>
        <w:sectPr>
          <w:pgSz w:w="12240" w:h="15840"/>
          <w:pgMar w:header="0" w:footer="489" w:top="1360" w:bottom="960" w:left="1460" w:right="150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14"/>
        <w:gridCol w:w="3301"/>
        <w:gridCol w:w="1543"/>
      </w:tblGrid>
      <w:tr>
        <w:trPr>
          <w:trHeight w:val="261" w:hRule="exact"/>
        </w:trPr>
        <w:tc>
          <w:tcPr>
            <w:tcW w:w="4214" w:type="dxa"/>
          </w:tcPr>
          <w:p>
            <w:pPr>
              <w:pStyle w:val="TableParagraph"/>
              <w:spacing w:line="215" w:lineRule="exact"/>
              <w:ind w:left="2187" w:right="1534"/>
              <w:jc w:val="center"/>
              <w:rPr>
                <w:rFonts w:ascii="Calibri"/>
                <w:sz w:val="22"/>
              </w:rPr>
            </w:pPr>
            <w:r>
              <w:rPr>
                <w:rFonts w:ascii="Calibri"/>
                <w:sz w:val="22"/>
              </w:rPr>
              <w:t>- 2 -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Proveedores</w:t>
            </w:r>
          </w:p>
        </w:tc>
        <w:tc>
          <w:tcPr>
            <w:tcW w:w="3301" w:type="dxa"/>
          </w:tcPr>
          <w:p>
            <w:pPr>
              <w:pStyle w:val="TableParagraph"/>
              <w:spacing w:line="255" w:lineRule="exact"/>
              <w:ind w:left="1958" w:right="-1468"/>
              <w:rPr>
                <w:rFonts w:ascii="Calibri"/>
                <w:sz w:val="22"/>
              </w:rPr>
            </w:pPr>
            <w:r>
              <w:rPr>
                <w:rFonts w:ascii="Calibri"/>
                <w:sz w:val="22"/>
              </w:rPr>
              <w:t>$   10,000.00</w:t>
            </w:r>
          </w:p>
        </w:tc>
        <w:tc>
          <w:tcPr>
            <w:tcW w:w="1543" w:type="dxa"/>
          </w:tcPr>
          <w:p>
            <w:pPr/>
          </w:p>
        </w:tc>
      </w:tr>
      <w:tr>
        <w:trPr>
          <w:trHeight w:val="305" w:hRule="exact"/>
        </w:trPr>
        <w:tc>
          <w:tcPr>
            <w:tcW w:w="4214" w:type="dxa"/>
          </w:tcPr>
          <w:p>
            <w:pPr>
              <w:pStyle w:val="TableParagraph"/>
              <w:spacing w:line="255" w:lineRule="exact"/>
              <w:ind w:left="1368"/>
              <w:rPr>
                <w:rFonts w:ascii="Calibri"/>
                <w:sz w:val="22"/>
              </w:rPr>
            </w:pPr>
            <w:r>
              <w:rPr>
                <w:rFonts w:ascii="Calibri"/>
                <w:sz w:val="22"/>
              </w:rPr>
              <w:t>Bancos</w:t>
            </w:r>
          </w:p>
        </w:tc>
        <w:tc>
          <w:tcPr>
            <w:tcW w:w="4845" w:type="dxa"/>
            <w:gridSpan w:val="2"/>
          </w:tcPr>
          <w:p>
            <w:pPr>
              <w:pStyle w:val="TableParagraph"/>
              <w:tabs>
                <w:tab w:pos="3422" w:val="left" w:leader="none"/>
              </w:tabs>
              <w:spacing w:line="255" w:lineRule="exact"/>
              <w:ind w:left="1838"/>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10,000.00</w:t>
            </w:r>
            <w:r>
              <w:rPr>
                <w:rFonts w:ascii="Calibri"/>
                <w:spacing w:val="-4"/>
                <w:sz w:val="22"/>
                <w:u w:val="single"/>
              </w:rPr>
              <w:t> </w:t>
            </w:r>
          </w:p>
        </w:tc>
      </w:tr>
      <w:tr>
        <w:trPr>
          <w:trHeight w:val="305" w:hRule="exact"/>
        </w:trPr>
        <w:tc>
          <w:tcPr>
            <w:tcW w:w="4214" w:type="dxa"/>
          </w:tcPr>
          <w:p>
            <w:pPr/>
          </w:p>
        </w:tc>
        <w:tc>
          <w:tcPr>
            <w:tcW w:w="3301" w:type="dxa"/>
          </w:tcPr>
          <w:p>
            <w:pPr>
              <w:pStyle w:val="TableParagraph"/>
              <w:spacing w:line="259" w:lineRule="exact"/>
              <w:ind w:left="1958" w:right="-1468"/>
              <w:rPr>
                <w:rFonts w:ascii="Calibri"/>
                <w:sz w:val="22"/>
              </w:rPr>
            </w:pPr>
            <w:r>
              <w:rPr>
                <w:rFonts w:ascii="Calibri"/>
                <w:sz w:val="22"/>
              </w:rPr>
              <w:t>$   10,000.00</w:t>
            </w:r>
          </w:p>
        </w:tc>
        <w:tc>
          <w:tcPr>
            <w:tcW w:w="1543" w:type="dxa"/>
          </w:tcPr>
          <w:p>
            <w:pPr>
              <w:pStyle w:val="TableParagraph"/>
              <w:spacing w:line="259" w:lineRule="exact"/>
              <w:ind w:left="121"/>
              <w:rPr>
                <w:rFonts w:ascii="Calibri"/>
                <w:sz w:val="22"/>
              </w:rPr>
            </w:pPr>
            <w:r>
              <w:rPr>
                <w:rFonts w:ascii="Calibri"/>
                <w:sz w:val="22"/>
              </w:rPr>
              <w:t>$   10,000.00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- 3 -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hAnsi="Calibri"/>
                <w:sz w:val="22"/>
              </w:rPr>
            </w:pPr>
            <w:r>
              <w:rPr>
                <w:rFonts w:ascii="Calibri" w:hAnsi="Calibri"/>
                <w:sz w:val="22"/>
              </w:rPr>
              <w:t>Producción en proceso</w:t>
            </w:r>
          </w:p>
        </w:tc>
        <w:tc>
          <w:tcPr>
            <w:tcW w:w="3301" w:type="dxa"/>
          </w:tcPr>
          <w:p>
            <w:pPr>
              <w:pStyle w:val="TableParagraph"/>
              <w:spacing w:line="255" w:lineRule="exact"/>
              <w:ind w:left="1958" w:right="-1468"/>
              <w:rPr>
                <w:rFonts w:ascii="Calibri"/>
                <w:sz w:val="22"/>
              </w:rPr>
            </w:pPr>
            <w:r>
              <w:rPr>
                <w:rFonts w:ascii="Calibri"/>
                <w:sz w:val="22"/>
              </w:rPr>
              <w:t>$   15,500.00</w:t>
            </w:r>
          </w:p>
        </w:tc>
        <w:tc>
          <w:tcPr>
            <w:tcW w:w="1543" w:type="dxa"/>
          </w:tcPr>
          <w:p>
            <w:pPr/>
          </w:p>
        </w:tc>
      </w:tr>
      <w:tr>
        <w:trPr>
          <w:trHeight w:val="300" w:hRule="exact"/>
        </w:trPr>
        <w:tc>
          <w:tcPr>
            <w:tcW w:w="4214" w:type="dxa"/>
          </w:tcPr>
          <w:p>
            <w:pPr>
              <w:pStyle w:val="TableParagraph"/>
              <w:spacing w:line="255" w:lineRule="exact"/>
              <w:ind w:left="348"/>
              <w:rPr>
                <w:rFonts w:ascii="Calibri"/>
                <w:sz w:val="22"/>
              </w:rPr>
            </w:pPr>
            <w:r>
              <w:rPr>
                <w:rFonts w:ascii="Calibri"/>
                <w:sz w:val="22"/>
              </w:rPr>
              <w:t>O-S20</w:t>
            </w:r>
          </w:p>
        </w:tc>
        <w:tc>
          <w:tcPr>
            <w:tcW w:w="3301" w:type="dxa"/>
          </w:tcPr>
          <w:p>
            <w:pPr>
              <w:pStyle w:val="TableParagraph"/>
              <w:spacing w:line="255" w:lineRule="exact"/>
              <w:ind w:left="640" w:right="-1468"/>
              <w:rPr>
                <w:rFonts w:ascii="Calibri"/>
                <w:sz w:val="22"/>
              </w:rPr>
            </w:pPr>
            <w:r>
              <w:rPr>
                <w:rFonts w:ascii="Calibri"/>
                <w:sz w:val="22"/>
              </w:rPr>
              <w:t>$   4,928.57</w:t>
            </w:r>
          </w:p>
        </w:tc>
        <w:tc>
          <w:tcPr>
            <w:tcW w:w="1543" w:type="dxa"/>
          </w:tcPr>
          <w:p>
            <w:pPr/>
          </w:p>
        </w:tc>
      </w:tr>
      <w:tr>
        <w:trPr>
          <w:trHeight w:val="305" w:hRule="exact"/>
        </w:trPr>
        <w:tc>
          <w:tcPr>
            <w:tcW w:w="4214" w:type="dxa"/>
          </w:tcPr>
          <w:p>
            <w:pPr>
              <w:pStyle w:val="TableParagraph"/>
              <w:spacing w:line="255" w:lineRule="exact"/>
              <w:ind w:left="348"/>
              <w:rPr>
                <w:rFonts w:ascii="Calibri"/>
                <w:sz w:val="22"/>
              </w:rPr>
            </w:pPr>
            <w:r>
              <w:rPr>
                <w:rFonts w:ascii="Calibri"/>
                <w:sz w:val="22"/>
              </w:rPr>
              <w:t>O-L15</w:t>
            </w:r>
          </w:p>
        </w:tc>
        <w:tc>
          <w:tcPr>
            <w:tcW w:w="3301" w:type="dxa"/>
          </w:tcPr>
          <w:p>
            <w:pPr>
              <w:pStyle w:val="TableParagraph"/>
              <w:spacing w:line="255" w:lineRule="exact"/>
              <w:ind w:left="520" w:right="-1468"/>
              <w:rPr>
                <w:rFonts w:ascii="Calibri"/>
                <w:sz w:val="22"/>
              </w:rPr>
            </w:pPr>
            <w:r>
              <w:rPr>
                <w:rFonts w:ascii="Calibri"/>
                <w:w w:val="100"/>
                <w:sz w:val="22"/>
                <w:u w:val="single"/>
              </w:rPr>
              <w:t> </w:t>
            </w:r>
            <w:r>
              <w:rPr>
                <w:rFonts w:ascii="Calibri"/>
                <w:sz w:val="22"/>
                <w:u w:val="single"/>
              </w:rPr>
              <w:t> $ 10,571.43 </w:t>
            </w:r>
          </w:p>
        </w:tc>
        <w:tc>
          <w:tcPr>
            <w:tcW w:w="1543" w:type="dxa"/>
          </w:tcPr>
          <w:p>
            <w:pPr/>
          </w:p>
        </w:tc>
      </w:tr>
      <w:tr>
        <w:trPr>
          <w:trHeight w:val="305" w:hRule="exact"/>
        </w:trPr>
        <w:tc>
          <w:tcPr>
            <w:tcW w:w="4214" w:type="dxa"/>
          </w:tcPr>
          <w:p>
            <w:pPr>
              <w:pStyle w:val="TableParagraph"/>
              <w:spacing w:line="259" w:lineRule="exact"/>
              <w:ind w:right="744"/>
              <w:jc w:val="right"/>
              <w:rPr>
                <w:rFonts w:ascii="Calibri" w:hAnsi="Calibri"/>
                <w:sz w:val="22"/>
              </w:rPr>
            </w:pPr>
            <w:r>
              <w:rPr>
                <w:rFonts w:ascii="Calibri" w:hAnsi="Calibri"/>
                <w:sz w:val="22"/>
              </w:rPr>
              <w:t>Almacén materia prima</w:t>
            </w:r>
          </w:p>
        </w:tc>
        <w:tc>
          <w:tcPr>
            <w:tcW w:w="3301" w:type="dxa"/>
          </w:tcPr>
          <w:p>
            <w:pPr/>
          </w:p>
        </w:tc>
        <w:tc>
          <w:tcPr>
            <w:tcW w:w="1543" w:type="dxa"/>
          </w:tcPr>
          <w:p>
            <w:pPr>
              <w:pStyle w:val="TableParagraph"/>
              <w:spacing w:line="259" w:lineRule="exact"/>
              <w:ind w:left="121"/>
              <w:rPr>
                <w:rFonts w:ascii="Calibri"/>
                <w:sz w:val="22"/>
              </w:rPr>
            </w:pPr>
            <w:r>
              <w:rPr>
                <w:rFonts w:ascii="Calibri"/>
                <w:sz w:val="22"/>
              </w:rPr>
              <w:t>$   15,500.00</w:t>
            </w:r>
          </w:p>
        </w:tc>
      </w:tr>
      <w:tr>
        <w:trPr>
          <w:trHeight w:val="300" w:hRule="exact"/>
        </w:trPr>
        <w:tc>
          <w:tcPr>
            <w:tcW w:w="4214" w:type="dxa"/>
          </w:tcPr>
          <w:p>
            <w:pPr>
              <w:pStyle w:val="TableParagraph"/>
              <w:spacing w:line="255" w:lineRule="exact"/>
              <w:ind w:left="1368"/>
              <w:rPr>
                <w:rFonts w:ascii="Calibri"/>
                <w:sz w:val="22"/>
              </w:rPr>
            </w:pPr>
            <w:r>
              <w:rPr>
                <w:rFonts w:ascii="Calibri"/>
                <w:sz w:val="22"/>
              </w:rPr>
              <w:t>* Resina</w:t>
            </w:r>
          </w:p>
        </w:tc>
        <w:tc>
          <w:tcPr>
            <w:tcW w:w="3301" w:type="dxa"/>
          </w:tcPr>
          <w:p>
            <w:pPr>
              <w:pStyle w:val="TableParagraph"/>
              <w:spacing w:line="255" w:lineRule="exact"/>
              <w:ind w:left="640" w:right="-1468"/>
              <w:rPr>
                <w:rFonts w:ascii="Calibri"/>
                <w:sz w:val="22"/>
              </w:rPr>
            </w:pPr>
            <w:r>
              <w:rPr>
                <w:rFonts w:ascii="Calibri"/>
                <w:sz w:val="22"/>
              </w:rPr>
              <w:t>$ 14,100.00</w:t>
            </w:r>
          </w:p>
        </w:tc>
        <w:tc>
          <w:tcPr>
            <w:tcW w:w="1543" w:type="dxa"/>
          </w:tcPr>
          <w:p>
            <w:pPr/>
          </w:p>
        </w:tc>
      </w:tr>
      <w:tr>
        <w:trPr>
          <w:trHeight w:val="305" w:hRule="exact"/>
        </w:trPr>
        <w:tc>
          <w:tcPr>
            <w:tcW w:w="4214" w:type="dxa"/>
          </w:tcPr>
          <w:p>
            <w:pPr>
              <w:pStyle w:val="TableParagraph"/>
              <w:spacing w:line="255" w:lineRule="exact"/>
              <w:ind w:left="1368"/>
              <w:rPr>
                <w:rFonts w:ascii="Calibri"/>
                <w:sz w:val="22"/>
              </w:rPr>
            </w:pPr>
            <w:r>
              <w:rPr>
                <w:rFonts w:ascii="Calibri"/>
                <w:sz w:val="22"/>
              </w:rPr>
              <w:t>* Catalizador</w:t>
            </w:r>
          </w:p>
        </w:tc>
        <w:tc>
          <w:tcPr>
            <w:tcW w:w="3301" w:type="dxa"/>
          </w:tcPr>
          <w:p>
            <w:pPr>
              <w:pStyle w:val="TableParagraph"/>
              <w:tabs>
                <w:tab w:pos="4768" w:val="left" w:leader="none"/>
              </w:tabs>
              <w:spacing w:line="255" w:lineRule="exact"/>
              <w:ind w:left="520" w:right="-1468"/>
              <w:rPr>
                <w:rFonts w:ascii="Calibri"/>
                <w:sz w:val="22"/>
              </w:rPr>
            </w:pPr>
            <w:r>
              <w:rPr>
                <w:rFonts w:ascii="Calibri"/>
                <w:w w:val="100"/>
                <w:sz w:val="22"/>
                <w:u w:val="single"/>
              </w:rPr>
              <w:t> </w:t>
            </w:r>
            <w:r>
              <w:rPr>
                <w:rFonts w:ascii="Calibri"/>
                <w:spacing w:val="20"/>
                <w:sz w:val="22"/>
                <w:u w:val="single"/>
              </w:rPr>
              <w:t> </w:t>
            </w:r>
            <w:r>
              <w:rPr>
                <w:rFonts w:ascii="Calibri"/>
                <w:sz w:val="22"/>
                <w:u w:val="single"/>
              </w:rPr>
              <w:t>$  </w:t>
            </w:r>
            <w:r>
              <w:rPr>
                <w:rFonts w:ascii="Calibri"/>
                <w:spacing w:val="46"/>
                <w:sz w:val="22"/>
                <w:u w:val="single"/>
              </w:rPr>
              <w:t> </w:t>
            </w:r>
            <w:r>
              <w:rPr>
                <w:rFonts w:ascii="Calibri"/>
                <w:sz w:val="22"/>
                <w:u w:val="single"/>
              </w:rPr>
              <w:t>1,400.00</w:t>
              <w:tab/>
            </w:r>
          </w:p>
        </w:tc>
        <w:tc>
          <w:tcPr>
            <w:tcW w:w="1543" w:type="dxa"/>
          </w:tcPr>
          <w:p>
            <w:pPr/>
          </w:p>
        </w:tc>
      </w:tr>
      <w:tr>
        <w:trPr>
          <w:trHeight w:val="305" w:hRule="exact"/>
        </w:trPr>
        <w:tc>
          <w:tcPr>
            <w:tcW w:w="4214" w:type="dxa"/>
          </w:tcPr>
          <w:p>
            <w:pPr/>
          </w:p>
        </w:tc>
        <w:tc>
          <w:tcPr>
            <w:tcW w:w="3301" w:type="dxa"/>
          </w:tcPr>
          <w:p>
            <w:pPr>
              <w:pStyle w:val="TableParagraph"/>
              <w:spacing w:line="259" w:lineRule="exact"/>
              <w:ind w:left="1958" w:right="-1468"/>
              <w:rPr>
                <w:rFonts w:ascii="Calibri"/>
                <w:sz w:val="22"/>
              </w:rPr>
            </w:pPr>
            <w:r>
              <w:rPr>
                <w:rFonts w:ascii="Calibri"/>
                <w:sz w:val="22"/>
              </w:rPr>
              <w:t>$   15,500.00</w:t>
            </w:r>
          </w:p>
        </w:tc>
        <w:tc>
          <w:tcPr>
            <w:tcW w:w="1543" w:type="dxa"/>
          </w:tcPr>
          <w:p>
            <w:pPr>
              <w:pStyle w:val="TableParagraph"/>
              <w:spacing w:line="259" w:lineRule="exact"/>
              <w:ind w:left="121"/>
              <w:rPr>
                <w:rFonts w:ascii="Calibri"/>
                <w:sz w:val="22"/>
              </w:rPr>
            </w:pPr>
            <w:r>
              <w:rPr>
                <w:rFonts w:ascii="Calibri"/>
                <w:sz w:val="22"/>
              </w:rPr>
              <w:t>$   15,500.00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- 4 -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Mano de obra</w:t>
            </w:r>
          </w:p>
        </w:tc>
        <w:tc>
          <w:tcPr>
            <w:tcW w:w="3301" w:type="dxa"/>
          </w:tcPr>
          <w:p>
            <w:pPr>
              <w:pStyle w:val="TableParagraph"/>
              <w:spacing w:line="255" w:lineRule="exact"/>
              <w:ind w:left="1958" w:right="-1468"/>
              <w:rPr>
                <w:rFonts w:ascii="Calibri"/>
                <w:sz w:val="22"/>
              </w:rPr>
            </w:pPr>
            <w:r>
              <w:rPr>
                <w:rFonts w:ascii="Calibri"/>
                <w:sz w:val="22"/>
              </w:rPr>
              <w:t>$   13,040.00</w:t>
            </w: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Cargos indirectos</w:t>
            </w:r>
          </w:p>
        </w:tc>
        <w:tc>
          <w:tcPr>
            <w:tcW w:w="3301" w:type="dxa"/>
          </w:tcPr>
          <w:p>
            <w:pPr>
              <w:pStyle w:val="TableParagraph"/>
              <w:tabs>
                <w:tab w:pos="2368" w:val="left" w:leader="none"/>
              </w:tabs>
              <w:spacing w:line="255" w:lineRule="exact"/>
              <w:ind w:left="1958"/>
              <w:rPr>
                <w:rFonts w:ascii="Calibri"/>
                <w:sz w:val="22"/>
              </w:rPr>
            </w:pPr>
            <w:r>
              <w:rPr>
                <w:rFonts w:ascii="Calibri"/>
                <w:sz w:val="22"/>
              </w:rPr>
              <w:t>$</w:t>
              <w:tab/>
              <w:t>8,000.00</w:t>
            </w:r>
          </w:p>
        </w:tc>
        <w:tc>
          <w:tcPr>
            <w:tcW w:w="1543" w:type="dxa"/>
          </w:tcPr>
          <w:p>
            <w:pPr/>
          </w:p>
        </w:tc>
      </w:tr>
      <w:tr>
        <w:trPr>
          <w:trHeight w:val="306" w:hRule="exact"/>
        </w:trPr>
        <w:tc>
          <w:tcPr>
            <w:tcW w:w="4214" w:type="dxa"/>
          </w:tcPr>
          <w:p>
            <w:pPr>
              <w:pStyle w:val="TableParagraph"/>
              <w:spacing w:line="255" w:lineRule="exact"/>
              <w:ind w:left="348"/>
              <w:rPr>
                <w:rFonts w:ascii="Calibri"/>
                <w:sz w:val="22"/>
              </w:rPr>
            </w:pPr>
            <w:r>
              <w:rPr>
                <w:rFonts w:ascii="Calibri"/>
                <w:sz w:val="22"/>
              </w:rPr>
              <w:t>M.O.I.</w:t>
            </w:r>
          </w:p>
        </w:tc>
        <w:tc>
          <w:tcPr>
            <w:tcW w:w="3301" w:type="dxa"/>
          </w:tcPr>
          <w:p>
            <w:pPr>
              <w:pStyle w:val="TableParagraph"/>
              <w:spacing w:line="255" w:lineRule="exact"/>
              <w:ind w:left="520" w:right="-1468"/>
              <w:rPr>
                <w:rFonts w:ascii="Calibri"/>
                <w:sz w:val="22"/>
              </w:rPr>
            </w:pPr>
            <w:r>
              <w:rPr>
                <w:rFonts w:ascii="Calibri"/>
                <w:w w:val="100"/>
                <w:sz w:val="22"/>
                <w:u w:val="single"/>
              </w:rPr>
              <w:t> </w:t>
            </w:r>
            <w:r>
              <w:rPr>
                <w:rFonts w:ascii="Calibri"/>
                <w:sz w:val="22"/>
                <w:u w:val="single"/>
              </w:rPr>
              <w:t> $   8,000.00 </w:t>
            </w:r>
          </w:p>
        </w:tc>
        <w:tc>
          <w:tcPr>
            <w:tcW w:w="1543" w:type="dxa"/>
          </w:tcPr>
          <w:p>
            <w:pPr/>
          </w:p>
        </w:tc>
      </w:tr>
      <w:tr>
        <w:trPr>
          <w:trHeight w:val="311" w:hRule="exact"/>
        </w:trPr>
        <w:tc>
          <w:tcPr>
            <w:tcW w:w="4214" w:type="dxa"/>
          </w:tcPr>
          <w:p>
            <w:pPr>
              <w:pStyle w:val="TableParagraph"/>
              <w:spacing w:line="261" w:lineRule="exact"/>
              <w:ind w:left="1368"/>
              <w:rPr>
                <w:rFonts w:ascii="Calibri"/>
                <w:sz w:val="22"/>
              </w:rPr>
            </w:pPr>
            <w:r>
              <w:rPr>
                <w:rFonts w:ascii="Calibri"/>
                <w:sz w:val="22"/>
              </w:rPr>
              <w:t>Bancos</w:t>
            </w:r>
          </w:p>
        </w:tc>
        <w:tc>
          <w:tcPr>
            <w:tcW w:w="4845" w:type="dxa"/>
            <w:gridSpan w:val="2"/>
          </w:tcPr>
          <w:p>
            <w:pPr>
              <w:pStyle w:val="TableParagraph"/>
              <w:tabs>
                <w:tab w:pos="3422" w:val="left" w:leader="none"/>
              </w:tabs>
              <w:spacing w:line="261" w:lineRule="exact"/>
              <w:ind w:left="1838"/>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21,040.00</w:t>
            </w:r>
            <w:r>
              <w:rPr>
                <w:rFonts w:ascii="Calibri"/>
                <w:spacing w:val="-4"/>
                <w:sz w:val="22"/>
                <w:u w:val="single"/>
              </w:rPr>
              <w:t> </w:t>
            </w:r>
          </w:p>
        </w:tc>
      </w:tr>
      <w:tr>
        <w:trPr>
          <w:trHeight w:val="305" w:hRule="exact"/>
        </w:trPr>
        <w:tc>
          <w:tcPr>
            <w:tcW w:w="4214" w:type="dxa"/>
          </w:tcPr>
          <w:p>
            <w:pPr/>
          </w:p>
        </w:tc>
        <w:tc>
          <w:tcPr>
            <w:tcW w:w="3301" w:type="dxa"/>
          </w:tcPr>
          <w:p>
            <w:pPr>
              <w:pStyle w:val="TableParagraph"/>
              <w:spacing w:line="259" w:lineRule="exact"/>
              <w:ind w:left="1958" w:right="-1468"/>
              <w:rPr>
                <w:rFonts w:ascii="Calibri"/>
                <w:sz w:val="22"/>
              </w:rPr>
            </w:pPr>
            <w:r>
              <w:rPr>
                <w:rFonts w:ascii="Calibri"/>
                <w:sz w:val="22"/>
              </w:rPr>
              <w:t>$   21,040.00</w:t>
            </w:r>
          </w:p>
        </w:tc>
        <w:tc>
          <w:tcPr>
            <w:tcW w:w="1543" w:type="dxa"/>
          </w:tcPr>
          <w:p>
            <w:pPr>
              <w:pStyle w:val="TableParagraph"/>
              <w:spacing w:line="259" w:lineRule="exact"/>
              <w:ind w:left="121"/>
              <w:rPr>
                <w:rFonts w:ascii="Calibri"/>
                <w:sz w:val="22"/>
              </w:rPr>
            </w:pPr>
            <w:r>
              <w:rPr>
                <w:rFonts w:ascii="Calibri"/>
                <w:sz w:val="22"/>
              </w:rPr>
              <w:t>$   21,040.00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- 4a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hAnsi="Calibri"/>
                <w:sz w:val="22"/>
              </w:rPr>
            </w:pPr>
            <w:r>
              <w:rPr>
                <w:rFonts w:ascii="Calibri" w:hAnsi="Calibri"/>
                <w:sz w:val="22"/>
              </w:rPr>
              <w:t>Producción en proceso</w:t>
            </w:r>
          </w:p>
        </w:tc>
        <w:tc>
          <w:tcPr>
            <w:tcW w:w="3301" w:type="dxa"/>
          </w:tcPr>
          <w:p>
            <w:pPr>
              <w:pStyle w:val="TableParagraph"/>
              <w:spacing w:line="255" w:lineRule="exact"/>
              <w:ind w:left="1958" w:right="-1468"/>
              <w:rPr>
                <w:rFonts w:ascii="Calibri"/>
                <w:sz w:val="22"/>
              </w:rPr>
            </w:pPr>
            <w:r>
              <w:rPr>
                <w:rFonts w:ascii="Calibri"/>
                <w:sz w:val="22"/>
              </w:rPr>
              <w:t>$   13,040.00</w:t>
            </w:r>
          </w:p>
        </w:tc>
        <w:tc>
          <w:tcPr>
            <w:tcW w:w="1543" w:type="dxa"/>
          </w:tcPr>
          <w:p>
            <w:pPr/>
          </w:p>
        </w:tc>
      </w:tr>
      <w:tr>
        <w:trPr>
          <w:trHeight w:val="300" w:hRule="exact"/>
        </w:trPr>
        <w:tc>
          <w:tcPr>
            <w:tcW w:w="4214" w:type="dxa"/>
          </w:tcPr>
          <w:p>
            <w:pPr>
              <w:pStyle w:val="TableParagraph"/>
              <w:spacing w:line="255" w:lineRule="exact"/>
              <w:ind w:left="348"/>
              <w:rPr>
                <w:rFonts w:ascii="Calibri"/>
                <w:sz w:val="22"/>
              </w:rPr>
            </w:pPr>
            <w:r>
              <w:rPr>
                <w:rFonts w:ascii="Calibri"/>
                <w:sz w:val="22"/>
              </w:rPr>
              <w:t>O-S20</w:t>
            </w:r>
          </w:p>
        </w:tc>
        <w:tc>
          <w:tcPr>
            <w:tcW w:w="3301" w:type="dxa"/>
          </w:tcPr>
          <w:p>
            <w:pPr>
              <w:pStyle w:val="TableParagraph"/>
              <w:spacing w:line="255" w:lineRule="exact"/>
              <w:ind w:left="640" w:right="-1468"/>
              <w:rPr>
                <w:rFonts w:ascii="Calibri"/>
                <w:sz w:val="22"/>
              </w:rPr>
            </w:pPr>
            <w:r>
              <w:rPr>
                <w:rFonts w:ascii="Calibri"/>
                <w:sz w:val="22"/>
              </w:rPr>
              <w:t>$   6,000.00</w:t>
            </w:r>
          </w:p>
        </w:tc>
        <w:tc>
          <w:tcPr>
            <w:tcW w:w="1543" w:type="dxa"/>
          </w:tcPr>
          <w:p>
            <w:pPr/>
          </w:p>
        </w:tc>
      </w:tr>
      <w:tr>
        <w:trPr>
          <w:trHeight w:val="305" w:hRule="exact"/>
        </w:trPr>
        <w:tc>
          <w:tcPr>
            <w:tcW w:w="4214" w:type="dxa"/>
          </w:tcPr>
          <w:p>
            <w:pPr>
              <w:pStyle w:val="TableParagraph"/>
              <w:spacing w:line="255" w:lineRule="exact"/>
              <w:ind w:left="348"/>
              <w:rPr>
                <w:rFonts w:ascii="Calibri"/>
                <w:sz w:val="22"/>
              </w:rPr>
            </w:pPr>
            <w:r>
              <w:rPr>
                <w:rFonts w:ascii="Calibri"/>
                <w:sz w:val="22"/>
              </w:rPr>
              <w:t>O-L15</w:t>
            </w:r>
          </w:p>
        </w:tc>
        <w:tc>
          <w:tcPr>
            <w:tcW w:w="3301" w:type="dxa"/>
          </w:tcPr>
          <w:p>
            <w:pPr>
              <w:pStyle w:val="TableParagraph"/>
              <w:spacing w:line="255" w:lineRule="exact"/>
              <w:ind w:left="520" w:right="-1468"/>
              <w:rPr>
                <w:rFonts w:ascii="Calibri"/>
                <w:sz w:val="22"/>
              </w:rPr>
            </w:pPr>
            <w:r>
              <w:rPr>
                <w:rFonts w:ascii="Calibri"/>
                <w:w w:val="100"/>
                <w:sz w:val="22"/>
                <w:u w:val="single"/>
              </w:rPr>
              <w:t> </w:t>
            </w:r>
            <w:r>
              <w:rPr>
                <w:rFonts w:ascii="Calibri"/>
                <w:sz w:val="22"/>
                <w:u w:val="single"/>
              </w:rPr>
              <w:t> $   7,040.00 </w:t>
            </w:r>
          </w:p>
        </w:tc>
        <w:tc>
          <w:tcPr>
            <w:tcW w:w="1543" w:type="dxa"/>
          </w:tcPr>
          <w:p>
            <w:pPr/>
          </w:p>
        </w:tc>
      </w:tr>
      <w:tr>
        <w:trPr>
          <w:trHeight w:val="310" w:hRule="exact"/>
        </w:trPr>
        <w:tc>
          <w:tcPr>
            <w:tcW w:w="4214" w:type="dxa"/>
          </w:tcPr>
          <w:p>
            <w:pPr>
              <w:pStyle w:val="TableParagraph"/>
              <w:spacing w:line="259" w:lineRule="exact"/>
              <w:ind w:left="1368"/>
              <w:rPr>
                <w:rFonts w:ascii="Calibri"/>
                <w:sz w:val="22"/>
              </w:rPr>
            </w:pPr>
            <w:r>
              <w:rPr>
                <w:rFonts w:ascii="Calibri"/>
                <w:sz w:val="22"/>
              </w:rPr>
              <w:t>Mano de obra</w:t>
            </w:r>
          </w:p>
        </w:tc>
        <w:tc>
          <w:tcPr>
            <w:tcW w:w="4845" w:type="dxa"/>
            <w:gridSpan w:val="2"/>
          </w:tcPr>
          <w:p>
            <w:pPr>
              <w:pStyle w:val="TableParagraph"/>
              <w:tabs>
                <w:tab w:pos="3422" w:val="left" w:leader="none"/>
              </w:tabs>
              <w:spacing w:line="259" w:lineRule="exact"/>
              <w:ind w:left="1838"/>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13,040.00</w:t>
            </w:r>
            <w:r>
              <w:rPr>
                <w:rFonts w:ascii="Calibri"/>
                <w:spacing w:val="-4"/>
                <w:sz w:val="22"/>
                <w:u w:val="single"/>
              </w:rPr>
              <w:t> </w:t>
            </w:r>
          </w:p>
        </w:tc>
      </w:tr>
      <w:tr>
        <w:trPr>
          <w:trHeight w:val="305" w:hRule="exact"/>
        </w:trPr>
        <w:tc>
          <w:tcPr>
            <w:tcW w:w="4214" w:type="dxa"/>
          </w:tcPr>
          <w:p>
            <w:pPr/>
          </w:p>
        </w:tc>
        <w:tc>
          <w:tcPr>
            <w:tcW w:w="3301" w:type="dxa"/>
          </w:tcPr>
          <w:p>
            <w:pPr>
              <w:pStyle w:val="TableParagraph"/>
              <w:spacing w:line="260" w:lineRule="exact"/>
              <w:ind w:left="1958" w:right="-1468"/>
              <w:rPr>
                <w:rFonts w:ascii="Calibri"/>
                <w:sz w:val="22"/>
              </w:rPr>
            </w:pPr>
            <w:r>
              <w:rPr>
                <w:rFonts w:ascii="Calibri"/>
                <w:sz w:val="22"/>
              </w:rPr>
              <w:t>$   13,040.00</w:t>
            </w:r>
          </w:p>
        </w:tc>
        <w:tc>
          <w:tcPr>
            <w:tcW w:w="1543" w:type="dxa"/>
          </w:tcPr>
          <w:p>
            <w:pPr>
              <w:pStyle w:val="TableParagraph"/>
              <w:spacing w:line="260" w:lineRule="exact"/>
              <w:ind w:left="121"/>
              <w:rPr>
                <w:rFonts w:ascii="Calibri"/>
                <w:sz w:val="22"/>
              </w:rPr>
            </w:pPr>
            <w:r>
              <w:rPr>
                <w:rFonts w:ascii="Calibri"/>
                <w:sz w:val="22"/>
              </w:rPr>
              <w:t>$   13,040.00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- 5 -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Cargos indirectos</w:t>
            </w:r>
          </w:p>
        </w:tc>
        <w:tc>
          <w:tcPr>
            <w:tcW w:w="3301" w:type="dxa"/>
          </w:tcPr>
          <w:p>
            <w:pPr>
              <w:pStyle w:val="TableParagraph"/>
              <w:tabs>
                <w:tab w:pos="2566" w:val="left" w:leader="none"/>
              </w:tabs>
              <w:spacing w:line="255" w:lineRule="exact"/>
              <w:ind w:left="1958"/>
              <w:rPr>
                <w:rFonts w:ascii="Calibri"/>
                <w:sz w:val="22"/>
              </w:rPr>
            </w:pPr>
            <w:r>
              <w:rPr>
                <w:rFonts w:ascii="Calibri"/>
                <w:sz w:val="22"/>
              </w:rPr>
              <w:t>$</w:t>
              <w:tab/>
              <w:t>900.00</w:t>
            </w:r>
          </w:p>
        </w:tc>
        <w:tc>
          <w:tcPr>
            <w:tcW w:w="1543" w:type="dxa"/>
          </w:tcPr>
          <w:p>
            <w:pPr/>
          </w:p>
        </w:tc>
      </w:tr>
      <w:tr>
        <w:trPr>
          <w:trHeight w:val="300" w:hRule="exact"/>
        </w:trPr>
        <w:tc>
          <w:tcPr>
            <w:tcW w:w="4214" w:type="dxa"/>
          </w:tcPr>
          <w:p>
            <w:pPr>
              <w:pStyle w:val="TableParagraph"/>
              <w:spacing w:line="255" w:lineRule="exact"/>
              <w:ind w:left="348"/>
              <w:rPr>
                <w:rFonts w:ascii="Calibri"/>
                <w:sz w:val="22"/>
              </w:rPr>
            </w:pPr>
            <w:r>
              <w:rPr>
                <w:rFonts w:ascii="Calibri"/>
                <w:sz w:val="22"/>
              </w:rPr>
              <w:t>Herramientas</w:t>
            </w:r>
          </w:p>
        </w:tc>
        <w:tc>
          <w:tcPr>
            <w:tcW w:w="3301" w:type="dxa"/>
          </w:tcPr>
          <w:p>
            <w:pPr>
              <w:pStyle w:val="TableParagraph"/>
              <w:tabs>
                <w:tab w:pos="1100" w:val="left" w:leader="none"/>
              </w:tabs>
              <w:spacing w:line="255" w:lineRule="exact"/>
              <w:ind w:left="640"/>
              <w:rPr>
                <w:rFonts w:ascii="Calibri"/>
                <w:sz w:val="22"/>
              </w:rPr>
            </w:pPr>
            <w:r>
              <w:rPr>
                <w:rFonts w:ascii="Calibri"/>
                <w:sz w:val="22"/>
              </w:rPr>
              <w:t>$</w:t>
              <w:tab/>
              <w:t>200.00</w:t>
            </w:r>
          </w:p>
        </w:tc>
        <w:tc>
          <w:tcPr>
            <w:tcW w:w="1543" w:type="dxa"/>
          </w:tcPr>
          <w:p>
            <w:pPr/>
          </w:p>
        </w:tc>
      </w:tr>
      <w:tr>
        <w:trPr>
          <w:trHeight w:val="305" w:hRule="exact"/>
        </w:trPr>
        <w:tc>
          <w:tcPr>
            <w:tcW w:w="4214" w:type="dxa"/>
          </w:tcPr>
          <w:p>
            <w:pPr>
              <w:pStyle w:val="TableParagraph"/>
              <w:spacing w:line="255" w:lineRule="exact"/>
              <w:ind w:left="348"/>
              <w:rPr>
                <w:rFonts w:ascii="Calibri"/>
                <w:sz w:val="22"/>
              </w:rPr>
            </w:pPr>
            <w:r>
              <w:rPr>
                <w:rFonts w:ascii="Calibri"/>
                <w:sz w:val="22"/>
              </w:rPr>
              <w:t>Materiales</w:t>
            </w:r>
          </w:p>
        </w:tc>
        <w:tc>
          <w:tcPr>
            <w:tcW w:w="3301" w:type="dxa"/>
          </w:tcPr>
          <w:p>
            <w:pPr>
              <w:pStyle w:val="TableParagraph"/>
              <w:tabs>
                <w:tab w:pos="1100" w:val="left" w:leader="none"/>
              </w:tabs>
              <w:spacing w:line="255" w:lineRule="exact"/>
              <w:ind w:left="520"/>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tab/>
              <w:t>700.00</w:t>
            </w:r>
            <w:r>
              <w:rPr>
                <w:rFonts w:ascii="Calibri"/>
                <w:spacing w:val="-25"/>
                <w:sz w:val="22"/>
                <w:u w:val="single"/>
              </w:rPr>
              <w:t> </w:t>
            </w:r>
          </w:p>
        </w:tc>
        <w:tc>
          <w:tcPr>
            <w:tcW w:w="1543" w:type="dxa"/>
          </w:tcPr>
          <w:p>
            <w:pPr/>
          </w:p>
        </w:tc>
      </w:tr>
      <w:tr>
        <w:trPr>
          <w:trHeight w:val="310" w:hRule="exact"/>
        </w:trPr>
        <w:tc>
          <w:tcPr>
            <w:tcW w:w="4214" w:type="dxa"/>
          </w:tcPr>
          <w:p>
            <w:pPr>
              <w:pStyle w:val="TableParagraph"/>
              <w:spacing w:line="259" w:lineRule="exact"/>
              <w:ind w:left="1368"/>
              <w:rPr>
                <w:rFonts w:ascii="Calibri"/>
                <w:sz w:val="22"/>
              </w:rPr>
            </w:pPr>
            <w:r>
              <w:rPr>
                <w:rFonts w:ascii="Calibri"/>
                <w:sz w:val="22"/>
              </w:rPr>
              <w:t>Bancos</w:t>
            </w:r>
          </w:p>
        </w:tc>
        <w:tc>
          <w:tcPr>
            <w:tcW w:w="4845" w:type="dxa"/>
            <w:gridSpan w:val="2"/>
          </w:tcPr>
          <w:p>
            <w:pPr>
              <w:pStyle w:val="TableParagraph"/>
              <w:tabs>
                <w:tab w:pos="3422" w:val="left" w:leader="none"/>
                <w:tab w:pos="4031" w:val="left" w:leader="none"/>
              </w:tabs>
              <w:spacing w:line="259" w:lineRule="exact"/>
              <w:ind w:left="1838"/>
              <w:rPr>
                <w:rFonts w:ascii="Calibri"/>
                <w:sz w:val="22"/>
              </w:rPr>
            </w:pPr>
            <w:r>
              <w:rPr>
                <w:rFonts w:ascii="Calibri"/>
                <w:w w:val="100"/>
                <w:sz w:val="22"/>
                <w:u w:val="single"/>
              </w:rPr>
              <w:t> </w:t>
            </w:r>
            <w:r>
              <w:rPr>
                <w:rFonts w:ascii="Calibri"/>
                <w:sz w:val="22"/>
                <w:u w:val="single"/>
              </w:rPr>
              <w:tab/>
              <w:t>$</w:t>
              <w:tab/>
              <w:t>900.00</w:t>
            </w:r>
            <w:r>
              <w:rPr>
                <w:rFonts w:ascii="Calibri"/>
                <w:spacing w:val="24"/>
                <w:sz w:val="22"/>
                <w:u w:val="single"/>
              </w:rPr>
              <w:t> </w:t>
            </w:r>
          </w:p>
        </w:tc>
      </w:tr>
      <w:tr>
        <w:trPr>
          <w:trHeight w:val="305" w:hRule="exact"/>
        </w:trPr>
        <w:tc>
          <w:tcPr>
            <w:tcW w:w="4214" w:type="dxa"/>
          </w:tcPr>
          <w:p>
            <w:pPr/>
          </w:p>
        </w:tc>
        <w:tc>
          <w:tcPr>
            <w:tcW w:w="3301" w:type="dxa"/>
          </w:tcPr>
          <w:p>
            <w:pPr>
              <w:pStyle w:val="TableParagraph"/>
              <w:tabs>
                <w:tab w:pos="2566" w:val="left" w:leader="none"/>
              </w:tabs>
              <w:spacing w:line="259" w:lineRule="exact"/>
              <w:ind w:left="1958"/>
              <w:rPr>
                <w:rFonts w:ascii="Calibri"/>
                <w:sz w:val="22"/>
              </w:rPr>
            </w:pPr>
            <w:r>
              <w:rPr>
                <w:rFonts w:ascii="Calibri"/>
                <w:sz w:val="22"/>
              </w:rPr>
              <w:t>$</w:t>
              <w:tab/>
              <w:t>900.00</w:t>
            </w:r>
          </w:p>
        </w:tc>
        <w:tc>
          <w:tcPr>
            <w:tcW w:w="1543" w:type="dxa"/>
          </w:tcPr>
          <w:p>
            <w:pPr>
              <w:pStyle w:val="TableParagraph"/>
              <w:tabs>
                <w:tab w:pos="729" w:val="left" w:leader="none"/>
              </w:tabs>
              <w:spacing w:line="259" w:lineRule="exact"/>
              <w:ind w:left="121"/>
              <w:rPr>
                <w:rFonts w:ascii="Calibri"/>
                <w:sz w:val="22"/>
              </w:rPr>
            </w:pPr>
            <w:r>
              <w:rPr>
                <w:rFonts w:ascii="Calibri"/>
                <w:sz w:val="22"/>
              </w:rPr>
              <w:t>$</w:t>
              <w:tab/>
              <w:t>900.00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- 6 -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Cargos indirectos</w:t>
            </w:r>
          </w:p>
        </w:tc>
        <w:tc>
          <w:tcPr>
            <w:tcW w:w="3301" w:type="dxa"/>
          </w:tcPr>
          <w:p>
            <w:pPr>
              <w:pStyle w:val="TableParagraph"/>
              <w:tabs>
                <w:tab w:pos="2368" w:val="left" w:leader="none"/>
              </w:tabs>
              <w:spacing w:line="255" w:lineRule="exact"/>
              <w:ind w:left="1958"/>
              <w:rPr>
                <w:rFonts w:ascii="Calibri"/>
                <w:sz w:val="22"/>
              </w:rPr>
            </w:pPr>
            <w:r>
              <w:rPr>
                <w:rFonts w:ascii="Calibri"/>
                <w:sz w:val="22"/>
              </w:rPr>
              <w:t>$</w:t>
              <w:tab/>
              <w:t>1,117.00</w:t>
            </w:r>
          </w:p>
        </w:tc>
        <w:tc>
          <w:tcPr>
            <w:tcW w:w="1543" w:type="dxa"/>
          </w:tcPr>
          <w:p>
            <w:pPr/>
          </w:p>
        </w:tc>
      </w:tr>
      <w:tr>
        <w:trPr>
          <w:trHeight w:val="306" w:hRule="exact"/>
        </w:trPr>
        <w:tc>
          <w:tcPr>
            <w:tcW w:w="4214" w:type="dxa"/>
          </w:tcPr>
          <w:p>
            <w:pPr>
              <w:pStyle w:val="TableParagraph"/>
              <w:spacing w:line="255" w:lineRule="exact"/>
              <w:ind w:left="348"/>
              <w:rPr>
                <w:rFonts w:ascii="Calibri" w:hAnsi="Calibri"/>
                <w:sz w:val="22"/>
              </w:rPr>
            </w:pPr>
            <w:r>
              <w:rPr>
                <w:rFonts w:ascii="Calibri" w:hAnsi="Calibri"/>
                <w:sz w:val="22"/>
              </w:rPr>
              <w:t>Depreciación</w:t>
            </w:r>
          </w:p>
        </w:tc>
        <w:tc>
          <w:tcPr>
            <w:tcW w:w="3301" w:type="dxa"/>
          </w:tcPr>
          <w:p>
            <w:pPr>
              <w:pStyle w:val="TableParagraph"/>
              <w:spacing w:line="255" w:lineRule="exact"/>
              <w:ind w:left="520" w:right="-1468"/>
              <w:rPr>
                <w:rFonts w:ascii="Calibri"/>
                <w:sz w:val="22"/>
              </w:rPr>
            </w:pPr>
            <w:r>
              <w:rPr>
                <w:rFonts w:ascii="Calibri"/>
                <w:w w:val="100"/>
                <w:sz w:val="22"/>
                <w:u w:val="single"/>
              </w:rPr>
              <w:t> </w:t>
            </w:r>
            <w:r>
              <w:rPr>
                <w:rFonts w:ascii="Calibri"/>
                <w:sz w:val="22"/>
                <w:u w:val="single"/>
              </w:rPr>
              <w:t> $   1,117.00 </w:t>
            </w:r>
          </w:p>
        </w:tc>
        <w:tc>
          <w:tcPr>
            <w:tcW w:w="1543" w:type="dxa"/>
          </w:tcPr>
          <w:p>
            <w:pPr/>
          </w:p>
        </w:tc>
      </w:tr>
      <w:tr>
        <w:trPr>
          <w:trHeight w:val="311" w:hRule="exact"/>
        </w:trPr>
        <w:tc>
          <w:tcPr>
            <w:tcW w:w="4214" w:type="dxa"/>
          </w:tcPr>
          <w:p>
            <w:pPr>
              <w:pStyle w:val="TableParagraph"/>
              <w:spacing w:line="261" w:lineRule="exact"/>
              <w:ind w:right="638"/>
              <w:jc w:val="right"/>
              <w:rPr>
                <w:rFonts w:ascii="Calibri" w:hAnsi="Calibri"/>
                <w:sz w:val="22"/>
              </w:rPr>
            </w:pPr>
            <w:r>
              <w:rPr>
                <w:rFonts w:ascii="Calibri" w:hAnsi="Calibri"/>
                <w:sz w:val="22"/>
              </w:rPr>
              <w:t>Depreciación acumulada</w:t>
            </w:r>
          </w:p>
        </w:tc>
        <w:tc>
          <w:tcPr>
            <w:tcW w:w="4845" w:type="dxa"/>
            <w:gridSpan w:val="2"/>
          </w:tcPr>
          <w:p>
            <w:pPr>
              <w:pStyle w:val="TableParagraph"/>
              <w:tabs>
                <w:tab w:pos="3422" w:val="left" w:leader="none"/>
                <w:tab w:pos="3832" w:val="left" w:leader="none"/>
              </w:tabs>
              <w:spacing w:line="261" w:lineRule="exact"/>
              <w:ind w:left="1838"/>
              <w:rPr>
                <w:rFonts w:ascii="Calibri"/>
                <w:sz w:val="22"/>
              </w:rPr>
            </w:pPr>
            <w:r>
              <w:rPr>
                <w:rFonts w:ascii="Calibri"/>
                <w:w w:val="100"/>
                <w:sz w:val="22"/>
                <w:u w:val="single"/>
              </w:rPr>
              <w:t> </w:t>
            </w:r>
            <w:r>
              <w:rPr>
                <w:rFonts w:ascii="Calibri"/>
                <w:sz w:val="22"/>
                <w:u w:val="single"/>
              </w:rPr>
              <w:tab/>
              <w:t>$</w:t>
              <w:tab/>
              <w:t>1,117.00</w:t>
            </w:r>
            <w:r>
              <w:rPr>
                <w:rFonts w:ascii="Calibri"/>
                <w:spacing w:val="8"/>
                <w:sz w:val="22"/>
                <w:u w:val="single"/>
              </w:rPr>
              <w:t> </w:t>
            </w:r>
          </w:p>
        </w:tc>
      </w:tr>
      <w:tr>
        <w:trPr>
          <w:trHeight w:val="305" w:hRule="exact"/>
        </w:trPr>
        <w:tc>
          <w:tcPr>
            <w:tcW w:w="4214" w:type="dxa"/>
          </w:tcPr>
          <w:p>
            <w:pPr/>
          </w:p>
        </w:tc>
        <w:tc>
          <w:tcPr>
            <w:tcW w:w="3301" w:type="dxa"/>
          </w:tcPr>
          <w:p>
            <w:pPr>
              <w:pStyle w:val="TableParagraph"/>
              <w:tabs>
                <w:tab w:pos="2368" w:val="left" w:leader="none"/>
              </w:tabs>
              <w:spacing w:line="260" w:lineRule="exact"/>
              <w:ind w:left="1958"/>
              <w:rPr>
                <w:rFonts w:ascii="Calibri"/>
                <w:sz w:val="22"/>
              </w:rPr>
            </w:pPr>
            <w:r>
              <w:rPr>
                <w:rFonts w:ascii="Calibri"/>
                <w:sz w:val="22"/>
              </w:rPr>
              <w:t>$</w:t>
              <w:tab/>
              <w:t>1,117.00</w:t>
            </w:r>
          </w:p>
        </w:tc>
        <w:tc>
          <w:tcPr>
            <w:tcW w:w="1543" w:type="dxa"/>
          </w:tcPr>
          <w:p>
            <w:pPr>
              <w:pStyle w:val="TableParagraph"/>
              <w:tabs>
                <w:tab w:pos="531" w:val="left" w:leader="none"/>
              </w:tabs>
              <w:spacing w:line="260" w:lineRule="exact"/>
              <w:ind w:left="121"/>
              <w:rPr>
                <w:rFonts w:ascii="Calibri"/>
                <w:sz w:val="22"/>
              </w:rPr>
            </w:pPr>
            <w:r>
              <w:rPr>
                <w:rFonts w:ascii="Calibri"/>
                <w:sz w:val="22"/>
              </w:rPr>
              <w:t>$</w:t>
              <w:tab/>
              <w:t>1,117.00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- 7 -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Cargos indirectos</w:t>
            </w:r>
          </w:p>
        </w:tc>
        <w:tc>
          <w:tcPr>
            <w:tcW w:w="3301" w:type="dxa"/>
          </w:tcPr>
          <w:p>
            <w:pPr>
              <w:pStyle w:val="TableParagraph"/>
              <w:tabs>
                <w:tab w:pos="2566" w:val="left" w:leader="none"/>
              </w:tabs>
              <w:spacing w:line="255" w:lineRule="exact"/>
              <w:ind w:left="1958"/>
              <w:rPr>
                <w:rFonts w:ascii="Calibri"/>
                <w:sz w:val="22"/>
              </w:rPr>
            </w:pPr>
            <w:r>
              <w:rPr>
                <w:rFonts w:ascii="Calibri"/>
                <w:sz w:val="22"/>
              </w:rPr>
              <w:t>$</w:t>
              <w:tab/>
              <w:t>950.00</w:t>
            </w:r>
          </w:p>
        </w:tc>
        <w:tc>
          <w:tcPr>
            <w:tcW w:w="1543" w:type="dxa"/>
          </w:tcPr>
          <w:p>
            <w:pPr/>
          </w:p>
        </w:tc>
      </w:tr>
      <w:tr>
        <w:trPr>
          <w:trHeight w:val="300" w:hRule="exact"/>
        </w:trPr>
        <w:tc>
          <w:tcPr>
            <w:tcW w:w="4214" w:type="dxa"/>
          </w:tcPr>
          <w:p>
            <w:pPr>
              <w:pStyle w:val="TableParagraph"/>
              <w:spacing w:line="255" w:lineRule="exact"/>
              <w:ind w:left="348"/>
              <w:rPr>
                <w:rFonts w:ascii="Calibri" w:hAnsi="Calibri"/>
                <w:sz w:val="22"/>
              </w:rPr>
            </w:pPr>
            <w:r>
              <w:rPr>
                <w:rFonts w:ascii="Calibri" w:hAnsi="Calibri"/>
                <w:sz w:val="22"/>
              </w:rPr>
              <w:t>Energía eléctrica</w:t>
            </w:r>
          </w:p>
        </w:tc>
        <w:tc>
          <w:tcPr>
            <w:tcW w:w="3301" w:type="dxa"/>
          </w:tcPr>
          <w:p>
            <w:pPr>
              <w:pStyle w:val="TableParagraph"/>
              <w:tabs>
                <w:tab w:pos="1100" w:val="left" w:leader="none"/>
              </w:tabs>
              <w:spacing w:line="255" w:lineRule="exact"/>
              <w:ind w:left="640"/>
              <w:rPr>
                <w:rFonts w:ascii="Calibri"/>
                <w:sz w:val="22"/>
              </w:rPr>
            </w:pPr>
            <w:r>
              <w:rPr>
                <w:rFonts w:ascii="Calibri"/>
                <w:sz w:val="22"/>
              </w:rPr>
              <w:t>$</w:t>
              <w:tab/>
              <w:t>250.00</w:t>
            </w:r>
          </w:p>
        </w:tc>
        <w:tc>
          <w:tcPr>
            <w:tcW w:w="1543" w:type="dxa"/>
          </w:tcPr>
          <w:p>
            <w:pPr/>
          </w:p>
        </w:tc>
      </w:tr>
      <w:tr>
        <w:trPr>
          <w:trHeight w:val="305" w:hRule="exact"/>
        </w:trPr>
        <w:tc>
          <w:tcPr>
            <w:tcW w:w="4214" w:type="dxa"/>
          </w:tcPr>
          <w:p>
            <w:pPr>
              <w:pStyle w:val="TableParagraph"/>
              <w:spacing w:line="255" w:lineRule="exact"/>
              <w:ind w:left="348"/>
              <w:rPr>
                <w:rFonts w:ascii="Calibri" w:hAnsi="Calibri"/>
                <w:sz w:val="22"/>
              </w:rPr>
            </w:pPr>
            <w:r>
              <w:rPr>
                <w:rFonts w:ascii="Calibri" w:hAnsi="Calibri"/>
                <w:sz w:val="22"/>
              </w:rPr>
              <w:t>Teléfono</w:t>
            </w:r>
          </w:p>
        </w:tc>
        <w:tc>
          <w:tcPr>
            <w:tcW w:w="3301" w:type="dxa"/>
          </w:tcPr>
          <w:p>
            <w:pPr>
              <w:pStyle w:val="TableParagraph"/>
              <w:tabs>
                <w:tab w:pos="1100" w:val="left" w:leader="none"/>
              </w:tabs>
              <w:spacing w:line="255" w:lineRule="exact"/>
              <w:ind w:left="520"/>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tab/>
              <w:t>700.00</w:t>
            </w:r>
            <w:r>
              <w:rPr>
                <w:rFonts w:ascii="Calibri"/>
                <w:spacing w:val="-25"/>
                <w:sz w:val="22"/>
                <w:u w:val="single"/>
              </w:rPr>
              <w:t> </w:t>
            </w:r>
          </w:p>
        </w:tc>
        <w:tc>
          <w:tcPr>
            <w:tcW w:w="1543" w:type="dxa"/>
          </w:tcPr>
          <w:p>
            <w:pPr/>
          </w:p>
        </w:tc>
      </w:tr>
      <w:tr>
        <w:trPr>
          <w:trHeight w:val="310" w:hRule="exact"/>
        </w:trPr>
        <w:tc>
          <w:tcPr>
            <w:tcW w:w="4214" w:type="dxa"/>
          </w:tcPr>
          <w:p>
            <w:pPr>
              <w:pStyle w:val="TableParagraph"/>
              <w:spacing w:line="259" w:lineRule="exact"/>
              <w:ind w:left="1368"/>
              <w:rPr>
                <w:rFonts w:ascii="Calibri"/>
                <w:sz w:val="22"/>
              </w:rPr>
            </w:pPr>
            <w:r>
              <w:rPr>
                <w:rFonts w:ascii="Calibri"/>
                <w:sz w:val="22"/>
              </w:rPr>
              <w:t>Bancos</w:t>
            </w:r>
          </w:p>
        </w:tc>
        <w:tc>
          <w:tcPr>
            <w:tcW w:w="4845" w:type="dxa"/>
            <w:gridSpan w:val="2"/>
          </w:tcPr>
          <w:p>
            <w:pPr>
              <w:pStyle w:val="TableParagraph"/>
              <w:tabs>
                <w:tab w:pos="3422" w:val="left" w:leader="none"/>
                <w:tab w:pos="4031" w:val="left" w:leader="none"/>
              </w:tabs>
              <w:spacing w:line="259" w:lineRule="exact"/>
              <w:ind w:left="1838"/>
              <w:rPr>
                <w:rFonts w:ascii="Calibri"/>
                <w:sz w:val="22"/>
              </w:rPr>
            </w:pPr>
            <w:r>
              <w:rPr>
                <w:rFonts w:ascii="Calibri"/>
                <w:w w:val="100"/>
                <w:sz w:val="22"/>
                <w:u w:val="single"/>
              </w:rPr>
              <w:t> </w:t>
            </w:r>
            <w:r>
              <w:rPr>
                <w:rFonts w:ascii="Calibri"/>
                <w:sz w:val="22"/>
                <w:u w:val="single"/>
              </w:rPr>
              <w:tab/>
              <w:t>$</w:t>
              <w:tab/>
              <w:t>950.00</w:t>
            </w:r>
            <w:r>
              <w:rPr>
                <w:rFonts w:ascii="Calibri"/>
                <w:spacing w:val="24"/>
                <w:sz w:val="22"/>
                <w:u w:val="single"/>
              </w:rPr>
              <w:t> </w:t>
            </w:r>
          </w:p>
        </w:tc>
      </w:tr>
      <w:tr>
        <w:trPr>
          <w:trHeight w:val="265" w:hRule="exact"/>
        </w:trPr>
        <w:tc>
          <w:tcPr>
            <w:tcW w:w="4214" w:type="dxa"/>
          </w:tcPr>
          <w:p>
            <w:pPr/>
          </w:p>
        </w:tc>
        <w:tc>
          <w:tcPr>
            <w:tcW w:w="3301" w:type="dxa"/>
          </w:tcPr>
          <w:p>
            <w:pPr>
              <w:pStyle w:val="TableParagraph"/>
              <w:tabs>
                <w:tab w:pos="2566" w:val="left" w:leader="none"/>
              </w:tabs>
              <w:spacing w:line="259" w:lineRule="exact"/>
              <w:ind w:left="1958"/>
              <w:rPr>
                <w:rFonts w:ascii="Calibri"/>
                <w:sz w:val="22"/>
              </w:rPr>
            </w:pPr>
            <w:r>
              <w:rPr>
                <w:rFonts w:ascii="Calibri"/>
                <w:sz w:val="22"/>
              </w:rPr>
              <w:t>$</w:t>
              <w:tab/>
              <w:t>950.00</w:t>
            </w:r>
          </w:p>
        </w:tc>
        <w:tc>
          <w:tcPr>
            <w:tcW w:w="1543" w:type="dxa"/>
          </w:tcPr>
          <w:p>
            <w:pPr>
              <w:pStyle w:val="TableParagraph"/>
              <w:tabs>
                <w:tab w:pos="729" w:val="left" w:leader="none"/>
              </w:tabs>
              <w:spacing w:line="259" w:lineRule="exact"/>
              <w:ind w:left="121"/>
              <w:rPr>
                <w:rFonts w:ascii="Calibri"/>
                <w:sz w:val="22"/>
              </w:rPr>
            </w:pPr>
            <w:r>
              <w:rPr>
                <w:rFonts w:ascii="Calibri"/>
                <w:sz w:val="22"/>
              </w:rPr>
              <w:t>$</w:t>
              <w:tab/>
              <w:t>950.00</w:t>
            </w:r>
          </w:p>
        </w:tc>
      </w:tr>
    </w:tbl>
    <w:p>
      <w:pPr>
        <w:spacing w:after="0" w:line="259" w:lineRule="exact"/>
        <w:rPr>
          <w:rFonts w:ascii="Calibri"/>
          <w:sz w:val="22"/>
        </w:rPr>
        <w:sectPr>
          <w:pgSz w:w="12240" w:h="15840"/>
          <w:pgMar w:header="0" w:footer="489" w:top="1500" w:bottom="680" w:left="1460" w:right="150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67"/>
        <w:gridCol w:w="2944"/>
        <w:gridCol w:w="1539"/>
      </w:tblGrid>
      <w:tr>
        <w:trPr>
          <w:trHeight w:val="276" w:hRule="exact"/>
        </w:trPr>
        <w:tc>
          <w:tcPr>
            <w:tcW w:w="4567" w:type="dxa"/>
          </w:tcPr>
          <w:p>
            <w:pPr>
              <w:pStyle w:val="TableParagraph"/>
              <w:spacing w:line="225" w:lineRule="exact"/>
              <w:ind w:left="2132" w:right="1832"/>
              <w:jc w:val="center"/>
              <w:rPr>
                <w:rFonts w:ascii="Calibri"/>
                <w:sz w:val="22"/>
              </w:rPr>
            </w:pPr>
            <w:r>
              <w:rPr>
                <w:rFonts w:ascii="Calibri"/>
                <w:sz w:val="22"/>
              </w:rPr>
              <w:t>- 8 -</w:t>
            </w:r>
          </w:p>
        </w:tc>
        <w:tc>
          <w:tcPr>
            <w:tcW w:w="2944" w:type="dxa"/>
          </w:tcPr>
          <w:p>
            <w:pPr/>
          </w:p>
        </w:tc>
        <w:tc>
          <w:tcPr>
            <w:tcW w:w="1539" w:type="dxa"/>
          </w:tcPr>
          <w:p>
            <w:pPr/>
          </w:p>
        </w:tc>
      </w:tr>
      <w:tr>
        <w:trPr>
          <w:trHeight w:val="316" w:hRule="exact"/>
        </w:trPr>
        <w:tc>
          <w:tcPr>
            <w:tcW w:w="4567" w:type="dxa"/>
          </w:tcPr>
          <w:p>
            <w:pPr>
              <w:pStyle w:val="TableParagraph"/>
              <w:spacing w:before="11"/>
              <w:ind w:left="200"/>
              <w:rPr>
                <w:rFonts w:ascii="Calibri" w:hAnsi="Calibri"/>
                <w:sz w:val="22"/>
              </w:rPr>
            </w:pPr>
            <w:r>
              <w:rPr>
                <w:rFonts w:ascii="Calibri" w:hAnsi="Calibri"/>
                <w:sz w:val="22"/>
              </w:rPr>
              <w:t>Producción en proceso</w:t>
            </w:r>
          </w:p>
        </w:tc>
        <w:tc>
          <w:tcPr>
            <w:tcW w:w="2944" w:type="dxa"/>
          </w:tcPr>
          <w:p>
            <w:pPr>
              <w:pStyle w:val="TableParagraph"/>
              <w:spacing w:before="11"/>
              <w:ind w:left="1604" w:right="-1473"/>
              <w:rPr>
                <w:rFonts w:ascii="Calibri"/>
                <w:sz w:val="22"/>
              </w:rPr>
            </w:pPr>
            <w:r>
              <w:rPr>
                <w:rFonts w:ascii="Calibri"/>
                <w:sz w:val="22"/>
              </w:rPr>
              <w:t>$   10,967.00</w:t>
            </w:r>
          </w:p>
        </w:tc>
        <w:tc>
          <w:tcPr>
            <w:tcW w:w="1539" w:type="dxa"/>
          </w:tcPr>
          <w:p>
            <w:pPr/>
          </w:p>
        </w:tc>
      </w:tr>
      <w:tr>
        <w:trPr>
          <w:trHeight w:val="300" w:hRule="exact"/>
        </w:trPr>
        <w:tc>
          <w:tcPr>
            <w:tcW w:w="4567" w:type="dxa"/>
          </w:tcPr>
          <w:p>
            <w:pPr>
              <w:pStyle w:val="TableParagraph"/>
              <w:spacing w:line="264" w:lineRule="exact"/>
              <w:ind w:left="348"/>
              <w:rPr>
                <w:rFonts w:ascii="Calibri"/>
                <w:sz w:val="22"/>
              </w:rPr>
            </w:pPr>
            <w:r>
              <w:rPr>
                <w:rFonts w:ascii="Calibri"/>
                <w:sz w:val="22"/>
              </w:rPr>
              <w:t>O-S20</w:t>
            </w:r>
          </w:p>
        </w:tc>
        <w:tc>
          <w:tcPr>
            <w:tcW w:w="2944" w:type="dxa"/>
          </w:tcPr>
          <w:p>
            <w:pPr>
              <w:pStyle w:val="TableParagraph"/>
              <w:spacing w:line="264" w:lineRule="exact"/>
              <w:ind w:left="286" w:right="-1473"/>
              <w:rPr>
                <w:rFonts w:ascii="Calibri"/>
                <w:sz w:val="22"/>
              </w:rPr>
            </w:pPr>
            <w:r>
              <w:rPr>
                <w:rFonts w:ascii="Calibri"/>
                <w:sz w:val="22"/>
              </w:rPr>
              <w:t>$   4,525.90</w:t>
            </w:r>
          </w:p>
        </w:tc>
        <w:tc>
          <w:tcPr>
            <w:tcW w:w="1539" w:type="dxa"/>
          </w:tcPr>
          <w:p>
            <w:pPr/>
          </w:p>
        </w:tc>
      </w:tr>
      <w:tr>
        <w:trPr>
          <w:trHeight w:val="305" w:hRule="exact"/>
        </w:trPr>
        <w:tc>
          <w:tcPr>
            <w:tcW w:w="4567" w:type="dxa"/>
          </w:tcPr>
          <w:p>
            <w:pPr>
              <w:pStyle w:val="TableParagraph"/>
              <w:spacing w:line="264" w:lineRule="exact"/>
              <w:ind w:left="348"/>
              <w:rPr>
                <w:rFonts w:ascii="Calibri"/>
                <w:sz w:val="22"/>
              </w:rPr>
            </w:pPr>
            <w:r>
              <w:rPr>
                <w:rFonts w:ascii="Calibri"/>
                <w:sz w:val="22"/>
              </w:rPr>
              <w:t>O-L15</w:t>
            </w:r>
          </w:p>
        </w:tc>
        <w:tc>
          <w:tcPr>
            <w:tcW w:w="2944" w:type="dxa"/>
          </w:tcPr>
          <w:p>
            <w:pPr>
              <w:pStyle w:val="TableParagraph"/>
              <w:spacing w:line="264" w:lineRule="exact"/>
              <w:ind w:left="166" w:right="-1473"/>
              <w:rPr>
                <w:rFonts w:ascii="Calibri"/>
                <w:sz w:val="22"/>
              </w:rPr>
            </w:pPr>
            <w:r>
              <w:rPr>
                <w:rFonts w:ascii="Calibri"/>
                <w:w w:val="100"/>
                <w:sz w:val="22"/>
                <w:u w:val="single"/>
              </w:rPr>
              <w:t> </w:t>
            </w:r>
            <w:r>
              <w:rPr>
                <w:rFonts w:ascii="Calibri"/>
                <w:sz w:val="22"/>
                <w:u w:val="single"/>
              </w:rPr>
              <w:t> $   6,441.10 </w:t>
            </w:r>
          </w:p>
        </w:tc>
        <w:tc>
          <w:tcPr>
            <w:tcW w:w="1539" w:type="dxa"/>
          </w:tcPr>
          <w:p>
            <w:pPr/>
          </w:p>
        </w:tc>
      </w:tr>
      <w:tr>
        <w:trPr>
          <w:trHeight w:val="310" w:hRule="exact"/>
        </w:trPr>
        <w:tc>
          <w:tcPr>
            <w:tcW w:w="4567" w:type="dxa"/>
          </w:tcPr>
          <w:p>
            <w:pPr>
              <w:pStyle w:val="TableParagraph"/>
              <w:ind w:left="1368"/>
              <w:rPr>
                <w:rFonts w:ascii="Calibri"/>
                <w:sz w:val="22"/>
              </w:rPr>
            </w:pPr>
            <w:r>
              <w:rPr>
                <w:rFonts w:ascii="Calibri"/>
                <w:sz w:val="22"/>
              </w:rPr>
              <w:t>Cargos indirectos</w:t>
            </w:r>
          </w:p>
        </w:tc>
        <w:tc>
          <w:tcPr>
            <w:tcW w:w="4482" w:type="dxa"/>
            <w:gridSpan w:val="2"/>
          </w:tcPr>
          <w:p>
            <w:pPr>
              <w:pStyle w:val="TableParagraph"/>
              <w:tabs>
                <w:tab w:pos="3069" w:val="left" w:leader="none"/>
              </w:tabs>
              <w:ind w:left="1484"/>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10,967.00</w:t>
            </w:r>
            <w:r>
              <w:rPr>
                <w:rFonts w:ascii="Calibri"/>
                <w:spacing w:val="-4"/>
                <w:sz w:val="22"/>
                <w:u w:val="single"/>
              </w:rPr>
              <w:t> </w:t>
            </w:r>
          </w:p>
        </w:tc>
      </w:tr>
      <w:tr>
        <w:trPr>
          <w:trHeight w:val="305" w:hRule="exact"/>
        </w:trPr>
        <w:tc>
          <w:tcPr>
            <w:tcW w:w="4567" w:type="dxa"/>
          </w:tcPr>
          <w:p>
            <w:pPr/>
          </w:p>
        </w:tc>
        <w:tc>
          <w:tcPr>
            <w:tcW w:w="2944" w:type="dxa"/>
          </w:tcPr>
          <w:p>
            <w:pPr>
              <w:pStyle w:val="TableParagraph"/>
              <w:ind w:left="1604" w:right="-1473"/>
              <w:rPr>
                <w:rFonts w:ascii="Calibri"/>
                <w:sz w:val="22"/>
              </w:rPr>
            </w:pPr>
            <w:r>
              <w:rPr>
                <w:rFonts w:ascii="Calibri"/>
                <w:sz w:val="22"/>
              </w:rPr>
              <w:t>$   10,967.00</w:t>
            </w:r>
          </w:p>
        </w:tc>
        <w:tc>
          <w:tcPr>
            <w:tcW w:w="1539" w:type="dxa"/>
          </w:tcPr>
          <w:p>
            <w:pPr>
              <w:pStyle w:val="TableParagraph"/>
              <w:ind w:left="126"/>
              <w:rPr>
                <w:rFonts w:ascii="Calibri"/>
                <w:sz w:val="22"/>
              </w:rPr>
            </w:pPr>
            <w:r>
              <w:rPr>
                <w:rFonts w:ascii="Calibri"/>
                <w:sz w:val="22"/>
              </w:rPr>
              <w:t>$   10,967.00</w:t>
            </w:r>
          </w:p>
        </w:tc>
      </w:tr>
      <w:tr>
        <w:trPr>
          <w:trHeight w:val="300" w:hRule="exact"/>
        </w:trPr>
        <w:tc>
          <w:tcPr>
            <w:tcW w:w="4567" w:type="dxa"/>
          </w:tcPr>
          <w:p>
            <w:pPr>
              <w:pStyle w:val="TableParagraph"/>
              <w:spacing w:line="264" w:lineRule="exact"/>
              <w:ind w:left="2132" w:right="1832"/>
              <w:jc w:val="center"/>
              <w:rPr>
                <w:rFonts w:ascii="Calibri"/>
                <w:sz w:val="22"/>
              </w:rPr>
            </w:pPr>
            <w:r>
              <w:rPr>
                <w:rFonts w:ascii="Calibri"/>
                <w:sz w:val="22"/>
              </w:rPr>
              <w:t>- 9 -</w:t>
            </w:r>
          </w:p>
        </w:tc>
        <w:tc>
          <w:tcPr>
            <w:tcW w:w="2944" w:type="dxa"/>
          </w:tcPr>
          <w:p>
            <w:pPr/>
          </w:p>
        </w:tc>
        <w:tc>
          <w:tcPr>
            <w:tcW w:w="1539" w:type="dxa"/>
          </w:tcPr>
          <w:p>
            <w:pPr/>
          </w:p>
        </w:tc>
      </w:tr>
      <w:tr>
        <w:trPr>
          <w:trHeight w:val="300" w:hRule="exact"/>
        </w:trPr>
        <w:tc>
          <w:tcPr>
            <w:tcW w:w="4567" w:type="dxa"/>
          </w:tcPr>
          <w:p>
            <w:pPr>
              <w:pStyle w:val="TableParagraph"/>
              <w:spacing w:line="264" w:lineRule="exact"/>
              <w:ind w:left="200"/>
              <w:rPr>
                <w:rFonts w:ascii="Calibri" w:hAnsi="Calibri"/>
                <w:sz w:val="22"/>
              </w:rPr>
            </w:pPr>
            <w:r>
              <w:rPr>
                <w:rFonts w:ascii="Calibri" w:hAnsi="Calibri"/>
                <w:sz w:val="22"/>
              </w:rPr>
              <w:t>Almacén productos terminados</w:t>
            </w:r>
          </w:p>
        </w:tc>
        <w:tc>
          <w:tcPr>
            <w:tcW w:w="2944" w:type="dxa"/>
          </w:tcPr>
          <w:p>
            <w:pPr>
              <w:pStyle w:val="TableParagraph"/>
              <w:spacing w:line="264" w:lineRule="exact"/>
              <w:ind w:left="1604" w:right="-1473"/>
              <w:rPr>
                <w:rFonts w:ascii="Calibri"/>
                <w:sz w:val="22"/>
              </w:rPr>
            </w:pPr>
            <w:r>
              <w:rPr>
                <w:rFonts w:ascii="Calibri"/>
                <w:sz w:val="22"/>
              </w:rPr>
              <w:t>$   39,507.00</w:t>
            </w:r>
          </w:p>
        </w:tc>
        <w:tc>
          <w:tcPr>
            <w:tcW w:w="1539" w:type="dxa"/>
          </w:tcPr>
          <w:p>
            <w:pPr/>
          </w:p>
        </w:tc>
      </w:tr>
      <w:tr>
        <w:trPr>
          <w:trHeight w:val="300" w:hRule="exact"/>
        </w:trPr>
        <w:tc>
          <w:tcPr>
            <w:tcW w:w="4567" w:type="dxa"/>
          </w:tcPr>
          <w:p>
            <w:pPr>
              <w:pStyle w:val="TableParagraph"/>
              <w:spacing w:line="264" w:lineRule="exact"/>
              <w:ind w:left="348"/>
              <w:rPr>
                <w:rFonts w:ascii="Calibri"/>
                <w:sz w:val="22"/>
              </w:rPr>
            </w:pPr>
            <w:r>
              <w:rPr>
                <w:rFonts w:ascii="Calibri"/>
                <w:sz w:val="22"/>
              </w:rPr>
              <w:t>Calendario solar</w:t>
            </w:r>
          </w:p>
        </w:tc>
        <w:tc>
          <w:tcPr>
            <w:tcW w:w="2944" w:type="dxa"/>
          </w:tcPr>
          <w:p>
            <w:pPr>
              <w:pStyle w:val="TableParagraph"/>
              <w:spacing w:line="264" w:lineRule="exact"/>
              <w:ind w:left="286" w:right="-1473"/>
              <w:rPr>
                <w:rFonts w:ascii="Calibri"/>
                <w:sz w:val="22"/>
              </w:rPr>
            </w:pPr>
            <w:r>
              <w:rPr>
                <w:rFonts w:ascii="Calibri"/>
                <w:sz w:val="22"/>
              </w:rPr>
              <w:t>$ 15,454.47</w:t>
            </w:r>
          </w:p>
        </w:tc>
        <w:tc>
          <w:tcPr>
            <w:tcW w:w="1539" w:type="dxa"/>
          </w:tcPr>
          <w:p>
            <w:pPr/>
          </w:p>
        </w:tc>
      </w:tr>
      <w:tr>
        <w:trPr>
          <w:trHeight w:val="305" w:hRule="exact"/>
        </w:trPr>
        <w:tc>
          <w:tcPr>
            <w:tcW w:w="4567" w:type="dxa"/>
          </w:tcPr>
          <w:p>
            <w:pPr>
              <w:pStyle w:val="TableParagraph"/>
              <w:spacing w:line="264" w:lineRule="exact"/>
              <w:ind w:left="348"/>
              <w:rPr>
                <w:rFonts w:ascii="Calibri"/>
                <w:sz w:val="22"/>
              </w:rPr>
            </w:pPr>
            <w:r>
              <w:rPr>
                <w:rFonts w:ascii="Calibri"/>
                <w:sz w:val="22"/>
              </w:rPr>
              <w:t>Calendario lunar</w:t>
            </w:r>
          </w:p>
        </w:tc>
        <w:tc>
          <w:tcPr>
            <w:tcW w:w="2944" w:type="dxa"/>
          </w:tcPr>
          <w:p>
            <w:pPr>
              <w:pStyle w:val="TableParagraph"/>
              <w:spacing w:line="264" w:lineRule="exact"/>
              <w:ind w:left="166" w:right="-1473"/>
              <w:rPr>
                <w:rFonts w:ascii="Calibri"/>
                <w:sz w:val="22"/>
              </w:rPr>
            </w:pPr>
            <w:r>
              <w:rPr>
                <w:rFonts w:ascii="Calibri"/>
                <w:w w:val="100"/>
                <w:sz w:val="22"/>
                <w:u w:val="single"/>
              </w:rPr>
              <w:t> </w:t>
            </w:r>
            <w:r>
              <w:rPr>
                <w:rFonts w:ascii="Calibri"/>
                <w:sz w:val="22"/>
                <w:u w:val="single"/>
              </w:rPr>
              <w:t> $ 24,052.53 </w:t>
            </w:r>
          </w:p>
        </w:tc>
        <w:tc>
          <w:tcPr>
            <w:tcW w:w="1539" w:type="dxa"/>
          </w:tcPr>
          <w:p>
            <w:pPr/>
          </w:p>
        </w:tc>
      </w:tr>
      <w:tr>
        <w:trPr>
          <w:trHeight w:val="305" w:hRule="exact"/>
        </w:trPr>
        <w:tc>
          <w:tcPr>
            <w:tcW w:w="4567" w:type="dxa"/>
          </w:tcPr>
          <w:p>
            <w:pPr>
              <w:pStyle w:val="TableParagraph"/>
              <w:ind w:left="1368"/>
              <w:rPr>
                <w:rFonts w:ascii="Calibri" w:hAnsi="Calibri"/>
                <w:sz w:val="22"/>
              </w:rPr>
            </w:pPr>
            <w:r>
              <w:rPr>
                <w:rFonts w:ascii="Calibri" w:hAnsi="Calibri"/>
                <w:sz w:val="22"/>
              </w:rPr>
              <w:t>Producción en proceso</w:t>
            </w:r>
          </w:p>
        </w:tc>
        <w:tc>
          <w:tcPr>
            <w:tcW w:w="2944" w:type="dxa"/>
          </w:tcPr>
          <w:p>
            <w:pPr/>
          </w:p>
        </w:tc>
        <w:tc>
          <w:tcPr>
            <w:tcW w:w="1539" w:type="dxa"/>
          </w:tcPr>
          <w:p>
            <w:pPr>
              <w:pStyle w:val="TableParagraph"/>
              <w:ind w:left="126"/>
              <w:rPr>
                <w:rFonts w:ascii="Calibri"/>
                <w:sz w:val="22"/>
              </w:rPr>
            </w:pPr>
            <w:r>
              <w:rPr>
                <w:rFonts w:ascii="Calibri"/>
                <w:sz w:val="22"/>
              </w:rPr>
              <w:t>$   39,507.00</w:t>
            </w:r>
          </w:p>
        </w:tc>
      </w:tr>
      <w:tr>
        <w:trPr>
          <w:trHeight w:val="300" w:hRule="exact"/>
        </w:trPr>
        <w:tc>
          <w:tcPr>
            <w:tcW w:w="4567" w:type="dxa"/>
          </w:tcPr>
          <w:p>
            <w:pPr>
              <w:pStyle w:val="TableParagraph"/>
              <w:spacing w:line="264" w:lineRule="exact"/>
              <w:ind w:left="1368"/>
              <w:rPr>
                <w:rFonts w:ascii="Calibri"/>
                <w:sz w:val="22"/>
              </w:rPr>
            </w:pPr>
            <w:r>
              <w:rPr>
                <w:rFonts w:ascii="Calibri"/>
                <w:sz w:val="22"/>
              </w:rPr>
              <w:t>* O-S20</w:t>
            </w:r>
          </w:p>
        </w:tc>
        <w:tc>
          <w:tcPr>
            <w:tcW w:w="2944" w:type="dxa"/>
          </w:tcPr>
          <w:p>
            <w:pPr>
              <w:pStyle w:val="TableParagraph"/>
              <w:spacing w:line="264" w:lineRule="exact"/>
              <w:ind w:left="286" w:right="-1473"/>
              <w:rPr>
                <w:rFonts w:ascii="Calibri"/>
                <w:sz w:val="22"/>
              </w:rPr>
            </w:pPr>
            <w:r>
              <w:rPr>
                <w:rFonts w:ascii="Calibri"/>
                <w:sz w:val="22"/>
              </w:rPr>
              <w:t>$ 15,454.47</w:t>
            </w:r>
          </w:p>
        </w:tc>
        <w:tc>
          <w:tcPr>
            <w:tcW w:w="1539" w:type="dxa"/>
          </w:tcPr>
          <w:p>
            <w:pPr/>
          </w:p>
        </w:tc>
      </w:tr>
      <w:tr>
        <w:trPr>
          <w:trHeight w:val="306" w:hRule="exact"/>
        </w:trPr>
        <w:tc>
          <w:tcPr>
            <w:tcW w:w="4567" w:type="dxa"/>
          </w:tcPr>
          <w:p>
            <w:pPr>
              <w:pStyle w:val="TableParagraph"/>
              <w:spacing w:line="265" w:lineRule="exact"/>
              <w:ind w:left="1368"/>
              <w:rPr>
                <w:rFonts w:ascii="Calibri"/>
                <w:sz w:val="22"/>
              </w:rPr>
            </w:pPr>
            <w:r>
              <w:rPr>
                <w:rFonts w:ascii="Calibri"/>
                <w:sz w:val="22"/>
              </w:rPr>
              <w:t>* O-L15</w:t>
            </w:r>
          </w:p>
        </w:tc>
        <w:tc>
          <w:tcPr>
            <w:tcW w:w="2944" w:type="dxa"/>
          </w:tcPr>
          <w:p>
            <w:pPr>
              <w:pStyle w:val="TableParagraph"/>
              <w:tabs>
                <w:tab w:pos="4415" w:val="left" w:leader="none"/>
              </w:tabs>
              <w:spacing w:line="265" w:lineRule="exact"/>
              <w:ind w:left="166" w:right="-1473"/>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r>
            <w:r>
              <w:rPr>
                <w:rFonts w:ascii="Calibri"/>
                <w:spacing w:val="-7"/>
                <w:sz w:val="22"/>
                <w:u w:val="single"/>
              </w:rPr>
              <w:t> </w:t>
            </w:r>
            <w:r>
              <w:rPr>
                <w:rFonts w:ascii="Calibri"/>
                <w:sz w:val="22"/>
                <w:u w:val="single"/>
              </w:rPr>
              <w:t>24,052.53</w:t>
              <w:tab/>
            </w:r>
          </w:p>
        </w:tc>
        <w:tc>
          <w:tcPr>
            <w:tcW w:w="1539" w:type="dxa"/>
          </w:tcPr>
          <w:p>
            <w:pPr/>
          </w:p>
        </w:tc>
      </w:tr>
      <w:tr>
        <w:trPr>
          <w:trHeight w:val="306" w:hRule="exact"/>
        </w:trPr>
        <w:tc>
          <w:tcPr>
            <w:tcW w:w="4567" w:type="dxa"/>
          </w:tcPr>
          <w:p>
            <w:pPr/>
          </w:p>
        </w:tc>
        <w:tc>
          <w:tcPr>
            <w:tcW w:w="2944" w:type="dxa"/>
          </w:tcPr>
          <w:p>
            <w:pPr>
              <w:pStyle w:val="TableParagraph"/>
              <w:spacing w:before="1"/>
              <w:ind w:left="1604" w:right="-1473"/>
              <w:rPr>
                <w:rFonts w:ascii="Calibri"/>
                <w:sz w:val="22"/>
              </w:rPr>
            </w:pPr>
            <w:r>
              <w:rPr>
                <w:rFonts w:ascii="Calibri"/>
                <w:sz w:val="22"/>
              </w:rPr>
              <w:t>$   39,507.00</w:t>
            </w:r>
          </w:p>
        </w:tc>
        <w:tc>
          <w:tcPr>
            <w:tcW w:w="1539" w:type="dxa"/>
          </w:tcPr>
          <w:p>
            <w:pPr>
              <w:pStyle w:val="TableParagraph"/>
              <w:spacing w:before="1"/>
              <w:ind w:left="126"/>
              <w:rPr>
                <w:rFonts w:ascii="Calibri"/>
                <w:sz w:val="22"/>
              </w:rPr>
            </w:pPr>
            <w:r>
              <w:rPr>
                <w:rFonts w:ascii="Calibri"/>
                <w:sz w:val="22"/>
              </w:rPr>
              <w:t>$   39,507.00</w:t>
            </w:r>
          </w:p>
        </w:tc>
      </w:tr>
      <w:tr>
        <w:trPr>
          <w:trHeight w:val="300" w:hRule="exact"/>
        </w:trPr>
        <w:tc>
          <w:tcPr>
            <w:tcW w:w="4567" w:type="dxa"/>
          </w:tcPr>
          <w:p>
            <w:pPr>
              <w:pStyle w:val="TableParagraph"/>
              <w:spacing w:line="264" w:lineRule="exact"/>
              <w:ind w:left="2127" w:right="1832"/>
              <w:jc w:val="center"/>
              <w:rPr>
                <w:rFonts w:ascii="Calibri"/>
                <w:sz w:val="22"/>
              </w:rPr>
            </w:pPr>
            <w:r>
              <w:rPr>
                <w:rFonts w:ascii="Calibri"/>
                <w:sz w:val="22"/>
              </w:rPr>
              <w:t>- 10 -</w:t>
            </w:r>
          </w:p>
        </w:tc>
        <w:tc>
          <w:tcPr>
            <w:tcW w:w="2944" w:type="dxa"/>
          </w:tcPr>
          <w:p>
            <w:pPr/>
          </w:p>
        </w:tc>
        <w:tc>
          <w:tcPr>
            <w:tcW w:w="1539" w:type="dxa"/>
          </w:tcPr>
          <w:p>
            <w:pPr/>
          </w:p>
        </w:tc>
      </w:tr>
      <w:tr>
        <w:trPr>
          <w:trHeight w:val="300" w:hRule="exact"/>
        </w:trPr>
        <w:tc>
          <w:tcPr>
            <w:tcW w:w="4567" w:type="dxa"/>
          </w:tcPr>
          <w:p>
            <w:pPr>
              <w:pStyle w:val="TableParagraph"/>
              <w:spacing w:line="264" w:lineRule="exact"/>
              <w:ind w:left="200"/>
              <w:rPr>
                <w:rFonts w:ascii="Calibri"/>
                <w:sz w:val="22"/>
              </w:rPr>
            </w:pPr>
            <w:r>
              <w:rPr>
                <w:rFonts w:ascii="Calibri"/>
                <w:sz w:val="22"/>
              </w:rPr>
              <w:t>Bancos</w:t>
            </w:r>
          </w:p>
        </w:tc>
        <w:tc>
          <w:tcPr>
            <w:tcW w:w="2944" w:type="dxa"/>
          </w:tcPr>
          <w:p>
            <w:pPr>
              <w:pStyle w:val="TableParagraph"/>
              <w:spacing w:line="264" w:lineRule="exact"/>
              <w:ind w:left="1604" w:right="-1473"/>
              <w:rPr>
                <w:rFonts w:ascii="Calibri"/>
                <w:sz w:val="22"/>
              </w:rPr>
            </w:pPr>
            <w:r>
              <w:rPr>
                <w:rFonts w:ascii="Calibri"/>
                <w:sz w:val="22"/>
              </w:rPr>
              <w:t>$ 108,500.00</w:t>
            </w:r>
          </w:p>
        </w:tc>
        <w:tc>
          <w:tcPr>
            <w:tcW w:w="1539" w:type="dxa"/>
          </w:tcPr>
          <w:p>
            <w:pPr/>
          </w:p>
        </w:tc>
      </w:tr>
      <w:tr>
        <w:trPr>
          <w:trHeight w:val="300" w:hRule="exact"/>
        </w:trPr>
        <w:tc>
          <w:tcPr>
            <w:tcW w:w="4567" w:type="dxa"/>
          </w:tcPr>
          <w:p>
            <w:pPr>
              <w:pStyle w:val="TableParagraph"/>
              <w:spacing w:line="264" w:lineRule="exact"/>
              <w:ind w:left="1368"/>
              <w:rPr>
                <w:rFonts w:ascii="Calibri"/>
                <w:sz w:val="22"/>
              </w:rPr>
            </w:pPr>
            <w:r>
              <w:rPr>
                <w:rFonts w:ascii="Calibri"/>
                <w:sz w:val="22"/>
              </w:rPr>
              <w:t>Ventas</w:t>
            </w:r>
          </w:p>
        </w:tc>
        <w:tc>
          <w:tcPr>
            <w:tcW w:w="2944" w:type="dxa"/>
          </w:tcPr>
          <w:p>
            <w:pPr/>
          </w:p>
        </w:tc>
        <w:tc>
          <w:tcPr>
            <w:tcW w:w="1539" w:type="dxa"/>
          </w:tcPr>
          <w:p>
            <w:pPr>
              <w:pStyle w:val="TableParagraph"/>
              <w:spacing w:line="264" w:lineRule="exact"/>
              <w:ind w:left="126"/>
              <w:rPr>
                <w:rFonts w:ascii="Calibri"/>
                <w:sz w:val="22"/>
              </w:rPr>
            </w:pPr>
            <w:r>
              <w:rPr>
                <w:rFonts w:ascii="Calibri"/>
                <w:sz w:val="22"/>
              </w:rPr>
              <w:t>$ 108,500.00</w:t>
            </w:r>
          </w:p>
        </w:tc>
      </w:tr>
      <w:tr>
        <w:trPr>
          <w:trHeight w:val="300" w:hRule="exact"/>
        </w:trPr>
        <w:tc>
          <w:tcPr>
            <w:tcW w:w="4567" w:type="dxa"/>
          </w:tcPr>
          <w:p>
            <w:pPr>
              <w:pStyle w:val="TableParagraph"/>
              <w:spacing w:line="264" w:lineRule="exact"/>
              <w:ind w:left="1368"/>
              <w:rPr>
                <w:rFonts w:ascii="Calibri"/>
                <w:sz w:val="22"/>
              </w:rPr>
            </w:pPr>
            <w:r>
              <w:rPr>
                <w:rFonts w:ascii="Calibri"/>
                <w:sz w:val="22"/>
              </w:rPr>
              <w:t>* Calendario solar</w:t>
            </w:r>
          </w:p>
        </w:tc>
        <w:tc>
          <w:tcPr>
            <w:tcW w:w="2944" w:type="dxa"/>
          </w:tcPr>
          <w:p>
            <w:pPr>
              <w:pStyle w:val="TableParagraph"/>
              <w:spacing w:line="264" w:lineRule="exact"/>
              <w:ind w:left="358" w:right="-1473"/>
              <w:rPr>
                <w:rFonts w:ascii="Calibri"/>
                <w:sz w:val="22"/>
              </w:rPr>
            </w:pPr>
            <w:r>
              <w:rPr>
                <w:rFonts w:ascii="Calibri"/>
                <w:sz w:val="22"/>
              </w:rPr>
              <w:t>$ 52,500.00</w:t>
            </w:r>
          </w:p>
        </w:tc>
        <w:tc>
          <w:tcPr>
            <w:tcW w:w="1539" w:type="dxa"/>
          </w:tcPr>
          <w:p>
            <w:pPr/>
          </w:p>
        </w:tc>
      </w:tr>
      <w:tr>
        <w:trPr>
          <w:trHeight w:val="305" w:hRule="exact"/>
        </w:trPr>
        <w:tc>
          <w:tcPr>
            <w:tcW w:w="4567" w:type="dxa"/>
          </w:tcPr>
          <w:p>
            <w:pPr>
              <w:pStyle w:val="TableParagraph"/>
              <w:spacing w:line="264" w:lineRule="exact"/>
              <w:ind w:left="1368"/>
              <w:rPr>
                <w:rFonts w:ascii="Calibri"/>
                <w:sz w:val="22"/>
              </w:rPr>
            </w:pPr>
            <w:r>
              <w:rPr>
                <w:rFonts w:ascii="Calibri"/>
                <w:sz w:val="22"/>
              </w:rPr>
              <w:t>* Calendario lunar</w:t>
            </w:r>
          </w:p>
        </w:tc>
        <w:tc>
          <w:tcPr>
            <w:tcW w:w="2944" w:type="dxa"/>
          </w:tcPr>
          <w:p>
            <w:pPr>
              <w:pStyle w:val="TableParagraph"/>
              <w:tabs>
                <w:tab w:pos="4415" w:val="left" w:leader="none"/>
              </w:tabs>
              <w:spacing w:line="264" w:lineRule="exact"/>
              <w:ind w:left="166" w:right="-1473"/>
              <w:rPr>
                <w:rFonts w:ascii="Calibri"/>
                <w:sz w:val="22"/>
              </w:rPr>
            </w:pPr>
            <w:r>
              <w:rPr>
                <w:rFonts w:ascii="Calibri"/>
                <w:w w:val="100"/>
                <w:sz w:val="22"/>
                <w:u w:val="single"/>
              </w:rPr>
              <w:t> </w:t>
            </w:r>
            <w:r>
              <w:rPr>
                <w:rFonts w:ascii="Calibri"/>
                <w:sz w:val="22"/>
                <w:u w:val="single"/>
              </w:rPr>
              <w:t>  </w:t>
            </w:r>
            <w:r>
              <w:rPr>
                <w:rFonts w:ascii="Calibri"/>
                <w:spacing w:val="-8"/>
                <w:sz w:val="22"/>
                <w:u w:val="single"/>
              </w:rPr>
              <w:t> </w:t>
            </w:r>
            <w:r>
              <w:rPr>
                <w:rFonts w:ascii="Calibri"/>
                <w:sz w:val="22"/>
                <w:u w:val="single"/>
              </w:rPr>
              <w:t>$</w:t>
            </w:r>
            <w:r>
              <w:rPr>
                <w:rFonts w:ascii="Calibri"/>
                <w:spacing w:val="-7"/>
                <w:sz w:val="22"/>
                <w:u w:val="single"/>
              </w:rPr>
              <w:t> </w:t>
            </w:r>
            <w:r>
              <w:rPr>
                <w:rFonts w:ascii="Calibri"/>
                <w:sz w:val="22"/>
                <w:u w:val="single"/>
              </w:rPr>
              <w:t>56,000.00</w:t>
              <w:tab/>
            </w:r>
          </w:p>
        </w:tc>
        <w:tc>
          <w:tcPr>
            <w:tcW w:w="1539" w:type="dxa"/>
          </w:tcPr>
          <w:p>
            <w:pPr/>
          </w:p>
        </w:tc>
      </w:tr>
      <w:tr>
        <w:trPr>
          <w:trHeight w:val="305" w:hRule="exact"/>
        </w:trPr>
        <w:tc>
          <w:tcPr>
            <w:tcW w:w="4567" w:type="dxa"/>
          </w:tcPr>
          <w:p>
            <w:pPr/>
          </w:p>
        </w:tc>
        <w:tc>
          <w:tcPr>
            <w:tcW w:w="2944" w:type="dxa"/>
          </w:tcPr>
          <w:p>
            <w:pPr>
              <w:pStyle w:val="TableParagraph"/>
              <w:ind w:left="1604" w:right="-1473"/>
              <w:rPr>
                <w:rFonts w:ascii="Calibri"/>
                <w:sz w:val="22"/>
              </w:rPr>
            </w:pPr>
            <w:r>
              <w:rPr>
                <w:rFonts w:ascii="Calibri"/>
                <w:sz w:val="22"/>
              </w:rPr>
              <w:t>$ 108,500.00</w:t>
            </w:r>
          </w:p>
        </w:tc>
        <w:tc>
          <w:tcPr>
            <w:tcW w:w="1539" w:type="dxa"/>
          </w:tcPr>
          <w:p>
            <w:pPr>
              <w:pStyle w:val="TableParagraph"/>
              <w:ind w:left="126"/>
              <w:rPr>
                <w:rFonts w:ascii="Calibri"/>
                <w:sz w:val="22"/>
              </w:rPr>
            </w:pPr>
            <w:r>
              <w:rPr>
                <w:rFonts w:ascii="Calibri"/>
                <w:sz w:val="22"/>
              </w:rPr>
              <w:t>$ 108,500.00</w:t>
            </w:r>
          </w:p>
        </w:tc>
      </w:tr>
      <w:tr>
        <w:trPr>
          <w:trHeight w:val="300" w:hRule="exact"/>
        </w:trPr>
        <w:tc>
          <w:tcPr>
            <w:tcW w:w="4567" w:type="dxa"/>
          </w:tcPr>
          <w:p>
            <w:pPr>
              <w:pStyle w:val="TableParagraph"/>
              <w:spacing w:line="264" w:lineRule="exact"/>
              <w:ind w:left="2132" w:right="1832"/>
              <w:jc w:val="center"/>
              <w:rPr>
                <w:rFonts w:ascii="Calibri"/>
                <w:sz w:val="22"/>
              </w:rPr>
            </w:pPr>
            <w:r>
              <w:rPr>
                <w:rFonts w:ascii="Calibri"/>
                <w:sz w:val="22"/>
              </w:rPr>
              <w:t>- 10a -</w:t>
            </w:r>
          </w:p>
        </w:tc>
        <w:tc>
          <w:tcPr>
            <w:tcW w:w="2944" w:type="dxa"/>
          </w:tcPr>
          <w:p>
            <w:pPr/>
          </w:p>
        </w:tc>
        <w:tc>
          <w:tcPr>
            <w:tcW w:w="1539" w:type="dxa"/>
          </w:tcPr>
          <w:p>
            <w:pPr/>
          </w:p>
        </w:tc>
      </w:tr>
      <w:tr>
        <w:trPr>
          <w:trHeight w:val="300" w:hRule="exact"/>
        </w:trPr>
        <w:tc>
          <w:tcPr>
            <w:tcW w:w="4567" w:type="dxa"/>
          </w:tcPr>
          <w:p>
            <w:pPr>
              <w:pStyle w:val="TableParagraph"/>
              <w:spacing w:line="264" w:lineRule="exact"/>
              <w:ind w:left="200"/>
              <w:rPr>
                <w:rFonts w:ascii="Calibri"/>
                <w:sz w:val="22"/>
              </w:rPr>
            </w:pPr>
            <w:r>
              <w:rPr>
                <w:rFonts w:ascii="Calibri"/>
                <w:sz w:val="22"/>
              </w:rPr>
              <w:t>Costo de ventas</w:t>
            </w:r>
          </w:p>
        </w:tc>
        <w:tc>
          <w:tcPr>
            <w:tcW w:w="2944" w:type="dxa"/>
          </w:tcPr>
          <w:p>
            <w:pPr>
              <w:pStyle w:val="TableParagraph"/>
              <w:spacing w:line="264" w:lineRule="exact"/>
              <w:ind w:left="1604" w:right="-1473"/>
              <w:rPr>
                <w:rFonts w:ascii="Calibri"/>
                <w:sz w:val="22"/>
              </w:rPr>
            </w:pPr>
            <w:r>
              <w:rPr>
                <w:rFonts w:ascii="Calibri"/>
                <w:sz w:val="22"/>
              </w:rPr>
              <w:t>$   59,844.62</w:t>
            </w:r>
          </w:p>
        </w:tc>
        <w:tc>
          <w:tcPr>
            <w:tcW w:w="1539" w:type="dxa"/>
          </w:tcPr>
          <w:p>
            <w:pPr/>
          </w:p>
        </w:tc>
      </w:tr>
      <w:tr>
        <w:trPr>
          <w:trHeight w:val="300" w:hRule="exact"/>
        </w:trPr>
        <w:tc>
          <w:tcPr>
            <w:tcW w:w="4567" w:type="dxa"/>
          </w:tcPr>
          <w:p>
            <w:pPr>
              <w:pStyle w:val="TableParagraph"/>
              <w:spacing w:line="264" w:lineRule="exact"/>
              <w:ind w:left="1368"/>
              <w:rPr>
                <w:rFonts w:ascii="Calibri" w:hAnsi="Calibri"/>
                <w:sz w:val="22"/>
              </w:rPr>
            </w:pPr>
            <w:r>
              <w:rPr>
                <w:rFonts w:ascii="Calibri" w:hAnsi="Calibri"/>
                <w:sz w:val="22"/>
              </w:rPr>
              <w:t>Almacén de producto terminado</w:t>
            </w:r>
          </w:p>
        </w:tc>
        <w:tc>
          <w:tcPr>
            <w:tcW w:w="2944" w:type="dxa"/>
          </w:tcPr>
          <w:p>
            <w:pPr/>
          </w:p>
        </w:tc>
        <w:tc>
          <w:tcPr>
            <w:tcW w:w="1539" w:type="dxa"/>
          </w:tcPr>
          <w:p>
            <w:pPr>
              <w:pStyle w:val="TableParagraph"/>
              <w:spacing w:line="264" w:lineRule="exact"/>
              <w:ind w:left="126"/>
              <w:rPr>
                <w:rFonts w:ascii="Calibri"/>
                <w:sz w:val="22"/>
              </w:rPr>
            </w:pPr>
            <w:r>
              <w:rPr>
                <w:rFonts w:ascii="Calibri"/>
                <w:sz w:val="22"/>
              </w:rPr>
              <w:t>$   59,844.62</w:t>
            </w:r>
          </w:p>
        </w:tc>
      </w:tr>
      <w:tr>
        <w:trPr>
          <w:trHeight w:val="300" w:hRule="exact"/>
        </w:trPr>
        <w:tc>
          <w:tcPr>
            <w:tcW w:w="4567" w:type="dxa"/>
          </w:tcPr>
          <w:p>
            <w:pPr>
              <w:pStyle w:val="TableParagraph"/>
              <w:spacing w:line="264" w:lineRule="exact"/>
              <w:ind w:left="1368"/>
              <w:rPr>
                <w:rFonts w:ascii="Calibri"/>
                <w:sz w:val="22"/>
              </w:rPr>
            </w:pPr>
            <w:r>
              <w:rPr>
                <w:rFonts w:ascii="Calibri"/>
                <w:sz w:val="22"/>
              </w:rPr>
              <w:t>* Calendario solar</w:t>
            </w:r>
          </w:p>
        </w:tc>
        <w:tc>
          <w:tcPr>
            <w:tcW w:w="2944" w:type="dxa"/>
          </w:tcPr>
          <w:p>
            <w:pPr>
              <w:pStyle w:val="TableParagraph"/>
              <w:spacing w:line="264" w:lineRule="exact"/>
              <w:ind w:left="286" w:right="-1473"/>
              <w:rPr>
                <w:rFonts w:ascii="Calibri"/>
                <w:sz w:val="22"/>
              </w:rPr>
            </w:pPr>
            <w:r>
              <w:rPr>
                <w:rFonts w:ascii="Calibri"/>
                <w:sz w:val="22"/>
              </w:rPr>
              <w:t>$ 24,897.32</w:t>
            </w:r>
          </w:p>
        </w:tc>
        <w:tc>
          <w:tcPr>
            <w:tcW w:w="1539" w:type="dxa"/>
          </w:tcPr>
          <w:p>
            <w:pPr/>
          </w:p>
        </w:tc>
      </w:tr>
      <w:tr>
        <w:trPr>
          <w:trHeight w:val="305" w:hRule="exact"/>
        </w:trPr>
        <w:tc>
          <w:tcPr>
            <w:tcW w:w="4567" w:type="dxa"/>
          </w:tcPr>
          <w:p>
            <w:pPr>
              <w:pStyle w:val="TableParagraph"/>
              <w:spacing w:line="264" w:lineRule="exact"/>
              <w:ind w:left="1368"/>
              <w:rPr>
                <w:rFonts w:ascii="Calibri"/>
                <w:sz w:val="22"/>
              </w:rPr>
            </w:pPr>
            <w:r>
              <w:rPr>
                <w:rFonts w:ascii="Calibri"/>
                <w:sz w:val="22"/>
              </w:rPr>
              <w:t>* Calendario lunar</w:t>
            </w:r>
          </w:p>
        </w:tc>
        <w:tc>
          <w:tcPr>
            <w:tcW w:w="2944" w:type="dxa"/>
          </w:tcPr>
          <w:p>
            <w:pPr>
              <w:pStyle w:val="TableParagraph"/>
              <w:tabs>
                <w:tab w:pos="4415" w:val="left" w:leader="none"/>
              </w:tabs>
              <w:spacing w:line="264" w:lineRule="exact"/>
              <w:ind w:left="166" w:right="-1473"/>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r>
            <w:r>
              <w:rPr>
                <w:rFonts w:ascii="Calibri"/>
                <w:spacing w:val="-7"/>
                <w:sz w:val="22"/>
                <w:u w:val="single"/>
              </w:rPr>
              <w:t> </w:t>
            </w:r>
            <w:r>
              <w:rPr>
                <w:rFonts w:ascii="Calibri"/>
                <w:sz w:val="22"/>
                <w:u w:val="single"/>
              </w:rPr>
              <w:t>34,947.30</w:t>
              <w:tab/>
            </w:r>
          </w:p>
        </w:tc>
        <w:tc>
          <w:tcPr>
            <w:tcW w:w="1539" w:type="dxa"/>
          </w:tcPr>
          <w:p>
            <w:pPr/>
          </w:p>
        </w:tc>
      </w:tr>
      <w:tr>
        <w:trPr>
          <w:trHeight w:val="265" w:hRule="exact"/>
        </w:trPr>
        <w:tc>
          <w:tcPr>
            <w:tcW w:w="4567" w:type="dxa"/>
          </w:tcPr>
          <w:p>
            <w:pPr/>
          </w:p>
        </w:tc>
        <w:tc>
          <w:tcPr>
            <w:tcW w:w="2944" w:type="dxa"/>
          </w:tcPr>
          <w:p>
            <w:pPr>
              <w:pStyle w:val="TableParagraph"/>
              <w:ind w:left="1604" w:right="-1473"/>
              <w:rPr>
                <w:rFonts w:ascii="Calibri"/>
                <w:sz w:val="22"/>
              </w:rPr>
            </w:pPr>
            <w:r>
              <w:rPr>
                <w:rFonts w:ascii="Calibri"/>
                <w:sz w:val="22"/>
              </w:rPr>
              <w:t>$   59,844.62</w:t>
            </w:r>
          </w:p>
        </w:tc>
        <w:tc>
          <w:tcPr>
            <w:tcW w:w="1539" w:type="dxa"/>
          </w:tcPr>
          <w:p>
            <w:pPr>
              <w:pStyle w:val="TableParagraph"/>
              <w:ind w:left="126"/>
              <w:rPr>
                <w:rFonts w:ascii="Calibri"/>
                <w:sz w:val="22"/>
              </w:rPr>
            </w:pPr>
            <w:r>
              <w:rPr>
                <w:rFonts w:ascii="Calibri"/>
                <w:sz w:val="22"/>
              </w:rPr>
              <w:t>$   59,844.62</w:t>
            </w:r>
          </w:p>
        </w:tc>
      </w:tr>
    </w:tbl>
    <w:p>
      <w:pPr>
        <w:pStyle w:val="BodyText"/>
        <w:spacing w:before="1"/>
        <w:rPr>
          <w:b/>
          <w:i/>
          <w:sz w:val="23"/>
        </w:rPr>
      </w:pPr>
    </w:p>
    <w:p>
      <w:pPr>
        <w:pStyle w:val="Heading1"/>
        <w:spacing w:before="69"/>
        <w:ind w:left="3642" w:right="3525"/>
        <w:rPr>
          <w:rFonts w:ascii="Arial"/>
        </w:rPr>
      </w:pPr>
      <w:r>
        <w:rPr>
          <w:rFonts w:ascii="Arial"/>
          <w:w w:val="85"/>
        </w:rPr>
        <w:t>Prorrateo Primario</w:t>
      </w:r>
    </w:p>
    <w:tbl>
      <w:tblPr>
        <w:tblW w:w="0" w:type="auto"/>
        <w:jc w:val="left"/>
        <w:tblInd w:w="24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931"/>
        <w:gridCol w:w="1011"/>
        <w:gridCol w:w="1044"/>
        <w:gridCol w:w="1056"/>
        <w:gridCol w:w="1078"/>
        <w:gridCol w:w="1055"/>
        <w:gridCol w:w="898"/>
        <w:gridCol w:w="898"/>
        <w:gridCol w:w="892"/>
      </w:tblGrid>
      <w:tr>
        <w:trPr>
          <w:trHeight w:val="271" w:hRule="exact"/>
        </w:trPr>
        <w:tc>
          <w:tcPr>
            <w:tcW w:w="1931" w:type="dxa"/>
            <w:tcBorders>
              <w:left w:val="single" w:sz="4" w:space="0" w:color="000000"/>
              <w:bottom w:val="single" w:sz="5" w:space="0" w:color="000000"/>
              <w:right w:val="single" w:sz="4" w:space="0" w:color="000000"/>
            </w:tcBorders>
            <w:shd w:val="clear" w:color="auto" w:fill="D9D9D9"/>
          </w:tcPr>
          <w:p>
            <w:pPr>
              <w:pStyle w:val="TableParagraph"/>
              <w:spacing w:before="25"/>
              <w:ind w:left="617"/>
              <w:rPr>
                <w:b/>
                <w:sz w:val="17"/>
              </w:rPr>
            </w:pPr>
            <w:r>
              <w:rPr>
                <w:b/>
                <w:w w:val="95"/>
                <w:sz w:val="17"/>
              </w:rPr>
              <w:t>Concepto</w:t>
            </w:r>
          </w:p>
        </w:tc>
        <w:tc>
          <w:tcPr>
            <w:tcW w:w="1011" w:type="dxa"/>
            <w:tcBorders>
              <w:left w:val="single" w:sz="4" w:space="0" w:color="000000"/>
              <w:bottom w:val="single" w:sz="5" w:space="0" w:color="000000"/>
              <w:right w:val="single" w:sz="4" w:space="0" w:color="000000"/>
            </w:tcBorders>
            <w:shd w:val="clear" w:color="auto" w:fill="D9D9D9"/>
          </w:tcPr>
          <w:p>
            <w:pPr>
              <w:pStyle w:val="TableParagraph"/>
              <w:spacing w:before="25"/>
              <w:ind w:left="224"/>
              <w:rPr>
                <w:b/>
                <w:sz w:val="17"/>
              </w:rPr>
            </w:pPr>
            <w:r>
              <w:rPr>
                <w:b/>
                <w:w w:val="95"/>
                <w:sz w:val="17"/>
              </w:rPr>
              <w:t>Importe</w:t>
            </w:r>
          </w:p>
        </w:tc>
        <w:tc>
          <w:tcPr>
            <w:tcW w:w="1044" w:type="dxa"/>
            <w:tcBorders>
              <w:left w:val="single" w:sz="4" w:space="0" w:color="000000"/>
              <w:bottom w:val="single" w:sz="5" w:space="0" w:color="000000"/>
              <w:right w:val="single" w:sz="4" w:space="0" w:color="000000"/>
            </w:tcBorders>
            <w:shd w:val="clear" w:color="auto" w:fill="D9D9D9"/>
          </w:tcPr>
          <w:p>
            <w:pPr>
              <w:pStyle w:val="TableParagraph"/>
              <w:spacing w:before="23"/>
              <w:ind w:left="258"/>
              <w:rPr>
                <w:rFonts w:ascii="Calibri"/>
                <w:b/>
                <w:sz w:val="17"/>
              </w:rPr>
            </w:pPr>
            <w:r>
              <w:rPr>
                <w:rFonts w:ascii="Calibri"/>
                <w:b/>
                <w:w w:val="90"/>
                <w:sz w:val="17"/>
              </w:rPr>
              <w:t>Depto. 1</w:t>
            </w:r>
          </w:p>
        </w:tc>
        <w:tc>
          <w:tcPr>
            <w:tcW w:w="1056" w:type="dxa"/>
            <w:tcBorders>
              <w:left w:val="single" w:sz="4" w:space="0" w:color="000000"/>
              <w:bottom w:val="single" w:sz="5" w:space="0" w:color="000000"/>
              <w:right w:val="single" w:sz="5" w:space="0" w:color="000000"/>
            </w:tcBorders>
            <w:shd w:val="clear" w:color="auto" w:fill="D9D9D9"/>
          </w:tcPr>
          <w:p>
            <w:pPr>
              <w:pStyle w:val="TableParagraph"/>
              <w:spacing w:before="23"/>
              <w:ind w:left="258"/>
              <w:rPr>
                <w:rFonts w:ascii="Calibri"/>
                <w:b/>
                <w:sz w:val="17"/>
              </w:rPr>
            </w:pPr>
            <w:r>
              <w:rPr>
                <w:rFonts w:ascii="Calibri"/>
                <w:b/>
                <w:w w:val="90"/>
                <w:sz w:val="17"/>
              </w:rPr>
              <w:t>Depto. 2</w:t>
            </w:r>
          </w:p>
        </w:tc>
        <w:tc>
          <w:tcPr>
            <w:tcW w:w="1078" w:type="dxa"/>
            <w:tcBorders>
              <w:left w:val="single" w:sz="5" w:space="0" w:color="000000"/>
              <w:bottom w:val="single" w:sz="5" w:space="0" w:color="000000"/>
              <w:right w:val="single" w:sz="4" w:space="0" w:color="000000"/>
            </w:tcBorders>
            <w:shd w:val="clear" w:color="auto" w:fill="D9D9D9"/>
          </w:tcPr>
          <w:p>
            <w:pPr>
              <w:pStyle w:val="TableParagraph"/>
              <w:spacing w:before="23"/>
              <w:ind w:right="44"/>
              <w:jc w:val="right"/>
              <w:rPr>
                <w:rFonts w:ascii="Calibri"/>
                <w:b/>
                <w:sz w:val="17"/>
              </w:rPr>
            </w:pPr>
            <w:r>
              <w:rPr>
                <w:rFonts w:ascii="Calibri"/>
                <w:b/>
                <w:w w:val="85"/>
                <w:sz w:val="17"/>
              </w:rPr>
              <w:t>Mantenimiento</w:t>
            </w:r>
          </w:p>
        </w:tc>
        <w:tc>
          <w:tcPr>
            <w:tcW w:w="1055" w:type="dxa"/>
            <w:tcBorders>
              <w:left w:val="single" w:sz="4" w:space="0" w:color="000000"/>
              <w:bottom w:val="single" w:sz="5" w:space="0" w:color="000000"/>
              <w:right w:val="single" w:sz="4" w:space="0" w:color="000000"/>
            </w:tcBorders>
            <w:shd w:val="clear" w:color="auto" w:fill="D9D9D9"/>
          </w:tcPr>
          <w:p>
            <w:pPr>
              <w:pStyle w:val="TableParagraph"/>
              <w:spacing w:before="23"/>
              <w:ind w:left="247"/>
              <w:rPr>
                <w:rFonts w:ascii="Calibri"/>
                <w:b/>
                <w:sz w:val="17"/>
              </w:rPr>
            </w:pPr>
            <w:r>
              <w:rPr>
                <w:rFonts w:ascii="Calibri"/>
                <w:b/>
                <w:w w:val="95"/>
                <w:sz w:val="17"/>
              </w:rPr>
              <w:t>C.Calidad</w:t>
            </w:r>
          </w:p>
        </w:tc>
        <w:tc>
          <w:tcPr>
            <w:tcW w:w="898" w:type="dxa"/>
            <w:tcBorders>
              <w:left w:val="single" w:sz="4" w:space="0" w:color="000000"/>
              <w:bottom w:val="single" w:sz="5" w:space="0" w:color="000000"/>
              <w:right w:val="single" w:sz="4" w:space="0" w:color="000000"/>
            </w:tcBorders>
            <w:shd w:val="clear" w:color="auto" w:fill="D9D9D9"/>
          </w:tcPr>
          <w:p>
            <w:pPr>
              <w:pStyle w:val="TableParagraph"/>
              <w:spacing w:before="23"/>
              <w:ind w:left="179"/>
              <w:rPr>
                <w:rFonts w:ascii="Calibri" w:hAnsi="Calibri"/>
                <w:b/>
                <w:sz w:val="17"/>
              </w:rPr>
            </w:pPr>
            <w:r>
              <w:rPr>
                <w:rFonts w:ascii="Calibri" w:hAnsi="Calibri"/>
                <w:b/>
                <w:w w:val="95"/>
                <w:sz w:val="17"/>
              </w:rPr>
              <w:t>Almacén</w:t>
            </w:r>
          </w:p>
        </w:tc>
        <w:tc>
          <w:tcPr>
            <w:tcW w:w="898" w:type="dxa"/>
            <w:tcBorders>
              <w:left w:val="single" w:sz="4" w:space="0" w:color="000000"/>
              <w:bottom w:val="single" w:sz="5" w:space="0" w:color="000000"/>
              <w:right w:val="single" w:sz="4" w:space="0" w:color="000000"/>
            </w:tcBorders>
            <w:shd w:val="clear" w:color="auto" w:fill="D9D9D9"/>
          </w:tcPr>
          <w:p>
            <w:pPr>
              <w:pStyle w:val="TableParagraph"/>
              <w:spacing w:before="23"/>
              <w:ind w:left="264" w:right="267"/>
              <w:jc w:val="center"/>
              <w:rPr>
                <w:rFonts w:ascii="Calibri"/>
                <w:b/>
                <w:sz w:val="17"/>
              </w:rPr>
            </w:pPr>
            <w:r>
              <w:rPr>
                <w:rFonts w:ascii="Calibri"/>
                <w:b/>
                <w:w w:val="95"/>
                <w:sz w:val="17"/>
              </w:rPr>
              <w:t>Base</w:t>
            </w:r>
          </w:p>
        </w:tc>
        <w:tc>
          <w:tcPr>
            <w:tcW w:w="892" w:type="dxa"/>
            <w:tcBorders>
              <w:left w:val="single" w:sz="4" w:space="0" w:color="000000"/>
              <w:bottom w:val="single" w:sz="5" w:space="0" w:color="000000"/>
              <w:right w:val="single" w:sz="9" w:space="0" w:color="000000"/>
            </w:tcBorders>
            <w:shd w:val="clear" w:color="auto" w:fill="D9D9D9"/>
          </w:tcPr>
          <w:p>
            <w:pPr>
              <w:pStyle w:val="TableParagraph"/>
              <w:spacing w:before="23"/>
              <w:ind w:left="257"/>
              <w:rPr>
                <w:rFonts w:ascii="Calibri"/>
                <w:b/>
                <w:sz w:val="17"/>
              </w:rPr>
            </w:pPr>
            <w:r>
              <w:rPr>
                <w:rFonts w:ascii="Calibri"/>
                <w:b/>
                <w:w w:val="95"/>
                <w:sz w:val="17"/>
              </w:rPr>
              <w:t>Factor</w:t>
            </w:r>
          </w:p>
        </w:tc>
      </w:tr>
      <w:tr>
        <w:trPr>
          <w:trHeight w:val="264"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6"/>
              <w:ind w:left="22"/>
              <w:rPr>
                <w:sz w:val="17"/>
              </w:rPr>
            </w:pPr>
            <w:r>
              <w:rPr>
                <w:w w:val="90"/>
                <w:sz w:val="17"/>
              </w:rPr>
              <w:t>Mano de obra indirecta</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tabs>
                <w:tab w:pos="301" w:val="left" w:leader="none"/>
              </w:tabs>
              <w:spacing w:before="26"/>
              <w:ind w:right="19"/>
              <w:jc w:val="right"/>
              <w:rPr>
                <w:sz w:val="17"/>
              </w:rPr>
            </w:pPr>
            <w:r>
              <w:rPr>
                <w:w w:val="95"/>
                <w:sz w:val="17"/>
              </w:rPr>
              <w:t>$</w:t>
              <w:tab/>
            </w:r>
            <w:r>
              <w:rPr>
                <w:spacing w:val="-2"/>
                <w:w w:val="85"/>
                <w:sz w:val="17"/>
              </w:rPr>
              <w:t>8,000.00</w:t>
            </w:r>
          </w:p>
        </w:tc>
        <w:tc>
          <w:tcPr>
            <w:tcW w:w="1044" w:type="dxa"/>
            <w:tcBorders>
              <w:top w:val="single" w:sz="5" w:space="0" w:color="000000"/>
              <w:left w:val="single" w:sz="4" w:space="0" w:color="000000"/>
              <w:bottom w:val="single" w:sz="5" w:space="0" w:color="000000"/>
              <w:right w:val="single" w:sz="4" w:space="0" w:color="000000"/>
            </w:tcBorders>
          </w:tcPr>
          <w:p>
            <w:pPr/>
          </w:p>
        </w:tc>
        <w:tc>
          <w:tcPr>
            <w:tcW w:w="1056" w:type="dxa"/>
            <w:tcBorders>
              <w:top w:val="single" w:sz="5" w:space="0" w:color="000000"/>
              <w:left w:val="single" w:sz="4" w:space="0" w:color="000000"/>
              <w:bottom w:val="single" w:sz="5" w:space="0" w:color="000000"/>
              <w:right w:val="single" w:sz="5" w:space="0" w:color="000000"/>
            </w:tcBorders>
          </w:tcPr>
          <w:p>
            <w:pP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2,000.00</w:t>
            </w:r>
          </w:p>
        </w:tc>
        <w:tc>
          <w:tcPr>
            <w:tcW w:w="1055"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2,000.00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4,000.00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left="22"/>
              <w:rPr>
                <w:rFonts w:ascii="Calibri"/>
                <w:sz w:val="17"/>
              </w:rPr>
            </w:pPr>
            <w:r>
              <w:rPr>
                <w:rFonts w:ascii="Calibri"/>
                <w:w w:val="95"/>
                <w:sz w:val="17"/>
              </w:rPr>
              <w:t>Directa</w:t>
            </w:r>
          </w:p>
        </w:tc>
        <w:tc>
          <w:tcPr>
            <w:tcW w:w="892" w:type="dxa"/>
            <w:tcBorders>
              <w:top w:val="single" w:sz="5" w:space="0" w:color="000000"/>
              <w:left w:val="single" w:sz="4" w:space="0" w:color="000000"/>
              <w:bottom w:val="single" w:sz="5" w:space="0" w:color="000000"/>
              <w:right w:val="single" w:sz="9" w:space="0" w:color="000000"/>
            </w:tcBorders>
          </w:tcPr>
          <w:p>
            <w:pP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6"/>
              <w:ind w:left="22"/>
              <w:rPr>
                <w:sz w:val="17"/>
              </w:rPr>
            </w:pPr>
            <w:r>
              <w:rPr>
                <w:w w:val="95"/>
                <w:sz w:val="17"/>
              </w:rPr>
              <w:t>Herramientas</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6"/>
              <w:ind w:right="17"/>
              <w:jc w:val="right"/>
              <w:rPr>
                <w:sz w:val="17"/>
              </w:rPr>
            </w:pPr>
            <w:r>
              <w:rPr>
                <w:w w:val="85"/>
                <w:sz w:val="17"/>
              </w:rPr>
              <w:t>200.00</w:t>
            </w:r>
          </w:p>
        </w:tc>
        <w:tc>
          <w:tcPr>
            <w:tcW w:w="1044" w:type="dxa"/>
            <w:tcBorders>
              <w:top w:val="single" w:sz="5" w:space="0" w:color="000000"/>
              <w:left w:val="single" w:sz="4" w:space="0" w:color="000000"/>
              <w:bottom w:val="single" w:sz="5" w:space="0" w:color="000000"/>
              <w:right w:val="single" w:sz="4" w:space="0" w:color="000000"/>
            </w:tcBorders>
          </w:tcPr>
          <w:p>
            <w:pPr/>
          </w:p>
        </w:tc>
        <w:tc>
          <w:tcPr>
            <w:tcW w:w="1056" w:type="dxa"/>
            <w:tcBorders>
              <w:top w:val="single" w:sz="5" w:space="0" w:color="000000"/>
              <w:left w:val="single" w:sz="4" w:space="0" w:color="000000"/>
              <w:bottom w:val="single" w:sz="5" w:space="0" w:color="000000"/>
              <w:right w:val="single" w:sz="5" w:space="0" w:color="000000"/>
            </w:tcBorders>
          </w:tcPr>
          <w:p>
            <w:pP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200.00</w:t>
            </w:r>
          </w:p>
        </w:tc>
        <w:tc>
          <w:tcPr>
            <w:tcW w:w="1055"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left="22"/>
              <w:rPr>
                <w:rFonts w:ascii="Calibri"/>
                <w:sz w:val="17"/>
              </w:rPr>
            </w:pPr>
            <w:r>
              <w:rPr>
                <w:rFonts w:ascii="Calibri"/>
                <w:w w:val="95"/>
                <w:sz w:val="17"/>
              </w:rPr>
              <w:t>Directa</w:t>
            </w:r>
          </w:p>
        </w:tc>
        <w:tc>
          <w:tcPr>
            <w:tcW w:w="892" w:type="dxa"/>
            <w:tcBorders>
              <w:top w:val="single" w:sz="5" w:space="0" w:color="000000"/>
              <w:left w:val="single" w:sz="4" w:space="0" w:color="000000"/>
              <w:bottom w:val="single" w:sz="5" w:space="0" w:color="000000"/>
              <w:right w:val="single" w:sz="9" w:space="0" w:color="000000"/>
            </w:tcBorders>
          </w:tcPr>
          <w:p>
            <w:pP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5"/>
              <w:ind w:left="22"/>
              <w:rPr>
                <w:sz w:val="17"/>
              </w:rPr>
            </w:pPr>
            <w:r>
              <w:rPr>
                <w:w w:val="95"/>
                <w:sz w:val="17"/>
              </w:rPr>
              <w:t>Materiales</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5"/>
              <w:ind w:right="17"/>
              <w:jc w:val="right"/>
              <w:rPr>
                <w:sz w:val="17"/>
              </w:rPr>
            </w:pPr>
            <w:r>
              <w:rPr>
                <w:w w:val="85"/>
                <w:sz w:val="17"/>
              </w:rPr>
              <w:t>700.00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300.00</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6"/>
              <w:ind w:right="70"/>
              <w:jc w:val="right"/>
              <w:rPr>
                <w:rFonts w:ascii="Calibri"/>
                <w:sz w:val="17"/>
              </w:rPr>
            </w:pPr>
            <w:r>
              <w:rPr>
                <w:rFonts w:ascii="Calibri"/>
                <w:w w:val="85"/>
                <w:sz w:val="17"/>
              </w:rPr>
              <w:t>400.00</w:t>
            </w:r>
          </w:p>
        </w:tc>
        <w:tc>
          <w:tcPr>
            <w:tcW w:w="1078" w:type="dxa"/>
            <w:tcBorders>
              <w:top w:val="single" w:sz="5" w:space="0" w:color="000000"/>
              <w:left w:val="single" w:sz="5" w:space="0" w:color="000000"/>
              <w:bottom w:val="single" w:sz="5" w:space="0" w:color="000000"/>
              <w:right w:val="single" w:sz="4" w:space="0" w:color="000000"/>
            </w:tcBorders>
          </w:tcPr>
          <w:p>
            <w:pPr/>
          </w:p>
        </w:tc>
        <w:tc>
          <w:tcPr>
            <w:tcW w:w="1055"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6"/>
              <w:ind w:left="22"/>
              <w:rPr>
                <w:rFonts w:ascii="Calibri"/>
                <w:sz w:val="17"/>
              </w:rPr>
            </w:pPr>
            <w:r>
              <w:rPr>
                <w:rFonts w:ascii="Calibri"/>
                <w:w w:val="95"/>
                <w:sz w:val="17"/>
              </w:rPr>
              <w:t>Directa</w:t>
            </w:r>
          </w:p>
        </w:tc>
        <w:tc>
          <w:tcPr>
            <w:tcW w:w="892" w:type="dxa"/>
            <w:tcBorders>
              <w:top w:val="single" w:sz="5" w:space="0" w:color="000000"/>
              <w:left w:val="single" w:sz="4" w:space="0" w:color="000000"/>
              <w:bottom w:val="single" w:sz="5" w:space="0" w:color="000000"/>
              <w:right w:val="single" w:sz="9" w:space="0" w:color="000000"/>
            </w:tcBorders>
          </w:tcPr>
          <w:p>
            <w:pP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5"/>
              <w:ind w:left="22"/>
              <w:rPr>
                <w:sz w:val="17"/>
              </w:rPr>
            </w:pPr>
            <w:r>
              <w:rPr>
                <w:w w:val="95"/>
                <w:sz w:val="17"/>
              </w:rPr>
              <w:t>Depreciación</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5"/>
              <w:ind w:right="18"/>
              <w:jc w:val="right"/>
              <w:rPr>
                <w:sz w:val="17"/>
              </w:rPr>
            </w:pPr>
            <w:r>
              <w:rPr>
                <w:w w:val="85"/>
                <w:sz w:val="17"/>
              </w:rPr>
              <w:t>1,117.00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333.43</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6"/>
              <w:ind w:right="70"/>
              <w:jc w:val="right"/>
              <w:rPr>
                <w:rFonts w:ascii="Calibri"/>
                <w:sz w:val="17"/>
              </w:rPr>
            </w:pPr>
            <w:r>
              <w:rPr>
                <w:rFonts w:ascii="Calibri"/>
                <w:w w:val="85"/>
                <w:sz w:val="17"/>
              </w:rPr>
              <w:t>533.49</w:t>
            </w: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83.36</w:t>
            </w:r>
          </w:p>
        </w:tc>
        <w:tc>
          <w:tcPr>
            <w:tcW w:w="1055"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166.72</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6"/>
              <w:ind w:left="22"/>
              <w:rPr>
                <w:rFonts w:ascii="Calibri"/>
                <w:sz w:val="17"/>
              </w:rPr>
            </w:pPr>
            <w:r>
              <w:rPr>
                <w:rFonts w:ascii="Calibri"/>
                <w:w w:val="85"/>
                <w:sz w:val="17"/>
              </w:rPr>
              <w:t>A.F. (mls)</w:t>
            </w:r>
          </w:p>
        </w:tc>
        <w:tc>
          <w:tcPr>
            <w:tcW w:w="892" w:type="dxa"/>
            <w:tcBorders>
              <w:top w:val="single" w:sz="5" w:space="0" w:color="000000"/>
              <w:left w:val="single" w:sz="4" w:space="0" w:color="000000"/>
              <w:bottom w:val="single" w:sz="5" w:space="0" w:color="000000"/>
              <w:right w:val="single" w:sz="9" w:space="0" w:color="000000"/>
            </w:tcBorders>
          </w:tcPr>
          <w:p>
            <w:pPr>
              <w:pStyle w:val="TableParagraph"/>
              <w:spacing w:before="36"/>
              <w:ind w:right="14"/>
              <w:jc w:val="right"/>
              <w:rPr>
                <w:rFonts w:ascii="Calibri"/>
                <w:sz w:val="17"/>
              </w:rPr>
            </w:pPr>
            <w:r>
              <w:rPr>
                <w:rFonts w:ascii="Calibri"/>
                <w:w w:val="85"/>
                <w:sz w:val="17"/>
              </w:rPr>
              <w:t>8.3358209</w:t>
            </w: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5"/>
              <w:ind w:left="22"/>
              <w:rPr>
                <w:sz w:val="17"/>
              </w:rPr>
            </w:pPr>
            <w:r>
              <w:rPr>
                <w:w w:val="85"/>
                <w:sz w:val="17"/>
              </w:rPr>
              <w:t>Energía eléctrica</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5"/>
              <w:ind w:right="17"/>
              <w:jc w:val="right"/>
              <w:rPr>
                <w:sz w:val="17"/>
              </w:rPr>
            </w:pPr>
            <w:r>
              <w:rPr>
                <w:w w:val="85"/>
                <w:sz w:val="17"/>
              </w:rPr>
              <w:t>250.00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93.75</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6"/>
              <w:ind w:right="70"/>
              <w:jc w:val="right"/>
              <w:rPr>
                <w:rFonts w:ascii="Calibri"/>
                <w:sz w:val="17"/>
              </w:rPr>
            </w:pPr>
            <w:r>
              <w:rPr>
                <w:rFonts w:ascii="Calibri"/>
                <w:w w:val="85"/>
                <w:sz w:val="17"/>
              </w:rPr>
              <w:t>125.00</w:t>
            </w: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31.25</w:t>
            </w:r>
          </w:p>
        </w:tc>
        <w:tc>
          <w:tcPr>
            <w:tcW w:w="1055"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6"/>
              <w:ind w:left="22"/>
              <w:rPr>
                <w:rFonts w:ascii="Calibri"/>
                <w:sz w:val="17"/>
              </w:rPr>
            </w:pPr>
            <w:r>
              <w:rPr>
                <w:rFonts w:ascii="Calibri"/>
                <w:w w:val="95"/>
                <w:sz w:val="17"/>
              </w:rPr>
              <w:t>kw</w:t>
            </w:r>
          </w:p>
        </w:tc>
        <w:tc>
          <w:tcPr>
            <w:tcW w:w="892" w:type="dxa"/>
            <w:tcBorders>
              <w:top w:val="single" w:sz="5" w:space="0" w:color="000000"/>
              <w:left w:val="single" w:sz="4" w:space="0" w:color="000000"/>
              <w:bottom w:val="single" w:sz="5" w:space="0" w:color="000000"/>
              <w:right w:val="single" w:sz="9" w:space="0" w:color="000000"/>
            </w:tcBorders>
          </w:tcPr>
          <w:p>
            <w:pPr>
              <w:pStyle w:val="TableParagraph"/>
              <w:spacing w:before="36"/>
              <w:ind w:right="58"/>
              <w:jc w:val="right"/>
              <w:rPr>
                <w:rFonts w:ascii="Calibri"/>
                <w:sz w:val="17"/>
              </w:rPr>
            </w:pPr>
            <w:r>
              <w:rPr>
                <w:rFonts w:ascii="Calibri"/>
                <w:w w:val="85"/>
                <w:sz w:val="17"/>
              </w:rPr>
              <w:t>0.31</w:t>
            </w: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5"/>
              <w:ind w:left="22"/>
              <w:rPr>
                <w:sz w:val="17"/>
              </w:rPr>
            </w:pPr>
            <w:r>
              <w:rPr>
                <w:w w:val="95"/>
                <w:sz w:val="17"/>
              </w:rPr>
              <w:t>Teléfono</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5"/>
              <w:ind w:right="17"/>
              <w:jc w:val="right"/>
              <w:rPr>
                <w:sz w:val="17"/>
              </w:rPr>
            </w:pPr>
            <w:r>
              <w:rPr>
                <w:w w:val="85"/>
                <w:sz w:val="17"/>
              </w:rPr>
              <w:t>700.00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140.00</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7"/>
              <w:ind w:right="70"/>
              <w:jc w:val="right"/>
              <w:rPr>
                <w:rFonts w:ascii="Calibri"/>
                <w:sz w:val="17"/>
              </w:rPr>
            </w:pPr>
            <w:r>
              <w:rPr>
                <w:rFonts w:ascii="Calibri"/>
                <w:w w:val="85"/>
                <w:sz w:val="17"/>
              </w:rPr>
              <w:t>140.00</w:t>
            </w: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140.00</w:t>
            </w:r>
          </w:p>
        </w:tc>
        <w:tc>
          <w:tcPr>
            <w:tcW w:w="1055"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140.00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140.00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left="22"/>
              <w:rPr>
                <w:rFonts w:ascii="Calibri"/>
                <w:sz w:val="17"/>
              </w:rPr>
            </w:pPr>
            <w:r>
              <w:rPr>
                <w:rFonts w:ascii="Calibri"/>
                <w:w w:val="95"/>
                <w:sz w:val="17"/>
              </w:rPr>
              <w:t>Extensiones</w:t>
            </w:r>
          </w:p>
        </w:tc>
        <w:tc>
          <w:tcPr>
            <w:tcW w:w="892" w:type="dxa"/>
            <w:tcBorders>
              <w:top w:val="single" w:sz="5" w:space="0" w:color="000000"/>
              <w:left w:val="single" w:sz="4" w:space="0" w:color="000000"/>
              <w:bottom w:val="single" w:sz="5" w:space="0" w:color="000000"/>
              <w:right w:val="single" w:sz="9" w:space="0" w:color="000000"/>
            </w:tcBorders>
          </w:tcPr>
          <w:p>
            <w:pPr>
              <w:pStyle w:val="TableParagraph"/>
              <w:spacing w:before="37"/>
              <w:ind w:right="59"/>
              <w:jc w:val="right"/>
              <w:rPr>
                <w:rFonts w:ascii="Calibri"/>
                <w:sz w:val="17"/>
              </w:rPr>
            </w:pPr>
            <w:r>
              <w:rPr>
                <w:rFonts w:ascii="Calibri"/>
                <w:w w:val="85"/>
                <w:sz w:val="17"/>
              </w:rPr>
              <w:t>140.00</w:t>
            </w:r>
          </w:p>
        </w:tc>
      </w:tr>
      <w:tr>
        <w:trPr>
          <w:trHeight w:val="265" w:hRule="exact"/>
        </w:trPr>
        <w:tc>
          <w:tcPr>
            <w:tcW w:w="1931" w:type="dxa"/>
            <w:tcBorders>
              <w:top w:val="single" w:sz="5" w:space="0" w:color="000000"/>
              <w:left w:val="single" w:sz="4" w:space="0" w:color="000000"/>
              <w:bottom w:val="single" w:sz="11" w:space="0" w:color="000000"/>
              <w:right w:val="single" w:sz="4" w:space="0" w:color="000000"/>
            </w:tcBorders>
          </w:tcPr>
          <w:p>
            <w:pPr>
              <w:pStyle w:val="TableParagraph"/>
              <w:spacing w:before="39"/>
              <w:ind w:left="22"/>
              <w:rPr>
                <w:sz w:val="17"/>
              </w:rPr>
            </w:pPr>
            <w:r>
              <w:rPr>
                <w:w w:val="95"/>
                <w:sz w:val="17"/>
              </w:rPr>
              <w:t>Total</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39"/>
              <w:ind w:right="18"/>
              <w:jc w:val="right"/>
              <w:rPr>
                <w:sz w:val="17"/>
              </w:rPr>
            </w:pPr>
            <w:r>
              <w:rPr>
                <w:w w:val="85"/>
                <w:sz w:val="17"/>
              </w:rPr>
              <w:t>$10,967.00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9"/>
              <w:ind w:right="17"/>
              <w:jc w:val="right"/>
              <w:rPr>
                <w:sz w:val="17"/>
              </w:rPr>
            </w:pPr>
            <w:r>
              <w:rPr>
                <w:w w:val="85"/>
                <w:sz w:val="17"/>
              </w:rPr>
              <w:t>$867.18</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9"/>
              <w:ind w:right="18"/>
              <w:jc w:val="right"/>
              <w:rPr>
                <w:sz w:val="17"/>
              </w:rPr>
            </w:pPr>
            <w:r>
              <w:rPr>
                <w:w w:val="85"/>
                <w:sz w:val="17"/>
              </w:rPr>
              <w:t>$1,198.49</w:t>
            </w: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9"/>
              <w:ind w:right="18"/>
              <w:jc w:val="right"/>
              <w:rPr>
                <w:sz w:val="17"/>
              </w:rPr>
            </w:pPr>
            <w:r>
              <w:rPr>
                <w:w w:val="85"/>
                <w:sz w:val="17"/>
              </w:rPr>
              <w:t>$2,454.61</w:t>
            </w:r>
          </w:p>
        </w:tc>
        <w:tc>
          <w:tcPr>
            <w:tcW w:w="1055" w:type="dxa"/>
            <w:tcBorders>
              <w:top w:val="single" w:sz="5" w:space="0" w:color="000000"/>
              <w:left w:val="single" w:sz="4" w:space="0" w:color="000000"/>
              <w:bottom w:val="single" w:sz="5" w:space="0" w:color="000000"/>
              <w:right w:val="single" w:sz="4" w:space="0" w:color="000000"/>
            </w:tcBorders>
          </w:tcPr>
          <w:p>
            <w:pPr>
              <w:pStyle w:val="TableParagraph"/>
              <w:spacing w:before="39"/>
              <w:ind w:right="18"/>
              <w:jc w:val="right"/>
              <w:rPr>
                <w:sz w:val="17"/>
              </w:rPr>
            </w:pPr>
            <w:r>
              <w:rPr>
                <w:w w:val="85"/>
                <w:sz w:val="17"/>
              </w:rPr>
              <w:t>$2,140.00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9"/>
              <w:ind w:right="18"/>
              <w:jc w:val="right"/>
              <w:rPr>
                <w:sz w:val="17"/>
              </w:rPr>
            </w:pPr>
            <w:r>
              <w:rPr>
                <w:w w:val="85"/>
                <w:sz w:val="17"/>
              </w:rPr>
              <w:t>$4,306.72</w:t>
            </w:r>
          </w:p>
        </w:tc>
        <w:tc>
          <w:tcPr>
            <w:tcW w:w="898" w:type="dxa"/>
            <w:tcBorders>
              <w:top w:val="single" w:sz="5" w:space="0" w:color="000000"/>
              <w:left w:val="single" w:sz="4" w:space="0" w:color="000000"/>
              <w:bottom w:val="single" w:sz="11" w:space="0" w:color="000000"/>
              <w:right w:val="single" w:sz="4" w:space="0" w:color="000000"/>
            </w:tcBorders>
          </w:tcPr>
          <w:p>
            <w:pPr/>
          </w:p>
        </w:tc>
        <w:tc>
          <w:tcPr>
            <w:tcW w:w="892" w:type="dxa"/>
            <w:tcBorders>
              <w:top w:val="single" w:sz="5" w:space="0" w:color="000000"/>
              <w:left w:val="single" w:sz="4" w:space="0" w:color="000000"/>
              <w:bottom w:val="single" w:sz="11" w:space="0" w:color="000000"/>
              <w:right w:val="single" w:sz="9" w:space="0" w:color="000000"/>
            </w:tcBorders>
          </w:tcPr>
          <w:p>
            <w:pPr/>
          </w:p>
        </w:tc>
      </w:tr>
    </w:tbl>
    <w:p>
      <w:pPr>
        <w:pStyle w:val="BodyText"/>
        <w:spacing w:before="7"/>
        <w:rPr>
          <w:sz w:val="9"/>
        </w:rPr>
      </w:pPr>
    </w:p>
    <w:p>
      <w:pPr>
        <w:spacing w:before="73"/>
        <w:ind w:left="3482" w:right="4173" w:firstLine="0"/>
        <w:jc w:val="center"/>
        <w:rPr>
          <w:sz w:val="26"/>
        </w:rPr>
      </w:pPr>
      <w:r>
        <w:rPr>
          <w:w w:val="90"/>
          <w:sz w:val="26"/>
        </w:rPr>
        <w:t>Prorrateo Secundario</w:t>
      </w:r>
    </w:p>
    <w:tbl>
      <w:tblPr>
        <w:tblW w:w="0" w:type="auto"/>
        <w:jc w:val="left"/>
        <w:tblInd w:w="24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167"/>
        <w:gridCol w:w="1134"/>
        <w:gridCol w:w="1172"/>
        <w:gridCol w:w="1184"/>
        <w:gridCol w:w="1210"/>
        <w:gridCol w:w="1184"/>
        <w:gridCol w:w="1008"/>
      </w:tblGrid>
      <w:tr>
        <w:trPr>
          <w:trHeight w:val="289" w:hRule="exact"/>
        </w:trPr>
        <w:tc>
          <w:tcPr>
            <w:tcW w:w="2167" w:type="dxa"/>
            <w:tcBorders>
              <w:left w:val="single" w:sz="5" w:space="0" w:color="000000"/>
              <w:bottom w:val="single" w:sz="6" w:space="0" w:color="000000"/>
              <w:right w:val="single" w:sz="5" w:space="0" w:color="000000"/>
            </w:tcBorders>
            <w:shd w:val="clear" w:color="auto" w:fill="D9D9D9"/>
          </w:tcPr>
          <w:p>
            <w:pPr>
              <w:pStyle w:val="TableParagraph"/>
              <w:spacing w:before="14"/>
              <w:ind w:left="453"/>
              <w:rPr>
                <w:b/>
                <w:sz w:val="21"/>
              </w:rPr>
            </w:pPr>
            <w:r>
              <w:rPr>
                <w:b/>
                <w:sz w:val="21"/>
              </w:rPr>
              <w:t>Departamento</w:t>
            </w:r>
          </w:p>
        </w:tc>
        <w:tc>
          <w:tcPr>
            <w:tcW w:w="1134" w:type="dxa"/>
            <w:tcBorders>
              <w:left w:val="single" w:sz="5" w:space="0" w:color="000000"/>
              <w:bottom w:val="single" w:sz="6" w:space="0" w:color="000000"/>
              <w:right w:val="single" w:sz="5" w:space="0" w:color="000000"/>
            </w:tcBorders>
            <w:shd w:val="clear" w:color="auto" w:fill="D9D9D9"/>
          </w:tcPr>
          <w:p>
            <w:pPr>
              <w:pStyle w:val="TableParagraph"/>
              <w:spacing w:before="28"/>
              <w:ind w:left="86" w:right="93"/>
              <w:jc w:val="center"/>
              <w:rPr>
                <w:b/>
                <w:sz w:val="18"/>
              </w:rPr>
            </w:pPr>
            <w:r>
              <w:rPr>
                <w:b/>
                <w:sz w:val="18"/>
              </w:rPr>
              <w:t>Importe</w:t>
            </w:r>
          </w:p>
        </w:tc>
        <w:tc>
          <w:tcPr>
            <w:tcW w:w="1172" w:type="dxa"/>
            <w:tcBorders>
              <w:left w:val="single" w:sz="5" w:space="0" w:color="000000"/>
              <w:bottom w:val="single" w:sz="6" w:space="0" w:color="000000"/>
              <w:right w:val="single" w:sz="5" w:space="0" w:color="000000"/>
            </w:tcBorders>
            <w:shd w:val="clear" w:color="auto" w:fill="D9D9D9"/>
          </w:tcPr>
          <w:p>
            <w:pPr>
              <w:pStyle w:val="TableParagraph"/>
              <w:spacing w:before="26"/>
              <w:ind w:left="289"/>
              <w:rPr>
                <w:rFonts w:ascii="Calibri"/>
                <w:b/>
                <w:sz w:val="18"/>
              </w:rPr>
            </w:pPr>
            <w:r>
              <w:rPr>
                <w:rFonts w:ascii="Calibri"/>
                <w:b/>
                <w:w w:val="95"/>
                <w:sz w:val="18"/>
              </w:rPr>
              <w:t>Depto. 1</w:t>
            </w:r>
          </w:p>
        </w:tc>
        <w:tc>
          <w:tcPr>
            <w:tcW w:w="1184" w:type="dxa"/>
            <w:tcBorders>
              <w:left w:val="single" w:sz="5" w:space="0" w:color="000000"/>
              <w:bottom w:val="single" w:sz="6" w:space="0" w:color="000000"/>
              <w:right w:val="single" w:sz="5" w:space="0" w:color="000000"/>
            </w:tcBorders>
            <w:shd w:val="clear" w:color="auto" w:fill="D9D9D9"/>
          </w:tcPr>
          <w:p>
            <w:pPr>
              <w:pStyle w:val="TableParagraph"/>
              <w:spacing w:before="26"/>
              <w:ind w:left="289"/>
              <w:rPr>
                <w:rFonts w:ascii="Calibri"/>
                <w:b/>
                <w:sz w:val="18"/>
              </w:rPr>
            </w:pPr>
            <w:r>
              <w:rPr>
                <w:rFonts w:ascii="Calibri"/>
                <w:b/>
                <w:w w:val="95"/>
                <w:sz w:val="18"/>
              </w:rPr>
              <w:t>Depto. 2</w:t>
            </w:r>
          </w:p>
        </w:tc>
        <w:tc>
          <w:tcPr>
            <w:tcW w:w="1210" w:type="dxa"/>
            <w:tcBorders>
              <w:left w:val="single" w:sz="5" w:space="0" w:color="000000"/>
              <w:bottom w:val="single" w:sz="6" w:space="0" w:color="000000"/>
              <w:right w:val="single" w:sz="5" w:space="0" w:color="000000"/>
            </w:tcBorders>
            <w:shd w:val="clear" w:color="auto" w:fill="D9D9D9"/>
          </w:tcPr>
          <w:p>
            <w:pPr>
              <w:pStyle w:val="TableParagraph"/>
              <w:spacing w:before="42"/>
              <w:ind w:right="79"/>
              <w:jc w:val="right"/>
              <w:rPr>
                <w:b/>
                <w:sz w:val="15"/>
              </w:rPr>
            </w:pPr>
            <w:r>
              <w:rPr>
                <w:b/>
                <w:w w:val="90"/>
                <w:sz w:val="15"/>
              </w:rPr>
              <w:t>Mantenimiento</w:t>
            </w:r>
          </w:p>
        </w:tc>
        <w:tc>
          <w:tcPr>
            <w:tcW w:w="1184" w:type="dxa"/>
            <w:tcBorders>
              <w:left w:val="single" w:sz="5" w:space="0" w:color="000000"/>
              <w:bottom w:val="single" w:sz="6" w:space="0" w:color="000000"/>
              <w:right w:val="single" w:sz="5" w:space="0" w:color="000000"/>
            </w:tcBorders>
            <w:shd w:val="clear" w:color="auto" w:fill="D9D9D9"/>
          </w:tcPr>
          <w:p>
            <w:pPr>
              <w:pStyle w:val="TableParagraph"/>
              <w:spacing w:before="42"/>
              <w:ind w:left="252"/>
              <w:rPr>
                <w:b/>
                <w:sz w:val="15"/>
              </w:rPr>
            </w:pPr>
            <w:r>
              <w:rPr>
                <w:b/>
                <w:w w:val="95"/>
                <w:sz w:val="15"/>
              </w:rPr>
              <w:t>C. Calidad</w:t>
            </w:r>
          </w:p>
        </w:tc>
        <w:tc>
          <w:tcPr>
            <w:tcW w:w="1008" w:type="dxa"/>
            <w:tcBorders>
              <w:left w:val="single" w:sz="5" w:space="0" w:color="000000"/>
              <w:bottom w:val="single" w:sz="6" w:space="0" w:color="000000"/>
              <w:right w:val="single" w:sz="5" w:space="0" w:color="000000"/>
            </w:tcBorders>
            <w:shd w:val="clear" w:color="auto" w:fill="D9D9D9"/>
          </w:tcPr>
          <w:p>
            <w:pPr>
              <w:pStyle w:val="TableParagraph"/>
              <w:spacing w:before="28"/>
              <w:ind w:left="150"/>
              <w:rPr>
                <w:b/>
                <w:sz w:val="18"/>
              </w:rPr>
            </w:pPr>
            <w:r>
              <w:rPr>
                <w:b/>
                <w:sz w:val="18"/>
              </w:rPr>
              <w:t>Almacén</w:t>
            </w:r>
          </w:p>
        </w:tc>
      </w:tr>
      <w:tr>
        <w:trPr>
          <w:trHeight w:val="282" w:hRule="exact"/>
        </w:trPr>
        <w:tc>
          <w:tcPr>
            <w:tcW w:w="2167" w:type="dxa"/>
            <w:tcBorders>
              <w:top w:val="single" w:sz="6" w:space="0" w:color="000000"/>
              <w:left w:val="single" w:sz="5" w:space="0" w:color="000000"/>
              <w:bottom w:val="single" w:sz="6" w:space="0" w:color="000000"/>
              <w:right w:val="single" w:sz="5" w:space="0" w:color="000000"/>
            </w:tcBorders>
          </w:tcPr>
          <w:p>
            <w:pPr>
              <w:pStyle w:val="TableParagraph"/>
              <w:spacing w:before="28"/>
              <w:ind w:left="25"/>
              <w:rPr>
                <w:b/>
                <w:sz w:val="18"/>
              </w:rPr>
            </w:pPr>
            <w:r>
              <w:rPr>
                <w:b/>
                <w:spacing w:val="2"/>
                <w:w w:val="95"/>
                <w:sz w:val="18"/>
              </w:rPr>
              <w:t>Totales</w:t>
            </w:r>
            <w:r>
              <w:rPr>
                <w:b/>
                <w:spacing w:val="-36"/>
                <w:w w:val="95"/>
                <w:sz w:val="18"/>
              </w:rPr>
              <w:t> </w:t>
            </w:r>
            <w:r>
              <w:rPr>
                <w:b/>
                <w:w w:val="95"/>
                <w:sz w:val="18"/>
              </w:rPr>
              <w:t>prorrateo</w:t>
            </w:r>
            <w:r>
              <w:rPr>
                <w:b/>
                <w:spacing w:val="-29"/>
                <w:w w:val="95"/>
                <w:sz w:val="18"/>
              </w:rPr>
              <w:t> </w:t>
            </w:r>
            <w:r>
              <w:rPr>
                <w:b/>
                <w:w w:val="95"/>
                <w:sz w:val="18"/>
              </w:rPr>
              <w:t>primario</w:t>
            </w:r>
          </w:p>
        </w:tc>
        <w:tc>
          <w:tcPr>
            <w:tcW w:w="1134" w:type="dxa"/>
            <w:tcBorders>
              <w:top w:val="single" w:sz="6" w:space="0" w:color="000000"/>
              <w:left w:val="single" w:sz="5" w:space="0" w:color="000000"/>
              <w:bottom w:val="single" w:sz="6" w:space="0" w:color="000000"/>
              <w:right w:val="single" w:sz="5" w:space="0" w:color="000000"/>
            </w:tcBorders>
          </w:tcPr>
          <w:p>
            <w:pPr>
              <w:pStyle w:val="TableParagraph"/>
              <w:spacing w:before="28"/>
              <w:ind w:left="86" w:right="94"/>
              <w:jc w:val="center"/>
              <w:rPr>
                <w:b/>
                <w:sz w:val="18"/>
              </w:rPr>
            </w:pPr>
            <w:r>
              <w:rPr>
                <w:b/>
                <w:sz w:val="18"/>
              </w:rPr>
              <w:t>$10,967.00</w:t>
            </w: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28"/>
              <w:ind w:left="289"/>
              <w:rPr>
                <w:b/>
                <w:sz w:val="18"/>
              </w:rPr>
            </w:pPr>
            <w:r>
              <w:rPr>
                <w:b/>
                <w:sz w:val="18"/>
              </w:rPr>
              <w:t>$867.18</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28"/>
              <w:ind w:left="226"/>
              <w:rPr>
                <w:b/>
                <w:sz w:val="18"/>
              </w:rPr>
            </w:pPr>
            <w:r>
              <w:rPr>
                <w:b/>
                <w:sz w:val="18"/>
              </w:rPr>
              <w:t>$1,198.49</w:t>
            </w:r>
          </w:p>
        </w:tc>
        <w:tc>
          <w:tcPr>
            <w:tcW w:w="1210" w:type="dxa"/>
            <w:tcBorders>
              <w:top w:val="single" w:sz="6" w:space="0" w:color="000000"/>
              <w:left w:val="single" w:sz="5" w:space="0" w:color="000000"/>
              <w:bottom w:val="single" w:sz="6" w:space="0" w:color="000000"/>
              <w:right w:val="single" w:sz="5" w:space="0" w:color="000000"/>
            </w:tcBorders>
          </w:tcPr>
          <w:p>
            <w:pPr>
              <w:pStyle w:val="TableParagraph"/>
              <w:spacing w:before="28"/>
              <w:ind w:left="239"/>
              <w:rPr>
                <w:b/>
                <w:sz w:val="18"/>
              </w:rPr>
            </w:pPr>
            <w:r>
              <w:rPr>
                <w:b/>
                <w:sz w:val="18"/>
              </w:rPr>
              <w:t>$2,454.61</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28"/>
              <w:ind w:left="226"/>
              <w:rPr>
                <w:b/>
                <w:sz w:val="18"/>
              </w:rPr>
            </w:pPr>
            <w:r>
              <w:rPr>
                <w:b/>
                <w:sz w:val="18"/>
              </w:rPr>
              <w:t>$2,140.00</w:t>
            </w:r>
          </w:p>
        </w:tc>
        <w:tc>
          <w:tcPr>
            <w:tcW w:w="1008" w:type="dxa"/>
            <w:tcBorders>
              <w:top w:val="single" w:sz="6" w:space="0" w:color="000000"/>
              <w:left w:val="single" w:sz="5" w:space="0" w:color="000000"/>
              <w:bottom w:val="single" w:sz="6" w:space="0" w:color="000000"/>
              <w:right w:val="single" w:sz="5" w:space="0" w:color="000000"/>
            </w:tcBorders>
          </w:tcPr>
          <w:p>
            <w:pPr>
              <w:pStyle w:val="TableParagraph"/>
              <w:spacing w:before="28"/>
              <w:ind w:left="138"/>
              <w:rPr>
                <w:b/>
                <w:sz w:val="18"/>
              </w:rPr>
            </w:pPr>
            <w:r>
              <w:rPr>
                <w:b/>
                <w:sz w:val="18"/>
              </w:rPr>
              <w:t>$4,306.72</w:t>
            </w:r>
          </w:p>
        </w:tc>
      </w:tr>
      <w:tr>
        <w:trPr>
          <w:trHeight w:val="282" w:hRule="exact"/>
        </w:trPr>
        <w:tc>
          <w:tcPr>
            <w:tcW w:w="2167" w:type="dxa"/>
            <w:tcBorders>
              <w:top w:val="single" w:sz="6" w:space="0" w:color="000000"/>
              <w:left w:val="single" w:sz="5" w:space="0" w:color="000000"/>
              <w:bottom w:val="single" w:sz="6" w:space="0" w:color="000000"/>
              <w:right w:val="single" w:sz="5" w:space="0" w:color="000000"/>
            </w:tcBorders>
          </w:tcPr>
          <w:p>
            <w:pPr>
              <w:pStyle w:val="TableParagraph"/>
              <w:spacing w:before="15"/>
              <w:ind w:left="25"/>
              <w:rPr>
                <w:sz w:val="21"/>
              </w:rPr>
            </w:pPr>
            <w:r>
              <w:rPr>
                <w:sz w:val="21"/>
              </w:rPr>
              <w:t>Mantenimiento</w:t>
            </w:r>
          </w:p>
        </w:tc>
        <w:tc>
          <w:tcPr>
            <w:tcW w:w="1134" w:type="dxa"/>
            <w:tcBorders>
              <w:top w:val="single" w:sz="6" w:space="0" w:color="000000"/>
              <w:left w:val="single" w:sz="5" w:space="0" w:color="000000"/>
              <w:bottom w:val="single" w:sz="6" w:space="0" w:color="000000"/>
              <w:right w:val="single" w:sz="5" w:space="0" w:color="000000"/>
            </w:tcBorders>
          </w:tcPr>
          <w:p>
            <w:pP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15"/>
              <w:ind w:right="81"/>
              <w:jc w:val="right"/>
              <w:rPr>
                <w:sz w:val="21"/>
              </w:rPr>
            </w:pPr>
            <w:r>
              <w:rPr>
                <w:w w:val="90"/>
                <w:sz w:val="21"/>
              </w:rPr>
              <w:t>981.84</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5"/>
              <w:ind w:right="82"/>
              <w:jc w:val="right"/>
              <w:rPr>
                <w:sz w:val="21"/>
              </w:rPr>
            </w:pPr>
            <w:r>
              <w:rPr>
                <w:w w:val="90"/>
                <w:sz w:val="21"/>
              </w:rPr>
              <w:t>1,227.30</w:t>
            </w:r>
          </w:p>
        </w:tc>
        <w:tc>
          <w:tcPr>
            <w:tcW w:w="1210" w:type="dxa"/>
            <w:tcBorders>
              <w:top w:val="single" w:sz="6" w:space="0" w:color="000000"/>
              <w:left w:val="single" w:sz="5" w:space="0" w:color="000000"/>
              <w:bottom w:val="single" w:sz="6" w:space="0" w:color="000000"/>
              <w:right w:val="single" w:sz="5" w:space="0" w:color="000000"/>
            </w:tcBorders>
          </w:tcPr>
          <w:p>
            <w:pPr>
              <w:pStyle w:val="TableParagraph"/>
              <w:tabs>
                <w:tab w:pos="377" w:val="left" w:leader="none"/>
              </w:tabs>
              <w:spacing w:before="15"/>
              <w:ind w:right="82"/>
              <w:jc w:val="right"/>
              <w:rPr>
                <w:sz w:val="21"/>
              </w:rPr>
            </w:pPr>
            <w:r>
              <w:rPr>
                <w:color w:val="FF0000"/>
                <w:sz w:val="21"/>
              </w:rPr>
              <w:t>-</w:t>
              <w:tab/>
            </w:r>
            <w:r>
              <w:rPr>
                <w:color w:val="FF0000"/>
                <w:spacing w:val="-4"/>
                <w:w w:val="90"/>
                <w:sz w:val="21"/>
              </w:rPr>
              <w:t>2,454.61</w:t>
            </w:r>
          </w:p>
        </w:tc>
        <w:tc>
          <w:tcPr>
            <w:tcW w:w="1184" w:type="dxa"/>
            <w:tcBorders>
              <w:top w:val="single" w:sz="6" w:space="0" w:color="000000"/>
              <w:left w:val="single" w:sz="5" w:space="0" w:color="000000"/>
              <w:bottom w:val="single" w:sz="6" w:space="0" w:color="000000"/>
              <w:right w:val="single" w:sz="5" w:space="0" w:color="000000"/>
            </w:tcBorders>
          </w:tcPr>
          <w:p>
            <w:pPr/>
          </w:p>
        </w:tc>
        <w:tc>
          <w:tcPr>
            <w:tcW w:w="1008" w:type="dxa"/>
            <w:tcBorders>
              <w:top w:val="single" w:sz="6" w:space="0" w:color="000000"/>
              <w:left w:val="single" w:sz="5" w:space="0" w:color="000000"/>
              <w:bottom w:val="single" w:sz="6" w:space="0" w:color="000000"/>
              <w:right w:val="single" w:sz="5" w:space="0" w:color="000000"/>
            </w:tcBorders>
          </w:tcPr>
          <w:p>
            <w:pPr>
              <w:pStyle w:val="TableParagraph"/>
              <w:spacing w:before="15"/>
              <w:ind w:left="352"/>
              <w:rPr>
                <w:sz w:val="21"/>
              </w:rPr>
            </w:pPr>
            <w:r>
              <w:rPr>
                <w:w w:val="95"/>
                <w:sz w:val="21"/>
              </w:rPr>
              <w:t>245.46</w:t>
            </w:r>
          </w:p>
        </w:tc>
      </w:tr>
      <w:tr>
        <w:trPr>
          <w:trHeight w:val="282" w:hRule="exact"/>
        </w:trPr>
        <w:tc>
          <w:tcPr>
            <w:tcW w:w="2167" w:type="dxa"/>
            <w:tcBorders>
              <w:top w:val="single" w:sz="6" w:space="0" w:color="000000"/>
              <w:left w:val="single" w:sz="5" w:space="0" w:color="000000"/>
              <w:bottom w:val="single" w:sz="6" w:space="0" w:color="000000"/>
              <w:right w:val="single" w:sz="5" w:space="0" w:color="000000"/>
            </w:tcBorders>
          </w:tcPr>
          <w:p>
            <w:pPr>
              <w:pStyle w:val="TableParagraph"/>
              <w:spacing w:before="14"/>
              <w:ind w:left="25"/>
              <w:rPr>
                <w:sz w:val="21"/>
              </w:rPr>
            </w:pPr>
            <w:r>
              <w:rPr>
                <w:w w:val="90"/>
                <w:sz w:val="21"/>
              </w:rPr>
              <w:t>Control de calidad</w:t>
            </w:r>
          </w:p>
        </w:tc>
        <w:tc>
          <w:tcPr>
            <w:tcW w:w="1134" w:type="dxa"/>
            <w:tcBorders>
              <w:top w:val="single" w:sz="6" w:space="0" w:color="000000"/>
              <w:left w:val="single" w:sz="5" w:space="0" w:color="000000"/>
              <w:bottom w:val="single" w:sz="6" w:space="0" w:color="000000"/>
              <w:right w:val="single" w:sz="5" w:space="0" w:color="000000"/>
            </w:tcBorders>
          </w:tcPr>
          <w:p>
            <w:pP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14"/>
              <w:ind w:right="81"/>
              <w:jc w:val="right"/>
              <w:rPr>
                <w:sz w:val="21"/>
              </w:rPr>
            </w:pPr>
            <w:r>
              <w:rPr>
                <w:w w:val="90"/>
                <w:sz w:val="21"/>
              </w:rPr>
              <w:t>856.00</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w w:val="90"/>
                <w:sz w:val="21"/>
              </w:rPr>
              <w:t>1,284.00</w:t>
            </w:r>
          </w:p>
        </w:tc>
        <w:tc>
          <w:tcPr>
            <w:tcW w:w="1210" w:type="dxa"/>
            <w:tcBorders>
              <w:top w:val="single" w:sz="6" w:space="0" w:color="000000"/>
              <w:left w:val="single" w:sz="5" w:space="0" w:color="000000"/>
              <w:bottom w:val="single" w:sz="6" w:space="0" w:color="000000"/>
              <w:right w:val="single" w:sz="5" w:space="0" w:color="000000"/>
            </w:tcBorders>
          </w:tcPr>
          <w:p>
            <w:pPr/>
          </w:p>
        </w:tc>
        <w:tc>
          <w:tcPr>
            <w:tcW w:w="1184" w:type="dxa"/>
            <w:tcBorders>
              <w:top w:val="single" w:sz="6" w:space="0" w:color="000000"/>
              <w:left w:val="single" w:sz="5" w:space="0" w:color="000000"/>
              <w:bottom w:val="single" w:sz="6" w:space="0" w:color="000000"/>
              <w:right w:val="single" w:sz="5" w:space="0" w:color="000000"/>
            </w:tcBorders>
          </w:tcPr>
          <w:p>
            <w:pPr>
              <w:pStyle w:val="TableParagraph"/>
              <w:tabs>
                <w:tab w:pos="377" w:val="left" w:leader="none"/>
              </w:tabs>
              <w:spacing w:before="14"/>
              <w:ind w:left="25"/>
              <w:rPr>
                <w:sz w:val="21"/>
              </w:rPr>
            </w:pPr>
            <w:r>
              <w:rPr>
                <w:color w:val="FF0000"/>
                <w:sz w:val="21"/>
              </w:rPr>
              <w:t>-</w:t>
              <w:tab/>
            </w:r>
            <w:r>
              <w:rPr>
                <w:color w:val="FF0000"/>
                <w:spacing w:val="-4"/>
                <w:w w:val="95"/>
                <w:sz w:val="21"/>
              </w:rPr>
              <w:t>2,140.00</w:t>
            </w:r>
          </w:p>
        </w:tc>
        <w:tc>
          <w:tcPr>
            <w:tcW w:w="1008" w:type="dxa"/>
            <w:tcBorders>
              <w:top w:val="single" w:sz="6" w:space="0" w:color="000000"/>
              <w:left w:val="single" w:sz="5" w:space="0" w:color="000000"/>
              <w:bottom w:val="single" w:sz="6" w:space="0" w:color="000000"/>
              <w:right w:val="single" w:sz="5" w:space="0" w:color="000000"/>
            </w:tcBorders>
          </w:tcPr>
          <w:p>
            <w:pPr/>
          </w:p>
        </w:tc>
      </w:tr>
      <w:tr>
        <w:trPr>
          <w:trHeight w:val="282" w:hRule="exact"/>
        </w:trPr>
        <w:tc>
          <w:tcPr>
            <w:tcW w:w="2167" w:type="dxa"/>
            <w:tcBorders>
              <w:top w:val="single" w:sz="6" w:space="0" w:color="000000"/>
              <w:left w:val="single" w:sz="5" w:space="0" w:color="000000"/>
              <w:bottom w:val="single" w:sz="6" w:space="0" w:color="000000"/>
              <w:right w:val="single" w:sz="5" w:space="0" w:color="000000"/>
            </w:tcBorders>
          </w:tcPr>
          <w:p>
            <w:pPr>
              <w:pStyle w:val="TableParagraph"/>
              <w:spacing w:before="14"/>
              <w:ind w:left="25"/>
              <w:rPr>
                <w:sz w:val="21"/>
              </w:rPr>
            </w:pPr>
            <w:r>
              <w:rPr>
                <w:sz w:val="21"/>
              </w:rPr>
              <w:t>Almacén</w:t>
            </w:r>
          </w:p>
        </w:tc>
        <w:tc>
          <w:tcPr>
            <w:tcW w:w="1134" w:type="dxa"/>
            <w:tcBorders>
              <w:top w:val="single" w:sz="6" w:space="0" w:color="000000"/>
              <w:left w:val="single" w:sz="5" w:space="0" w:color="000000"/>
              <w:bottom w:val="single" w:sz="6" w:space="0" w:color="000000"/>
              <w:right w:val="single" w:sz="5" w:space="0" w:color="000000"/>
            </w:tcBorders>
          </w:tcPr>
          <w:p>
            <w:pP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w w:val="90"/>
                <w:sz w:val="21"/>
              </w:rPr>
              <w:t>1,820.87</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w w:val="90"/>
                <w:sz w:val="21"/>
              </w:rPr>
              <w:t>2,731.31</w:t>
            </w:r>
          </w:p>
        </w:tc>
        <w:tc>
          <w:tcPr>
            <w:tcW w:w="1210" w:type="dxa"/>
            <w:tcBorders>
              <w:top w:val="single" w:sz="6" w:space="0" w:color="000000"/>
              <w:left w:val="single" w:sz="5" w:space="0" w:color="000000"/>
              <w:bottom w:val="single" w:sz="6" w:space="0" w:color="000000"/>
              <w:right w:val="single" w:sz="5" w:space="0" w:color="000000"/>
            </w:tcBorders>
          </w:tcPr>
          <w:p>
            <w:pPr/>
          </w:p>
        </w:tc>
        <w:tc>
          <w:tcPr>
            <w:tcW w:w="1184" w:type="dxa"/>
            <w:tcBorders>
              <w:top w:val="single" w:sz="6" w:space="0" w:color="000000"/>
              <w:left w:val="single" w:sz="5" w:space="0" w:color="000000"/>
              <w:bottom w:val="single" w:sz="6" w:space="0" w:color="000000"/>
              <w:right w:val="single" w:sz="5" w:space="0" w:color="000000"/>
            </w:tcBorders>
          </w:tcPr>
          <w:p>
            <w:pPr/>
          </w:p>
        </w:tc>
        <w:tc>
          <w:tcPr>
            <w:tcW w:w="1008" w:type="dxa"/>
            <w:tcBorders>
              <w:top w:val="single" w:sz="6" w:space="0" w:color="000000"/>
              <w:left w:val="single" w:sz="5" w:space="0" w:color="000000"/>
              <w:bottom w:val="single" w:sz="6" w:space="0" w:color="000000"/>
              <w:right w:val="single" w:sz="5" w:space="0" w:color="000000"/>
            </w:tcBorders>
          </w:tcPr>
          <w:p>
            <w:pPr>
              <w:pStyle w:val="TableParagraph"/>
              <w:spacing w:before="14"/>
              <w:ind w:left="100"/>
              <w:rPr>
                <w:sz w:val="21"/>
              </w:rPr>
            </w:pPr>
            <w:r>
              <w:rPr>
                <w:color w:val="FF0000"/>
                <w:spacing w:val="-4"/>
                <w:w w:val="90"/>
                <w:sz w:val="21"/>
              </w:rPr>
              <w:t>-$4,552.18</w:t>
            </w:r>
          </w:p>
        </w:tc>
      </w:tr>
      <w:tr>
        <w:trPr>
          <w:trHeight w:val="282" w:hRule="exact"/>
        </w:trPr>
        <w:tc>
          <w:tcPr>
            <w:tcW w:w="2167" w:type="dxa"/>
            <w:tcBorders>
              <w:top w:val="single" w:sz="6" w:space="0" w:color="000000"/>
              <w:left w:val="single" w:sz="5" w:space="0" w:color="000000"/>
              <w:right w:val="single" w:sz="5" w:space="0" w:color="000000"/>
            </w:tcBorders>
          </w:tcPr>
          <w:p>
            <w:pPr>
              <w:pStyle w:val="TableParagraph"/>
              <w:spacing w:before="42"/>
              <w:ind w:left="25"/>
              <w:rPr>
                <w:sz w:val="18"/>
              </w:rPr>
            </w:pPr>
            <w:r>
              <w:rPr>
                <w:sz w:val="18"/>
              </w:rPr>
              <w:t>Totales</w:t>
            </w:r>
          </w:p>
        </w:tc>
        <w:tc>
          <w:tcPr>
            <w:tcW w:w="1134" w:type="dxa"/>
            <w:tcBorders>
              <w:top w:val="single" w:sz="6" w:space="0" w:color="000000"/>
              <w:left w:val="single" w:sz="5" w:space="0" w:color="000000"/>
              <w:right w:val="single" w:sz="5" w:space="0" w:color="000000"/>
            </w:tcBorders>
          </w:tcPr>
          <w:p>
            <w:pP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sz w:val="21"/>
              </w:rPr>
              <w:t>$ 4,525.90</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sz w:val="21"/>
              </w:rPr>
              <w:t>$ 6,441.10</w:t>
            </w:r>
          </w:p>
        </w:tc>
        <w:tc>
          <w:tcPr>
            <w:tcW w:w="1210" w:type="dxa"/>
            <w:tcBorders>
              <w:top w:val="single" w:sz="6" w:space="0" w:color="000000"/>
              <w:left w:val="single" w:sz="5" w:space="0" w:color="000000"/>
              <w:bottom w:val="single" w:sz="6" w:space="0" w:color="000000"/>
              <w:right w:val="single" w:sz="5" w:space="0" w:color="000000"/>
            </w:tcBorders>
          </w:tcPr>
          <w:p>
            <w:pPr>
              <w:pStyle w:val="TableParagraph"/>
              <w:spacing w:before="14"/>
              <w:ind w:right="287"/>
              <w:jc w:val="right"/>
              <w:rPr>
                <w:sz w:val="21"/>
              </w:rPr>
            </w:pPr>
            <w:r>
              <w:rPr>
                <w:w w:val="90"/>
                <w:sz w:val="21"/>
              </w:rPr>
              <w:t>-</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4"/>
              <w:ind w:right="287"/>
              <w:jc w:val="right"/>
              <w:rPr>
                <w:sz w:val="21"/>
              </w:rPr>
            </w:pPr>
            <w:r>
              <w:rPr>
                <w:w w:val="90"/>
                <w:sz w:val="21"/>
              </w:rPr>
              <w:t>-</w:t>
            </w:r>
          </w:p>
        </w:tc>
        <w:tc>
          <w:tcPr>
            <w:tcW w:w="1008" w:type="dxa"/>
            <w:tcBorders>
              <w:top w:val="single" w:sz="6" w:space="0" w:color="000000"/>
              <w:left w:val="single" w:sz="5" w:space="0" w:color="000000"/>
              <w:bottom w:val="single" w:sz="6" w:space="0" w:color="000000"/>
              <w:right w:val="single" w:sz="5" w:space="0" w:color="000000"/>
            </w:tcBorders>
          </w:tcPr>
          <w:p>
            <w:pPr>
              <w:pStyle w:val="TableParagraph"/>
              <w:spacing w:before="14"/>
              <w:ind w:left="642"/>
              <w:rPr>
                <w:sz w:val="21"/>
              </w:rPr>
            </w:pPr>
            <w:r>
              <w:rPr>
                <w:w w:val="90"/>
                <w:sz w:val="21"/>
              </w:rPr>
              <w:t>-</w:t>
            </w:r>
          </w:p>
        </w:tc>
      </w:tr>
    </w:tbl>
    <w:p>
      <w:pPr>
        <w:spacing w:after="0"/>
        <w:rPr>
          <w:sz w:val="21"/>
        </w:rPr>
        <w:sectPr>
          <w:pgSz w:w="12240" w:h="15840"/>
          <w:pgMar w:header="0" w:footer="489" w:top="1460" w:bottom="680" w:left="1460" w:right="540"/>
        </w:sectPr>
      </w:pPr>
    </w:p>
    <w:p>
      <w:pPr>
        <w:pStyle w:val="BodyText"/>
        <w:spacing w:before="4"/>
      </w:pPr>
    </w:p>
    <w:p>
      <w:pPr>
        <w:spacing w:after="0"/>
        <w:sectPr>
          <w:pgSz w:w="12240" w:h="15840"/>
          <w:pgMar w:header="0" w:footer="489" w:top="1500" w:bottom="960" w:left="1600" w:right="1140"/>
        </w:sectPr>
      </w:pPr>
    </w:p>
    <w:p>
      <w:pPr>
        <w:pStyle w:val="BodyText"/>
        <w:rPr>
          <w:sz w:val="14"/>
        </w:rPr>
      </w:pPr>
    </w:p>
    <w:p>
      <w:pPr>
        <w:pStyle w:val="BodyText"/>
        <w:rPr>
          <w:sz w:val="14"/>
        </w:rPr>
      </w:pPr>
    </w:p>
    <w:p>
      <w:pPr>
        <w:spacing w:before="115"/>
        <w:ind w:left="128" w:right="-14" w:firstLine="0"/>
        <w:jc w:val="left"/>
        <w:rPr>
          <w:rFonts w:ascii="Calibri"/>
          <w:sz w:val="13"/>
        </w:rPr>
      </w:pPr>
      <w:r>
        <w:rPr>
          <w:rFonts w:ascii="Calibri"/>
          <w:spacing w:val="-1"/>
          <w:w w:val="105"/>
          <w:sz w:val="13"/>
        </w:rPr>
        <w:t>FECHAS:</w:t>
      </w:r>
    </w:p>
    <w:p>
      <w:pPr>
        <w:spacing w:before="84"/>
        <w:ind w:left="128" w:right="-10" w:firstLine="0"/>
        <w:jc w:val="left"/>
        <w:rPr>
          <w:b/>
          <w:sz w:val="12"/>
        </w:rPr>
      </w:pPr>
      <w:r>
        <w:rPr/>
        <w:br w:type="column"/>
      </w:r>
      <w:r>
        <w:rPr>
          <w:b/>
          <w:spacing w:val="-4"/>
          <w:sz w:val="12"/>
        </w:rPr>
        <w:t>ORDEN</w:t>
      </w:r>
      <w:r>
        <w:rPr>
          <w:b/>
          <w:spacing w:val="-21"/>
          <w:sz w:val="12"/>
        </w:rPr>
        <w:t> </w:t>
      </w:r>
      <w:r>
        <w:rPr>
          <w:b/>
          <w:sz w:val="12"/>
        </w:rPr>
        <w:t>DE</w:t>
      </w:r>
      <w:r>
        <w:rPr>
          <w:b/>
          <w:spacing w:val="-22"/>
          <w:sz w:val="12"/>
        </w:rPr>
        <w:t> </w:t>
      </w:r>
      <w:r>
        <w:rPr>
          <w:b/>
          <w:sz w:val="12"/>
        </w:rPr>
        <w:t>PRODUCCIÓN</w:t>
      </w:r>
    </w:p>
    <w:p>
      <w:pPr>
        <w:pStyle w:val="BodyText"/>
        <w:rPr>
          <w:b/>
          <w:sz w:val="14"/>
        </w:rPr>
      </w:pPr>
      <w:r>
        <w:rPr/>
        <w:br w:type="column"/>
      </w:r>
      <w:r>
        <w:rPr>
          <w:b/>
          <w:sz w:val="14"/>
        </w:rPr>
      </w:r>
    </w:p>
    <w:p>
      <w:pPr>
        <w:tabs>
          <w:tab w:pos="684" w:val="left" w:leader="none"/>
          <w:tab w:pos="1085" w:val="left" w:leader="none"/>
        </w:tabs>
        <w:spacing w:before="94"/>
        <w:ind w:left="128" w:right="0" w:firstLine="0"/>
        <w:jc w:val="left"/>
        <w:rPr>
          <w:rFonts w:ascii="Calibri"/>
          <w:sz w:val="13"/>
        </w:rPr>
      </w:pPr>
      <w:r>
        <w:rPr>
          <w:rFonts w:ascii="Calibri"/>
          <w:w w:val="105"/>
          <w:sz w:val="13"/>
        </w:rPr>
        <w:t>No.</w:t>
      </w:r>
      <w:r>
        <w:rPr>
          <w:rFonts w:ascii="Calibri"/>
          <w:w w:val="105"/>
          <w:sz w:val="13"/>
          <w:u w:val="single"/>
        </w:rPr>
        <w:t> </w:t>
        <w:tab/>
        <w:t>1</w:t>
      </w:r>
      <w:r>
        <w:rPr>
          <w:rFonts w:ascii="Calibri"/>
          <w:sz w:val="13"/>
          <w:u w:val="single"/>
        </w:rPr>
        <w:tab/>
      </w:r>
    </w:p>
    <w:p>
      <w:pPr>
        <w:spacing w:after="0"/>
        <w:jc w:val="left"/>
        <w:rPr>
          <w:rFonts w:ascii="Calibri"/>
          <w:sz w:val="13"/>
        </w:rPr>
        <w:sectPr>
          <w:type w:val="continuous"/>
          <w:pgSz w:w="12240" w:h="15840"/>
          <w:pgMar w:top="880" w:bottom="960" w:left="1600" w:right="1140"/>
          <w:cols w:num="3" w:equalWidth="0">
            <w:col w:w="593" w:space="3314"/>
            <w:col w:w="1562" w:space="2837"/>
            <w:col w:w="1194"/>
          </w:cols>
        </w:sectPr>
      </w:pPr>
    </w:p>
    <w:p>
      <w:pPr>
        <w:tabs>
          <w:tab w:pos="2862" w:val="left" w:leader="none"/>
          <w:tab w:pos="3690" w:val="left" w:leader="none"/>
          <w:tab w:pos="5776" w:val="left" w:leader="none"/>
          <w:tab w:pos="6495" w:val="left" w:leader="none"/>
          <w:tab w:pos="8663" w:val="left" w:leader="none"/>
        </w:tabs>
        <w:spacing w:before="23"/>
        <w:ind w:left="885" w:right="0" w:firstLine="0"/>
        <w:jc w:val="left"/>
        <w:rPr>
          <w:rFonts w:ascii="Calibri" w:hAnsi="Calibri"/>
          <w:sz w:val="13"/>
        </w:rPr>
      </w:pPr>
      <w:r>
        <w:rPr>
          <w:rFonts w:ascii="Calibri" w:hAnsi="Calibri"/>
          <w:w w:val="105"/>
          <w:sz w:val="13"/>
        </w:rPr>
        <w:t>Expedición:</w:t>
      </w:r>
      <w:r>
        <w:rPr>
          <w:rFonts w:ascii="Calibri" w:hAnsi="Calibri"/>
          <w:w w:val="105"/>
          <w:sz w:val="13"/>
          <w:u w:val="single"/>
        </w:rPr>
        <w:t> </w:t>
        <w:tab/>
      </w:r>
      <w:r>
        <w:rPr>
          <w:rFonts w:ascii="Calibri" w:hAnsi="Calibri"/>
          <w:w w:val="105"/>
          <w:sz w:val="13"/>
        </w:rPr>
        <w:tab/>
        <w:t>Iniciación:</w:t>
      </w:r>
      <w:r>
        <w:rPr>
          <w:rFonts w:ascii="Calibri" w:hAnsi="Calibri"/>
          <w:w w:val="105"/>
          <w:sz w:val="13"/>
          <w:u w:val="single"/>
        </w:rPr>
        <w:t> </w:t>
        <w:tab/>
      </w:r>
      <w:r>
        <w:rPr>
          <w:rFonts w:ascii="Calibri" w:hAnsi="Calibri"/>
          <w:w w:val="105"/>
          <w:sz w:val="13"/>
        </w:rPr>
        <w:tab/>
        <w:t>Terminación</w:t>
      </w:r>
      <w:r>
        <w:rPr>
          <w:rFonts w:ascii="Calibri" w:hAnsi="Calibri"/>
          <w:w w:val="105"/>
          <w:sz w:val="13"/>
          <w:u w:val="single"/>
        </w:rPr>
        <w:t>:</w:t>
      </w:r>
      <w:r>
        <w:rPr>
          <w:rFonts w:ascii="Calibri" w:hAnsi="Calibri"/>
          <w:sz w:val="13"/>
          <w:u w:val="single"/>
        </w:rPr>
        <w:tab/>
      </w:r>
    </w:p>
    <w:p>
      <w:pPr>
        <w:pStyle w:val="BodyText"/>
        <w:spacing w:before="4"/>
        <w:rPr>
          <w:rFonts w:ascii="Calibri"/>
          <w:sz w:val="10"/>
        </w:rPr>
      </w:pPr>
    </w:p>
    <w:p>
      <w:pPr>
        <w:spacing w:before="79"/>
        <w:ind w:left="128" w:right="0" w:firstLine="0"/>
        <w:jc w:val="left"/>
        <w:rPr>
          <w:rFonts w:ascii="Calibri"/>
          <w:sz w:val="13"/>
        </w:rPr>
      </w:pPr>
      <w:r>
        <w:rPr>
          <w:rFonts w:ascii="Calibri"/>
          <w:w w:val="105"/>
          <w:sz w:val="13"/>
        </w:rPr>
        <w:t>PRODUCTO:</w:t>
      </w:r>
    </w:p>
    <w:p>
      <w:pPr>
        <w:tabs>
          <w:tab w:pos="1814" w:val="left" w:leader="none"/>
          <w:tab w:pos="2296" w:val="left" w:leader="none"/>
          <w:tab w:pos="3571" w:val="left" w:leader="none"/>
          <w:tab w:pos="5748" w:val="left" w:leader="none"/>
          <w:tab w:pos="6495" w:val="left" w:leader="none"/>
          <w:tab w:pos="8663" w:val="right" w:leader="none"/>
        </w:tabs>
        <w:spacing w:before="23"/>
        <w:ind w:left="1194" w:right="0" w:firstLine="0"/>
        <w:jc w:val="left"/>
        <w:rPr>
          <w:rFonts w:ascii="Calibri" w:hAnsi="Calibri"/>
          <w:sz w:val="13"/>
        </w:rPr>
      </w:pPr>
      <w:r>
        <w:rPr/>
        <w:pict>
          <v:shape style="position:absolute;margin-left:85.080002pt;margin-top:18.269869pt;width:464.75pt;height:128.0500pt;mso-position-horizontal-relative:page;mso-position-vertical-relative:paragraph;z-index:186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9"/>
                    <w:gridCol w:w="729"/>
                    <w:gridCol w:w="729"/>
                    <w:gridCol w:w="537"/>
                    <w:gridCol w:w="728"/>
                    <w:gridCol w:w="729"/>
                    <w:gridCol w:w="728"/>
                    <w:gridCol w:w="729"/>
                    <w:gridCol w:w="729"/>
                    <w:gridCol w:w="729"/>
                    <w:gridCol w:w="729"/>
                    <w:gridCol w:w="729"/>
                    <w:gridCol w:w="729"/>
                  </w:tblGrid>
                  <w:tr>
                    <w:trPr>
                      <w:trHeight w:val="182" w:hRule="exact"/>
                    </w:trPr>
                    <w:tc>
                      <w:tcPr>
                        <w:tcW w:w="4909" w:type="dxa"/>
                        <w:gridSpan w:val="7"/>
                      </w:tcPr>
                      <w:p>
                        <w:pPr>
                          <w:pStyle w:val="TableParagraph"/>
                          <w:spacing w:before="13"/>
                          <w:ind w:left="1968" w:right="1970"/>
                          <w:jc w:val="center"/>
                          <w:rPr>
                            <w:rFonts w:ascii="Calibri"/>
                            <w:sz w:val="13"/>
                          </w:rPr>
                        </w:pPr>
                        <w:r>
                          <w:rPr>
                            <w:rFonts w:ascii="Calibri"/>
                            <w:w w:val="105"/>
                            <w:sz w:val="13"/>
                          </w:rPr>
                          <w:t>MATERIA PRIMA</w:t>
                        </w:r>
                      </w:p>
                    </w:tc>
                    <w:tc>
                      <w:tcPr>
                        <w:tcW w:w="2915" w:type="dxa"/>
                        <w:gridSpan w:val="4"/>
                      </w:tcPr>
                      <w:p>
                        <w:pPr>
                          <w:pStyle w:val="TableParagraph"/>
                          <w:spacing w:before="13"/>
                          <w:ind w:left="982" w:right="978"/>
                          <w:jc w:val="center"/>
                          <w:rPr>
                            <w:rFonts w:ascii="Calibri"/>
                            <w:sz w:val="13"/>
                          </w:rPr>
                        </w:pPr>
                        <w:r>
                          <w:rPr>
                            <w:rFonts w:ascii="Calibri"/>
                            <w:w w:val="105"/>
                            <w:sz w:val="13"/>
                          </w:rPr>
                          <w:t>MANO DE OBRA</w:t>
                        </w:r>
                      </w:p>
                    </w:tc>
                    <w:tc>
                      <w:tcPr>
                        <w:tcW w:w="1457" w:type="dxa"/>
                        <w:gridSpan w:val="2"/>
                      </w:tcPr>
                      <w:p>
                        <w:pPr>
                          <w:pStyle w:val="TableParagraph"/>
                          <w:spacing w:before="13"/>
                          <w:ind w:left="145"/>
                          <w:rPr>
                            <w:rFonts w:ascii="Calibri"/>
                            <w:sz w:val="13"/>
                          </w:rPr>
                        </w:pPr>
                        <w:r>
                          <w:rPr>
                            <w:rFonts w:ascii="Calibri"/>
                            <w:w w:val="105"/>
                            <w:sz w:val="13"/>
                          </w:rPr>
                          <w:t>CARGOS INDIRECTOS</w:t>
                        </w:r>
                      </w:p>
                    </w:tc>
                  </w:tr>
                  <w:tr>
                    <w:trPr>
                      <w:trHeight w:val="365" w:hRule="exact"/>
                    </w:trPr>
                    <w:tc>
                      <w:tcPr>
                        <w:tcW w:w="729" w:type="dxa"/>
                      </w:tcPr>
                      <w:p>
                        <w:pPr>
                          <w:pStyle w:val="TableParagraph"/>
                          <w:spacing w:before="104"/>
                          <w:ind w:left="191"/>
                          <w:rPr>
                            <w:rFonts w:ascii="Calibri"/>
                            <w:sz w:val="13"/>
                          </w:rPr>
                        </w:pPr>
                        <w:r>
                          <w:rPr>
                            <w:rFonts w:ascii="Calibri"/>
                            <w:w w:val="105"/>
                            <w:sz w:val="13"/>
                          </w:rPr>
                          <w:t>Fecha</w:t>
                        </w:r>
                      </w:p>
                    </w:tc>
                    <w:tc>
                      <w:tcPr>
                        <w:tcW w:w="729" w:type="dxa"/>
                      </w:tcPr>
                      <w:p>
                        <w:pPr>
                          <w:pStyle w:val="TableParagraph"/>
                          <w:spacing w:line="276" w:lineRule="auto" w:before="13"/>
                          <w:ind w:left="173" w:right="69" w:hanging="91"/>
                          <w:rPr>
                            <w:rFonts w:ascii="Calibri"/>
                            <w:sz w:val="13"/>
                          </w:rPr>
                        </w:pPr>
                        <w:r>
                          <w:rPr>
                            <w:rFonts w:ascii="Calibri"/>
                            <w:w w:val="105"/>
                            <w:sz w:val="13"/>
                          </w:rPr>
                          <w:t>Centro de Costos</w:t>
                        </w:r>
                      </w:p>
                    </w:tc>
                    <w:tc>
                      <w:tcPr>
                        <w:tcW w:w="729" w:type="dxa"/>
                      </w:tcPr>
                      <w:p>
                        <w:pPr>
                          <w:pStyle w:val="TableParagraph"/>
                          <w:spacing w:before="104"/>
                          <w:ind w:left="118" w:right="70"/>
                          <w:rPr>
                            <w:rFonts w:ascii="Calibri"/>
                            <w:sz w:val="13"/>
                          </w:rPr>
                        </w:pPr>
                        <w:r>
                          <w:rPr>
                            <w:rFonts w:ascii="Calibri"/>
                            <w:w w:val="105"/>
                            <w:sz w:val="13"/>
                          </w:rPr>
                          <w:t>Material</w:t>
                        </w:r>
                      </w:p>
                    </w:tc>
                    <w:tc>
                      <w:tcPr>
                        <w:tcW w:w="537" w:type="dxa"/>
                      </w:tcPr>
                      <w:p>
                        <w:pPr>
                          <w:pStyle w:val="TableParagraph"/>
                          <w:spacing w:before="104"/>
                          <w:ind w:left="43" w:right="44"/>
                          <w:jc w:val="center"/>
                          <w:rPr>
                            <w:rFonts w:ascii="Calibri"/>
                            <w:sz w:val="13"/>
                          </w:rPr>
                        </w:pPr>
                        <w:r>
                          <w:rPr>
                            <w:rFonts w:ascii="Calibri"/>
                            <w:w w:val="105"/>
                            <w:sz w:val="13"/>
                          </w:rPr>
                          <w:t>Unidad</w:t>
                        </w:r>
                      </w:p>
                    </w:tc>
                    <w:tc>
                      <w:tcPr>
                        <w:tcW w:w="728" w:type="dxa"/>
                      </w:tcPr>
                      <w:p>
                        <w:pPr>
                          <w:pStyle w:val="TableParagraph"/>
                          <w:spacing w:before="104"/>
                          <w:ind w:left="109"/>
                          <w:rPr>
                            <w:rFonts w:ascii="Calibri"/>
                            <w:sz w:val="13"/>
                          </w:rPr>
                        </w:pPr>
                        <w:r>
                          <w:rPr>
                            <w:rFonts w:ascii="Calibri"/>
                            <w:w w:val="105"/>
                            <w:sz w:val="13"/>
                          </w:rPr>
                          <w:t>Cantidad</w:t>
                        </w:r>
                      </w:p>
                    </w:tc>
                    <w:tc>
                      <w:tcPr>
                        <w:tcW w:w="729" w:type="dxa"/>
                      </w:tcPr>
                      <w:p>
                        <w:pPr>
                          <w:pStyle w:val="TableParagraph"/>
                          <w:spacing w:before="104"/>
                          <w:jc w:val="center"/>
                          <w:rPr>
                            <w:rFonts w:ascii="Calibri"/>
                            <w:sz w:val="13"/>
                          </w:rPr>
                        </w:pPr>
                        <w:r>
                          <w:rPr>
                            <w:rFonts w:ascii="Calibri"/>
                            <w:w w:val="105"/>
                            <w:sz w:val="13"/>
                          </w:rPr>
                          <w:t>C.U.</w:t>
                        </w:r>
                      </w:p>
                    </w:tc>
                    <w:tc>
                      <w:tcPr>
                        <w:tcW w:w="728" w:type="dxa"/>
                      </w:tcPr>
                      <w:p>
                        <w:pPr>
                          <w:pStyle w:val="TableParagraph"/>
                          <w:spacing w:before="104"/>
                          <w:ind w:left="14" w:right="26"/>
                          <w:jc w:val="center"/>
                          <w:rPr>
                            <w:rFonts w:ascii="Calibri"/>
                            <w:sz w:val="13"/>
                          </w:rPr>
                        </w:pPr>
                        <w:r>
                          <w:rPr>
                            <w:rFonts w:ascii="Calibri"/>
                            <w:w w:val="105"/>
                            <w:sz w:val="13"/>
                          </w:rPr>
                          <w:t>Importe</w:t>
                        </w:r>
                      </w:p>
                    </w:tc>
                    <w:tc>
                      <w:tcPr>
                        <w:tcW w:w="729" w:type="dxa"/>
                      </w:tcPr>
                      <w:p>
                        <w:pPr>
                          <w:pStyle w:val="TableParagraph"/>
                          <w:spacing w:line="276" w:lineRule="auto" w:before="13"/>
                          <w:ind w:left="172" w:right="70" w:hanging="91"/>
                          <w:rPr>
                            <w:rFonts w:ascii="Calibri"/>
                            <w:sz w:val="13"/>
                          </w:rPr>
                        </w:pPr>
                        <w:r>
                          <w:rPr>
                            <w:rFonts w:ascii="Calibri"/>
                            <w:w w:val="105"/>
                            <w:sz w:val="13"/>
                          </w:rPr>
                          <w:t>Centro de Costos</w:t>
                        </w:r>
                      </w:p>
                    </w:tc>
                    <w:tc>
                      <w:tcPr>
                        <w:tcW w:w="729" w:type="dxa"/>
                      </w:tcPr>
                      <w:p>
                        <w:pPr>
                          <w:pStyle w:val="TableParagraph"/>
                          <w:spacing w:before="104"/>
                          <w:ind w:left="200" w:right="70"/>
                          <w:rPr>
                            <w:rFonts w:ascii="Calibri"/>
                            <w:sz w:val="13"/>
                          </w:rPr>
                        </w:pPr>
                        <w:r>
                          <w:rPr>
                            <w:rFonts w:ascii="Calibri"/>
                            <w:w w:val="105"/>
                            <w:sz w:val="13"/>
                          </w:rPr>
                          <w:t>Horas</w:t>
                        </w:r>
                      </w:p>
                    </w:tc>
                    <w:tc>
                      <w:tcPr>
                        <w:tcW w:w="729" w:type="dxa"/>
                      </w:tcPr>
                      <w:p>
                        <w:pPr>
                          <w:pStyle w:val="TableParagraph"/>
                          <w:spacing w:line="276" w:lineRule="auto" w:before="13"/>
                          <w:ind w:left="227" w:hanging="146"/>
                          <w:rPr>
                            <w:rFonts w:ascii="Calibri"/>
                            <w:sz w:val="13"/>
                          </w:rPr>
                        </w:pPr>
                        <w:r>
                          <w:rPr>
                            <w:rFonts w:ascii="Calibri"/>
                            <w:w w:val="105"/>
                            <w:sz w:val="13"/>
                          </w:rPr>
                          <w:t>Cuota por hora</w:t>
                        </w:r>
                      </w:p>
                    </w:tc>
                    <w:tc>
                      <w:tcPr>
                        <w:tcW w:w="729" w:type="dxa"/>
                      </w:tcPr>
                      <w:p>
                        <w:pPr>
                          <w:pStyle w:val="TableParagraph"/>
                          <w:spacing w:before="104"/>
                          <w:ind w:left="17" w:right="29"/>
                          <w:jc w:val="center"/>
                          <w:rPr>
                            <w:rFonts w:ascii="Calibri"/>
                            <w:sz w:val="13"/>
                          </w:rPr>
                        </w:pPr>
                        <w:r>
                          <w:rPr>
                            <w:rFonts w:ascii="Calibri"/>
                            <w:w w:val="105"/>
                            <w:sz w:val="13"/>
                          </w:rPr>
                          <w:t>Importe</w:t>
                        </w:r>
                      </w:p>
                    </w:tc>
                    <w:tc>
                      <w:tcPr>
                        <w:tcW w:w="729" w:type="dxa"/>
                      </w:tcPr>
                      <w:p>
                        <w:pPr>
                          <w:pStyle w:val="TableParagraph"/>
                          <w:spacing w:line="276" w:lineRule="auto" w:before="13"/>
                          <w:ind w:left="182" w:right="70" w:hanging="101"/>
                          <w:rPr>
                            <w:rFonts w:ascii="Calibri"/>
                            <w:sz w:val="13"/>
                          </w:rPr>
                        </w:pPr>
                        <w:r>
                          <w:rPr>
                            <w:rFonts w:ascii="Calibri"/>
                            <w:w w:val="105"/>
                            <w:sz w:val="13"/>
                          </w:rPr>
                          <w:t>Centro de costos</w:t>
                        </w:r>
                      </w:p>
                    </w:tc>
                    <w:tc>
                      <w:tcPr>
                        <w:tcW w:w="729" w:type="dxa"/>
                      </w:tcPr>
                      <w:p>
                        <w:pPr>
                          <w:pStyle w:val="TableParagraph"/>
                          <w:spacing w:before="104"/>
                          <w:ind w:left="127"/>
                          <w:rPr>
                            <w:rFonts w:ascii="Calibri"/>
                            <w:sz w:val="13"/>
                          </w:rPr>
                        </w:pPr>
                        <w:r>
                          <w:rPr>
                            <w:rFonts w:ascii="Calibri"/>
                            <w:w w:val="105"/>
                            <w:sz w:val="13"/>
                          </w:rPr>
                          <w:t>Importe</w:t>
                        </w:r>
                      </w:p>
                    </w:tc>
                  </w:tr>
                  <w:tr>
                    <w:trPr>
                      <w:trHeight w:val="182" w:hRule="exact"/>
                    </w:trPr>
                    <w:tc>
                      <w:tcPr>
                        <w:tcW w:w="729" w:type="dxa"/>
                      </w:tcPr>
                      <w:p>
                        <w:pPr/>
                      </w:p>
                    </w:tc>
                    <w:tc>
                      <w:tcPr>
                        <w:tcW w:w="729" w:type="dxa"/>
                      </w:tcPr>
                      <w:p>
                        <w:pPr>
                          <w:pStyle w:val="TableParagraph"/>
                          <w:spacing w:before="13"/>
                          <w:ind w:left="18" w:right="69"/>
                          <w:rPr>
                            <w:rFonts w:ascii="Calibri"/>
                            <w:sz w:val="13"/>
                          </w:rPr>
                        </w:pPr>
                        <w:r>
                          <w:rPr>
                            <w:rFonts w:ascii="Calibri"/>
                            <w:w w:val="105"/>
                            <w:sz w:val="13"/>
                          </w:rPr>
                          <w:t>Dep. 1</w:t>
                        </w:r>
                      </w:p>
                    </w:tc>
                    <w:tc>
                      <w:tcPr>
                        <w:tcW w:w="729" w:type="dxa"/>
                      </w:tcPr>
                      <w:p>
                        <w:pPr>
                          <w:pStyle w:val="TableParagraph"/>
                          <w:spacing w:before="13"/>
                          <w:ind w:left="18" w:right="70"/>
                          <w:rPr>
                            <w:rFonts w:ascii="Calibri"/>
                            <w:sz w:val="13"/>
                          </w:rPr>
                        </w:pPr>
                        <w:r>
                          <w:rPr>
                            <w:rFonts w:ascii="Calibri"/>
                            <w:w w:val="105"/>
                            <w:sz w:val="13"/>
                          </w:rPr>
                          <w:t>Resina</w:t>
                        </w:r>
                      </w:p>
                    </w:tc>
                    <w:tc>
                      <w:tcPr>
                        <w:tcW w:w="537" w:type="dxa"/>
                      </w:tcPr>
                      <w:p>
                        <w:pPr>
                          <w:pStyle w:val="TableParagraph"/>
                          <w:spacing w:before="13"/>
                          <w:ind w:left="43" w:right="41"/>
                          <w:jc w:val="center"/>
                          <w:rPr>
                            <w:rFonts w:ascii="Calibri"/>
                            <w:sz w:val="13"/>
                          </w:rPr>
                        </w:pPr>
                        <w:r>
                          <w:rPr>
                            <w:rFonts w:ascii="Calibri"/>
                            <w:w w:val="105"/>
                            <w:sz w:val="13"/>
                          </w:rPr>
                          <w:t>kg</w:t>
                        </w:r>
                      </w:p>
                    </w:tc>
                    <w:tc>
                      <w:tcPr>
                        <w:tcW w:w="728" w:type="dxa"/>
                      </w:tcPr>
                      <w:p>
                        <w:pPr>
                          <w:pStyle w:val="TableParagraph"/>
                          <w:spacing w:before="13"/>
                          <w:ind w:right="16"/>
                          <w:jc w:val="right"/>
                          <w:rPr>
                            <w:rFonts w:ascii="Calibri"/>
                            <w:sz w:val="13"/>
                          </w:rPr>
                        </w:pPr>
                        <w:r>
                          <w:rPr>
                            <w:rFonts w:ascii="Calibri"/>
                            <w:w w:val="105"/>
                            <w:sz w:val="13"/>
                          </w:rPr>
                          <w:t>1000</w:t>
                        </w:r>
                      </w:p>
                    </w:tc>
                    <w:tc>
                      <w:tcPr>
                        <w:tcW w:w="729" w:type="dxa"/>
                      </w:tcPr>
                      <w:p>
                        <w:pPr>
                          <w:pStyle w:val="TableParagraph"/>
                          <w:tabs>
                            <w:tab w:pos="369" w:val="left" w:leader="none"/>
                          </w:tabs>
                          <w:spacing w:before="13"/>
                          <w:ind w:left="5"/>
                          <w:jc w:val="center"/>
                          <w:rPr>
                            <w:rFonts w:ascii="Calibri"/>
                            <w:sz w:val="13"/>
                          </w:rPr>
                        </w:pPr>
                        <w:r>
                          <w:rPr>
                            <w:rFonts w:ascii="Calibri"/>
                            <w:w w:val="105"/>
                            <w:sz w:val="13"/>
                          </w:rPr>
                          <w:t>$</w:t>
                          <w:tab/>
                        </w:r>
                        <w:r>
                          <w:rPr>
                            <w:rFonts w:ascii="Calibri"/>
                            <w:spacing w:val="-3"/>
                            <w:w w:val="105"/>
                            <w:sz w:val="13"/>
                          </w:rPr>
                          <w:t>4.03</w:t>
                        </w:r>
                      </w:p>
                    </w:tc>
                    <w:tc>
                      <w:tcPr>
                        <w:tcW w:w="728" w:type="dxa"/>
                      </w:tcPr>
                      <w:p>
                        <w:pPr>
                          <w:pStyle w:val="TableParagraph"/>
                          <w:spacing w:before="13"/>
                          <w:ind w:left="30" w:right="26"/>
                          <w:jc w:val="center"/>
                          <w:rPr>
                            <w:rFonts w:ascii="Calibri"/>
                            <w:sz w:val="13"/>
                          </w:rPr>
                        </w:pPr>
                        <w:r>
                          <w:rPr>
                            <w:rFonts w:ascii="Calibri"/>
                            <w:w w:val="105"/>
                            <w:sz w:val="13"/>
                          </w:rPr>
                          <w:t>$  4,028.57</w:t>
                        </w:r>
                      </w:p>
                    </w:tc>
                    <w:tc>
                      <w:tcPr>
                        <w:tcW w:w="729" w:type="dxa"/>
                      </w:tcPr>
                      <w:p>
                        <w:pPr>
                          <w:pStyle w:val="TableParagraph"/>
                          <w:spacing w:before="13"/>
                          <w:ind w:left="18" w:right="70"/>
                          <w:rPr>
                            <w:rFonts w:ascii="Calibri"/>
                            <w:sz w:val="13"/>
                          </w:rPr>
                        </w:pPr>
                        <w:r>
                          <w:rPr>
                            <w:rFonts w:ascii="Calibri"/>
                            <w:w w:val="105"/>
                            <w:sz w:val="13"/>
                          </w:rPr>
                          <w:t>Depto. 1</w:t>
                        </w:r>
                      </w:p>
                    </w:tc>
                    <w:tc>
                      <w:tcPr>
                        <w:tcW w:w="729" w:type="dxa"/>
                      </w:tcPr>
                      <w:p>
                        <w:pPr>
                          <w:pStyle w:val="TableParagraph"/>
                          <w:spacing w:before="13"/>
                          <w:ind w:right="16"/>
                          <w:jc w:val="right"/>
                          <w:rPr>
                            <w:rFonts w:ascii="Calibri"/>
                            <w:sz w:val="13"/>
                          </w:rPr>
                        </w:pPr>
                        <w:r>
                          <w:rPr>
                            <w:rFonts w:ascii="Calibri"/>
                            <w:w w:val="105"/>
                            <w:sz w:val="13"/>
                          </w:rPr>
                          <w:t>400</w:t>
                        </w:r>
                      </w:p>
                    </w:tc>
                    <w:tc>
                      <w:tcPr>
                        <w:tcW w:w="729" w:type="dxa"/>
                      </w:tcPr>
                      <w:p>
                        <w:pPr>
                          <w:pStyle w:val="TableParagraph"/>
                          <w:tabs>
                            <w:tab w:pos="364" w:val="left" w:leader="none"/>
                          </w:tabs>
                          <w:spacing w:before="13"/>
                          <w:ind w:left="63"/>
                          <w:rPr>
                            <w:rFonts w:ascii="Calibri"/>
                            <w:sz w:val="13"/>
                          </w:rPr>
                        </w:pPr>
                        <w:r>
                          <w:rPr>
                            <w:rFonts w:ascii="Calibri"/>
                            <w:w w:val="105"/>
                            <w:sz w:val="13"/>
                          </w:rPr>
                          <w:t>$</w:t>
                          <w:tab/>
                        </w:r>
                        <w:r>
                          <w:rPr>
                            <w:rFonts w:ascii="Calibri"/>
                            <w:spacing w:val="-4"/>
                            <w:w w:val="105"/>
                            <w:sz w:val="13"/>
                          </w:rPr>
                          <w:t>15.00</w:t>
                        </w:r>
                      </w:p>
                    </w:tc>
                    <w:tc>
                      <w:tcPr>
                        <w:tcW w:w="729" w:type="dxa"/>
                      </w:tcPr>
                      <w:p>
                        <w:pPr>
                          <w:pStyle w:val="TableParagraph"/>
                          <w:spacing w:before="13"/>
                          <w:ind w:left="34" w:right="29"/>
                          <w:jc w:val="center"/>
                          <w:rPr>
                            <w:rFonts w:ascii="Calibri"/>
                            <w:sz w:val="13"/>
                          </w:rPr>
                        </w:pPr>
                        <w:r>
                          <w:rPr>
                            <w:rFonts w:ascii="Calibri"/>
                            <w:w w:val="105"/>
                            <w:sz w:val="13"/>
                          </w:rPr>
                          <w:t>$  6,000.00</w:t>
                        </w:r>
                      </w:p>
                    </w:tc>
                    <w:tc>
                      <w:tcPr>
                        <w:tcW w:w="729" w:type="dxa"/>
                      </w:tcPr>
                      <w:p>
                        <w:pPr>
                          <w:pStyle w:val="TableParagraph"/>
                          <w:spacing w:before="13"/>
                          <w:ind w:left="18" w:right="70"/>
                          <w:rPr>
                            <w:rFonts w:ascii="Calibri"/>
                            <w:sz w:val="13"/>
                          </w:rPr>
                        </w:pPr>
                        <w:r>
                          <w:rPr>
                            <w:rFonts w:ascii="Calibri"/>
                            <w:w w:val="105"/>
                            <w:sz w:val="13"/>
                          </w:rPr>
                          <w:t>Dep. 1</w:t>
                        </w:r>
                      </w:p>
                    </w:tc>
                    <w:tc>
                      <w:tcPr>
                        <w:tcW w:w="729" w:type="dxa"/>
                      </w:tcPr>
                      <w:p>
                        <w:pPr>
                          <w:pStyle w:val="TableParagraph"/>
                          <w:spacing w:before="13"/>
                          <w:ind w:left="63"/>
                          <w:rPr>
                            <w:rFonts w:ascii="Calibri"/>
                            <w:sz w:val="13"/>
                          </w:rPr>
                        </w:pPr>
                        <w:r>
                          <w:rPr>
                            <w:rFonts w:ascii="Calibri"/>
                            <w:w w:val="105"/>
                            <w:sz w:val="13"/>
                          </w:rPr>
                          <w:t>$  4,525.90</w:t>
                        </w:r>
                      </w:p>
                    </w:tc>
                  </w:tr>
                  <w:tr>
                    <w:trPr>
                      <w:trHeight w:val="182" w:hRule="exact"/>
                    </w:trPr>
                    <w:tc>
                      <w:tcPr>
                        <w:tcW w:w="729" w:type="dxa"/>
                      </w:tcPr>
                      <w:p>
                        <w:pPr/>
                      </w:p>
                    </w:tc>
                    <w:tc>
                      <w:tcPr>
                        <w:tcW w:w="729" w:type="dxa"/>
                      </w:tcPr>
                      <w:p>
                        <w:pPr>
                          <w:pStyle w:val="TableParagraph"/>
                          <w:spacing w:before="13"/>
                          <w:ind w:left="18" w:right="69"/>
                          <w:rPr>
                            <w:rFonts w:ascii="Calibri"/>
                            <w:sz w:val="13"/>
                          </w:rPr>
                        </w:pPr>
                        <w:r>
                          <w:rPr>
                            <w:rFonts w:ascii="Calibri"/>
                            <w:w w:val="105"/>
                            <w:sz w:val="13"/>
                          </w:rPr>
                          <w:t>Dep. 1</w:t>
                        </w:r>
                      </w:p>
                    </w:tc>
                    <w:tc>
                      <w:tcPr>
                        <w:tcW w:w="729" w:type="dxa"/>
                      </w:tcPr>
                      <w:p>
                        <w:pPr>
                          <w:pStyle w:val="TableParagraph"/>
                          <w:spacing w:before="13"/>
                          <w:ind w:left="18"/>
                          <w:rPr>
                            <w:rFonts w:ascii="Calibri"/>
                            <w:sz w:val="13"/>
                          </w:rPr>
                        </w:pPr>
                        <w:r>
                          <w:rPr>
                            <w:rFonts w:ascii="Calibri"/>
                            <w:w w:val="105"/>
                            <w:sz w:val="13"/>
                          </w:rPr>
                          <w:t>Catalizador</w:t>
                        </w:r>
                      </w:p>
                    </w:tc>
                    <w:tc>
                      <w:tcPr>
                        <w:tcW w:w="537" w:type="dxa"/>
                      </w:tcPr>
                      <w:p>
                        <w:pPr>
                          <w:pStyle w:val="TableParagraph"/>
                          <w:spacing w:before="13"/>
                          <w:ind w:left="43" w:right="29"/>
                          <w:jc w:val="center"/>
                          <w:rPr>
                            <w:rFonts w:ascii="Calibri"/>
                            <w:sz w:val="13"/>
                          </w:rPr>
                        </w:pPr>
                        <w:r>
                          <w:rPr>
                            <w:rFonts w:ascii="Calibri"/>
                            <w:w w:val="105"/>
                            <w:sz w:val="13"/>
                          </w:rPr>
                          <w:t>lt</w:t>
                        </w:r>
                      </w:p>
                    </w:tc>
                    <w:tc>
                      <w:tcPr>
                        <w:tcW w:w="728" w:type="dxa"/>
                      </w:tcPr>
                      <w:p>
                        <w:pPr>
                          <w:pStyle w:val="TableParagraph"/>
                          <w:spacing w:before="13"/>
                          <w:ind w:right="16"/>
                          <w:jc w:val="right"/>
                          <w:rPr>
                            <w:rFonts w:ascii="Calibri"/>
                            <w:sz w:val="13"/>
                          </w:rPr>
                        </w:pPr>
                        <w:r>
                          <w:rPr>
                            <w:rFonts w:ascii="Calibri"/>
                            <w:w w:val="105"/>
                            <w:sz w:val="13"/>
                          </w:rPr>
                          <w:t>90</w:t>
                        </w:r>
                      </w:p>
                    </w:tc>
                    <w:tc>
                      <w:tcPr>
                        <w:tcW w:w="729" w:type="dxa"/>
                      </w:tcPr>
                      <w:p>
                        <w:pPr>
                          <w:pStyle w:val="TableParagraph"/>
                          <w:tabs>
                            <w:tab w:pos="305" w:val="left" w:leader="none"/>
                          </w:tabs>
                          <w:spacing w:before="13"/>
                          <w:ind w:left="4"/>
                          <w:jc w:val="center"/>
                          <w:rPr>
                            <w:rFonts w:ascii="Calibri"/>
                            <w:sz w:val="13"/>
                          </w:rPr>
                        </w:pPr>
                        <w:r>
                          <w:rPr>
                            <w:rFonts w:ascii="Calibri"/>
                            <w:w w:val="105"/>
                            <w:sz w:val="13"/>
                          </w:rPr>
                          <w:t>$</w:t>
                          <w:tab/>
                        </w:r>
                        <w:r>
                          <w:rPr>
                            <w:rFonts w:ascii="Calibri"/>
                            <w:spacing w:val="-4"/>
                            <w:w w:val="105"/>
                            <w:sz w:val="13"/>
                          </w:rPr>
                          <w:t>10.00</w:t>
                        </w:r>
                      </w:p>
                    </w:tc>
                    <w:tc>
                      <w:tcPr>
                        <w:tcW w:w="728" w:type="dxa"/>
                      </w:tcPr>
                      <w:p>
                        <w:pPr>
                          <w:pStyle w:val="TableParagraph"/>
                          <w:spacing w:before="13"/>
                          <w:ind w:left="31" w:right="26"/>
                          <w:jc w:val="center"/>
                          <w:rPr>
                            <w:rFonts w:ascii="Calibri"/>
                            <w:sz w:val="13"/>
                          </w:rPr>
                        </w:pPr>
                        <w:r>
                          <w:rPr>
                            <w:rFonts w:ascii="Calibri"/>
                            <w:w w:val="105"/>
                            <w:sz w:val="13"/>
                          </w:rPr>
                          <w:t>$     900.00</w:t>
                        </w: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bl>
                <w:p>
                  <w:pPr>
                    <w:pStyle w:val="BodyText"/>
                  </w:pPr>
                </w:p>
              </w:txbxContent>
            </v:textbox>
            <w10:wrap type="none"/>
          </v:shape>
        </w:pict>
      </w:r>
      <w:r>
        <w:rPr>
          <w:rFonts w:ascii="Calibri" w:hAnsi="Calibri"/>
          <w:w w:val="105"/>
          <w:sz w:val="13"/>
        </w:rPr>
        <w:t>Clave:</w:t>
      </w:r>
      <w:r>
        <w:rPr>
          <w:rFonts w:ascii="Calibri" w:hAnsi="Calibri"/>
          <w:w w:val="105"/>
          <w:sz w:val="13"/>
          <w:u w:val="single"/>
        </w:rPr>
        <w:t> </w:t>
        <w:tab/>
        <w:t>S-20</w:t>
        <w:tab/>
      </w:r>
      <w:r>
        <w:rPr>
          <w:rFonts w:ascii="Calibri" w:hAnsi="Calibri"/>
          <w:w w:val="105"/>
          <w:sz w:val="13"/>
        </w:rPr>
        <w:tab/>
        <w:t>Descripción:</w:t>
      </w:r>
      <w:r>
        <w:rPr>
          <w:rFonts w:ascii="Calibri" w:hAnsi="Calibri"/>
          <w:spacing w:val="17"/>
          <w:w w:val="105"/>
          <w:sz w:val="13"/>
        </w:rPr>
        <w:t> </w:t>
      </w:r>
      <w:r>
        <w:rPr>
          <w:rFonts w:ascii="Calibri" w:hAnsi="Calibri"/>
          <w:w w:val="105"/>
          <w:sz w:val="13"/>
          <w:u w:val="single"/>
        </w:rPr>
        <w:t>Calendario</w:t>
      </w:r>
      <w:r>
        <w:rPr>
          <w:rFonts w:ascii="Calibri" w:hAnsi="Calibri"/>
          <w:spacing w:val="-3"/>
          <w:w w:val="105"/>
          <w:sz w:val="13"/>
          <w:u w:val="single"/>
        </w:rPr>
        <w:t> </w:t>
      </w:r>
      <w:r>
        <w:rPr>
          <w:rFonts w:ascii="Calibri" w:hAnsi="Calibri"/>
          <w:w w:val="105"/>
          <w:sz w:val="13"/>
          <w:u w:val="single"/>
        </w:rPr>
        <w:t>solar</w:t>
        <w:tab/>
      </w:r>
      <w:r>
        <w:rPr>
          <w:rFonts w:ascii="Calibri" w:hAnsi="Calibri"/>
          <w:w w:val="105"/>
          <w:sz w:val="13"/>
        </w:rPr>
        <w:tab/>
        <w:t>No.</w:t>
      </w:r>
      <w:r>
        <w:rPr>
          <w:rFonts w:ascii="Calibri" w:hAnsi="Calibri"/>
          <w:spacing w:val="-3"/>
          <w:w w:val="105"/>
          <w:sz w:val="13"/>
        </w:rPr>
        <w:t> </w:t>
      </w:r>
      <w:r>
        <w:rPr>
          <w:rFonts w:ascii="Calibri" w:hAnsi="Calibri"/>
          <w:w w:val="105"/>
          <w:sz w:val="13"/>
        </w:rPr>
        <w:t>de pieza</w:t>
      </w:r>
      <w:r>
        <w:rPr>
          <w:rFonts w:ascii="Calibri" w:hAnsi="Calibri"/>
          <w:w w:val="105"/>
          <w:sz w:val="13"/>
          <w:u w:val="single"/>
        </w:rPr>
        <w:t>s</w:t>
      </w:r>
      <w:r>
        <w:rPr>
          <w:rFonts w:ascii="Calibri" w:hAnsi="Calibri"/>
          <w:w w:val="105"/>
          <w:sz w:val="13"/>
        </w:rPr>
        <w:tab/>
      </w:r>
      <w:r>
        <w:rPr>
          <w:rFonts w:ascii="Calibri" w:hAnsi="Calibri"/>
          <w:spacing w:val="-4"/>
          <w:w w:val="105"/>
          <w:sz w:val="13"/>
          <w:u w:val="single"/>
        </w:rPr>
        <w:t>700</w:t>
      </w:r>
      <w:r>
        <w:rPr>
          <w:rFonts w:ascii="Calibri" w:hAnsi="Calibri"/>
          <w:spacing w:val="-4"/>
          <w:sz w:val="13"/>
          <w:u w:val="single"/>
        </w:rPr>
        <w:tab/>
      </w:r>
    </w:p>
    <w:p>
      <w:pPr>
        <w:spacing w:after="0"/>
        <w:jc w:val="left"/>
        <w:rPr>
          <w:rFonts w:ascii="Calibri" w:hAnsi="Calibri"/>
          <w:sz w:val="13"/>
        </w:rPr>
        <w:sectPr>
          <w:type w:val="continuous"/>
          <w:pgSz w:w="12240" w:h="15840"/>
          <w:pgMar w:top="880" w:bottom="960" w:left="1600" w:right="1140"/>
        </w:sect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before="11"/>
        <w:rPr>
          <w:rFonts w:ascii="Calibri"/>
          <w:sz w:val="20"/>
        </w:rPr>
      </w:pPr>
    </w:p>
    <w:p>
      <w:pPr>
        <w:spacing w:before="0"/>
        <w:ind w:left="128" w:right="-14" w:firstLine="0"/>
        <w:jc w:val="left"/>
        <w:rPr>
          <w:rFonts w:ascii="Calibri"/>
          <w:sz w:val="13"/>
        </w:rPr>
      </w:pPr>
      <w:r>
        <w:rPr>
          <w:rFonts w:ascii="Calibri"/>
          <w:spacing w:val="-1"/>
          <w:w w:val="105"/>
          <w:sz w:val="13"/>
        </w:rPr>
        <w:t>FECHAS:</w:t>
      </w:r>
    </w:p>
    <w:p>
      <w:pPr>
        <w:pStyle w:val="BodyText"/>
        <w:rPr>
          <w:rFonts w:ascii="Calibri"/>
          <w:sz w:val="12"/>
        </w:rPr>
      </w:pPr>
      <w:r>
        <w:rPr/>
        <w:br w:type="column"/>
      </w:r>
      <w:r>
        <w:rPr>
          <w:rFonts w:ascii="Calibri"/>
          <w:sz w:val="12"/>
        </w:rPr>
      </w: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spacing w:before="73"/>
        <w:ind w:left="128" w:right="-10" w:firstLine="0"/>
        <w:jc w:val="left"/>
        <w:rPr>
          <w:b/>
          <w:sz w:val="12"/>
        </w:rPr>
      </w:pPr>
      <w:r>
        <w:rPr/>
        <w:pict>
          <v:shape style="position:absolute;margin-left:85.080002pt;margin-top:-110.493546pt;width:110pt;height:64.25pt;mso-position-horizontal-relative:page;mso-position-vertical-relative:paragraph;z-index:18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9"/>
                    <w:gridCol w:w="729"/>
                    <w:gridCol w:w="729"/>
                  </w:tblGrid>
                  <w:tr>
                    <w:trPr>
                      <w:trHeight w:val="182" w:hRule="exact"/>
                    </w:trPr>
                    <w:tc>
                      <w:tcPr>
                        <w:tcW w:w="2186" w:type="dxa"/>
                        <w:gridSpan w:val="3"/>
                      </w:tcPr>
                      <w:p>
                        <w:pPr>
                          <w:pStyle w:val="TableParagraph"/>
                          <w:spacing w:before="24"/>
                          <w:ind w:left="769" w:right="766"/>
                          <w:jc w:val="center"/>
                          <w:rPr>
                            <w:b/>
                            <w:sz w:val="12"/>
                          </w:rPr>
                        </w:pPr>
                        <w:r>
                          <w:rPr>
                            <w:b/>
                            <w:sz w:val="12"/>
                          </w:rPr>
                          <w:t>RESUMEN</w:t>
                        </w:r>
                      </w:p>
                    </w:tc>
                  </w:tr>
                  <w:tr>
                    <w:trPr>
                      <w:trHeight w:val="182" w:hRule="exact"/>
                    </w:trPr>
                    <w:tc>
                      <w:tcPr>
                        <w:tcW w:w="729" w:type="dxa"/>
                      </w:tcPr>
                      <w:p>
                        <w:pPr>
                          <w:pStyle w:val="TableParagraph"/>
                          <w:spacing w:before="12"/>
                          <w:ind w:left="90"/>
                          <w:rPr>
                            <w:rFonts w:ascii="Calibri"/>
                            <w:sz w:val="13"/>
                          </w:rPr>
                        </w:pPr>
                        <w:r>
                          <w:rPr>
                            <w:rFonts w:ascii="Calibri"/>
                            <w:w w:val="105"/>
                            <w:sz w:val="13"/>
                          </w:rPr>
                          <w:t>Concepto</w:t>
                        </w:r>
                      </w:p>
                    </w:tc>
                    <w:tc>
                      <w:tcPr>
                        <w:tcW w:w="729" w:type="dxa"/>
                      </w:tcPr>
                      <w:p>
                        <w:pPr>
                          <w:pStyle w:val="TableParagraph"/>
                          <w:spacing w:before="12"/>
                          <w:ind w:left="23" w:right="26"/>
                          <w:jc w:val="center"/>
                          <w:rPr>
                            <w:rFonts w:ascii="Calibri"/>
                            <w:sz w:val="13"/>
                          </w:rPr>
                        </w:pPr>
                        <w:r>
                          <w:rPr>
                            <w:rFonts w:ascii="Calibri"/>
                            <w:w w:val="105"/>
                            <w:sz w:val="13"/>
                          </w:rPr>
                          <w:t>Costo Total</w:t>
                        </w:r>
                      </w:p>
                    </w:tc>
                    <w:tc>
                      <w:tcPr>
                        <w:tcW w:w="729" w:type="dxa"/>
                      </w:tcPr>
                      <w:p>
                        <w:pPr>
                          <w:pStyle w:val="TableParagraph"/>
                          <w:spacing w:before="12"/>
                          <w:ind w:left="5" w:right="6"/>
                          <w:jc w:val="center"/>
                          <w:rPr>
                            <w:rFonts w:ascii="Calibri"/>
                            <w:sz w:val="13"/>
                          </w:rPr>
                        </w:pPr>
                        <w:r>
                          <w:rPr>
                            <w:rFonts w:ascii="Calibri"/>
                            <w:w w:val="105"/>
                            <w:sz w:val="13"/>
                          </w:rPr>
                          <w:t>C.U.</w:t>
                        </w:r>
                      </w:p>
                    </w:tc>
                  </w:tr>
                  <w:tr>
                    <w:trPr>
                      <w:trHeight w:val="182" w:hRule="exact"/>
                    </w:trPr>
                    <w:tc>
                      <w:tcPr>
                        <w:tcW w:w="729" w:type="dxa"/>
                      </w:tcPr>
                      <w:p>
                        <w:pPr>
                          <w:pStyle w:val="TableParagraph"/>
                          <w:spacing w:before="31"/>
                          <w:ind w:left="18"/>
                          <w:rPr>
                            <w:rFonts w:ascii="Calibri"/>
                            <w:sz w:val="11"/>
                          </w:rPr>
                        </w:pPr>
                        <w:r>
                          <w:rPr>
                            <w:rFonts w:ascii="Calibri"/>
                            <w:sz w:val="11"/>
                          </w:rPr>
                          <w:t>Materia prima</w:t>
                        </w:r>
                      </w:p>
                    </w:tc>
                    <w:tc>
                      <w:tcPr>
                        <w:tcW w:w="729" w:type="dxa"/>
                      </w:tcPr>
                      <w:p>
                        <w:pPr>
                          <w:pStyle w:val="TableParagraph"/>
                          <w:spacing w:before="12"/>
                          <w:ind w:left="24" w:right="19"/>
                          <w:jc w:val="center"/>
                          <w:rPr>
                            <w:rFonts w:ascii="Calibri"/>
                            <w:sz w:val="13"/>
                          </w:rPr>
                        </w:pPr>
                        <w:r>
                          <w:rPr>
                            <w:rFonts w:ascii="Calibri"/>
                            <w:w w:val="105"/>
                            <w:sz w:val="13"/>
                          </w:rPr>
                          <w:t>$  4,928.57</w:t>
                        </w:r>
                      </w:p>
                    </w:tc>
                    <w:tc>
                      <w:tcPr>
                        <w:tcW w:w="729" w:type="dxa"/>
                      </w:tcPr>
                      <w:p>
                        <w:pPr>
                          <w:pStyle w:val="TableParagraph"/>
                          <w:tabs>
                            <w:tab w:pos="369" w:val="left" w:leader="none"/>
                          </w:tabs>
                          <w:spacing w:before="12"/>
                          <w:ind w:left="5"/>
                          <w:jc w:val="center"/>
                          <w:rPr>
                            <w:rFonts w:ascii="Calibri"/>
                            <w:sz w:val="13"/>
                          </w:rPr>
                        </w:pPr>
                        <w:r>
                          <w:rPr>
                            <w:rFonts w:ascii="Calibri"/>
                            <w:w w:val="105"/>
                            <w:sz w:val="13"/>
                          </w:rPr>
                          <w:t>$</w:t>
                          <w:tab/>
                        </w:r>
                        <w:r>
                          <w:rPr>
                            <w:rFonts w:ascii="Calibri"/>
                            <w:spacing w:val="-3"/>
                            <w:w w:val="105"/>
                            <w:sz w:val="13"/>
                          </w:rPr>
                          <w:t>7.04</w:t>
                        </w:r>
                      </w:p>
                    </w:tc>
                  </w:tr>
                  <w:tr>
                    <w:trPr>
                      <w:trHeight w:val="182" w:hRule="exact"/>
                    </w:trPr>
                    <w:tc>
                      <w:tcPr>
                        <w:tcW w:w="729" w:type="dxa"/>
                      </w:tcPr>
                      <w:p>
                        <w:pPr>
                          <w:pStyle w:val="TableParagraph"/>
                          <w:spacing w:before="31"/>
                          <w:ind w:left="18"/>
                          <w:rPr>
                            <w:rFonts w:ascii="Calibri"/>
                            <w:sz w:val="11"/>
                          </w:rPr>
                        </w:pPr>
                        <w:r>
                          <w:rPr>
                            <w:rFonts w:ascii="Calibri"/>
                            <w:sz w:val="11"/>
                          </w:rPr>
                          <w:t>Mano de obra</w:t>
                        </w:r>
                      </w:p>
                    </w:tc>
                    <w:tc>
                      <w:tcPr>
                        <w:tcW w:w="729" w:type="dxa"/>
                      </w:tcPr>
                      <w:p>
                        <w:pPr>
                          <w:pStyle w:val="TableParagraph"/>
                          <w:spacing w:before="12"/>
                          <w:ind w:left="24" w:right="19"/>
                          <w:jc w:val="center"/>
                          <w:rPr>
                            <w:rFonts w:ascii="Calibri"/>
                            <w:sz w:val="13"/>
                          </w:rPr>
                        </w:pPr>
                        <w:r>
                          <w:rPr>
                            <w:rFonts w:ascii="Calibri"/>
                            <w:w w:val="105"/>
                            <w:sz w:val="13"/>
                          </w:rPr>
                          <w:t>$  6,000.00</w:t>
                        </w:r>
                      </w:p>
                    </w:tc>
                    <w:tc>
                      <w:tcPr>
                        <w:tcW w:w="729" w:type="dxa"/>
                      </w:tcPr>
                      <w:p>
                        <w:pPr>
                          <w:pStyle w:val="TableParagraph"/>
                          <w:tabs>
                            <w:tab w:pos="369" w:val="left" w:leader="none"/>
                          </w:tabs>
                          <w:spacing w:before="12"/>
                          <w:ind w:left="5"/>
                          <w:jc w:val="center"/>
                          <w:rPr>
                            <w:rFonts w:ascii="Calibri"/>
                            <w:sz w:val="13"/>
                          </w:rPr>
                        </w:pPr>
                        <w:r>
                          <w:rPr>
                            <w:rFonts w:ascii="Calibri"/>
                            <w:w w:val="105"/>
                            <w:sz w:val="13"/>
                          </w:rPr>
                          <w:t>$</w:t>
                          <w:tab/>
                        </w:r>
                        <w:r>
                          <w:rPr>
                            <w:rFonts w:ascii="Calibri"/>
                            <w:spacing w:val="-3"/>
                            <w:w w:val="105"/>
                            <w:sz w:val="13"/>
                          </w:rPr>
                          <w:t>8.57</w:t>
                        </w:r>
                      </w:p>
                    </w:tc>
                  </w:tr>
                  <w:tr>
                    <w:trPr>
                      <w:trHeight w:val="182" w:hRule="exact"/>
                    </w:trPr>
                    <w:tc>
                      <w:tcPr>
                        <w:tcW w:w="729" w:type="dxa"/>
                      </w:tcPr>
                      <w:p>
                        <w:pPr>
                          <w:pStyle w:val="TableParagraph"/>
                          <w:spacing w:before="31"/>
                          <w:ind w:left="18"/>
                          <w:rPr>
                            <w:rFonts w:ascii="Calibri"/>
                            <w:sz w:val="11"/>
                          </w:rPr>
                        </w:pPr>
                        <w:r>
                          <w:rPr>
                            <w:rFonts w:ascii="Calibri"/>
                            <w:sz w:val="11"/>
                          </w:rPr>
                          <w:t>Costo primo</w:t>
                        </w:r>
                      </w:p>
                    </w:tc>
                    <w:tc>
                      <w:tcPr>
                        <w:tcW w:w="729" w:type="dxa"/>
                      </w:tcPr>
                      <w:p>
                        <w:pPr>
                          <w:pStyle w:val="TableParagraph"/>
                          <w:spacing w:before="12"/>
                          <w:ind w:left="24" w:right="19"/>
                          <w:jc w:val="center"/>
                          <w:rPr>
                            <w:rFonts w:ascii="Calibri"/>
                            <w:sz w:val="13"/>
                          </w:rPr>
                        </w:pPr>
                        <w:r>
                          <w:rPr>
                            <w:rFonts w:ascii="Calibri"/>
                            <w:w w:val="105"/>
                            <w:sz w:val="13"/>
                          </w:rPr>
                          <w:t>$10,928.57</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15.61</w:t>
                        </w:r>
                      </w:p>
                    </w:tc>
                  </w:tr>
                  <w:tr>
                    <w:trPr>
                      <w:trHeight w:val="182" w:hRule="exact"/>
                    </w:trPr>
                    <w:tc>
                      <w:tcPr>
                        <w:tcW w:w="729" w:type="dxa"/>
                      </w:tcPr>
                      <w:p>
                        <w:pPr>
                          <w:pStyle w:val="TableParagraph"/>
                          <w:spacing w:before="12"/>
                          <w:ind w:left="18"/>
                          <w:rPr>
                            <w:rFonts w:ascii="Calibri"/>
                            <w:sz w:val="13"/>
                          </w:rPr>
                        </w:pPr>
                        <w:r>
                          <w:rPr>
                            <w:rFonts w:ascii="Calibri"/>
                            <w:w w:val="105"/>
                            <w:sz w:val="13"/>
                          </w:rPr>
                          <w:t>Cargos Ind.</w:t>
                        </w:r>
                      </w:p>
                    </w:tc>
                    <w:tc>
                      <w:tcPr>
                        <w:tcW w:w="729" w:type="dxa"/>
                      </w:tcPr>
                      <w:p>
                        <w:pPr>
                          <w:pStyle w:val="TableParagraph"/>
                          <w:spacing w:before="12"/>
                          <w:ind w:left="24" w:right="19"/>
                          <w:jc w:val="center"/>
                          <w:rPr>
                            <w:rFonts w:ascii="Calibri"/>
                            <w:sz w:val="13"/>
                          </w:rPr>
                        </w:pPr>
                        <w:r>
                          <w:rPr>
                            <w:rFonts w:ascii="Calibri"/>
                            <w:w w:val="105"/>
                            <w:sz w:val="13"/>
                          </w:rPr>
                          <w:t>$  4,525.90</w:t>
                        </w:r>
                      </w:p>
                    </w:tc>
                    <w:tc>
                      <w:tcPr>
                        <w:tcW w:w="729" w:type="dxa"/>
                      </w:tcPr>
                      <w:p>
                        <w:pPr>
                          <w:pStyle w:val="TableParagraph"/>
                          <w:tabs>
                            <w:tab w:pos="369" w:val="left" w:leader="none"/>
                          </w:tabs>
                          <w:spacing w:before="12"/>
                          <w:ind w:left="5"/>
                          <w:jc w:val="center"/>
                          <w:rPr>
                            <w:rFonts w:ascii="Calibri"/>
                            <w:sz w:val="13"/>
                          </w:rPr>
                        </w:pPr>
                        <w:r>
                          <w:rPr>
                            <w:rFonts w:ascii="Calibri"/>
                            <w:w w:val="105"/>
                            <w:sz w:val="13"/>
                          </w:rPr>
                          <w:t>$</w:t>
                          <w:tab/>
                        </w:r>
                        <w:r>
                          <w:rPr>
                            <w:rFonts w:ascii="Calibri"/>
                            <w:spacing w:val="-3"/>
                            <w:w w:val="105"/>
                            <w:sz w:val="13"/>
                          </w:rPr>
                          <w:t>6.47</w:t>
                        </w:r>
                      </w:p>
                    </w:tc>
                  </w:tr>
                  <w:tr>
                    <w:trPr>
                      <w:trHeight w:val="182" w:hRule="exact"/>
                    </w:trPr>
                    <w:tc>
                      <w:tcPr>
                        <w:tcW w:w="729" w:type="dxa"/>
                      </w:tcPr>
                      <w:p>
                        <w:pPr>
                          <w:pStyle w:val="TableParagraph"/>
                          <w:spacing w:before="12"/>
                          <w:ind w:left="18"/>
                          <w:rPr>
                            <w:rFonts w:ascii="Calibri"/>
                            <w:sz w:val="13"/>
                          </w:rPr>
                        </w:pPr>
                        <w:r>
                          <w:rPr>
                            <w:rFonts w:ascii="Calibri"/>
                            <w:w w:val="105"/>
                            <w:sz w:val="13"/>
                          </w:rPr>
                          <w:t>Costo Total</w:t>
                        </w:r>
                      </w:p>
                    </w:tc>
                    <w:tc>
                      <w:tcPr>
                        <w:tcW w:w="729" w:type="dxa"/>
                      </w:tcPr>
                      <w:p>
                        <w:pPr>
                          <w:pStyle w:val="TableParagraph"/>
                          <w:spacing w:before="12"/>
                          <w:ind w:left="24" w:right="19"/>
                          <w:jc w:val="center"/>
                          <w:rPr>
                            <w:rFonts w:ascii="Calibri"/>
                            <w:sz w:val="13"/>
                          </w:rPr>
                        </w:pPr>
                        <w:r>
                          <w:rPr>
                            <w:rFonts w:ascii="Calibri"/>
                            <w:w w:val="105"/>
                            <w:sz w:val="13"/>
                          </w:rPr>
                          <w:t>$15,454.47</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22.08</w:t>
                        </w:r>
                      </w:p>
                    </w:tc>
                  </w:tr>
                </w:tbl>
                <w:p>
                  <w:pPr>
                    <w:pStyle w:val="BodyText"/>
                  </w:pPr>
                </w:p>
              </w:txbxContent>
            </v:textbox>
            <w10:wrap type="none"/>
          </v:shape>
        </w:pict>
      </w:r>
      <w:r>
        <w:rPr>
          <w:b/>
          <w:spacing w:val="-4"/>
          <w:sz w:val="12"/>
        </w:rPr>
        <w:t>ORDEN</w:t>
      </w:r>
      <w:r>
        <w:rPr>
          <w:b/>
          <w:spacing w:val="-21"/>
          <w:sz w:val="12"/>
        </w:rPr>
        <w:t> </w:t>
      </w:r>
      <w:r>
        <w:rPr>
          <w:b/>
          <w:sz w:val="12"/>
        </w:rPr>
        <w:t>DE</w:t>
      </w:r>
      <w:r>
        <w:rPr>
          <w:b/>
          <w:spacing w:val="-22"/>
          <w:sz w:val="12"/>
        </w:rPr>
        <w:t> </w:t>
      </w:r>
      <w:r>
        <w:rPr>
          <w:b/>
          <w:sz w:val="12"/>
        </w:rPr>
        <w:t>PRODUCCIÓN</w:t>
      </w:r>
    </w:p>
    <w:p>
      <w:pPr>
        <w:pStyle w:val="BodyText"/>
        <w:rPr>
          <w:b/>
          <w:sz w:val="14"/>
        </w:rPr>
      </w:pPr>
      <w:r>
        <w:rPr/>
        <w:br w:type="column"/>
      </w:r>
      <w:r>
        <w:rPr>
          <w:b/>
          <w:sz w:val="14"/>
        </w:rPr>
      </w: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spacing w:before="1"/>
        <w:rPr>
          <w:b/>
          <w:sz w:val="19"/>
        </w:rPr>
      </w:pPr>
    </w:p>
    <w:p>
      <w:pPr>
        <w:tabs>
          <w:tab w:pos="684" w:val="left" w:leader="none"/>
          <w:tab w:pos="1085" w:val="left" w:leader="none"/>
        </w:tabs>
        <w:spacing w:before="0"/>
        <w:ind w:left="128" w:right="0" w:firstLine="0"/>
        <w:jc w:val="left"/>
        <w:rPr>
          <w:rFonts w:ascii="Calibri"/>
          <w:sz w:val="13"/>
        </w:rPr>
      </w:pPr>
      <w:r>
        <w:rPr>
          <w:rFonts w:ascii="Calibri"/>
          <w:w w:val="105"/>
          <w:sz w:val="13"/>
        </w:rPr>
        <w:t>No.</w:t>
      </w:r>
      <w:r>
        <w:rPr>
          <w:rFonts w:ascii="Calibri"/>
          <w:w w:val="105"/>
          <w:sz w:val="13"/>
          <w:u w:val="single"/>
        </w:rPr>
        <w:t> </w:t>
        <w:tab/>
        <w:t>2</w:t>
      </w:r>
      <w:r>
        <w:rPr>
          <w:rFonts w:ascii="Calibri"/>
          <w:sz w:val="13"/>
          <w:u w:val="single"/>
        </w:rPr>
        <w:tab/>
      </w:r>
    </w:p>
    <w:p>
      <w:pPr>
        <w:spacing w:after="0"/>
        <w:jc w:val="left"/>
        <w:rPr>
          <w:rFonts w:ascii="Calibri"/>
          <w:sz w:val="13"/>
        </w:rPr>
        <w:sectPr>
          <w:type w:val="continuous"/>
          <w:pgSz w:w="12240" w:h="15840"/>
          <w:pgMar w:top="880" w:bottom="960" w:left="1600" w:right="1140"/>
          <w:cols w:num="3" w:equalWidth="0">
            <w:col w:w="593" w:space="3314"/>
            <w:col w:w="1562" w:space="2837"/>
            <w:col w:w="1194"/>
          </w:cols>
        </w:sectPr>
      </w:pPr>
    </w:p>
    <w:p>
      <w:pPr>
        <w:tabs>
          <w:tab w:pos="2862" w:val="left" w:leader="none"/>
          <w:tab w:pos="3690" w:val="left" w:leader="none"/>
          <w:tab w:pos="5776" w:val="left" w:leader="none"/>
          <w:tab w:pos="6495" w:val="left" w:leader="none"/>
          <w:tab w:pos="8663" w:val="left" w:leader="none"/>
        </w:tabs>
        <w:spacing w:before="23"/>
        <w:ind w:left="885" w:right="0" w:firstLine="0"/>
        <w:jc w:val="left"/>
        <w:rPr>
          <w:rFonts w:ascii="Calibri" w:hAnsi="Calibri"/>
          <w:sz w:val="13"/>
        </w:rPr>
      </w:pPr>
      <w:r>
        <w:rPr>
          <w:rFonts w:ascii="Calibri" w:hAnsi="Calibri"/>
          <w:w w:val="105"/>
          <w:sz w:val="13"/>
        </w:rPr>
        <w:t>Expedición:</w:t>
      </w:r>
      <w:r>
        <w:rPr>
          <w:rFonts w:ascii="Calibri" w:hAnsi="Calibri"/>
          <w:w w:val="105"/>
          <w:sz w:val="13"/>
          <w:u w:val="single"/>
        </w:rPr>
        <w:t> </w:t>
        <w:tab/>
      </w:r>
      <w:r>
        <w:rPr>
          <w:rFonts w:ascii="Calibri" w:hAnsi="Calibri"/>
          <w:w w:val="105"/>
          <w:sz w:val="13"/>
        </w:rPr>
        <w:tab/>
        <w:t>Iniciación:</w:t>
      </w:r>
      <w:r>
        <w:rPr>
          <w:rFonts w:ascii="Calibri" w:hAnsi="Calibri"/>
          <w:w w:val="105"/>
          <w:sz w:val="13"/>
          <w:u w:val="single"/>
        </w:rPr>
        <w:t> </w:t>
        <w:tab/>
      </w:r>
      <w:r>
        <w:rPr>
          <w:rFonts w:ascii="Calibri" w:hAnsi="Calibri"/>
          <w:w w:val="105"/>
          <w:sz w:val="13"/>
        </w:rPr>
        <w:tab/>
        <w:t>Terminación</w:t>
      </w:r>
      <w:r>
        <w:rPr>
          <w:rFonts w:ascii="Calibri" w:hAnsi="Calibri"/>
          <w:w w:val="105"/>
          <w:sz w:val="13"/>
          <w:u w:val="single"/>
        </w:rPr>
        <w:t>:</w:t>
      </w:r>
      <w:r>
        <w:rPr>
          <w:rFonts w:ascii="Calibri" w:hAnsi="Calibri"/>
          <w:sz w:val="13"/>
          <w:u w:val="single"/>
        </w:rPr>
        <w:tab/>
      </w:r>
    </w:p>
    <w:p>
      <w:pPr>
        <w:pStyle w:val="BodyText"/>
        <w:spacing w:before="4"/>
        <w:rPr>
          <w:rFonts w:ascii="Calibri"/>
          <w:sz w:val="10"/>
        </w:rPr>
      </w:pPr>
    </w:p>
    <w:p>
      <w:pPr>
        <w:spacing w:before="79"/>
        <w:ind w:left="128" w:right="0" w:firstLine="0"/>
        <w:jc w:val="left"/>
        <w:rPr>
          <w:rFonts w:ascii="Calibri"/>
          <w:sz w:val="13"/>
        </w:rPr>
      </w:pPr>
      <w:r>
        <w:rPr>
          <w:rFonts w:ascii="Calibri"/>
          <w:w w:val="105"/>
          <w:sz w:val="13"/>
        </w:rPr>
        <w:t>PRODUCTO:</w:t>
      </w:r>
    </w:p>
    <w:p>
      <w:pPr>
        <w:tabs>
          <w:tab w:pos="1814" w:val="left" w:leader="none"/>
          <w:tab w:pos="2296" w:val="left" w:leader="none"/>
          <w:tab w:pos="3571" w:val="left" w:leader="none"/>
          <w:tab w:pos="5748" w:val="left" w:leader="none"/>
          <w:tab w:pos="6495" w:val="left" w:leader="none"/>
          <w:tab w:pos="8663" w:val="right" w:leader="none"/>
        </w:tabs>
        <w:spacing w:before="23"/>
        <w:ind w:left="1194" w:right="0" w:firstLine="0"/>
        <w:jc w:val="left"/>
        <w:rPr>
          <w:rFonts w:ascii="Calibri" w:hAnsi="Calibri"/>
          <w:sz w:val="13"/>
        </w:rPr>
      </w:pPr>
      <w:r>
        <w:rPr>
          <w:rFonts w:ascii="Calibri" w:hAnsi="Calibri"/>
          <w:w w:val="105"/>
          <w:sz w:val="13"/>
        </w:rPr>
        <w:t>Clave:</w:t>
      </w:r>
      <w:r>
        <w:rPr>
          <w:rFonts w:ascii="Calibri" w:hAnsi="Calibri"/>
          <w:w w:val="105"/>
          <w:sz w:val="13"/>
          <w:u w:val="single"/>
        </w:rPr>
        <w:t> </w:t>
        <w:tab/>
        <w:t>L-15</w:t>
        <w:tab/>
      </w:r>
      <w:r>
        <w:rPr>
          <w:rFonts w:ascii="Calibri" w:hAnsi="Calibri"/>
          <w:w w:val="105"/>
          <w:sz w:val="13"/>
        </w:rPr>
        <w:tab/>
        <w:t>Descripción:</w:t>
      </w:r>
      <w:r>
        <w:rPr>
          <w:rFonts w:ascii="Calibri" w:hAnsi="Calibri"/>
          <w:spacing w:val="17"/>
          <w:w w:val="105"/>
          <w:sz w:val="13"/>
        </w:rPr>
        <w:t> </w:t>
      </w:r>
      <w:r>
        <w:rPr>
          <w:rFonts w:ascii="Calibri" w:hAnsi="Calibri"/>
          <w:w w:val="105"/>
          <w:sz w:val="13"/>
          <w:u w:val="single"/>
        </w:rPr>
        <w:t>Calendario</w:t>
      </w:r>
      <w:r>
        <w:rPr>
          <w:rFonts w:ascii="Calibri" w:hAnsi="Calibri"/>
          <w:spacing w:val="-3"/>
          <w:w w:val="105"/>
          <w:sz w:val="13"/>
          <w:u w:val="single"/>
        </w:rPr>
        <w:t> </w:t>
      </w:r>
      <w:r>
        <w:rPr>
          <w:rFonts w:ascii="Calibri" w:hAnsi="Calibri"/>
          <w:w w:val="105"/>
          <w:sz w:val="13"/>
          <w:u w:val="single"/>
        </w:rPr>
        <w:t>lunar</w:t>
        <w:tab/>
      </w:r>
      <w:r>
        <w:rPr>
          <w:rFonts w:ascii="Calibri" w:hAnsi="Calibri"/>
          <w:w w:val="105"/>
          <w:sz w:val="13"/>
        </w:rPr>
        <w:tab/>
        <w:t>No.</w:t>
      </w:r>
      <w:r>
        <w:rPr>
          <w:rFonts w:ascii="Calibri" w:hAnsi="Calibri"/>
          <w:spacing w:val="-3"/>
          <w:w w:val="105"/>
          <w:sz w:val="13"/>
        </w:rPr>
        <w:t> </w:t>
      </w:r>
      <w:r>
        <w:rPr>
          <w:rFonts w:ascii="Calibri" w:hAnsi="Calibri"/>
          <w:w w:val="105"/>
          <w:sz w:val="13"/>
        </w:rPr>
        <w:t>de pieza</w:t>
      </w:r>
      <w:r>
        <w:rPr>
          <w:rFonts w:ascii="Calibri" w:hAnsi="Calibri"/>
          <w:w w:val="105"/>
          <w:sz w:val="13"/>
          <w:u w:val="single"/>
        </w:rPr>
        <w:t>s</w:t>
      </w:r>
      <w:r>
        <w:rPr>
          <w:rFonts w:ascii="Calibri" w:hAnsi="Calibri"/>
          <w:w w:val="105"/>
          <w:sz w:val="13"/>
        </w:rPr>
        <w:tab/>
      </w:r>
      <w:r>
        <w:rPr>
          <w:rFonts w:ascii="Calibri" w:hAnsi="Calibri"/>
          <w:spacing w:val="-4"/>
          <w:w w:val="105"/>
          <w:sz w:val="13"/>
          <w:u w:val="single"/>
        </w:rPr>
        <w:t>500</w:t>
      </w:r>
      <w:r>
        <w:rPr>
          <w:rFonts w:ascii="Calibri" w:hAnsi="Calibri"/>
          <w:spacing w:val="-4"/>
          <w:sz w:val="13"/>
          <w:u w:val="single"/>
        </w:rPr>
        <w:tab/>
      </w:r>
    </w:p>
    <w:p>
      <w:pPr>
        <w:pStyle w:val="BodyText"/>
        <w:rPr>
          <w:rFonts w:ascii="Calibri"/>
          <w:sz w:val="15"/>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9"/>
        <w:gridCol w:w="729"/>
        <w:gridCol w:w="729"/>
        <w:gridCol w:w="537"/>
        <w:gridCol w:w="728"/>
        <w:gridCol w:w="729"/>
        <w:gridCol w:w="728"/>
        <w:gridCol w:w="729"/>
        <w:gridCol w:w="729"/>
        <w:gridCol w:w="729"/>
        <w:gridCol w:w="729"/>
        <w:gridCol w:w="729"/>
        <w:gridCol w:w="729"/>
      </w:tblGrid>
      <w:tr>
        <w:trPr>
          <w:trHeight w:val="182" w:hRule="exact"/>
        </w:trPr>
        <w:tc>
          <w:tcPr>
            <w:tcW w:w="4909" w:type="dxa"/>
            <w:gridSpan w:val="7"/>
          </w:tcPr>
          <w:p>
            <w:pPr>
              <w:pStyle w:val="TableParagraph"/>
              <w:spacing w:before="13"/>
              <w:ind w:left="1968" w:right="1970"/>
              <w:jc w:val="center"/>
              <w:rPr>
                <w:rFonts w:ascii="Calibri"/>
                <w:sz w:val="13"/>
              </w:rPr>
            </w:pPr>
            <w:r>
              <w:rPr>
                <w:rFonts w:ascii="Calibri"/>
                <w:w w:val="105"/>
                <w:sz w:val="13"/>
              </w:rPr>
              <w:t>MATERIA PRIMA</w:t>
            </w:r>
          </w:p>
        </w:tc>
        <w:tc>
          <w:tcPr>
            <w:tcW w:w="2915" w:type="dxa"/>
            <w:gridSpan w:val="4"/>
          </w:tcPr>
          <w:p>
            <w:pPr>
              <w:pStyle w:val="TableParagraph"/>
              <w:spacing w:before="13"/>
              <w:ind w:left="982" w:right="978"/>
              <w:jc w:val="center"/>
              <w:rPr>
                <w:rFonts w:ascii="Calibri"/>
                <w:sz w:val="13"/>
              </w:rPr>
            </w:pPr>
            <w:r>
              <w:rPr>
                <w:rFonts w:ascii="Calibri"/>
                <w:w w:val="105"/>
                <w:sz w:val="13"/>
              </w:rPr>
              <w:t>MANO DE OBRA</w:t>
            </w:r>
          </w:p>
        </w:tc>
        <w:tc>
          <w:tcPr>
            <w:tcW w:w="1457" w:type="dxa"/>
            <w:gridSpan w:val="2"/>
          </w:tcPr>
          <w:p>
            <w:pPr>
              <w:pStyle w:val="TableParagraph"/>
              <w:spacing w:before="13"/>
              <w:ind w:left="145"/>
              <w:rPr>
                <w:rFonts w:ascii="Calibri"/>
                <w:sz w:val="13"/>
              </w:rPr>
            </w:pPr>
            <w:r>
              <w:rPr>
                <w:rFonts w:ascii="Calibri"/>
                <w:w w:val="105"/>
                <w:sz w:val="13"/>
              </w:rPr>
              <w:t>CARGOS INDIRECTOS</w:t>
            </w:r>
          </w:p>
        </w:tc>
      </w:tr>
      <w:tr>
        <w:trPr>
          <w:trHeight w:val="364" w:hRule="exact"/>
        </w:trPr>
        <w:tc>
          <w:tcPr>
            <w:tcW w:w="729" w:type="dxa"/>
          </w:tcPr>
          <w:p>
            <w:pPr>
              <w:pStyle w:val="TableParagraph"/>
              <w:spacing w:before="104"/>
              <w:ind w:left="191"/>
              <w:rPr>
                <w:rFonts w:ascii="Calibri"/>
                <w:sz w:val="13"/>
              </w:rPr>
            </w:pPr>
            <w:r>
              <w:rPr>
                <w:rFonts w:ascii="Calibri"/>
                <w:w w:val="105"/>
                <w:sz w:val="13"/>
              </w:rPr>
              <w:t>Fecha</w:t>
            </w:r>
          </w:p>
        </w:tc>
        <w:tc>
          <w:tcPr>
            <w:tcW w:w="729" w:type="dxa"/>
          </w:tcPr>
          <w:p>
            <w:pPr>
              <w:pStyle w:val="TableParagraph"/>
              <w:spacing w:line="276" w:lineRule="auto" w:before="13"/>
              <w:ind w:left="173" w:right="69" w:hanging="91"/>
              <w:rPr>
                <w:rFonts w:ascii="Calibri"/>
                <w:sz w:val="13"/>
              </w:rPr>
            </w:pPr>
            <w:r>
              <w:rPr>
                <w:rFonts w:ascii="Calibri"/>
                <w:w w:val="105"/>
                <w:sz w:val="13"/>
              </w:rPr>
              <w:t>Centro de Costos</w:t>
            </w:r>
          </w:p>
        </w:tc>
        <w:tc>
          <w:tcPr>
            <w:tcW w:w="729" w:type="dxa"/>
          </w:tcPr>
          <w:p>
            <w:pPr>
              <w:pStyle w:val="TableParagraph"/>
              <w:spacing w:before="104"/>
              <w:ind w:left="118" w:right="70"/>
              <w:rPr>
                <w:rFonts w:ascii="Calibri"/>
                <w:sz w:val="13"/>
              </w:rPr>
            </w:pPr>
            <w:r>
              <w:rPr>
                <w:rFonts w:ascii="Calibri"/>
                <w:w w:val="105"/>
                <w:sz w:val="13"/>
              </w:rPr>
              <w:t>Material</w:t>
            </w:r>
          </w:p>
        </w:tc>
        <w:tc>
          <w:tcPr>
            <w:tcW w:w="537" w:type="dxa"/>
          </w:tcPr>
          <w:p>
            <w:pPr>
              <w:pStyle w:val="TableParagraph"/>
              <w:spacing w:before="104"/>
              <w:ind w:left="43" w:right="44"/>
              <w:jc w:val="center"/>
              <w:rPr>
                <w:rFonts w:ascii="Calibri"/>
                <w:sz w:val="13"/>
              </w:rPr>
            </w:pPr>
            <w:r>
              <w:rPr>
                <w:rFonts w:ascii="Calibri"/>
                <w:w w:val="105"/>
                <w:sz w:val="13"/>
              </w:rPr>
              <w:t>Unidad</w:t>
            </w:r>
          </w:p>
        </w:tc>
        <w:tc>
          <w:tcPr>
            <w:tcW w:w="728" w:type="dxa"/>
          </w:tcPr>
          <w:p>
            <w:pPr>
              <w:pStyle w:val="TableParagraph"/>
              <w:spacing w:before="104"/>
              <w:ind w:left="109"/>
              <w:rPr>
                <w:rFonts w:ascii="Calibri"/>
                <w:sz w:val="13"/>
              </w:rPr>
            </w:pPr>
            <w:r>
              <w:rPr>
                <w:rFonts w:ascii="Calibri"/>
                <w:w w:val="105"/>
                <w:sz w:val="13"/>
              </w:rPr>
              <w:t>Cantidad</w:t>
            </w:r>
          </w:p>
        </w:tc>
        <w:tc>
          <w:tcPr>
            <w:tcW w:w="729" w:type="dxa"/>
          </w:tcPr>
          <w:p>
            <w:pPr>
              <w:pStyle w:val="TableParagraph"/>
              <w:spacing w:before="104"/>
              <w:jc w:val="center"/>
              <w:rPr>
                <w:rFonts w:ascii="Calibri"/>
                <w:sz w:val="13"/>
              </w:rPr>
            </w:pPr>
            <w:r>
              <w:rPr>
                <w:rFonts w:ascii="Calibri"/>
                <w:w w:val="105"/>
                <w:sz w:val="13"/>
              </w:rPr>
              <w:t>C.U.</w:t>
            </w:r>
          </w:p>
        </w:tc>
        <w:tc>
          <w:tcPr>
            <w:tcW w:w="728" w:type="dxa"/>
          </w:tcPr>
          <w:p>
            <w:pPr>
              <w:pStyle w:val="TableParagraph"/>
              <w:spacing w:before="104"/>
              <w:ind w:left="14" w:right="26"/>
              <w:jc w:val="center"/>
              <w:rPr>
                <w:rFonts w:ascii="Calibri"/>
                <w:sz w:val="13"/>
              </w:rPr>
            </w:pPr>
            <w:r>
              <w:rPr>
                <w:rFonts w:ascii="Calibri"/>
                <w:w w:val="105"/>
                <w:sz w:val="13"/>
              </w:rPr>
              <w:t>Importe</w:t>
            </w:r>
          </w:p>
        </w:tc>
        <w:tc>
          <w:tcPr>
            <w:tcW w:w="729" w:type="dxa"/>
          </w:tcPr>
          <w:p>
            <w:pPr>
              <w:pStyle w:val="TableParagraph"/>
              <w:spacing w:line="276" w:lineRule="auto" w:before="13"/>
              <w:ind w:left="172" w:right="70" w:hanging="91"/>
              <w:rPr>
                <w:rFonts w:ascii="Calibri"/>
                <w:sz w:val="13"/>
              </w:rPr>
            </w:pPr>
            <w:r>
              <w:rPr>
                <w:rFonts w:ascii="Calibri"/>
                <w:w w:val="105"/>
                <w:sz w:val="13"/>
              </w:rPr>
              <w:t>Centro de Costos</w:t>
            </w:r>
          </w:p>
        </w:tc>
        <w:tc>
          <w:tcPr>
            <w:tcW w:w="729" w:type="dxa"/>
          </w:tcPr>
          <w:p>
            <w:pPr>
              <w:pStyle w:val="TableParagraph"/>
              <w:spacing w:before="104"/>
              <w:ind w:left="200" w:right="70"/>
              <w:rPr>
                <w:rFonts w:ascii="Calibri"/>
                <w:sz w:val="13"/>
              </w:rPr>
            </w:pPr>
            <w:r>
              <w:rPr>
                <w:rFonts w:ascii="Calibri"/>
                <w:w w:val="105"/>
                <w:sz w:val="13"/>
              </w:rPr>
              <w:t>Horas</w:t>
            </w:r>
          </w:p>
        </w:tc>
        <w:tc>
          <w:tcPr>
            <w:tcW w:w="729" w:type="dxa"/>
          </w:tcPr>
          <w:p>
            <w:pPr>
              <w:pStyle w:val="TableParagraph"/>
              <w:spacing w:line="276" w:lineRule="auto" w:before="13"/>
              <w:ind w:left="227" w:hanging="146"/>
              <w:rPr>
                <w:rFonts w:ascii="Calibri"/>
                <w:sz w:val="13"/>
              </w:rPr>
            </w:pPr>
            <w:r>
              <w:rPr>
                <w:rFonts w:ascii="Calibri"/>
                <w:w w:val="105"/>
                <w:sz w:val="13"/>
              </w:rPr>
              <w:t>Cuota por hora</w:t>
            </w:r>
          </w:p>
        </w:tc>
        <w:tc>
          <w:tcPr>
            <w:tcW w:w="729" w:type="dxa"/>
          </w:tcPr>
          <w:p>
            <w:pPr>
              <w:pStyle w:val="TableParagraph"/>
              <w:spacing w:before="104"/>
              <w:ind w:left="17" w:right="29"/>
              <w:jc w:val="center"/>
              <w:rPr>
                <w:rFonts w:ascii="Calibri"/>
                <w:sz w:val="13"/>
              </w:rPr>
            </w:pPr>
            <w:r>
              <w:rPr>
                <w:rFonts w:ascii="Calibri"/>
                <w:w w:val="105"/>
                <w:sz w:val="13"/>
              </w:rPr>
              <w:t>Importe</w:t>
            </w:r>
          </w:p>
        </w:tc>
        <w:tc>
          <w:tcPr>
            <w:tcW w:w="729" w:type="dxa"/>
          </w:tcPr>
          <w:p>
            <w:pPr>
              <w:pStyle w:val="TableParagraph"/>
              <w:spacing w:line="276" w:lineRule="auto" w:before="13"/>
              <w:ind w:left="182" w:right="70" w:hanging="101"/>
              <w:rPr>
                <w:rFonts w:ascii="Calibri"/>
                <w:sz w:val="13"/>
              </w:rPr>
            </w:pPr>
            <w:r>
              <w:rPr>
                <w:rFonts w:ascii="Calibri"/>
                <w:w w:val="105"/>
                <w:sz w:val="13"/>
              </w:rPr>
              <w:t>Centro de costos</w:t>
            </w:r>
          </w:p>
        </w:tc>
        <w:tc>
          <w:tcPr>
            <w:tcW w:w="729" w:type="dxa"/>
          </w:tcPr>
          <w:p>
            <w:pPr>
              <w:pStyle w:val="TableParagraph"/>
              <w:spacing w:before="104"/>
              <w:ind w:left="127"/>
              <w:rPr>
                <w:rFonts w:ascii="Calibri"/>
                <w:sz w:val="13"/>
              </w:rPr>
            </w:pPr>
            <w:r>
              <w:rPr>
                <w:rFonts w:ascii="Calibri"/>
                <w:w w:val="105"/>
                <w:sz w:val="13"/>
              </w:rPr>
              <w:t>Importe</w:t>
            </w:r>
          </w:p>
        </w:tc>
      </w:tr>
      <w:tr>
        <w:trPr>
          <w:trHeight w:val="182" w:hRule="exact"/>
        </w:trPr>
        <w:tc>
          <w:tcPr>
            <w:tcW w:w="729" w:type="dxa"/>
          </w:tcPr>
          <w:p>
            <w:pPr/>
          </w:p>
        </w:tc>
        <w:tc>
          <w:tcPr>
            <w:tcW w:w="729" w:type="dxa"/>
          </w:tcPr>
          <w:p>
            <w:pPr>
              <w:pStyle w:val="TableParagraph"/>
              <w:spacing w:before="13"/>
              <w:ind w:left="18" w:right="69"/>
              <w:rPr>
                <w:rFonts w:ascii="Calibri"/>
                <w:sz w:val="13"/>
              </w:rPr>
            </w:pPr>
            <w:r>
              <w:rPr>
                <w:rFonts w:ascii="Calibri"/>
                <w:w w:val="105"/>
                <w:sz w:val="13"/>
              </w:rPr>
              <w:t>Dep. 2</w:t>
            </w:r>
          </w:p>
        </w:tc>
        <w:tc>
          <w:tcPr>
            <w:tcW w:w="729" w:type="dxa"/>
          </w:tcPr>
          <w:p>
            <w:pPr>
              <w:pStyle w:val="TableParagraph"/>
              <w:spacing w:before="13"/>
              <w:ind w:left="18" w:right="70"/>
              <w:rPr>
                <w:rFonts w:ascii="Calibri"/>
                <w:sz w:val="13"/>
              </w:rPr>
            </w:pPr>
            <w:r>
              <w:rPr>
                <w:rFonts w:ascii="Calibri"/>
                <w:w w:val="105"/>
                <w:sz w:val="13"/>
              </w:rPr>
              <w:t>Resina</w:t>
            </w:r>
          </w:p>
        </w:tc>
        <w:tc>
          <w:tcPr>
            <w:tcW w:w="537" w:type="dxa"/>
          </w:tcPr>
          <w:p>
            <w:pPr>
              <w:pStyle w:val="TableParagraph"/>
              <w:spacing w:before="13"/>
              <w:ind w:left="43" w:right="41"/>
              <w:jc w:val="center"/>
              <w:rPr>
                <w:rFonts w:ascii="Calibri"/>
                <w:sz w:val="13"/>
              </w:rPr>
            </w:pPr>
            <w:r>
              <w:rPr>
                <w:rFonts w:ascii="Calibri"/>
                <w:w w:val="105"/>
                <w:sz w:val="13"/>
              </w:rPr>
              <w:t>kg</w:t>
            </w:r>
          </w:p>
        </w:tc>
        <w:tc>
          <w:tcPr>
            <w:tcW w:w="728" w:type="dxa"/>
          </w:tcPr>
          <w:p>
            <w:pPr>
              <w:pStyle w:val="TableParagraph"/>
              <w:spacing w:before="13"/>
              <w:ind w:right="16"/>
              <w:jc w:val="right"/>
              <w:rPr>
                <w:rFonts w:ascii="Calibri"/>
                <w:sz w:val="13"/>
              </w:rPr>
            </w:pPr>
            <w:r>
              <w:rPr>
                <w:rFonts w:ascii="Calibri"/>
                <w:w w:val="105"/>
                <w:sz w:val="13"/>
              </w:rPr>
              <w:t>2500</w:t>
            </w:r>
          </w:p>
        </w:tc>
        <w:tc>
          <w:tcPr>
            <w:tcW w:w="729" w:type="dxa"/>
          </w:tcPr>
          <w:p>
            <w:pPr>
              <w:pStyle w:val="TableParagraph"/>
              <w:tabs>
                <w:tab w:pos="369" w:val="left" w:leader="none"/>
              </w:tabs>
              <w:spacing w:before="13"/>
              <w:ind w:left="5"/>
              <w:jc w:val="center"/>
              <w:rPr>
                <w:rFonts w:ascii="Calibri"/>
                <w:sz w:val="13"/>
              </w:rPr>
            </w:pPr>
            <w:r>
              <w:rPr>
                <w:rFonts w:ascii="Calibri"/>
                <w:w w:val="105"/>
                <w:sz w:val="13"/>
              </w:rPr>
              <w:t>$</w:t>
              <w:tab/>
            </w:r>
            <w:r>
              <w:rPr>
                <w:rFonts w:ascii="Calibri"/>
                <w:spacing w:val="-3"/>
                <w:w w:val="105"/>
                <w:sz w:val="13"/>
              </w:rPr>
              <w:t>4.03</w:t>
            </w:r>
          </w:p>
        </w:tc>
        <w:tc>
          <w:tcPr>
            <w:tcW w:w="728" w:type="dxa"/>
          </w:tcPr>
          <w:p>
            <w:pPr>
              <w:pStyle w:val="TableParagraph"/>
              <w:spacing w:before="13"/>
              <w:ind w:left="31" w:right="26"/>
              <w:jc w:val="center"/>
              <w:rPr>
                <w:rFonts w:ascii="Calibri"/>
                <w:sz w:val="13"/>
              </w:rPr>
            </w:pPr>
            <w:r>
              <w:rPr>
                <w:rFonts w:ascii="Calibri"/>
                <w:w w:val="105"/>
                <w:sz w:val="13"/>
              </w:rPr>
              <w:t>$10,071.43</w:t>
            </w:r>
          </w:p>
        </w:tc>
        <w:tc>
          <w:tcPr>
            <w:tcW w:w="729" w:type="dxa"/>
          </w:tcPr>
          <w:p>
            <w:pPr>
              <w:pStyle w:val="TableParagraph"/>
              <w:spacing w:before="13"/>
              <w:ind w:left="18" w:right="70"/>
              <w:rPr>
                <w:rFonts w:ascii="Calibri"/>
                <w:sz w:val="13"/>
              </w:rPr>
            </w:pPr>
            <w:r>
              <w:rPr>
                <w:rFonts w:ascii="Calibri"/>
                <w:w w:val="105"/>
                <w:sz w:val="13"/>
              </w:rPr>
              <w:t>Depto. 2</w:t>
            </w:r>
          </w:p>
        </w:tc>
        <w:tc>
          <w:tcPr>
            <w:tcW w:w="729" w:type="dxa"/>
          </w:tcPr>
          <w:p>
            <w:pPr>
              <w:pStyle w:val="TableParagraph"/>
              <w:spacing w:before="13"/>
              <w:ind w:right="16"/>
              <w:jc w:val="right"/>
              <w:rPr>
                <w:rFonts w:ascii="Calibri"/>
                <w:sz w:val="13"/>
              </w:rPr>
            </w:pPr>
            <w:r>
              <w:rPr>
                <w:rFonts w:ascii="Calibri"/>
                <w:w w:val="105"/>
                <w:sz w:val="13"/>
              </w:rPr>
              <w:t>320</w:t>
            </w:r>
          </w:p>
        </w:tc>
        <w:tc>
          <w:tcPr>
            <w:tcW w:w="729" w:type="dxa"/>
          </w:tcPr>
          <w:p>
            <w:pPr>
              <w:pStyle w:val="TableParagraph"/>
              <w:tabs>
                <w:tab w:pos="364" w:val="left" w:leader="none"/>
              </w:tabs>
              <w:spacing w:before="13"/>
              <w:ind w:left="63"/>
              <w:rPr>
                <w:rFonts w:ascii="Calibri"/>
                <w:sz w:val="13"/>
              </w:rPr>
            </w:pPr>
            <w:r>
              <w:rPr>
                <w:rFonts w:ascii="Calibri"/>
                <w:w w:val="105"/>
                <w:sz w:val="13"/>
              </w:rPr>
              <w:t>$</w:t>
              <w:tab/>
            </w:r>
            <w:r>
              <w:rPr>
                <w:rFonts w:ascii="Calibri"/>
                <w:spacing w:val="-4"/>
                <w:w w:val="105"/>
                <w:sz w:val="13"/>
              </w:rPr>
              <w:t>22.00</w:t>
            </w:r>
          </w:p>
        </w:tc>
        <w:tc>
          <w:tcPr>
            <w:tcW w:w="729" w:type="dxa"/>
          </w:tcPr>
          <w:p>
            <w:pPr>
              <w:pStyle w:val="TableParagraph"/>
              <w:spacing w:before="13"/>
              <w:ind w:left="34" w:right="29"/>
              <w:jc w:val="center"/>
              <w:rPr>
                <w:rFonts w:ascii="Calibri"/>
                <w:sz w:val="13"/>
              </w:rPr>
            </w:pPr>
            <w:r>
              <w:rPr>
                <w:rFonts w:ascii="Calibri"/>
                <w:w w:val="105"/>
                <w:sz w:val="13"/>
              </w:rPr>
              <w:t>$  7,040.00</w:t>
            </w:r>
          </w:p>
        </w:tc>
        <w:tc>
          <w:tcPr>
            <w:tcW w:w="729" w:type="dxa"/>
          </w:tcPr>
          <w:p>
            <w:pPr>
              <w:pStyle w:val="TableParagraph"/>
              <w:spacing w:before="13"/>
              <w:ind w:left="18" w:right="70"/>
              <w:rPr>
                <w:rFonts w:ascii="Calibri"/>
                <w:sz w:val="13"/>
              </w:rPr>
            </w:pPr>
            <w:r>
              <w:rPr>
                <w:rFonts w:ascii="Calibri"/>
                <w:w w:val="105"/>
                <w:sz w:val="13"/>
              </w:rPr>
              <w:t>Dep. 2</w:t>
            </w:r>
          </w:p>
        </w:tc>
        <w:tc>
          <w:tcPr>
            <w:tcW w:w="729" w:type="dxa"/>
          </w:tcPr>
          <w:p>
            <w:pPr>
              <w:pStyle w:val="TableParagraph"/>
              <w:spacing w:before="13"/>
              <w:ind w:left="63"/>
              <w:rPr>
                <w:rFonts w:ascii="Calibri"/>
                <w:sz w:val="13"/>
              </w:rPr>
            </w:pPr>
            <w:r>
              <w:rPr>
                <w:rFonts w:ascii="Calibri"/>
                <w:w w:val="105"/>
                <w:sz w:val="13"/>
              </w:rPr>
              <w:t>$  6,441.10</w:t>
            </w:r>
          </w:p>
        </w:tc>
      </w:tr>
      <w:tr>
        <w:trPr>
          <w:trHeight w:val="182" w:hRule="exact"/>
        </w:trPr>
        <w:tc>
          <w:tcPr>
            <w:tcW w:w="729" w:type="dxa"/>
          </w:tcPr>
          <w:p>
            <w:pPr/>
          </w:p>
        </w:tc>
        <w:tc>
          <w:tcPr>
            <w:tcW w:w="729" w:type="dxa"/>
          </w:tcPr>
          <w:p>
            <w:pPr>
              <w:pStyle w:val="TableParagraph"/>
              <w:spacing w:before="13"/>
              <w:ind w:left="18" w:right="69"/>
              <w:rPr>
                <w:rFonts w:ascii="Calibri"/>
                <w:sz w:val="13"/>
              </w:rPr>
            </w:pPr>
            <w:r>
              <w:rPr>
                <w:rFonts w:ascii="Calibri"/>
                <w:w w:val="105"/>
                <w:sz w:val="13"/>
              </w:rPr>
              <w:t>Dep. 2</w:t>
            </w:r>
          </w:p>
        </w:tc>
        <w:tc>
          <w:tcPr>
            <w:tcW w:w="729" w:type="dxa"/>
          </w:tcPr>
          <w:p>
            <w:pPr>
              <w:pStyle w:val="TableParagraph"/>
              <w:spacing w:before="13"/>
              <w:ind w:left="18"/>
              <w:rPr>
                <w:rFonts w:ascii="Calibri"/>
                <w:sz w:val="13"/>
              </w:rPr>
            </w:pPr>
            <w:r>
              <w:rPr>
                <w:rFonts w:ascii="Calibri"/>
                <w:w w:val="105"/>
                <w:sz w:val="13"/>
              </w:rPr>
              <w:t>Catalizador</w:t>
            </w:r>
          </w:p>
        </w:tc>
        <w:tc>
          <w:tcPr>
            <w:tcW w:w="537" w:type="dxa"/>
          </w:tcPr>
          <w:p>
            <w:pPr>
              <w:pStyle w:val="TableParagraph"/>
              <w:spacing w:before="13"/>
              <w:ind w:left="43" w:right="29"/>
              <w:jc w:val="center"/>
              <w:rPr>
                <w:rFonts w:ascii="Calibri"/>
                <w:sz w:val="13"/>
              </w:rPr>
            </w:pPr>
            <w:r>
              <w:rPr>
                <w:rFonts w:ascii="Calibri"/>
                <w:w w:val="105"/>
                <w:sz w:val="13"/>
              </w:rPr>
              <w:t>lt</w:t>
            </w:r>
          </w:p>
        </w:tc>
        <w:tc>
          <w:tcPr>
            <w:tcW w:w="728" w:type="dxa"/>
          </w:tcPr>
          <w:p>
            <w:pPr>
              <w:pStyle w:val="TableParagraph"/>
              <w:spacing w:before="13"/>
              <w:ind w:right="16"/>
              <w:jc w:val="right"/>
              <w:rPr>
                <w:rFonts w:ascii="Calibri"/>
                <w:sz w:val="13"/>
              </w:rPr>
            </w:pPr>
            <w:r>
              <w:rPr>
                <w:rFonts w:ascii="Calibri"/>
                <w:w w:val="105"/>
                <w:sz w:val="13"/>
              </w:rPr>
              <w:t>50</w:t>
            </w:r>
          </w:p>
        </w:tc>
        <w:tc>
          <w:tcPr>
            <w:tcW w:w="729" w:type="dxa"/>
          </w:tcPr>
          <w:p>
            <w:pPr>
              <w:pStyle w:val="TableParagraph"/>
              <w:tabs>
                <w:tab w:pos="305" w:val="left" w:leader="none"/>
              </w:tabs>
              <w:spacing w:before="13"/>
              <w:ind w:left="4"/>
              <w:jc w:val="center"/>
              <w:rPr>
                <w:rFonts w:ascii="Calibri"/>
                <w:sz w:val="13"/>
              </w:rPr>
            </w:pPr>
            <w:r>
              <w:rPr>
                <w:rFonts w:ascii="Calibri"/>
                <w:w w:val="105"/>
                <w:sz w:val="13"/>
              </w:rPr>
              <w:t>$</w:t>
              <w:tab/>
            </w:r>
            <w:r>
              <w:rPr>
                <w:rFonts w:ascii="Calibri"/>
                <w:spacing w:val="-4"/>
                <w:w w:val="105"/>
                <w:sz w:val="13"/>
              </w:rPr>
              <w:t>10.00</w:t>
            </w:r>
          </w:p>
        </w:tc>
        <w:tc>
          <w:tcPr>
            <w:tcW w:w="728" w:type="dxa"/>
          </w:tcPr>
          <w:p>
            <w:pPr>
              <w:pStyle w:val="TableParagraph"/>
              <w:spacing w:before="13"/>
              <w:ind w:left="31" w:right="26"/>
              <w:jc w:val="center"/>
              <w:rPr>
                <w:rFonts w:ascii="Calibri"/>
                <w:sz w:val="13"/>
              </w:rPr>
            </w:pPr>
            <w:r>
              <w:rPr>
                <w:rFonts w:ascii="Calibri"/>
                <w:w w:val="105"/>
                <w:sz w:val="13"/>
              </w:rPr>
              <w:t>$     500.00</w:t>
            </w: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bl>
    <w:p>
      <w:pPr>
        <w:pStyle w:val="BodyText"/>
        <w:spacing w:before="2"/>
        <w:rPr>
          <w:rFonts w:ascii="Calibri"/>
          <w:sz w:val="14"/>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9"/>
        <w:gridCol w:w="729"/>
        <w:gridCol w:w="729"/>
      </w:tblGrid>
      <w:tr>
        <w:trPr>
          <w:trHeight w:val="182" w:hRule="exact"/>
        </w:trPr>
        <w:tc>
          <w:tcPr>
            <w:tcW w:w="2186" w:type="dxa"/>
            <w:gridSpan w:val="3"/>
          </w:tcPr>
          <w:p>
            <w:pPr>
              <w:pStyle w:val="TableParagraph"/>
              <w:spacing w:before="24"/>
              <w:ind w:left="769" w:right="766"/>
              <w:jc w:val="center"/>
              <w:rPr>
                <w:b/>
                <w:sz w:val="12"/>
              </w:rPr>
            </w:pPr>
            <w:r>
              <w:rPr>
                <w:b/>
                <w:sz w:val="12"/>
              </w:rPr>
              <w:t>RESUMEN</w:t>
            </w:r>
          </w:p>
        </w:tc>
      </w:tr>
      <w:tr>
        <w:trPr>
          <w:trHeight w:val="182" w:hRule="exact"/>
        </w:trPr>
        <w:tc>
          <w:tcPr>
            <w:tcW w:w="729" w:type="dxa"/>
          </w:tcPr>
          <w:p>
            <w:pPr>
              <w:pStyle w:val="TableParagraph"/>
              <w:spacing w:before="12"/>
              <w:ind w:left="90"/>
              <w:rPr>
                <w:rFonts w:ascii="Calibri"/>
                <w:sz w:val="13"/>
              </w:rPr>
            </w:pPr>
            <w:r>
              <w:rPr>
                <w:rFonts w:ascii="Calibri"/>
                <w:w w:val="105"/>
                <w:sz w:val="13"/>
              </w:rPr>
              <w:t>Concepto</w:t>
            </w:r>
          </w:p>
        </w:tc>
        <w:tc>
          <w:tcPr>
            <w:tcW w:w="729" w:type="dxa"/>
          </w:tcPr>
          <w:p>
            <w:pPr>
              <w:pStyle w:val="TableParagraph"/>
              <w:spacing w:before="12"/>
              <w:ind w:left="23" w:right="26"/>
              <w:jc w:val="center"/>
              <w:rPr>
                <w:rFonts w:ascii="Calibri"/>
                <w:sz w:val="13"/>
              </w:rPr>
            </w:pPr>
            <w:r>
              <w:rPr>
                <w:rFonts w:ascii="Calibri"/>
                <w:w w:val="105"/>
                <w:sz w:val="13"/>
              </w:rPr>
              <w:t>Costo Total</w:t>
            </w:r>
          </w:p>
        </w:tc>
        <w:tc>
          <w:tcPr>
            <w:tcW w:w="729" w:type="dxa"/>
          </w:tcPr>
          <w:p>
            <w:pPr>
              <w:pStyle w:val="TableParagraph"/>
              <w:spacing w:before="12"/>
              <w:ind w:left="5" w:right="6"/>
              <w:jc w:val="center"/>
              <w:rPr>
                <w:rFonts w:ascii="Calibri"/>
                <w:sz w:val="13"/>
              </w:rPr>
            </w:pPr>
            <w:r>
              <w:rPr>
                <w:rFonts w:ascii="Calibri"/>
                <w:w w:val="105"/>
                <w:sz w:val="13"/>
              </w:rPr>
              <w:t>C.U.</w:t>
            </w:r>
          </w:p>
        </w:tc>
      </w:tr>
      <w:tr>
        <w:trPr>
          <w:trHeight w:val="182" w:hRule="exact"/>
        </w:trPr>
        <w:tc>
          <w:tcPr>
            <w:tcW w:w="729" w:type="dxa"/>
          </w:tcPr>
          <w:p>
            <w:pPr>
              <w:pStyle w:val="TableParagraph"/>
              <w:spacing w:before="31"/>
              <w:ind w:left="18"/>
              <w:rPr>
                <w:rFonts w:ascii="Calibri"/>
                <w:sz w:val="11"/>
              </w:rPr>
            </w:pPr>
            <w:r>
              <w:rPr>
                <w:rFonts w:ascii="Calibri"/>
                <w:sz w:val="11"/>
              </w:rPr>
              <w:t>Materia prima</w:t>
            </w:r>
          </w:p>
        </w:tc>
        <w:tc>
          <w:tcPr>
            <w:tcW w:w="729" w:type="dxa"/>
          </w:tcPr>
          <w:p>
            <w:pPr>
              <w:pStyle w:val="TableParagraph"/>
              <w:spacing w:before="12"/>
              <w:ind w:left="24" w:right="19"/>
              <w:jc w:val="center"/>
              <w:rPr>
                <w:rFonts w:ascii="Calibri"/>
                <w:sz w:val="13"/>
              </w:rPr>
            </w:pPr>
            <w:r>
              <w:rPr>
                <w:rFonts w:ascii="Calibri"/>
                <w:w w:val="105"/>
                <w:sz w:val="13"/>
              </w:rPr>
              <w:t>$10,571.43</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21.14</w:t>
            </w:r>
          </w:p>
        </w:tc>
      </w:tr>
      <w:tr>
        <w:trPr>
          <w:trHeight w:val="182" w:hRule="exact"/>
        </w:trPr>
        <w:tc>
          <w:tcPr>
            <w:tcW w:w="729" w:type="dxa"/>
          </w:tcPr>
          <w:p>
            <w:pPr>
              <w:pStyle w:val="TableParagraph"/>
              <w:spacing w:before="31"/>
              <w:ind w:left="18"/>
              <w:rPr>
                <w:rFonts w:ascii="Calibri"/>
                <w:sz w:val="11"/>
              </w:rPr>
            </w:pPr>
            <w:r>
              <w:rPr>
                <w:rFonts w:ascii="Calibri"/>
                <w:sz w:val="11"/>
              </w:rPr>
              <w:t>Mano de obra</w:t>
            </w:r>
          </w:p>
        </w:tc>
        <w:tc>
          <w:tcPr>
            <w:tcW w:w="729" w:type="dxa"/>
          </w:tcPr>
          <w:p>
            <w:pPr>
              <w:pStyle w:val="TableParagraph"/>
              <w:spacing w:before="12"/>
              <w:ind w:left="24" w:right="19"/>
              <w:jc w:val="center"/>
              <w:rPr>
                <w:rFonts w:ascii="Calibri"/>
                <w:sz w:val="13"/>
              </w:rPr>
            </w:pPr>
            <w:r>
              <w:rPr>
                <w:rFonts w:ascii="Calibri"/>
                <w:w w:val="105"/>
                <w:sz w:val="13"/>
              </w:rPr>
              <w:t>$  7,040.00</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14.08</w:t>
            </w:r>
          </w:p>
        </w:tc>
      </w:tr>
      <w:tr>
        <w:trPr>
          <w:trHeight w:val="182" w:hRule="exact"/>
        </w:trPr>
        <w:tc>
          <w:tcPr>
            <w:tcW w:w="729" w:type="dxa"/>
          </w:tcPr>
          <w:p>
            <w:pPr>
              <w:pStyle w:val="TableParagraph"/>
              <w:spacing w:before="31"/>
              <w:ind w:left="18"/>
              <w:rPr>
                <w:rFonts w:ascii="Calibri"/>
                <w:sz w:val="11"/>
              </w:rPr>
            </w:pPr>
            <w:r>
              <w:rPr>
                <w:rFonts w:ascii="Calibri"/>
                <w:sz w:val="11"/>
              </w:rPr>
              <w:t>Costo primo</w:t>
            </w:r>
          </w:p>
        </w:tc>
        <w:tc>
          <w:tcPr>
            <w:tcW w:w="729" w:type="dxa"/>
          </w:tcPr>
          <w:p>
            <w:pPr>
              <w:pStyle w:val="TableParagraph"/>
              <w:spacing w:before="12"/>
              <w:ind w:left="24" w:right="19"/>
              <w:jc w:val="center"/>
              <w:rPr>
                <w:rFonts w:ascii="Calibri"/>
                <w:sz w:val="13"/>
              </w:rPr>
            </w:pPr>
            <w:r>
              <w:rPr>
                <w:rFonts w:ascii="Calibri"/>
                <w:w w:val="105"/>
                <w:sz w:val="13"/>
              </w:rPr>
              <w:t>$17,611.43</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35.22</w:t>
            </w:r>
          </w:p>
        </w:tc>
      </w:tr>
      <w:tr>
        <w:trPr>
          <w:trHeight w:val="182" w:hRule="exact"/>
        </w:trPr>
        <w:tc>
          <w:tcPr>
            <w:tcW w:w="729" w:type="dxa"/>
          </w:tcPr>
          <w:p>
            <w:pPr>
              <w:pStyle w:val="TableParagraph"/>
              <w:spacing w:before="31"/>
              <w:ind w:left="18"/>
              <w:rPr>
                <w:rFonts w:ascii="Calibri"/>
                <w:sz w:val="11"/>
              </w:rPr>
            </w:pPr>
            <w:r>
              <w:rPr>
                <w:rFonts w:ascii="Calibri"/>
                <w:sz w:val="11"/>
              </w:rPr>
              <w:t>Cargos Ind.</w:t>
            </w:r>
          </w:p>
        </w:tc>
        <w:tc>
          <w:tcPr>
            <w:tcW w:w="729" w:type="dxa"/>
          </w:tcPr>
          <w:p>
            <w:pPr>
              <w:pStyle w:val="TableParagraph"/>
              <w:spacing w:before="12"/>
              <w:ind w:left="24" w:right="19"/>
              <w:jc w:val="center"/>
              <w:rPr>
                <w:rFonts w:ascii="Calibri"/>
                <w:sz w:val="13"/>
              </w:rPr>
            </w:pPr>
            <w:r>
              <w:rPr>
                <w:rFonts w:ascii="Calibri"/>
                <w:w w:val="105"/>
                <w:sz w:val="13"/>
              </w:rPr>
              <w:t>$  6,441.10</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12.88</w:t>
            </w:r>
          </w:p>
        </w:tc>
      </w:tr>
      <w:tr>
        <w:trPr>
          <w:trHeight w:val="182" w:hRule="exact"/>
        </w:trPr>
        <w:tc>
          <w:tcPr>
            <w:tcW w:w="729" w:type="dxa"/>
          </w:tcPr>
          <w:p>
            <w:pPr>
              <w:pStyle w:val="TableParagraph"/>
              <w:spacing w:before="12"/>
              <w:ind w:left="18"/>
              <w:rPr>
                <w:rFonts w:ascii="Calibri"/>
                <w:sz w:val="13"/>
              </w:rPr>
            </w:pPr>
            <w:r>
              <w:rPr>
                <w:rFonts w:ascii="Calibri"/>
                <w:w w:val="105"/>
                <w:sz w:val="13"/>
              </w:rPr>
              <w:t>Costo Total</w:t>
            </w:r>
          </w:p>
        </w:tc>
        <w:tc>
          <w:tcPr>
            <w:tcW w:w="729" w:type="dxa"/>
          </w:tcPr>
          <w:p>
            <w:pPr>
              <w:pStyle w:val="TableParagraph"/>
              <w:spacing w:before="12"/>
              <w:ind w:left="24" w:right="19"/>
              <w:jc w:val="center"/>
              <w:rPr>
                <w:rFonts w:ascii="Calibri"/>
                <w:sz w:val="13"/>
              </w:rPr>
            </w:pPr>
            <w:r>
              <w:rPr>
                <w:rFonts w:ascii="Calibri"/>
                <w:w w:val="105"/>
                <w:sz w:val="13"/>
              </w:rPr>
              <w:t>$24,052.53</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48.11</w:t>
            </w:r>
          </w:p>
        </w:tc>
      </w:tr>
    </w:tbl>
    <w:p>
      <w:pPr>
        <w:spacing w:after="0"/>
        <w:jc w:val="center"/>
        <w:rPr>
          <w:rFonts w:ascii="Calibri"/>
          <w:sz w:val="13"/>
        </w:rPr>
        <w:sectPr>
          <w:type w:val="continuous"/>
          <w:pgSz w:w="12240" w:h="15840"/>
          <w:pgMar w:top="880" w:bottom="960" w:left="1600" w:right="1140"/>
        </w:sectPr>
      </w:pPr>
    </w:p>
    <w:p>
      <w:pPr>
        <w:spacing w:before="55"/>
        <w:ind w:left="140" w:right="125" w:firstLine="0"/>
        <w:jc w:val="left"/>
        <w:rPr>
          <w:b/>
          <w:sz w:val="18"/>
        </w:rPr>
      </w:pPr>
      <w:r>
        <w:rPr/>
        <w:pict>
          <v:shape style="position:absolute;margin-left:85.080009pt;margin-top:28.089554pt;width:442.5pt;height:16.25pt;mso-position-horizontal-relative:page;mso-position-vertical-relative:paragraph;z-index:1912" type="#_x0000_t202" filled="false" stroked="false">
            <v:textbox inset="0,0,0,0">
              <w:txbxContent>
                <w:tbl>
                  <w:tblPr>
                    <w:tblW w:w="0" w:type="auto"/>
                    <w:jc w:val="left"/>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704"/>
                    <w:gridCol w:w="795"/>
                    <w:gridCol w:w="769"/>
                    <w:gridCol w:w="756"/>
                    <w:gridCol w:w="990"/>
                    <w:gridCol w:w="834"/>
                    <w:gridCol w:w="847"/>
                    <w:gridCol w:w="1042"/>
                    <w:gridCol w:w="1043"/>
                    <w:gridCol w:w="1036"/>
                  </w:tblGrid>
                  <w:tr>
                    <w:trPr>
                      <w:trHeight w:val="296" w:hRule="exact"/>
                    </w:trPr>
                    <w:tc>
                      <w:tcPr>
                        <w:tcW w:w="704" w:type="dxa"/>
                        <w:tcBorders>
                          <w:left w:val="single" w:sz="5" w:space="0" w:color="000000"/>
                          <w:right w:val="single" w:sz="5" w:space="0" w:color="000000"/>
                        </w:tcBorders>
                      </w:tcPr>
                      <w:p>
                        <w:pPr>
                          <w:pStyle w:val="TableParagraph"/>
                          <w:spacing w:before="42"/>
                          <w:ind w:left="91"/>
                          <w:rPr>
                            <w:b/>
                            <w:sz w:val="18"/>
                          </w:rPr>
                        </w:pPr>
                        <w:r>
                          <w:rPr>
                            <w:b/>
                            <w:sz w:val="18"/>
                          </w:rPr>
                          <w:t>Fecha</w:t>
                        </w:r>
                      </w:p>
                    </w:tc>
                    <w:tc>
                      <w:tcPr>
                        <w:tcW w:w="795" w:type="dxa"/>
                        <w:tcBorders>
                          <w:left w:val="single" w:sz="5" w:space="0" w:color="000000"/>
                          <w:right w:val="single" w:sz="5" w:space="0" w:color="000000"/>
                        </w:tcBorders>
                      </w:tcPr>
                      <w:p>
                        <w:pPr>
                          <w:pStyle w:val="TableParagraph"/>
                          <w:spacing w:before="42"/>
                          <w:ind w:left="260"/>
                          <w:rPr>
                            <w:b/>
                            <w:sz w:val="18"/>
                          </w:rPr>
                        </w:pPr>
                        <w:r>
                          <w:rPr>
                            <w:b/>
                            <w:sz w:val="18"/>
                          </w:rPr>
                          <w:t>Ref</w:t>
                        </w:r>
                      </w:p>
                    </w:tc>
                    <w:tc>
                      <w:tcPr>
                        <w:tcW w:w="769" w:type="dxa"/>
                        <w:tcBorders>
                          <w:left w:val="single" w:sz="5" w:space="0" w:color="000000"/>
                          <w:right w:val="single" w:sz="5" w:space="0" w:color="000000"/>
                        </w:tcBorders>
                      </w:tcPr>
                      <w:p>
                        <w:pPr>
                          <w:pStyle w:val="TableParagraph"/>
                          <w:spacing w:before="42"/>
                          <w:ind w:left="65"/>
                          <w:rPr>
                            <w:b/>
                            <w:sz w:val="18"/>
                          </w:rPr>
                        </w:pPr>
                        <w:r>
                          <w:rPr>
                            <w:b/>
                            <w:w w:val="95"/>
                            <w:sz w:val="18"/>
                          </w:rPr>
                          <w:t>Entrada</w:t>
                        </w:r>
                      </w:p>
                    </w:tc>
                    <w:tc>
                      <w:tcPr>
                        <w:tcW w:w="756" w:type="dxa"/>
                        <w:tcBorders>
                          <w:left w:val="single" w:sz="5" w:space="0" w:color="000000"/>
                          <w:right w:val="single" w:sz="5" w:space="0" w:color="000000"/>
                        </w:tcBorders>
                      </w:tcPr>
                      <w:p>
                        <w:pPr>
                          <w:pStyle w:val="TableParagraph"/>
                          <w:spacing w:before="42"/>
                          <w:ind w:left="104"/>
                          <w:rPr>
                            <w:b/>
                            <w:sz w:val="18"/>
                          </w:rPr>
                        </w:pPr>
                        <w:r>
                          <w:rPr>
                            <w:b/>
                            <w:sz w:val="18"/>
                          </w:rPr>
                          <w:t>Salida</w:t>
                        </w:r>
                      </w:p>
                    </w:tc>
                    <w:tc>
                      <w:tcPr>
                        <w:tcW w:w="990" w:type="dxa"/>
                        <w:tcBorders>
                          <w:left w:val="single" w:sz="5" w:space="0" w:color="000000"/>
                          <w:right w:val="single" w:sz="5" w:space="0" w:color="000000"/>
                        </w:tcBorders>
                      </w:tcPr>
                      <w:p>
                        <w:pPr>
                          <w:pStyle w:val="TableParagraph"/>
                          <w:spacing w:before="42"/>
                          <w:ind w:left="65"/>
                          <w:rPr>
                            <w:b/>
                            <w:sz w:val="18"/>
                          </w:rPr>
                        </w:pPr>
                        <w:r>
                          <w:rPr>
                            <w:b/>
                            <w:w w:val="95"/>
                            <w:sz w:val="18"/>
                          </w:rPr>
                          <w:t>Existencia</w:t>
                        </w:r>
                      </w:p>
                    </w:tc>
                    <w:tc>
                      <w:tcPr>
                        <w:tcW w:w="834" w:type="dxa"/>
                        <w:tcBorders>
                          <w:left w:val="single" w:sz="5" w:space="0" w:color="000000"/>
                          <w:right w:val="single" w:sz="5" w:space="0" w:color="000000"/>
                        </w:tcBorders>
                      </w:tcPr>
                      <w:p>
                        <w:pPr>
                          <w:pStyle w:val="TableParagraph"/>
                          <w:spacing w:before="42"/>
                          <w:ind w:left="247"/>
                          <w:rPr>
                            <w:b/>
                            <w:sz w:val="18"/>
                          </w:rPr>
                        </w:pPr>
                        <w:r>
                          <w:rPr>
                            <w:b/>
                            <w:sz w:val="18"/>
                          </w:rPr>
                          <w:t>C.U.</w:t>
                        </w:r>
                      </w:p>
                    </w:tc>
                    <w:tc>
                      <w:tcPr>
                        <w:tcW w:w="847" w:type="dxa"/>
                        <w:tcBorders>
                          <w:left w:val="single" w:sz="5" w:space="0" w:color="000000"/>
                          <w:right w:val="single" w:sz="5" w:space="0" w:color="000000"/>
                        </w:tcBorders>
                      </w:tcPr>
                      <w:p>
                        <w:pPr>
                          <w:pStyle w:val="TableParagraph"/>
                          <w:spacing w:before="42"/>
                          <w:ind w:left="260"/>
                          <w:rPr>
                            <w:b/>
                            <w:sz w:val="18"/>
                          </w:rPr>
                        </w:pPr>
                        <w:r>
                          <w:rPr>
                            <w:b/>
                            <w:sz w:val="18"/>
                          </w:rPr>
                          <w:t>P.M</w:t>
                        </w:r>
                      </w:p>
                    </w:tc>
                    <w:tc>
                      <w:tcPr>
                        <w:tcW w:w="1042" w:type="dxa"/>
                        <w:tcBorders>
                          <w:left w:val="single" w:sz="5" w:space="0" w:color="000000"/>
                          <w:right w:val="single" w:sz="5" w:space="0" w:color="000000"/>
                        </w:tcBorders>
                      </w:tcPr>
                      <w:p>
                        <w:pPr>
                          <w:pStyle w:val="TableParagraph"/>
                          <w:spacing w:before="42"/>
                          <w:ind w:left="299"/>
                          <w:rPr>
                            <w:b/>
                            <w:sz w:val="18"/>
                          </w:rPr>
                        </w:pPr>
                        <w:r>
                          <w:rPr>
                            <w:b/>
                            <w:sz w:val="18"/>
                          </w:rPr>
                          <w:t>Debe</w:t>
                        </w:r>
                      </w:p>
                    </w:tc>
                    <w:tc>
                      <w:tcPr>
                        <w:tcW w:w="1043" w:type="dxa"/>
                        <w:tcBorders>
                          <w:left w:val="single" w:sz="5" w:space="0" w:color="000000"/>
                          <w:right w:val="single" w:sz="5" w:space="0" w:color="000000"/>
                        </w:tcBorders>
                      </w:tcPr>
                      <w:p>
                        <w:pPr>
                          <w:pStyle w:val="TableParagraph"/>
                          <w:spacing w:before="42"/>
                          <w:ind w:left="273"/>
                          <w:rPr>
                            <w:b/>
                            <w:sz w:val="18"/>
                          </w:rPr>
                        </w:pPr>
                        <w:r>
                          <w:rPr>
                            <w:b/>
                            <w:sz w:val="18"/>
                          </w:rPr>
                          <w:t>Haber</w:t>
                        </w:r>
                      </w:p>
                    </w:tc>
                    <w:tc>
                      <w:tcPr>
                        <w:tcW w:w="1036" w:type="dxa"/>
                        <w:tcBorders>
                          <w:left w:val="single" w:sz="5" w:space="0" w:color="000000"/>
                          <w:right w:val="single" w:sz="10" w:space="0" w:color="000000"/>
                        </w:tcBorders>
                      </w:tcPr>
                      <w:p>
                        <w:pPr>
                          <w:pStyle w:val="TableParagraph"/>
                          <w:spacing w:before="42"/>
                          <w:ind w:left="273"/>
                          <w:rPr>
                            <w:b/>
                            <w:sz w:val="18"/>
                          </w:rPr>
                        </w:pPr>
                        <w:r>
                          <w:rPr>
                            <w:b/>
                            <w:sz w:val="18"/>
                          </w:rPr>
                          <w:t>Saldo</w:t>
                        </w:r>
                      </w:p>
                    </w:tc>
                  </w:tr>
                </w:tbl>
                <w:p>
                  <w:pPr>
                    <w:pStyle w:val="BodyText"/>
                  </w:pPr>
                </w:p>
              </w:txbxContent>
            </v:textbox>
            <w10:wrap type="none"/>
          </v:shape>
        </w:pict>
      </w:r>
      <w:r>
        <w:rPr>
          <w:b/>
          <w:w w:val="95"/>
          <w:sz w:val="18"/>
        </w:rPr>
        <w:t>Calendario Solar</w:t>
      </w:r>
    </w:p>
    <w:p>
      <w:pPr>
        <w:pStyle w:val="BodyText"/>
        <w:rPr>
          <w:b/>
          <w:sz w:val="20"/>
        </w:rPr>
      </w:pPr>
    </w:p>
    <w:p>
      <w:pPr>
        <w:pStyle w:val="BodyText"/>
        <w:rPr>
          <w:b/>
          <w:sz w:val="20"/>
        </w:rPr>
      </w:pPr>
    </w:p>
    <w:p>
      <w:pPr>
        <w:pStyle w:val="BodyText"/>
        <w:spacing w:before="1"/>
        <w:rPr>
          <w:b/>
          <w:sz w:val="1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4"/>
        <w:gridCol w:w="1041"/>
        <w:gridCol w:w="747"/>
        <w:gridCol w:w="877"/>
        <w:gridCol w:w="802"/>
        <w:gridCol w:w="834"/>
        <w:gridCol w:w="847"/>
        <w:gridCol w:w="1043"/>
        <w:gridCol w:w="1042"/>
        <w:gridCol w:w="984"/>
      </w:tblGrid>
      <w:tr>
        <w:trPr>
          <w:trHeight w:val="347" w:hRule="exact"/>
        </w:trPr>
        <w:tc>
          <w:tcPr>
            <w:tcW w:w="554" w:type="dxa"/>
          </w:tcPr>
          <w:p>
            <w:pPr>
              <w:pStyle w:val="TableParagraph"/>
              <w:spacing w:before="58"/>
              <w:ind w:left="35"/>
              <w:rPr>
                <w:rFonts w:ascii="Calibri"/>
                <w:sz w:val="21"/>
              </w:rPr>
            </w:pPr>
            <w:r>
              <w:rPr>
                <w:rFonts w:ascii="Calibri"/>
                <w:sz w:val="21"/>
              </w:rPr>
              <w:t>A.A.</w:t>
            </w:r>
          </w:p>
        </w:tc>
        <w:tc>
          <w:tcPr>
            <w:tcW w:w="1041" w:type="dxa"/>
          </w:tcPr>
          <w:p>
            <w:pPr>
              <w:pStyle w:val="TableParagraph"/>
              <w:spacing w:before="89"/>
              <w:ind w:left="184"/>
              <w:rPr>
                <w:sz w:val="18"/>
              </w:rPr>
            </w:pPr>
            <w:r>
              <w:rPr>
                <w:sz w:val="18"/>
              </w:rPr>
              <w:t>Inv. Inic</w:t>
            </w:r>
          </w:p>
        </w:tc>
        <w:tc>
          <w:tcPr>
            <w:tcW w:w="747" w:type="dxa"/>
          </w:tcPr>
          <w:p>
            <w:pPr/>
          </w:p>
        </w:tc>
        <w:tc>
          <w:tcPr>
            <w:tcW w:w="877" w:type="dxa"/>
          </w:tcPr>
          <w:p>
            <w:pPr/>
          </w:p>
        </w:tc>
        <w:tc>
          <w:tcPr>
            <w:tcW w:w="802" w:type="dxa"/>
          </w:tcPr>
          <w:p>
            <w:pPr>
              <w:pStyle w:val="TableParagraph"/>
              <w:spacing w:before="58"/>
              <w:ind w:right="92"/>
              <w:jc w:val="right"/>
              <w:rPr>
                <w:rFonts w:ascii="Calibri"/>
                <w:sz w:val="21"/>
              </w:rPr>
            </w:pPr>
            <w:r>
              <w:rPr>
                <w:rFonts w:ascii="Calibri"/>
                <w:w w:val="90"/>
                <w:sz w:val="21"/>
              </w:rPr>
              <w:t>2,400</w:t>
            </w:r>
          </w:p>
        </w:tc>
        <w:tc>
          <w:tcPr>
            <w:tcW w:w="834" w:type="dxa"/>
          </w:tcPr>
          <w:p>
            <w:pPr>
              <w:pStyle w:val="TableParagraph"/>
              <w:spacing w:before="58"/>
              <w:ind w:left="80" w:right="80"/>
              <w:jc w:val="center"/>
              <w:rPr>
                <w:rFonts w:ascii="Calibri"/>
                <w:sz w:val="21"/>
              </w:rPr>
            </w:pPr>
            <w:r>
              <w:rPr>
                <w:rFonts w:ascii="Calibri"/>
                <w:sz w:val="21"/>
              </w:rPr>
              <w:t>$ 15.00</w:t>
            </w:r>
          </w:p>
        </w:tc>
        <w:tc>
          <w:tcPr>
            <w:tcW w:w="847" w:type="dxa"/>
          </w:tcPr>
          <w:p>
            <w:pPr/>
          </w:p>
        </w:tc>
        <w:tc>
          <w:tcPr>
            <w:tcW w:w="1043" w:type="dxa"/>
          </w:tcPr>
          <w:p>
            <w:pPr>
              <w:pStyle w:val="TableParagraph"/>
              <w:spacing w:before="58"/>
              <w:ind w:left="94"/>
              <w:rPr>
                <w:rFonts w:ascii="Calibri"/>
                <w:sz w:val="21"/>
              </w:rPr>
            </w:pPr>
            <w:r>
              <w:rPr>
                <w:rFonts w:ascii="Calibri"/>
                <w:spacing w:val="-4"/>
                <w:sz w:val="21"/>
              </w:rPr>
              <w:t>$36,000.00</w:t>
            </w:r>
          </w:p>
        </w:tc>
        <w:tc>
          <w:tcPr>
            <w:tcW w:w="1042" w:type="dxa"/>
          </w:tcPr>
          <w:p>
            <w:pPr/>
          </w:p>
        </w:tc>
        <w:tc>
          <w:tcPr>
            <w:tcW w:w="984" w:type="dxa"/>
          </w:tcPr>
          <w:p>
            <w:pPr>
              <w:pStyle w:val="TableParagraph"/>
              <w:spacing w:before="58"/>
              <w:ind w:right="33"/>
              <w:jc w:val="right"/>
              <w:rPr>
                <w:rFonts w:ascii="Calibri"/>
                <w:sz w:val="21"/>
              </w:rPr>
            </w:pPr>
            <w:r>
              <w:rPr>
                <w:rFonts w:ascii="Calibri"/>
                <w:w w:val="90"/>
                <w:sz w:val="21"/>
              </w:rPr>
              <w:t>$36,000.00</w:t>
            </w:r>
          </w:p>
        </w:tc>
      </w:tr>
      <w:tr>
        <w:trPr>
          <w:trHeight w:val="282" w:hRule="exact"/>
        </w:trPr>
        <w:tc>
          <w:tcPr>
            <w:tcW w:w="554" w:type="dxa"/>
          </w:tcPr>
          <w:p>
            <w:pPr/>
          </w:p>
        </w:tc>
        <w:tc>
          <w:tcPr>
            <w:tcW w:w="1041" w:type="dxa"/>
          </w:tcPr>
          <w:p>
            <w:pPr>
              <w:pStyle w:val="TableParagraph"/>
              <w:spacing w:before="25"/>
              <w:ind w:left="184"/>
              <w:rPr>
                <w:sz w:val="18"/>
              </w:rPr>
            </w:pPr>
            <w:r>
              <w:rPr>
                <w:sz w:val="18"/>
              </w:rPr>
              <w:t>P.P.</w:t>
            </w:r>
          </w:p>
        </w:tc>
        <w:tc>
          <w:tcPr>
            <w:tcW w:w="747" w:type="dxa"/>
          </w:tcPr>
          <w:p>
            <w:pPr>
              <w:pStyle w:val="TableParagraph"/>
              <w:spacing w:line="250" w:lineRule="exact"/>
              <w:ind w:left="303"/>
              <w:rPr>
                <w:rFonts w:ascii="Calibri"/>
                <w:sz w:val="21"/>
              </w:rPr>
            </w:pPr>
            <w:r>
              <w:rPr>
                <w:rFonts w:ascii="Calibri"/>
                <w:sz w:val="21"/>
              </w:rPr>
              <w:t>700</w:t>
            </w:r>
          </w:p>
        </w:tc>
        <w:tc>
          <w:tcPr>
            <w:tcW w:w="877" w:type="dxa"/>
          </w:tcPr>
          <w:p>
            <w:pPr/>
          </w:p>
        </w:tc>
        <w:tc>
          <w:tcPr>
            <w:tcW w:w="802" w:type="dxa"/>
          </w:tcPr>
          <w:p>
            <w:pPr>
              <w:pStyle w:val="TableParagraph"/>
              <w:spacing w:line="250" w:lineRule="exact"/>
              <w:ind w:right="92"/>
              <w:jc w:val="right"/>
              <w:rPr>
                <w:rFonts w:ascii="Calibri"/>
                <w:sz w:val="21"/>
              </w:rPr>
            </w:pPr>
            <w:r>
              <w:rPr>
                <w:rFonts w:ascii="Calibri"/>
                <w:w w:val="90"/>
                <w:sz w:val="21"/>
              </w:rPr>
              <w:t>3,100</w:t>
            </w:r>
          </w:p>
        </w:tc>
        <w:tc>
          <w:tcPr>
            <w:tcW w:w="834" w:type="dxa"/>
          </w:tcPr>
          <w:p>
            <w:pPr>
              <w:pStyle w:val="TableParagraph"/>
              <w:spacing w:line="250" w:lineRule="exact"/>
              <w:ind w:left="80" w:right="80"/>
              <w:jc w:val="center"/>
              <w:rPr>
                <w:rFonts w:ascii="Calibri"/>
                <w:sz w:val="21"/>
              </w:rPr>
            </w:pPr>
            <w:r>
              <w:rPr>
                <w:rFonts w:ascii="Calibri"/>
                <w:sz w:val="21"/>
              </w:rPr>
              <w:t>$ 22.08</w:t>
            </w:r>
          </w:p>
        </w:tc>
        <w:tc>
          <w:tcPr>
            <w:tcW w:w="847" w:type="dxa"/>
          </w:tcPr>
          <w:p>
            <w:pPr>
              <w:pStyle w:val="TableParagraph"/>
              <w:spacing w:line="250" w:lineRule="exact"/>
              <w:ind w:left="94"/>
              <w:rPr>
                <w:rFonts w:ascii="Calibri"/>
                <w:sz w:val="21"/>
              </w:rPr>
            </w:pPr>
            <w:r>
              <w:rPr>
                <w:rFonts w:ascii="Calibri"/>
                <w:sz w:val="21"/>
              </w:rPr>
              <w:t>$  16.60</w:t>
            </w:r>
          </w:p>
        </w:tc>
        <w:tc>
          <w:tcPr>
            <w:tcW w:w="1043" w:type="dxa"/>
          </w:tcPr>
          <w:p>
            <w:pPr>
              <w:pStyle w:val="TableParagraph"/>
              <w:spacing w:line="250" w:lineRule="exact"/>
              <w:ind w:left="94"/>
              <w:rPr>
                <w:rFonts w:ascii="Calibri"/>
                <w:sz w:val="21"/>
              </w:rPr>
            </w:pPr>
            <w:r>
              <w:rPr>
                <w:rFonts w:ascii="Calibri"/>
                <w:spacing w:val="-4"/>
                <w:sz w:val="21"/>
              </w:rPr>
              <w:t>$15,454.47</w:t>
            </w:r>
          </w:p>
        </w:tc>
        <w:tc>
          <w:tcPr>
            <w:tcW w:w="1042" w:type="dxa"/>
          </w:tcPr>
          <w:p>
            <w:pPr/>
          </w:p>
        </w:tc>
        <w:tc>
          <w:tcPr>
            <w:tcW w:w="984" w:type="dxa"/>
          </w:tcPr>
          <w:p>
            <w:pPr>
              <w:pStyle w:val="TableParagraph"/>
              <w:spacing w:line="250" w:lineRule="exact"/>
              <w:ind w:right="33"/>
              <w:jc w:val="right"/>
              <w:rPr>
                <w:rFonts w:ascii="Calibri"/>
                <w:sz w:val="21"/>
              </w:rPr>
            </w:pPr>
            <w:r>
              <w:rPr>
                <w:rFonts w:ascii="Calibri"/>
                <w:w w:val="90"/>
                <w:sz w:val="21"/>
              </w:rPr>
              <w:t>$51,454.47</w:t>
            </w:r>
          </w:p>
        </w:tc>
      </w:tr>
      <w:tr>
        <w:trPr>
          <w:trHeight w:val="347" w:hRule="exact"/>
        </w:trPr>
        <w:tc>
          <w:tcPr>
            <w:tcW w:w="554" w:type="dxa"/>
          </w:tcPr>
          <w:p>
            <w:pPr/>
          </w:p>
        </w:tc>
        <w:tc>
          <w:tcPr>
            <w:tcW w:w="1041" w:type="dxa"/>
          </w:tcPr>
          <w:p>
            <w:pPr>
              <w:pStyle w:val="TableParagraph"/>
              <w:spacing w:before="25"/>
              <w:ind w:left="184"/>
              <w:rPr>
                <w:sz w:val="18"/>
              </w:rPr>
            </w:pPr>
            <w:r>
              <w:rPr>
                <w:sz w:val="18"/>
              </w:rPr>
              <w:t>Venta</w:t>
            </w:r>
          </w:p>
        </w:tc>
        <w:tc>
          <w:tcPr>
            <w:tcW w:w="747" w:type="dxa"/>
          </w:tcPr>
          <w:p>
            <w:pPr/>
          </w:p>
        </w:tc>
        <w:tc>
          <w:tcPr>
            <w:tcW w:w="877" w:type="dxa"/>
          </w:tcPr>
          <w:p>
            <w:pPr>
              <w:pStyle w:val="TableParagraph"/>
              <w:spacing w:line="250" w:lineRule="exact"/>
              <w:ind w:left="169"/>
              <w:rPr>
                <w:rFonts w:ascii="Calibri"/>
                <w:sz w:val="21"/>
              </w:rPr>
            </w:pPr>
            <w:r>
              <w:rPr>
                <w:rFonts w:ascii="Calibri"/>
                <w:sz w:val="21"/>
              </w:rPr>
              <w:t>1,500</w:t>
            </w:r>
          </w:p>
        </w:tc>
        <w:tc>
          <w:tcPr>
            <w:tcW w:w="802" w:type="dxa"/>
          </w:tcPr>
          <w:p>
            <w:pPr>
              <w:pStyle w:val="TableParagraph"/>
              <w:spacing w:line="250" w:lineRule="exact"/>
              <w:ind w:right="92"/>
              <w:jc w:val="right"/>
              <w:rPr>
                <w:rFonts w:ascii="Calibri"/>
                <w:sz w:val="21"/>
              </w:rPr>
            </w:pPr>
            <w:r>
              <w:rPr>
                <w:rFonts w:ascii="Calibri"/>
                <w:w w:val="90"/>
                <w:sz w:val="21"/>
              </w:rPr>
              <w:t>1,600</w:t>
            </w:r>
          </w:p>
        </w:tc>
        <w:tc>
          <w:tcPr>
            <w:tcW w:w="834" w:type="dxa"/>
          </w:tcPr>
          <w:p>
            <w:pPr>
              <w:pStyle w:val="TableParagraph"/>
              <w:spacing w:line="250" w:lineRule="exact"/>
              <w:ind w:left="80" w:right="80"/>
              <w:jc w:val="center"/>
              <w:rPr>
                <w:rFonts w:ascii="Calibri"/>
                <w:sz w:val="21"/>
              </w:rPr>
            </w:pPr>
            <w:r>
              <w:rPr>
                <w:rFonts w:ascii="Calibri"/>
                <w:sz w:val="21"/>
              </w:rPr>
              <w:t>$ 16.60</w:t>
            </w:r>
          </w:p>
        </w:tc>
        <w:tc>
          <w:tcPr>
            <w:tcW w:w="847" w:type="dxa"/>
          </w:tcPr>
          <w:p>
            <w:pPr/>
          </w:p>
        </w:tc>
        <w:tc>
          <w:tcPr>
            <w:tcW w:w="1043" w:type="dxa"/>
          </w:tcPr>
          <w:p>
            <w:pPr/>
          </w:p>
        </w:tc>
        <w:tc>
          <w:tcPr>
            <w:tcW w:w="1042" w:type="dxa"/>
          </w:tcPr>
          <w:p>
            <w:pPr>
              <w:pStyle w:val="TableParagraph"/>
              <w:spacing w:line="250" w:lineRule="exact"/>
              <w:ind w:left="94"/>
              <w:rPr>
                <w:rFonts w:ascii="Calibri"/>
                <w:sz w:val="21"/>
              </w:rPr>
            </w:pPr>
            <w:r>
              <w:rPr>
                <w:rFonts w:ascii="Calibri"/>
                <w:w w:val="95"/>
                <w:sz w:val="21"/>
              </w:rPr>
              <w:t>$24,897.32</w:t>
            </w:r>
          </w:p>
        </w:tc>
        <w:tc>
          <w:tcPr>
            <w:tcW w:w="984" w:type="dxa"/>
          </w:tcPr>
          <w:p>
            <w:pPr>
              <w:pStyle w:val="TableParagraph"/>
              <w:spacing w:line="250" w:lineRule="exact"/>
              <w:ind w:right="33"/>
              <w:jc w:val="right"/>
              <w:rPr>
                <w:rFonts w:ascii="Calibri"/>
                <w:sz w:val="21"/>
              </w:rPr>
            </w:pPr>
            <w:r>
              <w:rPr>
                <w:rFonts w:ascii="Calibri"/>
                <w:w w:val="90"/>
                <w:sz w:val="21"/>
              </w:rPr>
              <w:t>$26,557.15</w:t>
            </w:r>
          </w:p>
        </w:tc>
      </w:tr>
    </w:tbl>
    <w:p>
      <w:pPr>
        <w:pStyle w:val="BodyText"/>
        <w:rPr>
          <w:b/>
          <w:sz w:val="20"/>
        </w:rPr>
      </w:pPr>
    </w:p>
    <w:p>
      <w:pPr>
        <w:pStyle w:val="BodyText"/>
        <w:spacing w:before="7"/>
        <w:rPr>
          <w:b/>
          <w:sz w:val="18"/>
        </w:rPr>
      </w:pPr>
    </w:p>
    <w:p>
      <w:pPr>
        <w:spacing w:before="79"/>
        <w:ind w:left="140" w:right="125" w:firstLine="0"/>
        <w:jc w:val="left"/>
        <w:rPr>
          <w:b/>
          <w:sz w:val="18"/>
        </w:rPr>
      </w:pPr>
      <w:r>
        <w:rPr/>
        <w:pict>
          <v:shape style="position:absolute;margin-left:85.080009pt;margin-top:29.289505pt;width:442.5pt;height:16.25pt;mso-position-horizontal-relative:page;mso-position-vertical-relative:paragraph;z-index:1936" type="#_x0000_t202" filled="false" stroked="false">
            <v:textbox inset="0,0,0,0">
              <w:txbxContent>
                <w:tbl>
                  <w:tblPr>
                    <w:tblW w:w="0" w:type="auto"/>
                    <w:jc w:val="left"/>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704"/>
                    <w:gridCol w:w="795"/>
                    <w:gridCol w:w="769"/>
                    <w:gridCol w:w="756"/>
                    <w:gridCol w:w="990"/>
                    <w:gridCol w:w="834"/>
                    <w:gridCol w:w="847"/>
                    <w:gridCol w:w="1042"/>
                    <w:gridCol w:w="1043"/>
                    <w:gridCol w:w="1036"/>
                  </w:tblGrid>
                  <w:tr>
                    <w:trPr>
                      <w:trHeight w:val="296" w:hRule="exact"/>
                    </w:trPr>
                    <w:tc>
                      <w:tcPr>
                        <w:tcW w:w="704" w:type="dxa"/>
                        <w:tcBorders>
                          <w:left w:val="single" w:sz="5" w:space="0" w:color="000000"/>
                          <w:right w:val="single" w:sz="5" w:space="0" w:color="000000"/>
                        </w:tcBorders>
                      </w:tcPr>
                      <w:p>
                        <w:pPr>
                          <w:pStyle w:val="TableParagraph"/>
                          <w:spacing w:before="42"/>
                          <w:ind w:left="91"/>
                          <w:rPr>
                            <w:b/>
                            <w:sz w:val="18"/>
                          </w:rPr>
                        </w:pPr>
                        <w:r>
                          <w:rPr>
                            <w:b/>
                            <w:sz w:val="18"/>
                          </w:rPr>
                          <w:t>Fecha</w:t>
                        </w:r>
                      </w:p>
                    </w:tc>
                    <w:tc>
                      <w:tcPr>
                        <w:tcW w:w="795" w:type="dxa"/>
                        <w:tcBorders>
                          <w:left w:val="single" w:sz="5" w:space="0" w:color="000000"/>
                          <w:right w:val="single" w:sz="5" w:space="0" w:color="000000"/>
                        </w:tcBorders>
                      </w:tcPr>
                      <w:p>
                        <w:pPr>
                          <w:pStyle w:val="TableParagraph"/>
                          <w:spacing w:before="42"/>
                          <w:ind w:left="260"/>
                          <w:rPr>
                            <w:b/>
                            <w:sz w:val="18"/>
                          </w:rPr>
                        </w:pPr>
                        <w:r>
                          <w:rPr>
                            <w:b/>
                            <w:sz w:val="18"/>
                          </w:rPr>
                          <w:t>Ref</w:t>
                        </w:r>
                      </w:p>
                    </w:tc>
                    <w:tc>
                      <w:tcPr>
                        <w:tcW w:w="769" w:type="dxa"/>
                        <w:tcBorders>
                          <w:left w:val="single" w:sz="5" w:space="0" w:color="000000"/>
                          <w:right w:val="single" w:sz="5" w:space="0" w:color="000000"/>
                        </w:tcBorders>
                      </w:tcPr>
                      <w:p>
                        <w:pPr>
                          <w:pStyle w:val="TableParagraph"/>
                          <w:spacing w:before="42"/>
                          <w:ind w:left="65"/>
                          <w:rPr>
                            <w:b/>
                            <w:sz w:val="18"/>
                          </w:rPr>
                        </w:pPr>
                        <w:r>
                          <w:rPr>
                            <w:b/>
                            <w:w w:val="95"/>
                            <w:sz w:val="18"/>
                          </w:rPr>
                          <w:t>Entrada</w:t>
                        </w:r>
                      </w:p>
                    </w:tc>
                    <w:tc>
                      <w:tcPr>
                        <w:tcW w:w="756" w:type="dxa"/>
                        <w:tcBorders>
                          <w:left w:val="single" w:sz="5" w:space="0" w:color="000000"/>
                          <w:right w:val="single" w:sz="5" w:space="0" w:color="000000"/>
                        </w:tcBorders>
                      </w:tcPr>
                      <w:p>
                        <w:pPr>
                          <w:pStyle w:val="TableParagraph"/>
                          <w:spacing w:before="42"/>
                          <w:ind w:left="104"/>
                          <w:rPr>
                            <w:b/>
                            <w:sz w:val="18"/>
                          </w:rPr>
                        </w:pPr>
                        <w:r>
                          <w:rPr>
                            <w:b/>
                            <w:sz w:val="18"/>
                          </w:rPr>
                          <w:t>Salida</w:t>
                        </w:r>
                      </w:p>
                    </w:tc>
                    <w:tc>
                      <w:tcPr>
                        <w:tcW w:w="990" w:type="dxa"/>
                        <w:tcBorders>
                          <w:left w:val="single" w:sz="5" w:space="0" w:color="000000"/>
                          <w:right w:val="single" w:sz="5" w:space="0" w:color="000000"/>
                        </w:tcBorders>
                      </w:tcPr>
                      <w:p>
                        <w:pPr>
                          <w:pStyle w:val="TableParagraph"/>
                          <w:spacing w:before="42"/>
                          <w:ind w:left="65"/>
                          <w:rPr>
                            <w:b/>
                            <w:sz w:val="18"/>
                          </w:rPr>
                        </w:pPr>
                        <w:r>
                          <w:rPr>
                            <w:b/>
                            <w:w w:val="95"/>
                            <w:sz w:val="18"/>
                          </w:rPr>
                          <w:t>Existencia</w:t>
                        </w:r>
                      </w:p>
                    </w:tc>
                    <w:tc>
                      <w:tcPr>
                        <w:tcW w:w="834" w:type="dxa"/>
                        <w:tcBorders>
                          <w:left w:val="single" w:sz="5" w:space="0" w:color="000000"/>
                          <w:right w:val="single" w:sz="5" w:space="0" w:color="000000"/>
                        </w:tcBorders>
                      </w:tcPr>
                      <w:p>
                        <w:pPr>
                          <w:pStyle w:val="TableParagraph"/>
                          <w:spacing w:before="42"/>
                          <w:ind w:left="247"/>
                          <w:rPr>
                            <w:b/>
                            <w:sz w:val="18"/>
                          </w:rPr>
                        </w:pPr>
                        <w:r>
                          <w:rPr>
                            <w:b/>
                            <w:sz w:val="18"/>
                          </w:rPr>
                          <w:t>C.U.</w:t>
                        </w:r>
                      </w:p>
                    </w:tc>
                    <w:tc>
                      <w:tcPr>
                        <w:tcW w:w="847" w:type="dxa"/>
                        <w:tcBorders>
                          <w:left w:val="single" w:sz="5" w:space="0" w:color="000000"/>
                          <w:right w:val="single" w:sz="5" w:space="0" w:color="000000"/>
                        </w:tcBorders>
                      </w:tcPr>
                      <w:p>
                        <w:pPr>
                          <w:pStyle w:val="TableParagraph"/>
                          <w:spacing w:before="42"/>
                          <w:ind w:left="260"/>
                          <w:rPr>
                            <w:b/>
                            <w:sz w:val="18"/>
                          </w:rPr>
                        </w:pPr>
                        <w:r>
                          <w:rPr>
                            <w:b/>
                            <w:sz w:val="18"/>
                          </w:rPr>
                          <w:t>P.M</w:t>
                        </w:r>
                      </w:p>
                    </w:tc>
                    <w:tc>
                      <w:tcPr>
                        <w:tcW w:w="1042" w:type="dxa"/>
                        <w:tcBorders>
                          <w:left w:val="single" w:sz="5" w:space="0" w:color="000000"/>
                          <w:right w:val="single" w:sz="5" w:space="0" w:color="000000"/>
                        </w:tcBorders>
                      </w:tcPr>
                      <w:p>
                        <w:pPr>
                          <w:pStyle w:val="TableParagraph"/>
                          <w:spacing w:before="42"/>
                          <w:ind w:left="299"/>
                          <w:rPr>
                            <w:b/>
                            <w:sz w:val="18"/>
                          </w:rPr>
                        </w:pPr>
                        <w:r>
                          <w:rPr>
                            <w:b/>
                            <w:sz w:val="18"/>
                          </w:rPr>
                          <w:t>Debe</w:t>
                        </w:r>
                      </w:p>
                    </w:tc>
                    <w:tc>
                      <w:tcPr>
                        <w:tcW w:w="1043" w:type="dxa"/>
                        <w:tcBorders>
                          <w:left w:val="single" w:sz="5" w:space="0" w:color="000000"/>
                          <w:right w:val="single" w:sz="5" w:space="0" w:color="000000"/>
                        </w:tcBorders>
                      </w:tcPr>
                      <w:p>
                        <w:pPr>
                          <w:pStyle w:val="TableParagraph"/>
                          <w:spacing w:before="42"/>
                          <w:ind w:left="273"/>
                          <w:rPr>
                            <w:b/>
                            <w:sz w:val="18"/>
                          </w:rPr>
                        </w:pPr>
                        <w:r>
                          <w:rPr>
                            <w:b/>
                            <w:sz w:val="18"/>
                          </w:rPr>
                          <w:t>Haber</w:t>
                        </w:r>
                      </w:p>
                    </w:tc>
                    <w:tc>
                      <w:tcPr>
                        <w:tcW w:w="1036" w:type="dxa"/>
                        <w:tcBorders>
                          <w:left w:val="single" w:sz="5" w:space="0" w:color="000000"/>
                          <w:right w:val="single" w:sz="10" w:space="0" w:color="000000"/>
                        </w:tcBorders>
                      </w:tcPr>
                      <w:p>
                        <w:pPr>
                          <w:pStyle w:val="TableParagraph"/>
                          <w:spacing w:before="42"/>
                          <w:ind w:left="273"/>
                          <w:rPr>
                            <w:b/>
                            <w:sz w:val="18"/>
                          </w:rPr>
                        </w:pPr>
                        <w:r>
                          <w:rPr>
                            <w:b/>
                            <w:sz w:val="18"/>
                          </w:rPr>
                          <w:t>Saldo</w:t>
                        </w:r>
                      </w:p>
                    </w:tc>
                  </w:tr>
                </w:tbl>
                <w:p>
                  <w:pPr>
                    <w:pStyle w:val="BodyText"/>
                  </w:pPr>
                </w:p>
              </w:txbxContent>
            </v:textbox>
            <w10:wrap type="none"/>
          </v:shape>
        </w:pict>
      </w:r>
      <w:r>
        <w:rPr>
          <w:b/>
          <w:w w:val="95"/>
          <w:sz w:val="18"/>
        </w:rPr>
        <w:t>Calendario Lunar</w:t>
      </w:r>
    </w:p>
    <w:p>
      <w:pPr>
        <w:pStyle w:val="BodyText"/>
        <w:rPr>
          <w:b/>
          <w:sz w:val="20"/>
        </w:rPr>
      </w:pPr>
    </w:p>
    <w:p>
      <w:pPr>
        <w:pStyle w:val="BodyText"/>
        <w:rPr>
          <w:b/>
          <w:sz w:val="20"/>
        </w:rPr>
      </w:pPr>
    </w:p>
    <w:p>
      <w:pPr>
        <w:pStyle w:val="BodyText"/>
        <w:spacing w:before="1"/>
        <w:rPr>
          <w:b/>
          <w:sz w:val="10"/>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4"/>
        <w:gridCol w:w="795"/>
        <w:gridCol w:w="769"/>
        <w:gridCol w:w="756"/>
        <w:gridCol w:w="990"/>
        <w:gridCol w:w="834"/>
        <w:gridCol w:w="847"/>
        <w:gridCol w:w="1042"/>
        <w:gridCol w:w="1043"/>
        <w:gridCol w:w="1036"/>
      </w:tblGrid>
      <w:tr>
        <w:trPr>
          <w:trHeight w:val="347" w:hRule="exact"/>
        </w:trPr>
        <w:tc>
          <w:tcPr>
            <w:tcW w:w="704" w:type="dxa"/>
          </w:tcPr>
          <w:p>
            <w:pPr>
              <w:pStyle w:val="TableParagraph"/>
              <w:spacing w:before="58"/>
              <w:ind w:left="32"/>
              <w:rPr>
                <w:rFonts w:ascii="Calibri"/>
                <w:sz w:val="21"/>
              </w:rPr>
            </w:pPr>
            <w:r>
              <w:rPr>
                <w:rFonts w:ascii="Calibri"/>
                <w:sz w:val="21"/>
              </w:rPr>
              <w:t>A.A.</w:t>
            </w:r>
          </w:p>
        </w:tc>
        <w:tc>
          <w:tcPr>
            <w:tcW w:w="795" w:type="dxa"/>
          </w:tcPr>
          <w:p>
            <w:pPr>
              <w:pStyle w:val="TableParagraph"/>
              <w:spacing w:before="89"/>
              <w:ind w:left="32"/>
              <w:rPr>
                <w:sz w:val="18"/>
              </w:rPr>
            </w:pPr>
            <w:r>
              <w:rPr>
                <w:sz w:val="18"/>
              </w:rPr>
              <w:t>Inv. Inic</w:t>
            </w:r>
          </w:p>
        </w:tc>
        <w:tc>
          <w:tcPr>
            <w:tcW w:w="769" w:type="dxa"/>
          </w:tcPr>
          <w:p>
            <w:pPr/>
          </w:p>
        </w:tc>
        <w:tc>
          <w:tcPr>
            <w:tcW w:w="756" w:type="dxa"/>
          </w:tcPr>
          <w:p>
            <w:pPr/>
          </w:p>
        </w:tc>
        <w:tc>
          <w:tcPr>
            <w:tcW w:w="990" w:type="dxa"/>
          </w:tcPr>
          <w:p>
            <w:pPr>
              <w:pStyle w:val="TableParagraph"/>
              <w:spacing w:before="58"/>
              <w:ind w:right="96"/>
              <w:jc w:val="right"/>
              <w:rPr>
                <w:rFonts w:ascii="Calibri"/>
                <w:sz w:val="21"/>
              </w:rPr>
            </w:pPr>
            <w:r>
              <w:rPr>
                <w:rFonts w:ascii="Calibri"/>
                <w:w w:val="90"/>
                <w:sz w:val="21"/>
              </w:rPr>
              <w:t>600</w:t>
            </w:r>
          </w:p>
        </w:tc>
        <w:tc>
          <w:tcPr>
            <w:tcW w:w="834" w:type="dxa"/>
          </w:tcPr>
          <w:p>
            <w:pPr>
              <w:pStyle w:val="TableParagraph"/>
              <w:spacing w:before="58"/>
              <w:ind w:left="7"/>
              <w:jc w:val="center"/>
              <w:rPr>
                <w:rFonts w:ascii="Calibri"/>
                <w:sz w:val="21"/>
              </w:rPr>
            </w:pPr>
            <w:r>
              <w:rPr>
                <w:rFonts w:ascii="Calibri"/>
                <w:sz w:val="21"/>
              </w:rPr>
              <w:t>$ 40.00</w:t>
            </w:r>
          </w:p>
        </w:tc>
        <w:tc>
          <w:tcPr>
            <w:tcW w:w="847" w:type="dxa"/>
          </w:tcPr>
          <w:p>
            <w:pPr/>
          </w:p>
        </w:tc>
        <w:tc>
          <w:tcPr>
            <w:tcW w:w="1042" w:type="dxa"/>
          </w:tcPr>
          <w:p>
            <w:pPr>
              <w:pStyle w:val="TableParagraph"/>
              <w:spacing w:before="58"/>
              <w:ind w:left="50" w:right="43"/>
              <w:jc w:val="center"/>
              <w:rPr>
                <w:rFonts w:ascii="Calibri"/>
                <w:sz w:val="21"/>
              </w:rPr>
            </w:pPr>
            <w:r>
              <w:rPr>
                <w:rFonts w:ascii="Calibri"/>
                <w:w w:val="95"/>
                <w:sz w:val="21"/>
              </w:rPr>
              <w:t>$24,000.00</w:t>
            </w:r>
          </w:p>
        </w:tc>
        <w:tc>
          <w:tcPr>
            <w:tcW w:w="1043" w:type="dxa"/>
          </w:tcPr>
          <w:p>
            <w:pPr/>
          </w:p>
        </w:tc>
        <w:tc>
          <w:tcPr>
            <w:tcW w:w="1036" w:type="dxa"/>
          </w:tcPr>
          <w:p>
            <w:pPr>
              <w:pStyle w:val="TableParagraph"/>
              <w:spacing w:before="58"/>
              <w:ind w:left="50" w:right="37"/>
              <w:jc w:val="center"/>
              <w:rPr>
                <w:rFonts w:ascii="Calibri"/>
                <w:sz w:val="21"/>
              </w:rPr>
            </w:pPr>
            <w:r>
              <w:rPr>
                <w:rFonts w:ascii="Calibri"/>
                <w:w w:val="95"/>
                <w:sz w:val="21"/>
              </w:rPr>
              <w:t>$24,000.00</w:t>
            </w:r>
          </w:p>
        </w:tc>
      </w:tr>
      <w:tr>
        <w:trPr>
          <w:trHeight w:val="282" w:hRule="exact"/>
        </w:trPr>
        <w:tc>
          <w:tcPr>
            <w:tcW w:w="704" w:type="dxa"/>
          </w:tcPr>
          <w:p>
            <w:pPr/>
          </w:p>
        </w:tc>
        <w:tc>
          <w:tcPr>
            <w:tcW w:w="795" w:type="dxa"/>
          </w:tcPr>
          <w:p>
            <w:pPr>
              <w:pStyle w:val="TableParagraph"/>
              <w:spacing w:before="25"/>
              <w:ind w:left="32"/>
              <w:rPr>
                <w:sz w:val="18"/>
              </w:rPr>
            </w:pPr>
            <w:r>
              <w:rPr>
                <w:sz w:val="18"/>
              </w:rPr>
              <w:t>P.P.</w:t>
            </w:r>
          </w:p>
        </w:tc>
        <w:tc>
          <w:tcPr>
            <w:tcW w:w="769" w:type="dxa"/>
          </w:tcPr>
          <w:p>
            <w:pPr>
              <w:pStyle w:val="TableParagraph"/>
              <w:spacing w:line="250" w:lineRule="exact"/>
              <w:ind w:right="96"/>
              <w:jc w:val="right"/>
              <w:rPr>
                <w:rFonts w:ascii="Calibri"/>
                <w:sz w:val="21"/>
              </w:rPr>
            </w:pPr>
            <w:r>
              <w:rPr>
                <w:rFonts w:ascii="Calibri"/>
                <w:w w:val="90"/>
                <w:sz w:val="21"/>
              </w:rPr>
              <w:t>500</w:t>
            </w:r>
          </w:p>
        </w:tc>
        <w:tc>
          <w:tcPr>
            <w:tcW w:w="756" w:type="dxa"/>
          </w:tcPr>
          <w:p>
            <w:pPr/>
          </w:p>
        </w:tc>
        <w:tc>
          <w:tcPr>
            <w:tcW w:w="990" w:type="dxa"/>
          </w:tcPr>
          <w:p>
            <w:pPr>
              <w:pStyle w:val="TableParagraph"/>
              <w:spacing w:line="250" w:lineRule="exact"/>
              <w:ind w:right="88"/>
              <w:jc w:val="right"/>
              <w:rPr>
                <w:rFonts w:ascii="Calibri"/>
                <w:sz w:val="21"/>
              </w:rPr>
            </w:pPr>
            <w:r>
              <w:rPr>
                <w:rFonts w:ascii="Calibri"/>
                <w:w w:val="90"/>
                <w:sz w:val="21"/>
              </w:rPr>
              <w:t>1,100</w:t>
            </w:r>
          </w:p>
        </w:tc>
        <w:tc>
          <w:tcPr>
            <w:tcW w:w="834" w:type="dxa"/>
          </w:tcPr>
          <w:p>
            <w:pPr>
              <w:pStyle w:val="TableParagraph"/>
              <w:spacing w:line="250" w:lineRule="exact"/>
              <w:ind w:left="7"/>
              <w:jc w:val="center"/>
              <w:rPr>
                <w:rFonts w:ascii="Calibri"/>
                <w:sz w:val="21"/>
              </w:rPr>
            </w:pPr>
            <w:r>
              <w:rPr>
                <w:rFonts w:ascii="Calibri"/>
                <w:sz w:val="21"/>
              </w:rPr>
              <w:t>$ 48.11</w:t>
            </w:r>
          </w:p>
        </w:tc>
        <w:tc>
          <w:tcPr>
            <w:tcW w:w="847" w:type="dxa"/>
          </w:tcPr>
          <w:p>
            <w:pPr>
              <w:pStyle w:val="TableParagraph"/>
              <w:spacing w:line="250" w:lineRule="exact"/>
              <w:ind w:left="7"/>
              <w:jc w:val="center"/>
              <w:rPr>
                <w:rFonts w:ascii="Calibri"/>
                <w:sz w:val="21"/>
              </w:rPr>
            </w:pPr>
            <w:r>
              <w:rPr>
                <w:rFonts w:ascii="Calibri"/>
                <w:sz w:val="21"/>
              </w:rPr>
              <w:t>$  43.68</w:t>
            </w:r>
          </w:p>
        </w:tc>
        <w:tc>
          <w:tcPr>
            <w:tcW w:w="1042" w:type="dxa"/>
          </w:tcPr>
          <w:p>
            <w:pPr>
              <w:pStyle w:val="TableParagraph"/>
              <w:spacing w:line="250" w:lineRule="exact"/>
              <w:ind w:left="50" w:right="43"/>
              <w:jc w:val="center"/>
              <w:rPr>
                <w:rFonts w:ascii="Calibri"/>
                <w:sz w:val="21"/>
              </w:rPr>
            </w:pPr>
            <w:r>
              <w:rPr>
                <w:rFonts w:ascii="Calibri"/>
                <w:w w:val="95"/>
                <w:sz w:val="21"/>
              </w:rPr>
              <w:t>$24,052.53</w:t>
            </w:r>
          </w:p>
        </w:tc>
        <w:tc>
          <w:tcPr>
            <w:tcW w:w="1043" w:type="dxa"/>
          </w:tcPr>
          <w:p>
            <w:pPr/>
          </w:p>
        </w:tc>
        <w:tc>
          <w:tcPr>
            <w:tcW w:w="1036" w:type="dxa"/>
          </w:tcPr>
          <w:p>
            <w:pPr>
              <w:pStyle w:val="TableParagraph"/>
              <w:spacing w:line="250" w:lineRule="exact"/>
              <w:ind w:left="50" w:right="37"/>
              <w:jc w:val="center"/>
              <w:rPr>
                <w:rFonts w:ascii="Calibri"/>
                <w:sz w:val="21"/>
              </w:rPr>
            </w:pPr>
            <w:r>
              <w:rPr>
                <w:rFonts w:ascii="Calibri"/>
                <w:w w:val="95"/>
                <w:sz w:val="21"/>
              </w:rPr>
              <w:t>$48,052.53</w:t>
            </w:r>
          </w:p>
        </w:tc>
      </w:tr>
      <w:tr>
        <w:trPr>
          <w:trHeight w:val="569" w:hRule="exact"/>
        </w:trPr>
        <w:tc>
          <w:tcPr>
            <w:tcW w:w="704" w:type="dxa"/>
          </w:tcPr>
          <w:p>
            <w:pPr/>
          </w:p>
        </w:tc>
        <w:tc>
          <w:tcPr>
            <w:tcW w:w="795" w:type="dxa"/>
          </w:tcPr>
          <w:p>
            <w:pPr>
              <w:pStyle w:val="TableParagraph"/>
              <w:spacing w:before="25"/>
              <w:ind w:left="32"/>
              <w:rPr>
                <w:sz w:val="18"/>
              </w:rPr>
            </w:pPr>
            <w:r>
              <w:rPr>
                <w:sz w:val="18"/>
              </w:rPr>
              <w:t>Venta</w:t>
            </w:r>
          </w:p>
        </w:tc>
        <w:tc>
          <w:tcPr>
            <w:tcW w:w="769" w:type="dxa"/>
          </w:tcPr>
          <w:p>
            <w:pPr/>
          </w:p>
        </w:tc>
        <w:tc>
          <w:tcPr>
            <w:tcW w:w="756" w:type="dxa"/>
          </w:tcPr>
          <w:p>
            <w:pPr>
              <w:pStyle w:val="TableParagraph"/>
              <w:spacing w:line="250" w:lineRule="exact"/>
              <w:ind w:right="96"/>
              <w:jc w:val="right"/>
              <w:rPr>
                <w:rFonts w:ascii="Calibri"/>
                <w:sz w:val="21"/>
              </w:rPr>
            </w:pPr>
            <w:r>
              <w:rPr>
                <w:rFonts w:ascii="Calibri"/>
                <w:w w:val="90"/>
                <w:sz w:val="21"/>
              </w:rPr>
              <w:t>800</w:t>
            </w:r>
          </w:p>
        </w:tc>
        <w:tc>
          <w:tcPr>
            <w:tcW w:w="990" w:type="dxa"/>
          </w:tcPr>
          <w:p>
            <w:pPr>
              <w:pStyle w:val="TableParagraph"/>
              <w:spacing w:line="250" w:lineRule="exact"/>
              <w:ind w:right="96"/>
              <w:jc w:val="right"/>
              <w:rPr>
                <w:rFonts w:ascii="Calibri"/>
                <w:sz w:val="21"/>
              </w:rPr>
            </w:pPr>
            <w:r>
              <w:rPr>
                <w:rFonts w:ascii="Calibri"/>
                <w:w w:val="90"/>
                <w:sz w:val="21"/>
              </w:rPr>
              <w:t>300</w:t>
            </w:r>
          </w:p>
        </w:tc>
        <w:tc>
          <w:tcPr>
            <w:tcW w:w="834" w:type="dxa"/>
          </w:tcPr>
          <w:p>
            <w:pPr>
              <w:pStyle w:val="TableParagraph"/>
              <w:spacing w:line="250" w:lineRule="exact"/>
              <w:ind w:left="7"/>
              <w:jc w:val="center"/>
              <w:rPr>
                <w:rFonts w:ascii="Calibri"/>
                <w:sz w:val="21"/>
              </w:rPr>
            </w:pPr>
            <w:r>
              <w:rPr>
                <w:rFonts w:ascii="Calibri"/>
                <w:sz w:val="21"/>
              </w:rPr>
              <w:t>$ 43.68</w:t>
            </w:r>
          </w:p>
        </w:tc>
        <w:tc>
          <w:tcPr>
            <w:tcW w:w="847" w:type="dxa"/>
          </w:tcPr>
          <w:p>
            <w:pPr/>
          </w:p>
        </w:tc>
        <w:tc>
          <w:tcPr>
            <w:tcW w:w="1042" w:type="dxa"/>
          </w:tcPr>
          <w:p>
            <w:pPr/>
          </w:p>
        </w:tc>
        <w:tc>
          <w:tcPr>
            <w:tcW w:w="1043" w:type="dxa"/>
          </w:tcPr>
          <w:p>
            <w:pPr>
              <w:pStyle w:val="TableParagraph"/>
              <w:spacing w:line="250" w:lineRule="exact"/>
              <w:ind w:left="50" w:right="43"/>
              <w:jc w:val="center"/>
              <w:rPr>
                <w:rFonts w:ascii="Calibri"/>
                <w:sz w:val="21"/>
              </w:rPr>
            </w:pPr>
            <w:r>
              <w:rPr>
                <w:rFonts w:ascii="Calibri"/>
                <w:w w:val="95"/>
                <w:sz w:val="21"/>
              </w:rPr>
              <w:t>$34,947.30</w:t>
            </w:r>
          </w:p>
        </w:tc>
        <w:tc>
          <w:tcPr>
            <w:tcW w:w="1036" w:type="dxa"/>
          </w:tcPr>
          <w:p>
            <w:pPr>
              <w:pStyle w:val="TableParagraph"/>
              <w:spacing w:line="250" w:lineRule="exact"/>
              <w:ind w:left="50" w:right="37"/>
              <w:jc w:val="center"/>
              <w:rPr>
                <w:rFonts w:ascii="Calibri"/>
                <w:sz w:val="21"/>
              </w:rPr>
            </w:pPr>
            <w:r>
              <w:rPr>
                <w:rFonts w:ascii="Calibri"/>
                <w:w w:val="95"/>
                <w:sz w:val="21"/>
              </w:rPr>
              <w:t>$13,105.24</w:t>
            </w:r>
          </w:p>
        </w:tc>
      </w:tr>
      <w:tr>
        <w:trPr>
          <w:trHeight w:val="823" w:hRule="exact"/>
        </w:trPr>
        <w:tc>
          <w:tcPr>
            <w:tcW w:w="704" w:type="dxa"/>
            <w:tcBorders>
              <w:bottom w:val="single" w:sz="11" w:space="0" w:color="000000"/>
            </w:tcBorders>
          </w:tcPr>
          <w:p>
            <w:pPr>
              <w:pStyle w:val="TableParagraph"/>
              <w:spacing w:before="2"/>
              <w:rPr>
                <w:b/>
                <w:sz w:val="26"/>
              </w:rPr>
            </w:pPr>
          </w:p>
          <w:p>
            <w:pPr>
              <w:pStyle w:val="TableParagraph"/>
              <w:ind w:left="32"/>
              <w:rPr>
                <w:b/>
                <w:sz w:val="18"/>
              </w:rPr>
            </w:pPr>
            <w:r>
              <w:rPr>
                <w:b/>
                <w:sz w:val="18"/>
              </w:rPr>
              <w:t>Resina</w:t>
            </w:r>
          </w:p>
        </w:tc>
        <w:tc>
          <w:tcPr>
            <w:tcW w:w="795" w:type="dxa"/>
            <w:tcBorders>
              <w:bottom w:val="single" w:sz="11" w:space="0" w:color="000000"/>
            </w:tcBorders>
          </w:tcPr>
          <w:p>
            <w:pPr/>
          </w:p>
        </w:tc>
        <w:tc>
          <w:tcPr>
            <w:tcW w:w="769" w:type="dxa"/>
            <w:tcBorders>
              <w:bottom w:val="single" w:sz="11" w:space="0" w:color="000000"/>
            </w:tcBorders>
          </w:tcPr>
          <w:p>
            <w:pPr/>
          </w:p>
        </w:tc>
        <w:tc>
          <w:tcPr>
            <w:tcW w:w="756" w:type="dxa"/>
            <w:tcBorders>
              <w:bottom w:val="single" w:sz="11" w:space="0" w:color="000000"/>
            </w:tcBorders>
          </w:tcPr>
          <w:p>
            <w:pPr/>
          </w:p>
        </w:tc>
        <w:tc>
          <w:tcPr>
            <w:tcW w:w="990" w:type="dxa"/>
            <w:tcBorders>
              <w:bottom w:val="single" w:sz="11" w:space="0" w:color="000000"/>
            </w:tcBorders>
          </w:tcPr>
          <w:p>
            <w:pPr/>
          </w:p>
        </w:tc>
        <w:tc>
          <w:tcPr>
            <w:tcW w:w="834" w:type="dxa"/>
            <w:tcBorders>
              <w:bottom w:val="single" w:sz="11" w:space="0" w:color="000000"/>
            </w:tcBorders>
          </w:tcPr>
          <w:p>
            <w:pPr/>
          </w:p>
        </w:tc>
        <w:tc>
          <w:tcPr>
            <w:tcW w:w="847" w:type="dxa"/>
            <w:tcBorders>
              <w:bottom w:val="single" w:sz="11" w:space="0" w:color="000000"/>
            </w:tcBorders>
          </w:tcPr>
          <w:p>
            <w:pPr/>
          </w:p>
        </w:tc>
        <w:tc>
          <w:tcPr>
            <w:tcW w:w="1042" w:type="dxa"/>
            <w:tcBorders>
              <w:bottom w:val="single" w:sz="11" w:space="0" w:color="000000"/>
            </w:tcBorders>
          </w:tcPr>
          <w:p>
            <w:pPr/>
          </w:p>
        </w:tc>
        <w:tc>
          <w:tcPr>
            <w:tcW w:w="1043" w:type="dxa"/>
            <w:tcBorders>
              <w:bottom w:val="single" w:sz="11" w:space="0" w:color="000000"/>
            </w:tcBorders>
          </w:tcPr>
          <w:p>
            <w:pPr/>
          </w:p>
        </w:tc>
        <w:tc>
          <w:tcPr>
            <w:tcW w:w="1036" w:type="dxa"/>
            <w:tcBorders>
              <w:bottom w:val="single" w:sz="11" w:space="0" w:color="000000"/>
            </w:tcBorders>
          </w:tcPr>
          <w:p>
            <w:pPr/>
          </w:p>
        </w:tc>
      </w:tr>
      <w:tr>
        <w:trPr>
          <w:trHeight w:val="296" w:hRule="exact"/>
        </w:trPr>
        <w:tc>
          <w:tcPr>
            <w:tcW w:w="704" w:type="dxa"/>
            <w:tcBorders>
              <w:top w:val="single" w:sz="11" w:space="0" w:color="000000"/>
              <w:left w:val="single" w:sz="5" w:space="0" w:color="000000"/>
              <w:bottom w:val="single" w:sz="11" w:space="0" w:color="000000"/>
              <w:right w:val="single" w:sz="5" w:space="0" w:color="000000"/>
            </w:tcBorders>
          </w:tcPr>
          <w:p>
            <w:pPr>
              <w:pStyle w:val="TableParagraph"/>
              <w:spacing w:before="42"/>
              <w:ind w:left="91"/>
              <w:rPr>
                <w:b/>
                <w:sz w:val="18"/>
              </w:rPr>
            </w:pPr>
            <w:r>
              <w:rPr>
                <w:b/>
                <w:sz w:val="18"/>
              </w:rPr>
              <w:t>Fecha</w:t>
            </w:r>
          </w:p>
        </w:tc>
        <w:tc>
          <w:tcPr>
            <w:tcW w:w="795" w:type="dxa"/>
            <w:tcBorders>
              <w:top w:val="single" w:sz="11" w:space="0" w:color="000000"/>
              <w:left w:val="single" w:sz="5" w:space="0" w:color="000000"/>
              <w:bottom w:val="single" w:sz="11" w:space="0" w:color="000000"/>
              <w:right w:val="single" w:sz="5" w:space="0" w:color="000000"/>
            </w:tcBorders>
          </w:tcPr>
          <w:p>
            <w:pPr>
              <w:pStyle w:val="TableParagraph"/>
              <w:spacing w:before="42"/>
              <w:ind w:left="260"/>
              <w:rPr>
                <w:b/>
                <w:sz w:val="18"/>
              </w:rPr>
            </w:pPr>
            <w:r>
              <w:rPr>
                <w:b/>
                <w:sz w:val="18"/>
              </w:rPr>
              <w:t>Ref</w:t>
            </w:r>
          </w:p>
        </w:tc>
        <w:tc>
          <w:tcPr>
            <w:tcW w:w="769" w:type="dxa"/>
            <w:tcBorders>
              <w:top w:val="single" w:sz="11" w:space="0" w:color="000000"/>
              <w:left w:val="single" w:sz="5" w:space="0" w:color="000000"/>
              <w:bottom w:val="single" w:sz="11" w:space="0" w:color="000000"/>
              <w:right w:val="single" w:sz="5" w:space="0" w:color="000000"/>
            </w:tcBorders>
          </w:tcPr>
          <w:p>
            <w:pPr>
              <w:pStyle w:val="TableParagraph"/>
              <w:spacing w:before="42"/>
              <w:ind w:right="61"/>
              <w:jc w:val="right"/>
              <w:rPr>
                <w:b/>
                <w:sz w:val="18"/>
              </w:rPr>
            </w:pPr>
            <w:r>
              <w:rPr>
                <w:b/>
                <w:w w:val="90"/>
                <w:sz w:val="18"/>
              </w:rPr>
              <w:t>Entrada</w:t>
            </w:r>
          </w:p>
        </w:tc>
        <w:tc>
          <w:tcPr>
            <w:tcW w:w="756" w:type="dxa"/>
            <w:tcBorders>
              <w:top w:val="single" w:sz="11" w:space="0" w:color="000000"/>
              <w:left w:val="single" w:sz="5" w:space="0" w:color="000000"/>
              <w:bottom w:val="single" w:sz="11" w:space="0" w:color="000000"/>
              <w:right w:val="single" w:sz="5" w:space="0" w:color="000000"/>
            </w:tcBorders>
          </w:tcPr>
          <w:p>
            <w:pPr>
              <w:pStyle w:val="TableParagraph"/>
              <w:spacing w:before="42"/>
              <w:ind w:right="113"/>
              <w:jc w:val="right"/>
              <w:rPr>
                <w:b/>
                <w:sz w:val="18"/>
              </w:rPr>
            </w:pPr>
            <w:r>
              <w:rPr>
                <w:b/>
                <w:w w:val="90"/>
                <w:sz w:val="18"/>
              </w:rPr>
              <w:t>Salida</w:t>
            </w:r>
          </w:p>
        </w:tc>
        <w:tc>
          <w:tcPr>
            <w:tcW w:w="990" w:type="dxa"/>
            <w:tcBorders>
              <w:top w:val="single" w:sz="11" w:space="0" w:color="000000"/>
              <w:left w:val="single" w:sz="5" w:space="0" w:color="000000"/>
              <w:bottom w:val="single" w:sz="11" w:space="0" w:color="000000"/>
              <w:right w:val="single" w:sz="5" w:space="0" w:color="000000"/>
            </w:tcBorders>
          </w:tcPr>
          <w:p>
            <w:pPr>
              <w:pStyle w:val="TableParagraph"/>
              <w:spacing w:before="42"/>
              <w:ind w:right="74"/>
              <w:jc w:val="right"/>
              <w:rPr>
                <w:b/>
                <w:sz w:val="18"/>
              </w:rPr>
            </w:pPr>
            <w:r>
              <w:rPr>
                <w:b/>
                <w:w w:val="90"/>
                <w:sz w:val="18"/>
              </w:rPr>
              <w:t>Existencia</w:t>
            </w:r>
          </w:p>
        </w:tc>
        <w:tc>
          <w:tcPr>
            <w:tcW w:w="834" w:type="dxa"/>
            <w:tcBorders>
              <w:top w:val="single" w:sz="11" w:space="0" w:color="000000"/>
              <w:left w:val="single" w:sz="5" w:space="0" w:color="000000"/>
              <w:bottom w:val="single" w:sz="11" w:space="0" w:color="000000"/>
              <w:right w:val="single" w:sz="5" w:space="0" w:color="000000"/>
            </w:tcBorders>
          </w:tcPr>
          <w:p>
            <w:pPr>
              <w:pStyle w:val="TableParagraph"/>
              <w:spacing w:before="42"/>
              <w:ind w:left="214" w:right="207"/>
              <w:jc w:val="center"/>
              <w:rPr>
                <w:b/>
                <w:sz w:val="18"/>
              </w:rPr>
            </w:pPr>
            <w:r>
              <w:rPr>
                <w:b/>
                <w:sz w:val="18"/>
              </w:rPr>
              <w:t>C.U.</w:t>
            </w:r>
          </w:p>
        </w:tc>
        <w:tc>
          <w:tcPr>
            <w:tcW w:w="847" w:type="dxa"/>
            <w:tcBorders>
              <w:top w:val="single" w:sz="11" w:space="0" w:color="000000"/>
              <w:left w:val="single" w:sz="5" w:space="0" w:color="000000"/>
              <w:bottom w:val="single" w:sz="11" w:space="0" w:color="000000"/>
              <w:right w:val="single" w:sz="5" w:space="0" w:color="000000"/>
            </w:tcBorders>
          </w:tcPr>
          <w:p>
            <w:pPr>
              <w:pStyle w:val="TableParagraph"/>
              <w:spacing w:before="42"/>
              <w:ind w:left="237" w:right="237"/>
              <w:jc w:val="center"/>
              <w:rPr>
                <w:b/>
                <w:sz w:val="18"/>
              </w:rPr>
            </w:pPr>
            <w:r>
              <w:rPr>
                <w:b/>
                <w:sz w:val="18"/>
              </w:rPr>
              <w:t>P.M</w:t>
            </w:r>
          </w:p>
        </w:tc>
        <w:tc>
          <w:tcPr>
            <w:tcW w:w="1042" w:type="dxa"/>
            <w:tcBorders>
              <w:top w:val="single" w:sz="11" w:space="0" w:color="000000"/>
              <w:left w:val="single" w:sz="5" w:space="0" w:color="000000"/>
              <w:bottom w:val="single" w:sz="11" w:space="0" w:color="000000"/>
              <w:right w:val="single" w:sz="5" w:space="0" w:color="000000"/>
            </w:tcBorders>
          </w:tcPr>
          <w:p>
            <w:pPr>
              <w:pStyle w:val="TableParagraph"/>
              <w:spacing w:before="42"/>
              <w:ind w:left="270" w:right="278"/>
              <w:jc w:val="center"/>
              <w:rPr>
                <w:b/>
                <w:sz w:val="18"/>
              </w:rPr>
            </w:pPr>
            <w:r>
              <w:rPr>
                <w:b/>
                <w:sz w:val="18"/>
              </w:rPr>
              <w:t>Debe</w:t>
            </w:r>
          </w:p>
        </w:tc>
        <w:tc>
          <w:tcPr>
            <w:tcW w:w="1043" w:type="dxa"/>
            <w:tcBorders>
              <w:top w:val="single" w:sz="11" w:space="0" w:color="000000"/>
              <w:left w:val="single" w:sz="5" w:space="0" w:color="000000"/>
              <w:bottom w:val="single" w:sz="11" w:space="0" w:color="000000"/>
              <w:right w:val="single" w:sz="5" w:space="0" w:color="000000"/>
            </w:tcBorders>
          </w:tcPr>
          <w:p>
            <w:pPr>
              <w:pStyle w:val="TableParagraph"/>
              <w:spacing w:before="42"/>
              <w:ind w:left="246" w:right="233"/>
              <w:jc w:val="center"/>
              <w:rPr>
                <w:b/>
                <w:sz w:val="18"/>
              </w:rPr>
            </w:pPr>
            <w:r>
              <w:rPr>
                <w:b/>
                <w:sz w:val="18"/>
              </w:rPr>
              <w:t>Haber</w:t>
            </w:r>
          </w:p>
        </w:tc>
        <w:tc>
          <w:tcPr>
            <w:tcW w:w="1036" w:type="dxa"/>
            <w:tcBorders>
              <w:top w:val="single" w:sz="11" w:space="0" w:color="000000"/>
              <w:left w:val="single" w:sz="5" w:space="0" w:color="000000"/>
              <w:bottom w:val="single" w:sz="11" w:space="0" w:color="000000"/>
              <w:right w:val="single" w:sz="10" w:space="0" w:color="000000"/>
            </w:tcBorders>
          </w:tcPr>
          <w:p>
            <w:pPr>
              <w:pStyle w:val="TableParagraph"/>
              <w:spacing w:before="42"/>
              <w:ind w:left="248" w:right="237"/>
              <w:jc w:val="center"/>
              <w:rPr>
                <w:b/>
                <w:sz w:val="18"/>
              </w:rPr>
            </w:pPr>
            <w:r>
              <w:rPr>
                <w:b/>
                <w:sz w:val="18"/>
              </w:rPr>
              <w:t>Saldo</w:t>
            </w:r>
          </w:p>
        </w:tc>
      </w:tr>
      <w:tr>
        <w:trPr>
          <w:trHeight w:val="314" w:hRule="exact"/>
        </w:trPr>
        <w:tc>
          <w:tcPr>
            <w:tcW w:w="704" w:type="dxa"/>
            <w:tcBorders>
              <w:top w:val="single" w:sz="11" w:space="0" w:color="000000"/>
            </w:tcBorders>
          </w:tcPr>
          <w:p>
            <w:pPr>
              <w:pStyle w:val="TableParagraph"/>
              <w:spacing w:before="11"/>
              <w:ind w:left="32"/>
              <w:rPr>
                <w:rFonts w:ascii="Calibri"/>
                <w:sz w:val="21"/>
              </w:rPr>
            </w:pPr>
            <w:r>
              <w:rPr>
                <w:rFonts w:ascii="Calibri"/>
                <w:sz w:val="21"/>
              </w:rPr>
              <w:t>A.A.</w:t>
            </w:r>
          </w:p>
        </w:tc>
        <w:tc>
          <w:tcPr>
            <w:tcW w:w="795" w:type="dxa"/>
            <w:tcBorders>
              <w:top w:val="single" w:sz="11" w:space="0" w:color="000000"/>
            </w:tcBorders>
          </w:tcPr>
          <w:p>
            <w:pPr>
              <w:pStyle w:val="TableParagraph"/>
              <w:spacing w:before="42"/>
              <w:ind w:left="32"/>
              <w:rPr>
                <w:sz w:val="18"/>
              </w:rPr>
            </w:pPr>
            <w:r>
              <w:rPr>
                <w:sz w:val="18"/>
              </w:rPr>
              <w:t>Inv. Inic</w:t>
            </w:r>
          </w:p>
        </w:tc>
        <w:tc>
          <w:tcPr>
            <w:tcW w:w="769" w:type="dxa"/>
            <w:tcBorders>
              <w:top w:val="single" w:sz="11" w:space="0" w:color="000000"/>
            </w:tcBorders>
          </w:tcPr>
          <w:p>
            <w:pPr/>
          </w:p>
        </w:tc>
        <w:tc>
          <w:tcPr>
            <w:tcW w:w="756" w:type="dxa"/>
            <w:tcBorders>
              <w:top w:val="single" w:sz="11" w:space="0" w:color="000000"/>
            </w:tcBorders>
          </w:tcPr>
          <w:p>
            <w:pPr/>
          </w:p>
        </w:tc>
        <w:tc>
          <w:tcPr>
            <w:tcW w:w="990" w:type="dxa"/>
            <w:tcBorders>
              <w:top w:val="single" w:sz="11" w:space="0" w:color="000000"/>
            </w:tcBorders>
          </w:tcPr>
          <w:p>
            <w:pPr>
              <w:pStyle w:val="TableParagraph"/>
              <w:spacing w:before="11"/>
              <w:ind w:right="88"/>
              <w:jc w:val="right"/>
              <w:rPr>
                <w:rFonts w:ascii="Calibri"/>
                <w:sz w:val="21"/>
              </w:rPr>
            </w:pPr>
            <w:r>
              <w:rPr>
                <w:rFonts w:ascii="Calibri"/>
                <w:w w:val="90"/>
                <w:sz w:val="21"/>
              </w:rPr>
              <w:t>12,000</w:t>
            </w:r>
          </w:p>
        </w:tc>
        <w:tc>
          <w:tcPr>
            <w:tcW w:w="834" w:type="dxa"/>
            <w:tcBorders>
              <w:top w:val="single" w:sz="11" w:space="0" w:color="000000"/>
            </w:tcBorders>
          </w:tcPr>
          <w:p>
            <w:pPr>
              <w:pStyle w:val="TableParagraph"/>
              <w:tabs>
                <w:tab w:pos="320" w:val="left" w:leader="none"/>
              </w:tabs>
              <w:spacing w:before="11"/>
              <w:ind w:left="8"/>
              <w:jc w:val="center"/>
              <w:rPr>
                <w:rFonts w:ascii="Calibri"/>
                <w:sz w:val="21"/>
              </w:rPr>
            </w:pPr>
            <w:r>
              <w:rPr>
                <w:rFonts w:ascii="Calibri"/>
                <w:sz w:val="21"/>
              </w:rPr>
              <w:t>$</w:t>
              <w:tab/>
            </w:r>
            <w:r>
              <w:rPr>
                <w:rFonts w:ascii="Calibri"/>
                <w:spacing w:val="-4"/>
                <w:sz w:val="21"/>
              </w:rPr>
              <w:t>4.00</w:t>
            </w:r>
          </w:p>
        </w:tc>
        <w:tc>
          <w:tcPr>
            <w:tcW w:w="847" w:type="dxa"/>
            <w:tcBorders>
              <w:top w:val="single" w:sz="11" w:space="0" w:color="000000"/>
            </w:tcBorders>
          </w:tcPr>
          <w:p>
            <w:pPr/>
          </w:p>
        </w:tc>
        <w:tc>
          <w:tcPr>
            <w:tcW w:w="1042" w:type="dxa"/>
            <w:tcBorders>
              <w:top w:val="single" w:sz="11" w:space="0" w:color="000000"/>
            </w:tcBorders>
          </w:tcPr>
          <w:p>
            <w:pPr>
              <w:pStyle w:val="TableParagraph"/>
              <w:spacing w:before="11"/>
              <w:ind w:left="50" w:right="43"/>
              <w:jc w:val="center"/>
              <w:rPr>
                <w:rFonts w:ascii="Calibri"/>
                <w:sz w:val="21"/>
              </w:rPr>
            </w:pPr>
            <w:r>
              <w:rPr>
                <w:rFonts w:ascii="Calibri"/>
                <w:w w:val="95"/>
                <w:sz w:val="21"/>
              </w:rPr>
              <w:t>$48,000.00</w:t>
            </w:r>
          </w:p>
        </w:tc>
        <w:tc>
          <w:tcPr>
            <w:tcW w:w="1043" w:type="dxa"/>
            <w:tcBorders>
              <w:top w:val="single" w:sz="11" w:space="0" w:color="000000"/>
            </w:tcBorders>
          </w:tcPr>
          <w:p>
            <w:pPr/>
          </w:p>
        </w:tc>
        <w:tc>
          <w:tcPr>
            <w:tcW w:w="1036" w:type="dxa"/>
            <w:tcBorders>
              <w:top w:val="single" w:sz="11" w:space="0" w:color="000000"/>
            </w:tcBorders>
          </w:tcPr>
          <w:p>
            <w:pPr>
              <w:pStyle w:val="TableParagraph"/>
              <w:spacing w:before="11"/>
              <w:ind w:left="50" w:right="37"/>
              <w:jc w:val="center"/>
              <w:rPr>
                <w:rFonts w:ascii="Calibri"/>
                <w:sz w:val="21"/>
              </w:rPr>
            </w:pPr>
            <w:r>
              <w:rPr>
                <w:rFonts w:ascii="Calibri"/>
                <w:w w:val="95"/>
                <w:sz w:val="21"/>
              </w:rPr>
              <w:t>$48,000.00</w:t>
            </w:r>
          </w:p>
        </w:tc>
      </w:tr>
      <w:tr>
        <w:trPr>
          <w:trHeight w:val="282" w:hRule="exact"/>
        </w:trPr>
        <w:tc>
          <w:tcPr>
            <w:tcW w:w="704" w:type="dxa"/>
          </w:tcPr>
          <w:p>
            <w:pPr/>
          </w:p>
        </w:tc>
        <w:tc>
          <w:tcPr>
            <w:tcW w:w="795" w:type="dxa"/>
          </w:tcPr>
          <w:p>
            <w:pPr>
              <w:pStyle w:val="TableParagraph"/>
              <w:spacing w:before="25"/>
              <w:ind w:left="32"/>
              <w:rPr>
                <w:sz w:val="18"/>
              </w:rPr>
            </w:pPr>
            <w:r>
              <w:rPr>
                <w:sz w:val="18"/>
              </w:rPr>
              <w:t>Compra</w:t>
            </w:r>
          </w:p>
        </w:tc>
        <w:tc>
          <w:tcPr>
            <w:tcW w:w="769" w:type="dxa"/>
          </w:tcPr>
          <w:p>
            <w:pPr>
              <w:pStyle w:val="TableParagraph"/>
              <w:spacing w:line="250" w:lineRule="exact"/>
              <w:ind w:right="88"/>
              <w:jc w:val="right"/>
              <w:rPr>
                <w:rFonts w:ascii="Calibri"/>
                <w:sz w:val="21"/>
              </w:rPr>
            </w:pPr>
            <w:r>
              <w:rPr>
                <w:rFonts w:ascii="Calibri"/>
                <w:w w:val="90"/>
                <w:sz w:val="21"/>
              </w:rPr>
              <w:t>2,000</w:t>
            </w:r>
          </w:p>
        </w:tc>
        <w:tc>
          <w:tcPr>
            <w:tcW w:w="756" w:type="dxa"/>
          </w:tcPr>
          <w:p>
            <w:pPr/>
          </w:p>
        </w:tc>
        <w:tc>
          <w:tcPr>
            <w:tcW w:w="990" w:type="dxa"/>
          </w:tcPr>
          <w:p>
            <w:pPr>
              <w:pStyle w:val="TableParagraph"/>
              <w:spacing w:line="250" w:lineRule="exact"/>
              <w:ind w:right="88"/>
              <w:jc w:val="right"/>
              <w:rPr>
                <w:rFonts w:ascii="Calibri"/>
                <w:sz w:val="21"/>
              </w:rPr>
            </w:pPr>
            <w:r>
              <w:rPr>
                <w:rFonts w:ascii="Calibri"/>
                <w:w w:val="90"/>
                <w:sz w:val="21"/>
              </w:rPr>
              <w:t>14,000</w:t>
            </w:r>
          </w:p>
        </w:tc>
        <w:tc>
          <w:tcPr>
            <w:tcW w:w="834" w:type="dxa"/>
          </w:tcPr>
          <w:p>
            <w:pPr>
              <w:pStyle w:val="TableParagraph"/>
              <w:tabs>
                <w:tab w:pos="320" w:val="left" w:leader="none"/>
              </w:tabs>
              <w:spacing w:line="250" w:lineRule="exact"/>
              <w:ind w:left="8"/>
              <w:jc w:val="center"/>
              <w:rPr>
                <w:rFonts w:ascii="Calibri"/>
                <w:sz w:val="21"/>
              </w:rPr>
            </w:pPr>
            <w:r>
              <w:rPr>
                <w:rFonts w:ascii="Calibri"/>
                <w:sz w:val="21"/>
              </w:rPr>
              <w:t>$</w:t>
              <w:tab/>
            </w:r>
            <w:r>
              <w:rPr>
                <w:rFonts w:ascii="Calibri"/>
                <w:spacing w:val="-4"/>
                <w:sz w:val="21"/>
              </w:rPr>
              <w:t>4.20</w:t>
            </w:r>
          </w:p>
        </w:tc>
        <w:tc>
          <w:tcPr>
            <w:tcW w:w="847" w:type="dxa"/>
          </w:tcPr>
          <w:p>
            <w:pPr>
              <w:pStyle w:val="TableParagraph"/>
              <w:tabs>
                <w:tab w:pos="333" w:val="left" w:leader="none"/>
              </w:tabs>
              <w:spacing w:line="250" w:lineRule="exact"/>
              <w:ind w:left="7"/>
              <w:jc w:val="center"/>
              <w:rPr>
                <w:rFonts w:ascii="Calibri"/>
                <w:sz w:val="21"/>
              </w:rPr>
            </w:pPr>
            <w:r>
              <w:rPr>
                <w:rFonts w:ascii="Calibri"/>
                <w:sz w:val="21"/>
              </w:rPr>
              <w:t>$</w:t>
              <w:tab/>
            </w:r>
            <w:r>
              <w:rPr>
                <w:rFonts w:ascii="Calibri"/>
                <w:spacing w:val="-4"/>
                <w:sz w:val="21"/>
              </w:rPr>
              <w:t>4.03</w:t>
            </w:r>
          </w:p>
        </w:tc>
        <w:tc>
          <w:tcPr>
            <w:tcW w:w="1042" w:type="dxa"/>
          </w:tcPr>
          <w:p>
            <w:pPr>
              <w:pStyle w:val="TableParagraph"/>
              <w:spacing w:line="250" w:lineRule="exact"/>
              <w:ind w:left="50" w:right="43"/>
              <w:jc w:val="center"/>
              <w:rPr>
                <w:rFonts w:ascii="Calibri"/>
                <w:sz w:val="21"/>
              </w:rPr>
            </w:pPr>
            <w:r>
              <w:rPr>
                <w:rFonts w:ascii="Calibri"/>
                <w:sz w:val="21"/>
              </w:rPr>
              <w:t>$ 8,400.00</w:t>
            </w:r>
          </w:p>
        </w:tc>
        <w:tc>
          <w:tcPr>
            <w:tcW w:w="1043" w:type="dxa"/>
          </w:tcPr>
          <w:p>
            <w:pPr/>
          </w:p>
        </w:tc>
        <w:tc>
          <w:tcPr>
            <w:tcW w:w="1036" w:type="dxa"/>
          </w:tcPr>
          <w:p>
            <w:pPr>
              <w:pStyle w:val="TableParagraph"/>
              <w:spacing w:line="250" w:lineRule="exact"/>
              <w:ind w:left="50" w:right="37"/>
              <w:jc w:val="center"/>
              <w:rPr>
                <w:rFonts w:ascii="Calibri"/>
                <w:sz w:val="21"/>
              </w:rPr>
            </w:pPr>
            <w:r>
              <w:rPr>
                <w:rFonts w:ascii="Calibri"/>
                <w:w w:val="95"/>
                <w:sz w:val="21"/>
              </w:rPr>
              <w:t>$56,400.00</w:t>
            </w:r>
          </w:p>
        </w:tc>
      </w:tr>
      <w:tr>
        <w:trPr>
          <w:trHeight w:val="282" w:hRule="exact"/>
        </w:trPr>
        <w:tc>
          <w:tcPr>
            <w:tcW w:w="704" w:type="dxa"/>
          </w:tcPr>
          <w:p>
            <w:pPr/>
          </w:p>
        </w:tc>
        <w:tc>
          <w:tcPr>
            <w:tcW w:w="795" w:type="dxa"/>
          </w:tcPr>
          <w:p>
            <w:pPr>
              <w:pStyle w:val="TableParagraph"/>
              <w:spacing w:before="25"/>
              <w:ind w:left="32"/>
              <w:rPr>
                <w:sz w:val="18"/>
              </w:rPr>
            </w:pPr>
            <w:r>
              <w:rPr>
                <w:sz w:val="18"/>
              </w:rPr>
              <w:t>O-S20</w:t>
            </w:r>
          </w:p>
        </w:tc>
        <w:tc>
          <w:tcPr>
            <w:tcW w:w="769" w:type="dxa"/>
          </w:tcPr>
          <w:p>
            <w:pPr/>
          </w:p>
        </w:tc>
        <w:tc>
          <w:tcPr>
            <w:tcW w:w="756" w:type="dxa"/>
          </w:tcPr>
          <w:p>
            <w:pPr>
              <w:pStyle w:val="TableParagraph"/>
              <w:spacing w:line="250" w:lineRule="exact"/>
              <w:ind w:right="88"/>
              <w:jc w:val="right"/>
              <w:rPr>
                <w:rFonts w:ascii="Calibri"/>
                <w:sz w:val="21"/>
              </w:rPr>
            </w:pPr>
            <w:r>
              <w:rPr>
                <w:rFonts w:ascii="Calibri"/>
                <w:w w:val="90"/>
                <w:sz w:val="21"/>
              </w:rPr>
              <w:t>1,000</w:t>
            </w:r>
          </w:p>
        </w:tc>
        <w:tc>
          <w:tcPr>
            <w:tcW w:w="990" w:type="dxa"/>
          </w:tcPr>
          <w:p>
            <w:pPr>
              <w:pStyle w:val="TableParagraph"/>
              <w:spacing w:line="250" w:lineRule="exact"/>
              <w:ind w:right="88"/>
              <w:jc w:val="right"/>
              <w:rPr>
                <w:rFonts w:ascii="Calibri"/>
                <w:sz w:val="21"/>
              </w:rPr>
            </w:pPr>
            <w:r>
              <w:rPr>
                <w:rFonts w:ascii="Calibri"/>
                <w:w w:val="90"/>
                <w:sz w:val="21"/>
              </w:rPr>
              <w:t>13,000</w:t>
            </w:r>
          </w:p>
        </w:tc>
        <w:tc>
          <w:tcPr>
            <w:tcW w:w="834" w:type="dxa"/>
          </w:tcPr>
          <w:p>
            <w:pPr>
              <w:pStyle w:val="TableParagraph"/>
              <w:tabs>
                <w:tab w:pos="320" w:val="left" w:leader="none"/>
              </w:tabs>
              <w:spacing w:line="250" w:lineRule="exact"/>
              <w:ind w:left="8"/>
              <w:jc w:val="center"/>
              <w:rPr>
                <w:rFonts w:ascii="Calibri"/>
                <w:sz w:val="21"/>
              </w:rPr>
            </w:pPr>
            <w:r>
              <w:rPr>
                <w:rFonts w:ascii="Calibri"/>
                <w:sz w:val="21"/>
              </w:rPr>
              <w:t>$</w:t>
              <w:tab/>
            </w:r>
            <w:r>
              <w:rPr>
                <w:rFonts w:ascii="Calibri"/>
                <w:spacing w:val="-4"/>
                <w:sz w:val="21"/>
              </w:rPr>
              <w:t>4.03</w:t>
            </w:r>
          </w:p>
        </w:tc>
        <w:tc>
          <w:tcPr>
            <w:tcW w:w="847" w:type="dxa"/>
          </w:tcPr>
          <w:p>
            <w:pPr/>
          </w:p>
        </w:tc>
        <w:tc>
          <w:tcPr>
            <w:tcW w:w="1042" w:type="dxa"/>
          </w:tcPr>
          <w:p>
            <w:pPr/>
          </w:p>
        </w:tc>
        <w:tc>
          <w:tcPr>
            <w:tcW w:w="1043" w:type="dxa"/>
          </w:tcPr>
          <w:p>
            <w:pPr>
              <w:pStyle w:val="TableParagraph"/>
              <w:spacing w:line="250" w:lineRule="exact"/>
              <w:ind w:left="50" w:right="43"/>
              <w:jc w:val="center"/>
              <w:rPr>
                <w:rFonts w:ascii="Calibri"/>
                <w:sz w:val="21"/>
              </w:rPr>
            </w:pPr>
            <w:r>
              <w:rPr>
                <w:rFonts w:ascii="Calibri"/>
                <w:sz w:val="21"/>
              </w:rPr>
              <w:t>$ 4,028.57</w:t>
            </w:r>
          </w:p>
        </w:tc>
        <w:tc>
          <w:tcPr>
            <w:tcW w:w="1036" w:type="dxa"/>
          </w:tcPr>
          <w:p>
            <w:pPr>
              <w:pStyle w:val="TableParagraph"/>
              <w:spacing w:line="250" w:lineRule="exact"/>
              <w:ind w:left="50" w:right="37"/>
              <w:jc w:val="center"/>
              <w:rPr>
                <w:rFonts w:ascii="Calibri"/>
                <w:sz w:val="21"/>
              </w:rPr>
            </w:pPr>
            <w:r>
              <w:rPr>
                <w:rFonts w:ascii="Calibri"/>
                <w:w w:val="95"/>
                <w:sz w:val="21"/>
              </w:rPr>
              <w:t>$52,371.43</w:t>
            </w:r>
          </w:p>
        </w:tc>
      </w:tr>
      <w:tr>
        <w:trPr>
          <w:trHeight w:val="347" w:hRule="exact"/>
        </w:trPr>
        <w:tc>
          <w:tcPr>
            <w:tcW w:w="704" w:type="dxa"/>
          </w:tcPr>
          <w:p>
            <w:pPr/>
          </w:p>
        </w:tc>
        <w:tc>
          <w:tcPr>
            <w:tcW w:w="795" w:type="dxa"/>
          </w:tcPr>
          <w:p>
            <w:pPr>
              <w:pStyle w:val="TableParagraph"/>
              <w:spacing w:before="25"/>
              <w:ind w:left="32"/>
              <w:rPr>
                <w:sz w:val="18"/>
              </w:rPr>
            </w:pPr>
            <w:r>
              <w:rPr>
                <w:sz w:val="18"/>
              </w:rPr>
              <w:t>O-L15</w:t>
            </w:r>
          </w:p>
        </w:tc>
        <w:tc>
          <w:tcPr>
            <w:tcW w:w="769" w:type="dxa"/>
          </w:tcPr>
          <w:p>
            <w:pPr/>
          </w:p>
        </w:tc>
        <w:tc>
          <w:tcPr>
            <w:tcW w:w="756" w:type="dxa"/>
          </w:tcPr>
          <w:p>
            <w:pPr>
              <w:pStyle w:val="TableParagraph"/>
              <w:spacing w:line="250" w:lineRule="exact"/>
              <w:ind w:right="88"/>
              <w:jc w:val="right"/>
              <w:rPr>
                <w:rFonts w:ascii="Calibri"/>
                <w:sz w:val="21"/>
              </w:rPr>
            </w:pPr>
            <w:r>
              <w:rPr>
                <w:rFonts w:ascii="Calibri"/>
                <w:w w:val="90"/>
                <w:sz w:val="21"/>
              </w:rPr>
              <w:t>2,500</w:t>
            </w:r>
          </w:p>
        </w:tc>
        <w:tc>
          <w:tcPr>
            <w:tcW w:w="990" w:type="dxa"/>
          </w:tcPr>
          <w:p>
            <w:pPr>
              <w:pStyle w:val="TableParagraph"/>
              <w:spacing w:line="250" w:lineRule="exact"/>
              <w:ind w:right="88"/>
              <w:jc w:val="right"/>
              <w:rPr>
                <w:rFonts w:ascii="Calibri"/>
                <w:sz w:val="21"/>
              </w:rPr>
            </w:pPr>
            <w:r>
              <w:rPr>
                <w:rFonts w:ascii="Calibri"/>
                <w:w w:val="90"/>
                <w:sz w:val="21"/>
              </w:rPr>
              <w:t>10,500</w:t>
            </w:r>
          </w:p>
        </w:tc>
        <w:tc>
          <w:tcPr>
            <w:tcW w:w="834" w:type="dxa"/>
          </w:tcPr>
          <w:p>
            <w:pPr>
              <w:pStyle w:val="TableParagraph"/>
              <w:tabs>
                <w:tab w:pos="320" w:val="left" w:leader="none"/>
              </w:tabs>
              <w:spacing w:line="250" w:lineRule="exact"/>
              <w:ind w:left="8"/>
              <w:jc w:val="center"/>
              <w:rPr>
                <w:rFonts w:ascii="Calibri"/>
                <w:sz w:val="21"/>
              </w:rPr>
            </w:pPr>
            <w:r>
              <w:rPr>
                <w:rFonts w:ascii="Calibri"/>
                <w:sz w:val="21"/>
              </w:rPr>
              <w:t>$</w:t>
              <w:tab/>
            </w:r>
            <w:r>
              <w:rPr>
                <w:rFonts w:ascii="Calibri"/>
                <w:spacing w:val="-4"/>
                <w:sz w:val="21"/>
              </w:rPr>
              <w:t>4.03</w:t>
            </w:r>
          </w:p>
        </w:tc>
        <w:tc>
          <w:tcPr>
            <w:tcW w:w="847" w:type="dxa"/>
          </w:tcPr>
          <w:p>
            <w:pPr/>
          </w:p>
        </w:tc>
        <w:tc>
          <w:tcPr>
            <w:tcW w:w="1042" w:type="dxa"/>
          </w:tcPr>
          <w:p>
            <w:pPr/>
          </w:p>
        </w:tc>
        <w:tc>
          <w:tcPr>
            <w:tcW w:w="1043" w:type="dxa"/>
          </w:tcPr>
          <w:p>
            <w:pPr>
              <w:pStyle w:val="TableParagraph"/>
              <w:spacing w:line="250" w:lineRule="exact"/>
              <w:ind w:left="50" w:right="43"/>
              <w:jc w:val="center"/>
              <w:rPr>
                <w:rFonts w:ascii="Calibri"/>
                <w:sz w:val="21"/>
              </w:rPr>
            </w:pPr>
            <w:r>
              <w:rPr>
                <w:rFonts w:ascii="Calibri"/>
                <w:w w:val="95"/>
                <w:sz w:val="21"/>
              </w:rPr>
              <w:t>$10,071.43</w:t>
            </w:r>
          </w:p>
        </w:tc>
        <w:tc>
          <w:tcPr>
            <w:tcW w:w="1036" w:type="dxa"/>
          </w:tcPr>
          <w:p>
            <w:pPr>
              <w:pStyle w:val="TableParagraph"/>
              <w:spacing w:line="250" w:lineRule="exact"/>
              <w:ind w:left="50" w:right="37"/>
              <w:jc w:val="center"/>
              <w:rPr>
                <w:rFonts w:ascii="Calibri"/>
                <w:sz w:val="21"/>
              </w:rPr>
            </w:pPr>
            <w:r>
              <w:rPr>
                <w:rFonts w:ascii="Calibri"/>
                <w:w w:val="95"/>
                <w:sz w:val="21"/>
              </w:rPr>
              <w:t>$42,300.00</w:t>
            </w:r>
          </w:p>
        </w:tc>
      </w:tr>
    </w:tbl>
    <w:p>
      <w:pPr>
        <w:pStyle w:val="BodyText"/>
        <w:spacing w:before="1"/>
        <w:rPr>
          <w:b/>
          <w:sz w:val="14"/>
        </w:rPr>
      </w:pPr>
    </w:p>
    <w:p>
      <w:pPr>
        <w:spacing w:before="79"/>
        <w:ind w:left="140" w:right="125" w:firstLine="0"/>
        <w:jc w:val="left"/>
        <w:rPr>
          <w:b/>
          <w:sz w:val="18"/>
        </w:rPr>
      </w:pPr>
      <w:r>
        <w:rPr/>
        <w:pict>
          <v:shape style="position:absolute;margin-left:85.080009pt;margin-top:29.29423pt;width:442.5pt;height:16.2pt;mso-position-horizontal-relative:page;mso-position-vertical-relative:paragraph;z-index:1960" type="#_x0000_t202" filled="false" stroked="false">
            <v:textbox inset="0,0,0,0">
              <w:txbxContent>
                <w:tbl>
                  <w:tblPr>
                    <w:tblW w:w="0" w:type="auto"/>
                    <w:jc w:val="left"/>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704"/>
                    <w:gridCol w:w="795"/>
                    <w:gridCol w:w="769"/>
                    <w:gridCol w:w="756"/>
                    <w:gridCol w:w="990"/>
                    <w:gridCol w:w="834"/>
                    <w:gridCol w:w="847"/>
                    <w:gridCol w:w="1042"/>
                    <w:gridCol w:w="1043"/>
                    <w:gridCol w:w="1036"/>
                  </w:tblGrid>
                  <w:tr>
                    <w:trPr>
                      <w:trHeight w:val="296" w:hRule="exact"/>
                    </w:trPr>
                    <w:tc>
                      <w:tcPr>
                        <w:tcW w:w="704" w:type="dxa"/>
                        <w:tcBorders>
                          <w:left w:val="single" w:sz="5" w:space="0" w:color="000000"/>
                          <w:right w:val="single" w:sz="5" w:space="0" w:color="000000"/>
                        </w:tcBorders>
                        <w:shd w:val="clear" w:color="auto" w:fill="D9D9D9"/>
                      </w:tcPr>
                      <w:p>
                        <w:pPr>
                          <w:pStyle w:val="TableParagraph"/>
                          <w:spacing w:before="42"/>
                          <w:ind w:left="91"/>
                          <w:rPr>
                            <w:b/>
                            <w:sz w:val="18"/>
                          </w:rPr>
                        </w:pPr>
                        <w:r>
                          <w:rPr>
                            <w:b/>
                            <w:sz w:val="18"/>
                          </w:rPr>
                          <w:t>Fecha</w:t>
                        </w:r>
                      </w:p>
                    </w:tc>
                    <w:tc>
                      <w:tcPr>
                        <w:tcW w:w="795" w:type="dxa"/>
                        <w:tcBorders>
                          <w:left w:val="single" w:sz="5" w:space="0" w:color="000000"/>
                          <w:right w:val="single" w:sz="5" w:space="0" w:color="000000"/>
                        </w:tcBorders>
                        <w:shd w:val="clear" w:color="auto" w:fill="D9D9D9"/>
                      </w:tcPr>
                      <w:p>
                        <w:pPr>
                          <w:pStyle w:val="TableParagraph"/>
                          <w:spacing w:before="42"/>
                          <w:ind w:left="260"/>
                          <w:rPr>
                            <w:b/>
                            <w:sz w:val="18"/>
                          </w:rPr>
                        </w:pPr>
                        <w:r>
                          <w:rPr>
                            <w:b/>
                            <w:sz w:val="18"/>
                          </w:rPr>
                          <w:t>Ref</w:t>
                        </w:r>
                      </w:p>
                    </w:tc>
                    <w:tc>
                      <w:tcPr>
                        <w:tcW w:w="769" w:type="dxa"/>
                        <w:tcBorders>
                          <w:left w:val="single" w:sz="5" w:space="0" w:color="000000"/>
                          <w:right w:val="single" w:sz="5" w:space="0" w:color="000000"/>
                        </w:tcBorders>
                        <w:shd w:val="clear" w:color="auto" w:fill="D9D9D9"/>
                      </w:tcPr>
                      <w:p>
                        <w:pPr>
                          <w:pStyle w:val="TableParagraph"/>
                          <w:spacing w:before="42"/>
                          <w:ind w:left="65"/>
                          <w:rPr>
                            <w:b/>
                            <w:sz w:val="18"/>
                          </w:rPr>
                        </w:pPr>
                        <w:r>
                          <w:rPr>
                            <w:b/>
                            <w:w w:val="95"/>
                            <w:sz w:val="18"/>
                          </w:rPr>
                          <w:t>Entrada</w:t>
                        </w:r>
                      </w:p>
                    </w:tc>
                    <w:tc>
                      <w:tcPr>
                        <w:tcW w:w="756" w:type="dxa"/>
                        <w:tcBorders>
                          <w:left w:val="single" w:sz="5" w:space="0" w:color="000000"/>
                          <w:right w:val="single" w:sz="5" w:space="0" w:color="000000"/>
                        </w:tcBorders>
                        <w:shd w:val="clear" w:color="auto" w:fill="D9D9D9"/>
                      </w:tcPr>
                      <w:p>
                        <w:pPr>
                          <w:pStyle w:val="TableParagraph"/>
                          <w:spacing w:before="42"/>
                          <w:ind w:left="104"/>
                          <w:rPr>
                            <w:b/>
                            <w:sz w:val="18"/>
                          </w:rPr>
                        </w:pPr>
                        <w:r>
                          <w:rPr>
                            <w:b/>
                            <w:sz w:val="18"/>
                          </w:rPr>
                          <w:t>Salida</w:t>
                        </w:r>
                      </w:p>
                    </w:tc>
                    <w:tc>
                      <w:tcPr>
                        <w:tcW w:w="990" w:type="dxa"/>
                        <w:tcBorders>
                          <w:left w:val="single" w:sz="5" w:space="0" w:color="000000"/>
                          <w:right w:val="single" w:sz="5" w:space="0" w:color="000000"/>
                        </w:tcBorders>
                        <w:shd w:val="clear" w:color="auto" w:fill="D9D9D9"/>
                      </w:tcPr>
                      <w:p>
                        <w:pPr>
                          <w:pStyle w:val="TableParagraph"/>
                          <w:spacing w:before="42"/>
                          <w:ind w:left="65"/>
                          <w:rPr>
                            <w:b/>
                            <w:sz w:val="18"/>
                          </w:rPr>
                        </w:pPr>
                        <w:r>
                          <w:rPr>
                            <w:b/>
                            <w:w w:val="95"/>
                            <w:sz w:val="18"/>
                          </w:rPr>
                          <w:t>Existencia</w:t>
                        </w:r>
                      </w:p>
                    </w:tc>
                    <w:tc>
                      <w:tcPr>
                        <w:tcW w:w="834" w:type="dxa"/>
                        <w:tcBorders>
                          <w:left w:val="single" w:sz="5" w:space="0" w:color="000000"/>
                          <w:right w:val="single" w:sz="5" w:space="0" w:color="000000"/>
                        </w:tcBorders>
                        <w:shd w:val="clear" w:color="auto" w:fill="D9D9D9"/>
                      </w:tcPr>
                      <w:p>
                        <w:pPr>
                          <w:pStyle w:val="TableParagraph"/>
                          <w:spacing w:before="42"/>
                          <w:ind w:left="247"/>
                          <w:rPr>
                            <w:b/>
                            <w:sz w:val="18"/>
                          </w:rPr>
                        </w:pPr>
                        <w:r>
                          <w:rPr>
                            <w:b/>
                            <w:sz w:val="18"/>
                          </w:rPr>
                          <w:t>C.U.</w:t>
                        </w:r>
                      </w:p>
                    </w:tc>
                    <w:tc>
                      <w:tcPr>
                        <w:tcW w:w="847" w:type="dxa"/>
                        <w:tcBorders>
                          <w:left w:val="single" w:sz="5" w:space="0" w:color="000000"/>
                          <w:right w:val="single" w:sz="5" w:space="0" w:color="000000"/>
                        </w:tcBorders>
                        <w:shd w:val="clear" w:color="auto" w:fill="D9D9D9"/>
                      </w:tcPr>
                      <w:p>
                        <w:pPr>
                          <w:pStyle w:val="TableParagraph"/>
                          <w:spacing w:before="42"/>
                          <w:ind w:left="260"/>
                          <w:rPr>
                            <w:b/>
                            <w:sz w:val="18"/>
                          </w:rPr>
                        </w:pPr>
                        <w:r>
                          <w:rPr>
                            <w:b/>
                            <w:sz w:val="18"/>
                          </w:rPr>
                          <w:t>P.M</w:t>
                        </w:r>
                      </w:p>
                    </w:tc>
                    <w:tc>
                      <w:tcPr>
                        <w:tcW w:w="1042" w:type="dxa"/>
                        <w:tcBorders>
                          <w:left w:val="single" w:sz="5" w:space="0" w:color="000000"/>
                          <w:right w:val="single" w:sz="5" w:space="0" w:color="000000"/>
                        </w:tcBorders>
                        <w:shd w:val="clear" w:color="auto" w:fill="D9D9D9"/>
                      </w:tcPr>
                      <w:p>
                        <w:pPr>
                          <w:pStyle w:val="TableParagraph"/>
                          <w:spacing w:before="42"/>
                          <w:ind w:left="299"/>
                          <w:rPr>
                            <w:b/>
                            <w:sz w:val="18"/>
                          </w:rPr>
                        </w:pPr>
                        <w:r>
                          <w:rPr>
                            <w:b/>
                            <w:sz w:val="18"/>
                          </w:rPr>
                          <w:t>Debe</w:t>
                        </w:r>
                      </w:p>
                    </w:tc>
                    <w:tc>
                      <w:tcPr>
                        <w:tcW w:w="1043" w:type="dxa"/>
                        <w:tcBorders>
                          <w:left w:val="single" w:sz="5" w:space="0" w:color="000000"/>
                          <w:right w:val="single" w:sz="5" w:space="0" w:color="000000"/>
                        </w:tcBorders>
                        <w:shd w:val="clear" w:color="auto" w:fill="D9D9D9"/>
                      </w:tcPr>
                      <w:p>
                        <w:pPr>
                          <w:pStyle w:val="TableParagraph"/>
                          <w:spacing w:before="42"/>
                          <w:ind w:left="273"/>
                          <w:rPr>
                            <w:b/>
                            <w:sz w:val="18"/>
                          </w:rPr>
                        </w:pPr>
                        <w:r>
                          <w:rPr>
                            <w:b/>
                            <w:sz w:val="18"/>
                          </w:rPr>
                          <w:t>Haber</w:t>
                        </w:r>
                      </w:p>
                    </w:tc>
                    <w:tc>
                      <w:tcPr>
                        <w:tcW w:w="1036" w:type="dxa"/>
                        <w:tcBorders>
                          <w:left w:val="single" w:sz="5" w:space="0" w:color="000000"/>
                          <w:right w:val="single" w:sz="10" w:space="0" w:color="000000"/>
                        </w:tcBorders>
                        <w:shd w:val="clear" w:color="auto" w:fill="D9D9D9"/>
                      </w:tcPr>
                      <w:p>
                        <w:pPr>
                          <w:pStyle w:val="TableParagraph"/>
                          <w:spacing w:before="42"/>
                          <w:ind w:left="273"/>
                          <w:rPr>
                            <w:b/>
                            <w:sz w:val="18"/>
                          </w:rPr>
                        </w:pPr>
                        <w:r>
                          <w:rPr>
                            <w:b/>
                            <w:sz w:val="18"/>
                          </w:rPr>
                          <w:t>Saldo</w:t>
                        </w:r>
                      </w:p>
                    </w:tc>
                  </w:tr>
                </w:tbl>
                <w:p>
                  <w:pPr>
                    <w:pStyle w:val="BodyText"/>
                  </w:pPr>
                </w:p>
              </w:txbxContent>
            </v:textbox>
            <w10:wrap type="none"/>
          </v:shape>
        </w:pict>
      </w:r>
      <w:r>
        <w:rPr>
          <w:b/>
          <w:sz w:val="18"/>
        </w:rPr>
        <w:t>Catalizador</w:t>
      </w:r>
    </w:p>
    <w:p>
      <w:pPr>
        <w:pStyle w:val="BodyText"/>
        <w:rPr>
          <w:b/>
          <w:sz w:val="20"/>
        </w:rPr>
      </w:pPr>
    </w:p>
    <w:p>
      <w:pPr>
        <w:pStyle w:val="BodyText"/>
        <w:rPr>
          <w:b/>
          <w:sz w:val="20"/>
        </w:rPr>
      </w:pPr>
    </w:p>
    <w:p>
      <w:pPr>
        <w:pStyle w:val="BodyText"/>
        <w:spacing w:before="1"/>
        <w:rPr>
          <w:b/>
          <w:sz w:val="1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4"/>
        <w:gridCol w:w="1464"/>
        <w:gridCol w:w="1268"/>
        <w:gridCol w:w="730"/>
        <w:gridCol w:w="1261"/>
        <w:gridCol w:w="1466"/>
        <w:gridCol w:w="1043"/>
        <w:gridCol w:w="983"/>
      </w:tblGrid>
      <w:tr>
        <w:trPr>
          <w:trHeight w:val="347" w:hRule="exact"/>
        </w:trPr>
        <w:tc>
          <w:tcPr>
            <w:tcW w:w="554" w:type="dxa"/>
          </w:tcPr>
          <w:p>
            <w:pPr>
              <w:pStyle w:val="TableParagraph"/>
              <w:spacing w:before="58"/>
              <w:ind w:left="35"/>
              <w:rPr>
                <w:rFonts w:ascii="Calibri"/>
                <w:sz w:val="21"/>
              </w:rPr>
            </w:pPr>
            <w:r>
              <w:rPr>
                <w:rFonts w:ascii="Calibri"/>
                <w:sz w:val="21"/>
              </w:rPr>
              <w:t>A.A.</w:t>
            </w:r>
          </w:p>
        </w:tc>
        <w:tc>
          <w:tcPr>
            <w:tcW w:w="1464" w:type="dxa"/>
          </w:tcPr>
          <w:p>
            <w:pPr>
              <w:pStyle w:val="TableParagraph"/>
              <w:spacing w:before="89"/>
              <w:ind w:left="184"/>
              <w:rPr>
                <w:sz w:val="18"/>
              </w:rPr>
            </w:pPr>
            <w:r>
              <w:rPr>
                <w:sz w:val="18"/>
              </w:rPr>
              <w:t>Inv. Inic</w:t>
            </w:r>
          </w:p>
        </w:tc>
        <w:tc>
          <w:tcPr>
            <w:tcW w:w="1268" w:type="dxa"/>
          </w:tcPr>
          <w:p>
            <w:pPr/>
          </w:p>
        </w:tc>
        <w:tc>
          <w:tcPr>
            <w:tcW w:w="730" w:type="dxa"/>
          </w:tcPr>
          <w:p>
            <w:pPr>
              <w:pStyle w:val="TableParagraph"/>
              <w:spacing w:before="58"/>
              <w:ind w:right="96"/>
              <w:jc w:val="right"/>
              <w:rPr>
                <w:rFonts w:ascii="Calibri"/>
                <w:sz w:val="21"/>
              </w:rPr>
            </w:pPr>
            <w:r>
              <w:rPr>
                <w:rFonts w:ascii="Calibri"/>
                <w:w w:val="90"/>
                <w:sz w:val="21"/>
              </w:rPr>
              <w:t>500</w:t>
            </w:r>
          </w:p>
        </w:tc>
        <w:tc>
          <w:tcPr>
            <w:tcW w:w="1261" w:type="dxa"/>
          </w:tcPr>
          <w:p>
            <w:pPr>
              <w:pStyle w:val="TableParagraph"/>
              <w:spacing w:before="58"/>
              <w:ind w:left="98"/>
              <w:rPr>
                <w:rFonts w:ascii="Calibri"/>
                <w:sz w:val="21"/>
              </w:rPr>
            </w:pPr>
            <w:r>
              <w:rPr>
                <w:rFonts w:ascii="Calibri"/>
                <w:sz w:val="21"/>
              </w:rPr>
              <w:t>$ 10.00</w:t>
            </w:r>
          </w:p>
        </w:tc>
        <w:tc>
          <w:tcPr>
            <w:tcW w:w="1466" w:type="dxa"/>
          </w:tcPr>
          <w:p>
            <w:pPr>
              <w:pStyle w:val="TableParagraph"/>
              <w:spacing w:before="58"/>
              <w:ind w:left="517"/>
              <w:rPr>
                <w:rFonts w:ascii="Calibri"/>
                <w:sz w:val="21"/>
              </w:rPr>
            </w:pPr>
            <w:r>
              <w:rPr>
                <w:rFonts w:ascii="Calibri"/>
                <w:sz w:val="21"/>
              </w:rPr>
              <w:t>$ 5,000.00</w:t>
            </w:r>
          </w:p>
        </w:tc>
        <w:tc>
          <w:tcPr>
            <w:tcW w:w="1043" w:type="dxa"/>
          </w:tcPr>
          <w:p>
            <w:pPr/>
          </w:p>
        </w:tc>
        <w:tc>
          <w:tcPr>
            <w:tcW w:w="983" w:type="dxa"/>
          </w:tcPr>
          <w:p>
            <w:pPr>
              <w:pStyle w:val="TableParagraph"/>
              <w:spacing w:before="58"/>
              <w:ind w:right="33"/>
              <w:jc w:val="right"/>
              <w:rPr>
                <w:rFonts w:ascii="Calibri"/>
                <w:sz w:val="21"/>
              </w:rPr>
            </w:pPr>
            <w:r>
              <w:rPr>
                <w:rFonts w:ascii="Calibri"/>
                <w:sz w:val="21"/>
              </w:rPr>
              <w:t>$ 5,000.00</w:t>
            </w:r>
          </w:p>
        </w:tc>
      </w:tr>
      <w:tr>
        <w:trPr>
          <w:trHeight w:val="282" w:hRule="exact"/>
        </w:trPr>
        <w:tc>
          <w:tcPr>
            <w:tcW w:w="554" w:type="dxa"/>
          </w:tcPr>
          <w:p>
            <w:pPr/>
          </w:p>
        </w:tc>
        <w:tc>
          <w:tcPr>
            <w:tcW w:w="1464" w:type="dxa"/>
          </w:tcPr>
          <w:p>
            <w:pPr>
              <w:pStyle w:val="TableParagraph"/>
              <w:spacing w:before="25"/>
              <w:ind w:left="184"/>
              <w:rPr>
                <w:sz w:val="18"/>
              </w:rPr>
            </w:pPr>
            <w:r>
              <w:rPr>
                <w:sz w:val="18"/>
              </w:rPr>
              <w:t>O-S20</w:t>
            </w:r>
          </w:p>
        </w:tc>
        <w:tc>
          <w:tcPr>
            <w:tcW w:w="1268" w:type="dxa"/>
          </w:tcPr>
          <w:p>
            <w:pPr>
              <w:pStyle w:val="TableParagraph"/>
              <w:spacing w:line="250" w:lineRule="exact"/>
              <w:ind w:right="356"/>
              <w:jc w:val="right"/>
              <w:rPr>
                <w:rFonts w:ascii="Calibri"/>
                <w:sz w:val="21"/>
              </w:rPr>
            </w:pPr>
            <w:r>
              <w:rPr>
                <w:rFonts w:ascii="Calibri"/>
                <w:w w:val="90"/>
                <w:sz w:val="21"/>
              </w:rPr>
              <w:t>90</w:t>
            </w:r>
          </w:p>
        </w:tc>
        <w:tc>
          <w:tcPr>
            <w:tcW w:w="730" w:type="dxa"/>
          </w:tcPr>
          <w:p>
            <w:pPr>
              <w:pStyle w:val="TableParagraph"/>
              <w:spacing w:line="250" w:lineRule="exact"/>
              <w:ind w:right="96"/>
              <w:jc w:val="right"/>
              <w:rPr>
                <w:rFonts w:ascii="Calibri"/>
                <w:sz w:val="21"/>
              </w:rPr>
            </w:pPr>
            <w:r>
              <w:rPr>
                <w:rFonts w:ascii="Calibri"/>
                <w:w w:val="90"/>
                <w:sz w:val="21"/>
              </w:rPr>
              <w:t>410</w:t>
            </w:r>
          </w:p>
        </w:tc>
        <w:tc>
          <w:tcPr>
            <w:tcW w:w="1261" w:type="dxa"/>
          </w:tcPr>
          <w:p>
            <w:pPr>
              <w:pStyle w:val="TableParagraph"/>
              <w:spacing w:line="250" w:lineRule="exact"/>
              <w:ind w:left="98"/>
              <w:rPr>
                <w:rFonts w:ascii="Calibri"/>
                <w:sz w:val="21"/>
              </w:rPr>
            </w:pPr>
            <w:r>
              <w:rPr>
                <w:rFonts w:ascii="Calibri"/>
                <w:sz w:val="21"/>
              </w:rPr>
              <w:t>$ 10.00</w:t>
            </w:r>
          </w:p>
        </w:tc>
        <w:tc>
          <w:tcPr>
            <w:tcW w:w="1466" w:type="dxa"/>
          </w:tcPr>
          <w:p>
            <w:pPr/>
          </w:p>
        </w:tc>
        <w:tc>
          <w:tcPr>
            <w:tcW w:w="1043" w:type="dxa"/>
          </w:tcPr>
          <w:p>
            <w:pPr>
              <w:pStyle w:val="TableParagraph"/>
              <w:tabs>
                <w:tab w:pos="432" w:val="left" w:leader="none"/>
              </w:tabs>
              <w:spacing w:line="250" w:lineRule="exact"/>
              <w:ind w:left="94"/>
              <w:rPr>
                <w:rFonts w:ascii="Calibri"/>
                <w:sz w:val="21"/>
              </w:rPr>
            </w:pPr>
            <w:r>
              <w:rPr>
                <w:rFonts w:ascii="Calibri"/>
                <w:sz w:val="21"/>
              </w:rPr>
              <w:t>$</w:t>
              <w:tab/>
            </w:r>
            <w:r>
              <w:rPr>
                <w:rFonts w:ascii="Calibri"/>
                <w:spacing w:val="-5"/>
                <w:sz w:val="21"/>
              </w:rPr>
              <w:t>900.00</w:t>
            </w:r>
          </w:p>
        </w:tc>
        <w:tc>
          <w:tcPr>
            <w:tcW w:w="983" w:type="dxa"/>
          </w:tcPr>
          <w:p>
            <w:pPr>
              <w:pStyle w:val="TableParagraph"/>
              <w:spacing w:line="250" w:lineRule="exact"/>
              <w:ind w:right="33"/>
              <w:jc w:val="right"/>
              <w:rPr>
                <w:rFonts w:ascii="Calibri"/>
                <w:sz w:val="21"/>
              </w:rPr>
            </w:pPr>
            <w:r>
              <w:rPr>
                <w:rFonts w:ascii="Calibri"/>
                <w:sz w:val="21"/>
              </w:rPr>
              <w:t>$ 4,100.00</w:t>
            </w:r>
          </w:p>
        </w:tc>
      </w:tr>
      <w:tr>
        <w:trPr>
          <w:trHeight w:val="347" w:hRule="exact"/>
        </w:trPr>
        <w:tc>
          <w:tcPr>
            <w:tcW w:w="554" w:type="dxa"/>
          </w:tcPr>
          <w:p>
            <w:pPr/>
          </w:p>
        </w:tc>
        <w:tc>
          <w:tcPr>
            <w:tcW w:w="1464" w:type="dxa"/>
          </w:tcPr>
          <w:p>
            <w:pPr>
              <w:pStyle w:val="TableParagraph"/>
              <w:spacing w:before="25"/>
              <w:ind w:left="184"/>
              <w:rPr>
                <w:sz w:val="18"/>
              </w:rPr>
            </w:pPr>
            <w:r>
              <w:rPr>
                <w:sz w:val="18"/>
              </w:rPr>
              <w:t>O-L15</w:t>
            </w:r>
          </w:p>
        </w:tc>
        <w:tc>
          <w:tcPr>
            <w:tcW w:w="1268" w:type="dxa"/>
          </w:tcPr>
          <w:p>
            <w:pPr>
              <w:pStyle w:val="TableParagraph"/>
              <w:spacing w:line="250" w:lineRule="exact"/>
              <w:ind w:right="356"/>
              <w:jc w:val="right"/>
              <w:rPr>
                <w:rFonts w:ascii="Calibri"/>
                <w:sz w:val="21"/>
              </w:rPr>
            </w:pPr>
            <w:r>
              <w:rPr>
                <w:rFonts w:ascii="Calibri"/>
                <w:w w:val="90"/>
                <w:sz w:val="21"/>
              </w:rPr>
              <w:t>50</w:t>
            </w:r>
          </w:p>
        </w:tc>
        <w:tc>
          <w:tcPr>
            <w:tcW w:w="730" w:type="dxa"/>
          </w:tcPr>
          <w:p>
            <w:pPr>
              <w:pStyle w:val="TableParagraph"/>
              <w:spacing w:line="250" w:lineRule="exact"/>
              <w:ind w:right="96"/>
              <w:jc w:val="right"/>
              <w:rPr>
                <w:rFonts w:ascii="Calibri"/>
                <w:sz w:val="21"/>
              </w:rPr>
            </w:pPr>
            <w:r>
              <w:rPr>
                <w:rFonts w:ascii="Calibri"/>
                <w:w w:val="90"/>
                <w:sz w:val="21"/>
              </w:rPr>
              <w:t>360</w:t>
            </w:r>
          </w:p>
        </w:tc>
        <w:tc>
          <w:tcPr>
            <w:tcW w:w="1261" w:type="dxa"/>
          </w:tcPr>
          <w:p>
            <w:pPr>
              <w:pStyle w:val="TableParagraph"/>
              <w:spacing w:line="250" w:lineRule="exact"/>
              <w:ind w:left="98"/>
              <w:rPr>
                <w:rFonts w:ascii="Calibri"/>
                <w:sz w:val="21"/>
              </w:rPr>
            </w:pPr>
            <w:r>
              <w:rPr>
                <w:rFonts w:ascii="Calibri"/>
                <w:sz w:val="21"/>
              </w:rPr>
              <w:t>$ 10.00</w:t>
            </w:r>
          </w:p>
        </w:tc>
        <w:tc>
          <w:tcPr>
            <w:tcW w:w="1466" w:type="dxa"/>
          </w:tcPr>
          <w:p>
            <w:pPr/>
          </w:p>
        </w:tc>
        <w:tc>
          <w:tcPr>
            <w:tcW w:w="1043" w:type="dxa"/>
          </w:tcPr>
          <w:p>
            <w:pPr>
              <w:pStyle w:val="TableParagraph"/>
              <w:tabs>
                <w:tab w:pos="432" w:val="left" w:leader="none"/>
              </w:tabs>
              <w:spacing w:line="250" w:lineRule="exact"/>
              <w:ind w:left="94"/>
              <w:rPr>
                <w:rFonts w:ascii="Calibri"/>
                <w:sz w:val="21"/>
              </w:rPr>
            </w:pPr>
            <w:r>
              <w:rPr>
                <w:rFonts w:ascii="Calibri"/>
                <w:sz w:val="21"/>
              </w:rPr>
              <w:t>$</w:t>
              <w:tab/>
            </w:r>
            <w:r>
              <w:rPr>
                <w:rFonts w:ascii="Calibri"/>
                <w:spacing w:val="-5"/>
                <w:sz w:val="21"/>
              </w:rPr>
              <w:t>500.00</w:t>
            </w:r>
          </w:p>
        </w:tc>
        <w:tc>
          <w:tcPr>
            <w:tcW w:w="983" w:type="dxa"/>
          </w:tcPr>
          <w:p>
            <w:pPr>
              <w:pStyle w:val="TableParagraph"/>
              <w:spacing w:line="250" w:lineRule="exact"/>
              <w:ind w:right="33"/>
              <w:jc w:val="right"/>
              <w:rPr>
                <w:rFonts w:ascii="Calibri"/>
                <w:sz w:val="21"/>
              </w:rPr>
            </w:pPr>
            <w:r>
              <w:rPr>
                <w:rFonts w:ascii="Calibri"/>
                <w:sz w:val="21"/>
              </w:rPr>
              <w:t>$ 3,600.00</w:t>
            </w:r>
          </w:p>
        </w:tc>
      </w:tr>
    </w:tbl>
    <w:p>
      <w:pPr>
        <w:pStyle w:val="BodyText"/>
        <w:rPr>
          <w:b/>
          <w:sz w:val="20"/>
        </w:rPr>
      </w:pPr>
    </w:p>
    <w:p>
      <w:pPr>
        <w:pStyle w:val="BodyText"/>
        <w:spacing w:before="9"/>
        <w:rPr>
          <w:b/>
          <w:sz w:val="20"/>
        </w:rPr>
      </w:pPr>
    </w:p>
    <w:p>
      <w:pPr>
        <w:pStyle w:val="Heading2"/>
        <w:numPr>
          <w:ilvl w:val="1"/>
          <w:numId w:val="62"/>
        </w:numPr>
        <w:tabs>
          <w:tab w:pos="822" w:val="left" w:leader="none"/>
        </w:tabs>
        <w:spacing w:line="240" w:lineRule="auto" w:before="0" w:after="0"/>
        <w:ind w:left="822" w:right="0" w:hanging="720"/>
        <w:jc w:val="both"/>
      </w:pPr>
      <w:bookmarkStart w:name="_bookmark39" w:id="72"/>
      <w:bookmarkEnd w:id="72"/>
      <w:r>
        <w:rPr>
          <w:b w:val="0"/>
        </w:rPr>
      </w:r>
      <w:bookmarkStart w:name="_bookmark39" w:id="73"/>
      <w:bookmarkEnd w:id="73"/>
      <w:r>
        <w:rPr/>
        <w:t>E</w:t>
      </w:r>
      <w:r>
        <w:rPr/>
        <w:t>stados</w:t>
      </w:r>
      <w:r>
        <w:rPr>
          <w:spacing w:val="-3"/>
        </w:rPr>
        <w:t> </w:t>
      </w:r>
      <w:r>
        <w:rPr/>
        <w:t>financieros.</w:t>
      </w:r>
    </w:p>
    <w:p>
      <w:pPr>
        <w:pStyle w:val="BodyText"/>
        <w:spacing w:line="360" w:lineRule="auto" w:before="137"/>
        <w:ind w:left="102" w:right="123"/>
        <w:jc w:val="both"/>
      </w:pPr>
      <w:r>
        <w:rPr/>
        <w:t>Los principales estados financieros que se elaboran una vez concluido el registro contable a través del sistema de órdenes de producción son el estado de costo de producción y ventas y el estado de resultados.</w:t>
      </w:r>
    </w:p>
    <w:p>
      <w:pPr>
        <w:pStyle w:val="BodyText"/>
      </w:pPr>
    </w:p>
    <w:p>
      <w:pPr>
        <w:pStyle w:val="BodyText"/>
        <w:spacing w:line="360" w:lineRule="auto" w:before="142"/>
        <w:ind w:left="102" w:right="119"/>
        <w:jc w:val="both"/>
      </w:pPr>
      <w:r>
        <w:rPr/>
        <w:t>El estado de costo de producción y de ventas es el documento financiero que muestra detalladamente el costo de la producción terminada y el costo de los artículos vendidos de la industria, durante un período.</w:t>
      </w:r>
    </w:p>
    <w:p>
      <w:pPr>
        <w:spacing w:after="0" w:line="360" w:lineRule="auto"/>
        <w:jc w:val="both"/>
        <w:sectPr>
          <w:pgSz w:w="12240" w:h="15840"/>
          <w:pgMar w:header="0" w:footer="489" w:top="1420" w:bottom="960" w:left="1600" w:right="1580"/>
        </w:sectPr>
      </w:pPr>
    </w:p>
    <w:p>
      <w:pPr>
        <w:pStyle w:val="BodyText"/>
        <w:spacing w:before="7"/>
        <w:rPr>
          <w:sz w:val="22"/>
        </w:rPr>
      </w:pPr>
    </w:p>
    <w:p>
      <w:pPr>
        <w:pStyle w:val="BodyText"/>
        <w:spacing w:line="360" w:lineRule="auto" w:before="69"/>
        <w:ind w:left="102" w:right="101"/>
        <w:jc w:val="both"/>
      </w:pPr>
      <w:r>
        <w:rPr/>
        <w:t>El estado de resultados es un estado financiero básico, que presenta información relevante acerca de las operaciones desarrolladas por una entidad durante un periodo determinado. Mediante la determinación de la utilidad neta y de la identificación de sus componentes, se mide el resultado de los logros alcanzados  y de los esfuerzos desarrollados por una entidad durante el periodo consignado en el mismo estado. También se le conoce como estado de pérdidas y</w:t>
      </w:r>
      <w:r>
        <w:rPr>
          <w:spacing w:val="-20"/>
        </w:rPr>
        <w:t> </w:t>
      </w:r>
      <w:r>
        <w:rPr/>
        <w:t>ganancias.</w:t>
      </w:r>
    </w:p>
    <w:p>
      <w:pPr>
        <w:pStyle w:val="BodyText"/>
        <w:rPr>
          <w:sz w:val="20"/>
        </w:rPr>
      </w:pPr>
    </w:p>
    <w:p>
      <w:pPr>
        <w:pStyle w:val="BodyText"/>
        <w:spacing w:before="5" w:after="1"/>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4"/>
        <w:gridCol w:w="5666"/>
      </w:tblGrid>
      <w:tr>
        <w:trPr>
          <w:trHeight w:val="340" w:hRule="exact"/>
        </w:trPr>
        <w:tc>
          <w:tcPr>
            <w:tcW w:w="2664" w:type="dxa"/>
            <w:shd w:val="clear" w:color="auto" w:fill="FFFF99"/>
          </w:tcPr>
          <w:p>
            <w:pPr/>
          </w:p>
        </w:tc>
        <w:tc>
          <w:tcPr>
            <w:tcW w:w="5666" w:type="dxa"/>
            <w:shd w:val="clear" w:color="auto" w:fill="FFFF99"/>
          </w:tcPr>
          <w:p>
            <w:pPr>
              <w:pStyle w:val="TableParagraph"/>
              <w:spacing w:before="64"/>
              <w:ind w:left="783"/>
              <w:rPr>
                <w:b/>
                <w:sz w:val="20"/>
              </w:rPr>
            </w:pPr>
            <w:r>
              <w:rPr>
                <w:b/>
                <w:sz w:val="20"/>
              </w:rPr>
              <w:t>El Girasol, S.A.</w:t>
            </w:r>
          </w:p>
        </w:tc>
      </w:tr>
      <w:tr>
        <w:trPr>
          <w:trHeight w:val="260" w:hRule="exact"/>
        </w:trPr>
        <w:tc>
          <w:tcPr>
            <w:tcW w:w="8329" w:type="dxa"/>
            <w:gridSpan w:val="2"/>
            <w:shd w:val="clear" w:color="auto" w:fill="FFFF99"/>
          </w:tcPr>
          <w:p>
            <w:pPr>
              <w:pStyle w:val="TableParagraph"/>
              <w:spacing w:before="24"/>
              <w:ind w:left="2246"/>
              <w:rPr>
                <w:b/>
                <w:sz w:val="20"/>
              </w:rPr>
            </w:pPr>
            <w:r>
              <w:rPr>
                <w:b/>
                <w:sz w:val="20"/>
              </w:rPr>
              <w:t>Estado de costo de producción y ventas</w:t>
            </w:r>
          </w:p>
        </w:tc>
      </w:tr>
      <w:tr>
        <w:trPr>
          <w:trHeight w:val="632" w:hRule="exact"/>
        </w:trPr>
        <w:tc>
          <w:tcPr>
            <w:tcW w:w="2664" w:type="dxa"/>
          </w:tcPr>
          <w:p>
            <w:pPr>
              <w:pStyle w:val="TableParagraph"/>
              <w:rPr>
                <w:sz w:val="20"/>
              </w:rPr>
            </w:pPr>
          </w:p>
          <w:p>
            <w:pPr>
              <w:pStyle w:val="TableParagraph"/>
              <w:spacing w:before="137"/>
              <w:ind w:left="69"/>
              <w:rPr>
                <w:sz w:val="20"/>
              </w:rPr>
            </w:pPr>
            <w:r>
              <w:rPr>
                <w:sz w:val="20"/>
              </w:rPr>
              <w:t>Inv. Inicial de Materia prima</w:t>
            </w:r>
          </w:p>
        </w:tc>
        <w:tc>
          <w:tcPr>
            <w:tcW w:w="5666" w:type="dxa"/>
          </w:tcPr>
          <w:p>
            <w:pPr>
              <w:pStyle w:val="TableParagraph"/>
              <w:spacing w:before="6"/>
              <w:rPr>
                <w:sz w:val="28"/>
              </w:rPr>
            </w:pPr>
          </w:p>
          <w:p>
            <w:pPr>
              <w:pStyle w:val="TableParagraph"/>
              <w:ind w:left="149"/>
              <w:rPr>
                <w:rFonts w:ascii="Calibri"/>
                <w:sz w:val="22"/>
              </w:rPr>
            </w:pPr>
            <w:r>
              <w:rPr>
                <w:rFonts w:ascii="Calibri"/>
                <w:sz w:val="22"/>
              </w:rPr>
              <w:t>$ 53,000.00</w:t>
            </w:r>
          </w:p>
        </w:tc>
      </w:tr>
      <w:tr>
        <w:trPr>
          <w:trHeight w:val="305" w:hRule="exact"/>
        </w:trPr>
        <w:tc>
          <w:tcPr>
            <w:tcW w:w="2664" w:type="dxa"/>
          </w:tcPr>
          <w:p>
            <w:pPr>
              <w:pStyle w:val="TableParagraph"/>
              <w:spacing w:before="34"/>
              <w:ind w:left="69"/>
              <w:rPr>
                <w:sz w:val="20"/>
              </w:rPr>
            </w:pPr>
            <w:r>
              <w:rPr>
                <w:sz w:val="20"/>
              </w:rPr>
              <w:t>Compras Materia prima</w:t>
            </w:r>
          </w:p>
        </w:tc>
        <w:tc>
          <w:tcPr>
            <w:tcW w:w="5666" w:type="dxa"/>
          </w:tcPr>
          <w:p>
            <w:pPr>
              <w:pStyle w:val="TableParagraph"/>
              <w:tabs>
                <w:tab w:pos="449" w:val="left" w:leader="none"/>
              </w:tabs>
              <w:spacing w:line="264" w:lineRule="exact"/>
              <w:ind w:left="32"/>
              <w:rPr>
                <w:rFonts w:ascii="Calibri"/>
                <w:sz w:val="22"/>
              </w:rPr>
            </w:pPr>
            <w:r>
              <w:rPr>
                <w:rFonts w:ascii="Calibri"/>
                <w:w w:val="100"/>
                <w:sz w:val="22"/>
                <w:u w:val="single"/>
              </w:rPr>
              <w:t> </w:t>
            </w:r>
            <w:r>
              <w:rPr>
                <w:rFonts w:ascii="Calibri"/>
                <w:sz w:val="22"/>
                <w:u w:val="single"/>
              </w:rPr>
              <w:tab/>
              <w:t>8,400.00 </w:t>
            </w:r>
          </w:p>
        </w:tc>
      </w:tr>
      <w:tr>
        <w:trPr>
          <w:trHeight w:val="305" w:hRule="exact"/>
        </w:trPr>
        <w:tc>
          <w:tcPr>
            <w:tcW w:w="2664" w:type="dxa"/>
          </w:tcPr>
          <w:p>
            <w:pPr>
              <w:pStyle w:val="TableParagraph"/>
              <w:spacing w:before="39"/>
              <w:ind w:left="69"/>
              <w:rPr>
                <w:sz w:val="20"/>
              </w:rPr>
            </w:pPr>
            <w:r>
              <w:rPr>
                <w:sz w:val="20"/>
              </w:rPr>
              <w:t>Materia prima disponible</w:t>
            </w:r>
          </w:p>
        </w:tc>
        <w:tc>
          <w:tcPr>
            <w:tcW w:w="5666" w:type="dxa"/>
          </w:tcPr>
          <w:p>
            <w:pPr>
              <w:pStyle w:val="TableParagraph"/>
              <w:ind w:left="348"/>
              <w:rPr>
                <w:rFonts w:ascii="Calibri"/>
                <w:sz w:val="22"/>
              </w:rPr>
            </w:pPr>
            <w:r>
              <w:rPr>
                <w:rFonts w:ascii="Calibri"/>
                <w:sz w:val="22"/>
              </w:rPr>
              <w:t>61,400.00</w:t>
            </w:r>
          </w:p>
        </w:tc>
      </w:tr>
      <w:tr>
        <w:trPr>
          <w:trHeight w:val="305" w:hRule="exact"/>
        </w:trPr>
        <w:tc>
          <w:tcPr>
            <w:tcW w:w="2664" w:type="dxa"/>
          </w:tcPr>
          <w:p>
            <w:pPr>
              <w:pStyle w:val="TableParagraph"/>
              <w:spacing w:before="34"/>
              <w:ind w:left="69"/>
              <w:rPr>
                <w:sz w:val="20"/>
              </w:rPr>
            </w:pPr>
            <w:r>
              <w:rPr>
                <w:sz w:val="20"/>
              </w:rPr>
              <w:t>Inv. Final de Materia prima</w:t>
            </w:r>
          </w:p>
        </w:tc>
        <w:tc>
          <w:tcPr>
            <w:tcW w:w="5666" w:type="dxa"/>
          </w:tcPr>
          <w:p>
            <w:pPr>
              <w:pStyle w:val="TableParagraph"/>
              <w:tabs>
                <w:tab w:pos="348" w:val="left" w:leader="none"/>
              </w:tabs>
              <w:spacing w:line="264" w:lineRule="exact"/>
              <w:ind w:left="32"/>
              <w:rPr>
                <w:rFonts w:ascii="Calibri"/>
                <w:sz w:val="22"/>
              </w:rPr>
            </w:pPr>
            <w:r>
              <w:rPr>
                <w:rFonts w:ascii="Calibri"/>
                <w:w w:val="100"/>
                <w:sz w:val="22"/>
                <w:u w:val="single"/>
              </w:rPr>
              <w:t> </w:t>
            </w:r>
            <w:r>
              <w:rPr>
                <w:rFonts w:ascii="Calibri"/>
                <w:sz w:val="22"/>
                <w:u w:val="single"/>
              </w:rPr>
              <w:tab/>
              <w:t>45,900.00</w:t>
            </w:r>
            <w:r>
              <w:rPr>
                <w:rFonts w:ascii="Calibri"/>
                <w:spacing w:val="-12"/>
                <w:sz w:val="22"/>
                <w:u w:val="single"/>
              </w:rPr>
              <w:t> </w:t>
            </w:r>
          </w:p>
        </w:tc>
      </w:tr>
      <w:tr>
        <w:trPr>
          <w:trHeight w:val="305" w:hRule="exact"/>
        </w:trPr>
        <w:tc>
          <w:tcPr>
            <w:tcW w:w="2664" w:type="dxa"/>
          </w:tcPr>
          <w:p>
            <w:pPr>
              <w:pStyle w:val="TableParagraph"/>
              <w:spacing w:before="39"/>
              <w:ind w:left="69"/>
              <w:rPr>
                <w:sz w:val="20"/>
              </w:rPr>
            </w:pPr>
            <w:r>
              <w:rPr>
                <w:sz w:val="20"/>
              </w:rPr>
              <w:t>Materia prima utilizada</w:t>
            </w:r>
          </w:p>
        </w:tc>
        <w:tc>
          <w:tcPr>
            <w:tcW w:w="5666" w:type="dxa"/>
          </w:tcPr>
          <w:p>
            <w:pPr>
              <w:pStyle w:val="TableParagraph"/>
              <w:ind w:left="1448"/>
              <w:rPr>
                <w:rFonts w:ascii="Calibri"/>
                <w:sz w:val="22"/>
              </w:rPr>
            </w:pPr>
            <w:r>
              <w:rPr>
                <w:rFonts w:ascii="Calibri"/>
                <w:sz w:val="22"/>
              </w:rPr>
              <w:t>$ 15,500.00</w:t>
            </w:r>
          </w:p>
        </w:tc>
      </w:tr>
      <w:tr>
        <w:trPr>
          <w:trHeight w:val="305" w:hRule="exact"/>
        </w:trPr>
        <w:tc>
          <w:tcPr>
            <w:tcW w:w="2664" w:type="dxa"/>
          </w:tcPr>
          <w:p>
            <w:pPr>
              <w:pStyle w:val="TableParagraph"/>
              <w:spacing w:before="34"/>
              <w:ind w:left="69"/>
              <w:rPr>
                <w:sz w:val="20"/>
              </w:rPr>
            </w:pPr>
            <w:r>
              <w:rPr>
                <w:sz w:val="20"/>
              </w:rPr>
              <w:t>Mano de obra</w:t>
            </w:r>
          </w:p>
        </w:tc>
        <w:tc>
          <w:tcPr>
            <w:tcW w:w="5666" w:type="dxa"/>
          </w:tcPr>
          <w:p>
            <w:pPr>
              <w:pStyle w:val="TableParagraph"/>
              <w:tabs>
                <w:tab w:pos="1647" w:val="left" w:leader="none"/>
                <w:tab w:pos="2773" w:val="left" w:leader="none"/>
              </w:tabs>
              <w:spacing w:line="264" w:lineRule="exact"/>
              <w:ind w:left="1328"/>
              <w:rPr>
                <w:rFonts w:ascii="Calibri"/>
                <w:sz w:val="22"/>
              </w:rPr>
            </w:pPr>
            <w:r>
              <w:rPr>
                <w:rFonts w:ascii="Calibri"/>
                <w:w w:val="100"/>
                <w:sz w:val="22"/>
                <w:u w:val="single"/>
              </w:rPr>
              <w:t> </w:t>
            </w:r>
            <w:r>
              <w:rPr>
                <w:rFonts w:ascii="Calibri"/>
                <w:sz w:val="22"/>
                <w:u w:val="single"/>
              </w:rPr>
              <w:tab/>
              <w:t>13,040.00</w:t>
              <w:tab/>
            </w:r>
          </w:p>
        </w:tc>
      </w:tr>
      <w:tr>
        <w:trPr>
          <w:trHeight w:val="305" w:hRule="exact"/>
        </w:trPr>
        <w:tc>
          <w:tcPr>
            <w:tcW w:w="2664" w:type="dxa"/>
          </w:tcPr>
          <w:p>
            <w:pPr>
              <w:pStyle w:val="TableParagraph"/>
              <w:spacing w:before="39"/>
              <w:ind w:left="69"/>
              <w:rPr>
                <w:sz w:val="20"/>
              </w:rPr>
            </w:pPr>
            <w:r>
              <w:rPr>
                <w:sz w:val="20"/>
              </w:rPr>
              <w:t>Costo primo</w:t>
            </w:r>
          </w:p>
        </w:tc>
        <w:tc>
          <w:tcPr>
            <w:tcW w:w="5666" w:type="dxa"/>
          </w:tcPr>
          <w:p>
            <w:pPr>
              <w:pStyle w:val="TableParagraph"/>
              <w:ind w:left="1647"/>
              <w:rPr>
                <w:rFonts w:ascii="Calibri"/>
                <w:sz w:val="22"/>
              </w:rPr>
            </w:pPr>
            <w:r>
              <w:rPr>
                <w:rFonts w:ascii="Calibri"/>
                <w:sz w:val="22"/>
              </w:rPr>
              <w:t>28,540.00</w:t>
            </w:r>
          </w:p>
        </w:tc>
      </w:tr>
      <w:tr>
        <w:trPr>
          <w:trHeight w:val="305" w:hRule="exact"/>
        </w:trPr>
        <w:tc>
          <w:tcPr>
            <w:tcW w:w="2664" w:type="dxa"/>
          </w:tcPr>
          <w:p>
            <w:pPr>
              <w:pStyle w:val="TableParagraph"/>
              <w:spacing w:before="34"/>
              <w:ind w:left="69"/>
              <w:rPr>
                <w:sz w:val="20"/>
              </w:rPr>
            </w:pPr>
            <w:r>
              <w:rPr>
                <w:sz w:val="20"/>
              </w:rPr>
              <w:t>Cargos indirectos</w:t>
            </w:r>
          </w:p>
        </w:tc>
        <w:tc>
          <w:tcPr>
            <w:tcW w:w="5666" w:type="dxa"/>
          </w:tcPr>
          <w:p>
            <w:pPr>
              <w:pStyle w:val="TableParagraph"/>
              <w:tabs>
                <w:tab w:pos="1647" w:val="left" w:leader="none"/>
                <w:tab w:pos="2773" w:val="left" w:leader="none"/>
              </w:tabs>
              <w:spacing w:line="264" w:lineRule="exact"/>
              <w:ind w:left="1328"/>
              <w:rPr>
                <w:rFonts w:ascii="Calibri"/>
                <w:sz w:val="22"/>
              </w:rPr>
            </w:pPr>
            <w:r>
              <w:rPr>
                <w:rFonts w:ascii="Calibri"/>
                <w:w w:val="100"/>
                <w:sz w:val="22"/>
                <w:u w:val="single"/>
              </w:rPr>
              <w:t> </w:t>
            </w:r>
            <w:r>
              <w:rPr>
                <w:rFonts w:ascii="Calibri"/>
                <w:sz w:val="22"/>
                <w:u w:val="single"/>
              </w:rPr>
              <w:tab/>
              <w:t>10,967.00</w:t>
              <w:tab/>
            </w:r>
          </w:p>
        </w:tc>
      </w:tr>
      <w:tr>
        <w:trPr>
          <w:trHeight w:val="306" w:hRule="exact"/>
        </w:trPr>
        <w:tc>
          <w:tcPr>
            <w:tcW w:w="2664" w:type="dxa"/>
          </w:tcPr>
          <w:p>
            <w:pPr>
              <w:pStyle w:val="TableParagraph"/>
              <w:spacing w:before="41"/>
              <w:ind w:left="69"/>
              <w:rPr>
                <w:sz w:val="20"/>
              </w:rPr>
            </w:pPr>
            <w:r>
              <w:rPr>
                <w:sz w:val="20"/>
              </w:rPr>
              <w:t>Costo de producción</w:t>
            </w:r>
          </w:p>
        </w:tc>
        <w:tc>
          <w:tcPr>
            <w:tcW w:w="5666" w:type="dxa"/>
          </w:tcPr>
          <w:p>
            <w:pPr>
              <w:pStyle w:val="TableParagraph"/>
              <w:ind w:left="2893"/>
              <w:rPr>
                <w:rFonts w:ascii="Calibri"/>
                <w:sz w:val="22"/>
              </w:rPr>
            </w:pPr>
            <w:r>
              <w:rPr>
                <w:rFonts w:ascii="Calibri"/>
                <w:sz w:val="22"/>
              </w:rPr>
              <w:t>$ 39,507.00</w:t>
            </w:r>
          </w:p>
        </w:tc>
      </w:tr>
      <w:tr>
        <w:trPr>
          <w:trHeight w:val="306" w:hRule="exact"/>
        </w:trPr>
        <w:tc>
          <w:tcPr>
            <w:tcW w:w="2664" w:type="dxa"/>
          </w:tcPr>
          <w:p>
            <w:pPr>
              <w:pStyle w:val="TableParagraph"/>
              <w:spacing w:before="36"/>
              <w:ind w:left="69"/>
              <w:rPr>
                <w:sz w:val="20"/>
              </w:rPr>
            </w:pPr>
            <w:r>
              <w:rPr>
                <w:sz w:val="20"/>
              </w:rPr>
              <w:t>Inv. Inicial de P.P.</w:t>
            </w:r>
          </w:p>
        </w:tc>
        <w:tc>
          <w:tcPr>
            <w:tcW w:w="5666" w:type="dxa"/>
          </w:tcPr>
          <w:p>
            <w:pPr>
              <w:pStyle w:val="TableParagraph"/>
              <w:tabs>
                <w:tab w:pos="3841" w:val="left" w:leader="none"/>
                <w:tab w:pos="4220" w:val="left" w:leader="none"/>
              </w:tabs>
              <w:spacing w:line="264" w:lineRule="exact"/>
              <w:ind w:left="2773"/>
              <w:rPr>
                <w:rFonts w:ascii="Calibri"/>
                <w:sz w:val="22"/>
              </w:rPr>
            </w:pPr>
            <w:r>
              <w:rPr>
                <w:rFonts w:ascii="Calibri"/>
                <w:w w:val="100"/>
                <w:sz w:val="22"/>
                <w:u w:val="single"/>
              </w:rPr>
              <w:t> </w:t>
            </w:r>
            <w:r>
              <w:rPr>
                <w:rFonts w:ascii="Calibri"/>
                <w:sz w:val="22"/>
                <w:u w:val="single"/>
              </w:rPr>
              <w:tab/>
              <w:t>-</w:t>
              <w:tab/>
            </w:r>
          </w:p>
        </w:tc>
      </w:tr>
      <w:tr>
        <w:trPr>
          <w:trHeight w:val="305" w:hRule="exact"/>
        </w:trPr>
        <w:tc>
          <w:tcPr>
            <w:tcW w:w="2664" w:type="dxa"/>
          </w:tcPr>
          <w:p>
            <w:pPr>
              <w:pStyle w:val="TableParagraph"/>
              <w:spacing w:before="39"/>
              <w:ind w:left="69"/>
              <w:rPr>
                <w:sz w:val="20"/>
              </w:rPr>
            </w:pPr>
            <w:r>
              <w:rPr>
                <w:sz w:val="20"/>
              </w:rPr>
              <w:t>P.P. disponible</w:t>
            </w:r>
          </w:p>
        </w:tc>
        <w:tc>
          <w:tcPr>
            <w:tcW w:w="5666" w:type="dxa"/>
          </w:tcPr>
          <w:p>
            <w:pPr>
              <w:pStyle w:val="TableParagraph"/>
              <w:spacing w:before="1"/>
              <w:ind w:left="3092"/>
              <w:rPr>
                <w:rFonts w:ascii="Calibri"/>
                <w:sz w:val="22"/>
              </w:rPr>
            </w:pPr>
            <w:r>
              <w:rPr>
                <w:rFonts w:ascii="Calibri"/>
                <w:sz w:val="22"/>
              </w:rPr>
              <w:t>39,507.00</w:t>
            </w:r>
          </w:p>
        </w:tc>
      </w:tr>
      <w:tr>
        <w:trPr>
          <w:trHeight w:val="305" w:hRule="exact"/>
        </w:trPr>
        <w:tc>
          <w:tcPr>
            <w:tcW w:w="2664" w:type="dxa"/>
          </w:tcPr>
          <w:p>
            <w:pPr>
              <w:pStyle w:val="TableParagraph"/>
              <w:spacing w:before="34"/>
              <w:ind w:left="69"/>
              <w:rPr>
                <w:sz w:val="20"/>
              </w:rPr>
            </w:pPr>
            <w:r>
              <w:rPr>
                <w:sz w:val="20"/>
              </w:rPr>
              <w:t>Inv. Final de P.P.</w:t>
            </w:r>
          </w:p>
        </w:tc>
        <w:tc>
          <w:tcPr>
            <w:tcW w:w="5666" w:type="dxa"/>
          </w:tcPr>
          <w:p>
            <w:pPr>
              <w:pStyle w:val="TableParagraph"/>
              <w:tabs>
                <w:tab w:pos="3757" w:val="left" w:leader="none"/>
              </w:tabs>
              <w:spacing w:line="264" w:lineRule="exact"/>
              <w:ind w:left="2773"/>
              <w:rPr>
                <w:rFonts w:ascii="Calibri"/>
                <w:sz w:val="22"/>
              </w:rPr>
            </w:pPr>
            <w:r>
              <w:rPr>
                <w:rFonts w:ascii="Calibri"/>
                <w:w w:val="100"/>
                <w:sz w:val="22"/>
                <w:u w:val="single"/>
              </w:rPr>
              <w:t> </w:t>
            </w:r>
            <w:r>
              <w:rPr>
                <w:rFonts w:ascii="Calibri"/>
                <w:sz w:val="22"/>
                <w:u w:val="single"/>
              </w:rPr>
              <w:tab/>
              <w:t>0.00</w:t>
            </w:r>
            <w:r>
              <w:rPr>
                <w:rFonts w:ascii="Calibri"/>
                <w:spacing w:val="21"/>
                <w:sz w:val="22"/>
                <w:u w:val="single"/>
              </w:rPr>
              <w:t> </w:t>
            </w:r>
          </w:p>
        </w:tc>
      </w:tr>
      <w:tr>
        <w:trPr>
          <w:trHeight w:val="305" w:hRule="exact"/>
        </w:trPr>
        <w:tc>
          <w:tcPr>
            <w:tcW w:w="2664" w:type="dxa"/>
          </w:tcPr>
          <w:p>
            <w:pPr>
              <w:pStyle w:val="TableParagraph"/>
              <w:spacing w:before="39"/>
              <w:ind w:left="69"/>
              <w:rPr>
                <w:sz w:val="20"/>
              </w:rPr>
            </w:pPr>
            <w:r>
              <w:rPr>
                <w:sz w:val="20"/>
              </w:rPr>
              <w:t>Producción terminada</w:t>
            </w:r>
          </w:p>
        </w:tc>
        <w:tc>
          <w:tcPr>
            <w:tcW w:w="5666" w:type="dxa"/>
          </w:tcPr>
          <w:p>
            <w:pPr>
              <w:pStyle w:val="TableParagraph"/>
              <w:ind w:right="271"/>
              <w:jc w:val="right"/>
              <w:rPr>
                <w:rFonts w:ascii="Calibri"/>
                <w:sz w:val="22"/>
              </w:rPr>
            </w:pPr>
            <w:r>
              <w:rPr>
                <w:rFonts w:ascii="Calibri"/>
                <w:sz w:val="22"/>
              </w:rPr>
              <w:t>$ 39,507.00</w:t>
            </w:r>
          </w:p>
        </w:tc>
      </w:tr>
      <w:tr>
        <w:trPr>
          <w:trHeight w:val="305" w:hRule="exact"/>
        </w:trPr>
        <w:tc>
          <w:tcPr>
            <w:tcW w:w="2664" w:type="dxa"/>
          </w:tcPr>
          <w:p>
            <w:pPr>
              <w:pStyle w:val="TableParagraph"/>
              <w:spacing w:before="34"/>
              <w:ind w:left="69"/>
              <w:rPr>
                <w:sz w:val="20"/>
              </w:rPr>
            </w:pPr>
            <w:r>
              <w:rPr>
                <w:sz w:val="20"/>
              </w:rPr>
              <w:t>Inv. Inic. De P.T.</w:t>
            </w:r>
          </w:p>
        </w:tc>
        <w:tc>
          <w:tcPr>
            <w:tcW w:w="5666" w:type="dxa"/>
          </w:tcPr>
          <w:p>
            <w:pPr>
              <w:pStyle w:val="TableParagraph"/>
              <w:tabs>
                <w:tab w:pos="484" w:val="left" w:leader="none"/>
              </w:tabs>
              <w:spacing w:line="264" w:lineRule="exact"/>
              <w:jc w:val="right"/>
              <w:rPr>
                <w:rFonts w:ascii="Calibri"/>
                <w:sz w:val="22"/>
              </w:rPr>
            </w:pPr>
            <w:r>
              <w:rPr>
                <w:rFonts w:ascii="Calibri"/>
                <w:w w:val="100"/>
                <w:sz w:val="22"/>
                <w:u w:val="single"/>
              </w:rPr>
              <w:t> </w:t>
            </w:r>
            <w:r>
              <w:rPr>
                <w:rFonts w:ascii="Calibri"/>
                <w:sz w:val="22"/>
                <w:u w:val="single"/>
              </w:rPr>
              <w:tab/>
            </w:r>
            <w:r>
              <w:rPr>
                <w:rFonts w:ascii="Calibri"/>
                <w:spacing w:val="-1"/>
                <w:sz w:val="22"/>
                <w:u w:val="single"/>
              </w:rPr>
              <w:t>60,000.00</w:t>
            </w:r>
            <w:r>
              <w:rPr>
                <w:rFonts w:ascii="Calibri"/>
                <w:spacing w:val="19"/>
                <w:sz w:val="22"/>
                <w:u w:val="single"/>
              </w:rPr>
              <w:t> </w:t>
            </w:r>
          </w:p>
        </w:tc>
      </w:tr>
      <w:tr>
        <w:trPr>
          <w:trHeight w:val="305" w:hRule="exact"/>
        </w:trPr>
        <w:tc>
          <w:tcPr>
            <w:tcW w:w="2664" w:type="dxa"/>
          </w:tcPr>
          <w:p>
            <w:pPr>
              <w:pStyle w:val="TableParagraph"/>
              <w:spacing w:before="39"/>
              <w:ind w:left="69"/>
              <w:rPr>
                <w:sz w:val="20"/>
              </w:rPr>
            </w:pPr>
            <w:r>
              <w:rPr>
                <w:sz w:val="20"/>
              </w:rPr>
              <w:t>P.T. disponible</w:t>
            </w:r>
          </w:p>
        </w:tc>
        <w:tc>
          <w:tcPr>
            <w:tcW w:w="5666" w:type="dxa"/>
          </w:tcPr>
          <w:p>
            <w:pPr>
              <w:pStyle w:val="TableParagraph"/>
              <w:ind w:right="232"/>
              <w:jc w:val="right"/>
              <w:rPr>
                <w:rFonts w:ascii="Calibri"/>
                <w:sz w:val="22"/>
              </w:rPr>
            </w:pPr>
            <w:r>
              <w:rPr>
                <w:rFonts w:ascii="Calibri"/>
                <w:sz w:val="22"/>
              </w:rPr>
              <w:t>99,507.00</w:t>
            </w:r>
          </w:p>
        </w:tc>
      </w:tr>
      <w:tr>
        <w:trPr>
          <w:trHeight w:val="322" w:hRule="exact"/>
        </w:trPr>
        <w:tc>
          <w:tcPr>
            <w:tcW w:w="2664" w:type="dxa"/>
          </w:tcPr>
          <w:p>
            <w:pPr>
              <w:pStyle w:val="TableParagraph"/>
              <w:spacing w:before="34"/>
              <w:ind w:left="69"/>
              <w:rPr>
                <w:sz w:val="20"/>
              </w:rPr>
            </w:pPr>
            <w:r>
              <w:rPr>
                <w:sz w:val="20"/>
              </w:rPr>
              <w:t>Inv. Final de P.T.</w:t>
            </w:r>
          </w:p>
        </w:tc>
        <w:tc>
          <w:tcPr>
            <w:tcW w:w="5666" w:type="dxa"/>
          </w:tcPr>
          <w:p>
            <w:pPr>
              <w:pStyle w:val="TableParagraph"/>
              <w:tabs>
                <w:tab w:pos="319" w:val="left" w:leader="none"/>
                <w:tab w:pos="1445" w:val="left" w:leader="none"/>
              </w:tabs>
              <w:spacing w:line="264" w:lineRule="exact"/>
              <w:jc w:val="right"/>
              <w:rPr>
                <w:rFonts w:ascii="Calibri"/>
                <w:sz w:val="22"/>
              </w:rPr>
            </w:pPr>
            <w:r>
              <w:rPr>
                <w:rFonts w:ascii="Calibri"/>
                <w:w w:val="100"/>
                <w:sz w:val="22"/>
                <w:u w:val="single"/>
              </w:rPr>
              <w:t> </w:t>
            </w:r>
            <w:r>
              <w:rPr>
                <w:rFonts w:ascii="Calibri"/>
                <w:sz w:val="22"/>
                <w:u w:val="single"/>
              </w:rPr>
              <w:tab/>
            </w:r>
            <w:r>
              <w:rPr>
                <w:rFonts w:ascii="Calibri"/>
                <w:spacing w:val="-1"/>
                <w:sz w:val="22"/>
                <w:u w:val="single"/>
              </w:rPr>
              <w:t>39,662.38</w:t>
              <w:tab/>
            </w:r>
          </w:p>
        </w:tc>
      </w:tr>
      <w:tr>
        <w:trPr>
          <w:trHeight w:val="293" w:hRule="exact"/>
        </w:trPr>
        <w:tc>
          <w:tcPr>
            <w:tcW w:w="2664" w:type="dxa"/>
          </w:tcPr>
          <w:p>
            <w:pPr>
              <w:pStyle w:val="TableParagraph"/>
              <w:spacing w:before="36"/>
              <w:ind w:left="69"/>
              <w:rPr>
                <w:sz w:val="20"/>
              </w:rPr>
            </w:pPr>
            <w:r>
              <w:rPr>
                <w:sz w:val="20"/>
              </w:rPr>
              <w:t>Costo de Ventas</w:t>
            </w:r>
          </w:p>
        </w:tc>
        <w:tc>
          <w:tcPr>
            <w:tcW w:w="5666" w:type="dxa"/>
            <w:tcBorders>
              <w:bottom w:val="double" w:sz="6" w:space="0" w:color="000000"/>
            </w:tcBorders>
          </w:tcPr>
          <w:p>
            <w:pPr>
              <w:pStyle w:val="TableParagraph"/>
              <w:spacing w:before="36"/>
              <w:ind w:right="319"/>
              <w:jc w:val="right"/>
              <w:rPr>
                <w:sz w:val="20"/>
              </w:rPr>
            </w:pPr>
            <w:r>
              <w:rPr>
                <w:sz w:val="20"/>
              </w:rPr>
              <w:t>$59,844.62</w:t>
            </w:r>
          </w:p>
        </w:tc>
      </w:tr>
    </w:tbl>
    <w:p>
      <w:pPr>
        <w:pStyle w:val="BodyText"/>
        <w:rPr>
          <w:sz w:val="20"/>
        </w:rPr>
      </w:pPr>
    </w:p>
    <w:p>
      <w:pPr>
        <w:pStyle w:val="BodyText"/>
        <w:spacing w:before="2" w:after="1"/>
      </w:pPr>
    </w:p>
    <w:tbl>
      <w:tblPr>
        <w:tblW w:w="0" w:type="auto"/>
        <w:jc w:val="left"/>
        <w:tblInd w:w="9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6"/>
        <w:gridCol w:w="2965"/>
        <w:gridCol w:w="1661"/>
      </w:tblGrid>
      <w:tr>
        <w:trPr>
          <w:trHeight w:val="340" w:hRule="exact"/>
        </w:trPr>
        <w:tc>
          <w:tcPr>
            <w:tcW w:w="2566" w:type="dxa"/>
            <w:shd w:val="clear" w:color="auto" w:fill="FFFF99"/>
          </w:tcPr>
          <w:p>
            <w:pPr/>
          </w:p>
        </w:tc>
        <w:tc>
          <w:tcPr>
            <w:tcW w:w="2965" w:type="dxa"/>
            <w:shd w:val="clear" w:color="auto" w:fill="FFFF99"/>
          </w:tcPr>
          <w:p>
            <w:pPr>
              <w:pStyle w:val="TableParagraph"/>
              <w:spacing w:before="64"/>
              <w:ind w:left="312"/>
              <w:rPr>
                <w:b/>
                <w:sz w:val="20"/>
              </w:rPr>
            </w:pPr>
            <w:r>
              <w:rPr>
                <w:b/>
                <w:sz w:val="20"/>
              </w:rPr>
              <w:t>El Girasol, S.A.</w:t>
            </w:r>
          </w:p>
        </w:tc>
        <w:tc>
          <w:tcPr>
            <w:tcW w:w="1661" w:type="dxa"/>
            <w:shd w:val="clear" w:color="auto" w:fill="FFFF99"/>
          </w:tcPr>
          <w:p>
            <w:pPr/>
          </w:p>
        </w:tc>
      </w:tr>
      <w:tr>
        <w:trPr>
          <w:trHeight w:val="260" w:hRule="exact"/>
        </w:trPr>
        <w:tc>
          <w:tcPr>
            <w:tcW w:w="2566" w:type="dxa"/>
            <w:shd w:val="clear" w:color="auto" w:fill="FFFF99"/>
          </w:tcPr>
          <w:p>
            <w:pPr/>
          </w:p>
        </w:tc>
        <w:tc>
          <w:tcPr>
            <w:tcW w:w="2965" w:type="dxa"/>
            <w:shd w:val="clear" w:color="auto" w:fill="FFFF99"/>
          </w:tcPr>
          <w:p>
            <w:pPr>
              <w:pStyle w:val="TableParagraph"/>
              <w:spacing w:before="24"/>
              <w:ind w:left="-17"/>
              <w:rPr>
                <w:b/>
                <w:sz w:val="20"/>
              </w:rPr>
            </w:pPr>
            <w:r>
              <w:rPr>
                <w:b/>
                <w:sz w:val="20"/>
              </w:rPr>
              <w:t>Estado de Resultados</w:t>
            </w:r>
          </w:p>
        </w:tc>
        <w:tc>
          <w:tcPr>
            <w:tcW w:w="1661" w:type="dxa"/>
            <w:shd w:val="clear" w:color="auto" w:fill="FFFF99"/>
          </w:tcPr>
          <w:p>
            <w:pPr/>
          </w:p>
        </w:tc>
      </w:tr>
      <w:tr>
        <w:trPr>
          <w:trHeight w:val="632" w:hRule="exact"/>
        </w:trPr>
        <w:tc>
          <w:tcPr>
            <w:tcW w:w="2566" w:type="dxa"/>
          </w:tcPr>
          <w:p>
            <w:pPr>
              <w:pStyle w:val="TableParagraph"/>
              <w:rPr>
                <w:sz w:val="20"/>
              </w:rPr>
            </w:pPr>
          </w:p>
          <w:p>
            <w:pPr>
              <w:pStyle w:val="TableParagraph"/>
              <w:spacing w:before="137"/>
              <w:ind w:left="69"/>
              <w:rPr>
                <w:sz w:val="20"/>
              </w:rPr>
            </w:pPr>
            <w:r>
              <w:rPr>
                <w:sz w:val="20"/>
              </w:rPr>
              <w:t>Ventas</w:t>
            </w:r>
          </w:p>
        </w:tc>
        <w:tc>
          <w:tcPr>
            <w:tcW w:w="4626" w:type="dxa"/>
            <w:gridSpan w:val="2"/>
          </w:tcPr>
          <w:p>
            <w:pPr>
              <w:pStyle w:val="TableParagraph"/>
              <w:spacing w:before="6"/>
              <w:rPr>
                <w:sz w:val="28"/>
              </w:rPr>
            </w:pPr>
          </w:p>
          <w:p>
            <w:pPr>
              <w:pStyle w:val="TableParagraph"/>
              <w:ind w:left="1217"/>
              <w:rPr>
                <w:rFonts w:ascii="Calibri"/>
                <w:sz w:val="22"/>
              </w:rPr>
            </w:pPr>
            <w:r>
              <w:rPr>
                <w:rFonts w:ascii="Calibri"/>
                <w:sz w:val="22"/>
              </w:rPr>
              <w:t>$ 108,500.00</w:t>
            </w:r>
          </w:p>
        </w:tc>
      </w:tr>
      <w:tr>
        <w:trPr>
          <w:trHeight w:val="305" w:hRule="exact"/>
        </w:trPr>
        <w:tc>
          <w:tcPr>
            <w:tcW w:w="2566" w:type="dxa"/>
          </w:tcPr>
          <w:p>
            <w:pPr>
              <w:pStyle w:val="TableParagraph"/>
              <w:spacing w:before="34"/>
              <w:ind w:left="69"/>
              <w:rPr>
                <w:sz w:val="20"/>
              </w:rPr>
            </w:pPr>
            <w:r>
              <w:rPr>
                <w:sz w:val="20"/>
              </w:rPr>
              <w:t>Costo de Ventas</w:t>
            </w:r>
          </w:p>
        </w:tc>
        <w:tc>
          <w:tcPr>
            <w:tcW w:w="4626" w:type="dxa"/>
            <w:gridSpan w:val="2"/>
          </w:tcPr>
          <w:p>
            <w:pPr>
              <w:pStyle w:val="TableParagraph"/>
              <w:tabs>
                <w:tab w:pos="1517" w:val="left" w:leader="none"/>
                <w:tab w:pos="2979" w:val="left" w:leader="none"/>
              </w:tabs>
              <w:spacing w:line="264" w:lineRule="exact"/>
              <w:ind w:left="1097"/>
              <w:rPr>
                <w:rFonts w:ascii="Calibri"/>
                <w:sz w:val="22"/>
              </w:rPr>
            </w:pPr>
            <w:r>
              <w:rPr>
                <w:rFonts w:ascii="Calibri"/>
                <w:w w:val="100"/>
                <w:sz w:val="22"/>
                <w:u w:val="single"/>
              </w:rPr>
              <w:t> </w:t>
            </w:r>
            <w:r>
              <w:rPr>
                <w:rFonts w:ascii="Calibri"/>
                <w:sz w:val="22"/>
                <w:u w:val="single"/>
              </w:rPr>
              <w:tab/>
              <w:t>59,844.62</w:t>
              <w:tab/>
            </w:r>
          </w:p>
        </w:tc>
      </w:tr>
      <w:tr>
        <w:trPr>
          <w:trHeight w:val="305" w:hRule="exact"/>
        </w:trPr>
        <w:tc>
          <w:tcPr>
            <w:tcW w:w="2566" w:type="dxa"/>
          </w:tcPr>
          <w:p>
            <w:pPr>
              <w:pStyle w:val="TableParagraph"/>
              <w:spacing w:before="39"/>
              <w:ind w:left="69"/>
              <w:rPr>
                <w:sz w:val="20"/>
              </w:rPr>
            </w:pPr>
            <w:r>
              <w:rPr>
                <w:sz w:val="20"/>
              </w:rPr>
              <w:t>Utilidad Bruta</w:t>
            </w:r>
          </w:p>
        </w:tc>
        <w:tc>
          <w:tcPr>
            <w:tcW w:w="2965" w:type="dxa"/>
          </w:tcPr>
          <w:p>
            <w:pPr/>
          </w:p>
        </w:tc>
        <w:tc>
          <w:tcPr>
            <w:tcW w:w="1661" w:type="dxa"/>
          </w:tcPr>
          <w:p>
            <w:pPr>
              <w:pStyle w:val="TableParagraph"/>
              <w:ind w:left="134"/>
              <w:rPr>
                <w:rFonts w:ascii="Calibri"/>
                <w:sz w:val="22"/>
              </w:rPr>
            </w:pPr>
            <w:r>
              <w:rPr>
                <w:rFonts w:ascii="Calibri"/>
                <w:sz w:val="22"/>
              </w:rPr>
              <w:t>$ 48,655.38</w:t>
            </w:r>
          </w:p>
        </w:tc>
      </w:tr>
      <w:tr>
        <w:trPr>
          <w:trHeight w:val="276" w:hRule="exact"/>
        </w:trPr>
        <w:tc>
          <w:tcPr>
            <w:tcW w:w="2566" w:type="dxa"/>
          </w:tcPr>
          <w:p>
            <w:pPr>
              <w:pStyle w:val="TableParagraph"/>
              <w:spacing w:before="34"/>
              <w:ind w:left="69"/>
              <w:rPr>
                <w:sz w:val="20"/>
              </w:rPr>
            </w:pPr>
            <w:r>
              <w:rPr>
                <w:sz w:val="20"/>
              </w:rPr>
              <w:t>Gastos de Operación</w:t>
            </w:r>
          </w:p>
        </w:tc>
        <w:tc>
          <w:tcPr>
            <w:tcW w:w="2965" w:type="dxa"/>
          </w:tcPr>
          <w:p>
            <w:pPr>
              <w:pStyle w:val="TableParagraph"/>
              <w:spacing w:line="264" w:lineRule="exact"/>
              <w:ind w:left="576"/>
              <w:rPr>
                <w:rFonts w:ascii="Calibri"/>
                <w:sz w:val="22"/>
              </w:rPr>
            </w:pPr>
            <w:r>
              <w:rPr>
                <w:rFonts w:ascii="Calibri"/>
                <w:w w:val="100"/>
                <w:sz w:val="22"/>
              </w:rPr>
              <w:t>-</w:t>
            </w:r>
          </w:p>
        </w:tc>
        <w:tc>
          <w:tcPr>
            <w:tcW w:w="1661" w:type="dxa"/>
          </w:tcPr>
          <w:p>
            <w:pPr/>
          </w:p>
        </w:tc>
      </w:tr>
      <w:tr>
        <w:trPr>
          <w:trHeight w:val="497" w:hRule="exact"/>
        </w:trPr>
        <w:tc>
          <w:tcPr>
            <w:tcW w:w="2566" w:type="dxa"/>
          </w:tcPr>
          <w:p>
            <w:pPr>
              <w:pStyle w:val="TableParagraph"/>
              <w:spacing w:line="219" w:lineRule="exact"/>
              <w:ind w:left="69"/>
              <w:rPr>
                <w:sz w:val="20"/>
              </w:rPr>
            </w:pPr>
            <w:r>
              <w:rPr>
                <w:sz w:val="20"/>
              </w:rPr>
              <w:t>Gastos de</w:t>
            </w:r>
          </w:p>
          <w:p>
            <w:pPr>
              <w:pStyle w:val="TableParagraph"/>
              <w:tabs>
                <w:tab w:pos="2074" w:val="left" w:leader="none"/>
                <w:tab w:pos="3142" w:val="left" w:leader="none"/>
              </w:tabs>
              <w:ind w:left="69" w:right="-577"/>
              <w:rPr>
                <w:rFonts w:ascii="Calibri" w:hAnsi="Calibri"/>
                <w:sz w:val="22"/>
              </w:rPr>
            </w:pPr>
            <w:r>
              <w:rPr>
                <w:sz w:val="20"/>
              </w:rPr>
              <w:t>Fabricación</w:t>
              <w:tab/>
            </w:r>
            <w:r>
              <w:rPr>
                <w:rFonts w:ascii="Calibri" w:hAnsi="Calibri"/>
                <w:w w:val="100"/>
                <w:position w:val="2"/>
                <w:sz w:val="22"/>
                <w:u w:val="single"/>
              </w:rPr>
              <w:t> </w:t>
            </w:r>
            <w:r>
              <w:rPr>
                <w:rFonts w:ascii="Calibri" w:hAnsi="Calibri"/>
                <w:position w:val="2"/>
                <w:sz w:val="22"/>
                <w:u w:val="single"/>
              </w:rPr>
              <w:tab/>
            </w:r>
          </w:p>
        </w:tc>
        <w:tc>
          <w:tcPr>
            <w:tcW w:w="2965" w:type="dxa"/>
          </w:tcPr>
          <w:p>
            <w:pPr>
              <w:pStyle w:val="TableParagraph"/>
              <w:tabs>
                <w:tab w:pos="1097" w:val="left" w:leader="none"/>
              </w:tabs>
              <w:spacing w:before="180"/>
              <w:ind w:left="576"/>
              <w:rPr>
                <w:rFonts w:ascii="Calibri"/>
                <w:sz w:val="22"/>
              </w:rPr>
            </w:pPr>
            <w:r>
              <w:rPr>
                <w:rFonts w:ascii="Calibri"/>
                <w:sz w:val="22"/>
                <w:u w:val="single"/>
              </w:rPr>
              <w:t>-</w:t>
              <w:tab/>
            </w:r>
          </w:p>
        </w:tc>
        <w:tc>
          <w:tcPr>
            <w:tcW w:w="1661" w:type="dxa"/>
          </w:tcPr>
          <w:p>
            <w:pPr>
              <w:pStyle w:val="TableParagraph"/>
              <w:tabs>
                <w:tab w:pos="1082" w:val="left" w:leader="none"/>
                <w:tab w:pos="1661" w:val="left" w:leader="none"/>
              </w:tabs>
              <w:spacing w:before="180"/>
              <w:ind w:left="14" w:right="-1"/>
              <w:rPr>
                <w:rFonts w:ascii="Calibri"/>
                <w:sz w:val="22"/>
              </w:rPr>
            </w:pPr>
            <w:r>
              <w:rPr>
                <w:rFonts w:ascii="Calibri"/>
                <w:w w:val="100"/>
                <w:sz w:val="22"/>
                <w:u w:val="single"/>
              </w:rPr>
              <w:t> </w:t>
            </w:r>
            <w:r>
              <w:rPr>
                <w:rFonts w:ascii="Calibri"/>
                <w:sz w:val="22"/>
                <w:u w:val="single"/>
              </w:rPr>
              <w:tab/>
              <w:t>-</w:t>
              <w:tab/>
            </w:r>
          </w:p>
        </w:tc>
      </w:tr>
      <w:tr>
        <w:trPr>
          <w:trHeight w:val="304" w:hRule="exact"/>
        </w:trPr>
        <w:tc>
          <w:tcPr>
            <w:tcW w:w="2566" w:type="dxa"/>
          </w:tcPr>
          <w:p>
            <w:pPr>
              <w:pStyle w:val="TableParagraph"/>
              <w:spacing w:before="46"/>
              <w:ind w:left="69"/>
              <w:rPr>
                <w:sz w:val="20"/>
              </w:rPr>
            </w:pPr>
            <w:r>
              <w:rPr>
                <w:sz w:val="20"/>
              </w:rPr>
              <w:t>Utilidad de Operación</w:t>
            </w:r>
          </w:p>
        </w:tc>
        <w:tc>
          <w:tcPr>
            <w:tcW w:w="2965" w:type="dxa"/>
          </w:tcPr>
          <w:p>
            <w:pPr/>
          </w:p>
        </w:tc>
        <w:tc>
          <w:tcPr>
            <w:tcW w:w="1661" w:type="dxa"/>
            <w:tcBorders>
              <w:bottom w:val="double" w:sz="6" w:space="0" w:color="000000"/>
            </w:tcBorders>
          </w:tcPr>
          <w:p>
            <w:pPr>
              <w:pStyle w:val="TableParagraph"/>
              <w:spacing w:before="7"/>
              <w:ind w:left="134"/>
              <w:rPr>
                <w:rFonts w:ascii="Calibri"/>
                <w:sz w:val="22"/>
              </w:rPr>
            </w:pPr>
            <w:r>
              <w:rPr>
                <w:rFonts w:ascii="Calibri"/>
                <w:sz w:val="22"/>
              </w:rPr>
              <w:t>$ 48,655.38</w:t>
            </w:r>
          </w:p>
        </w:tc>
      </w:tr>
    </w:tbl>
    <w:p>
      <w:pPr>
        <w:spacing w:after="0"/>
        <w:rPr>
          <w:rFonts w:ascii="Calibri"/>
          <w:sz w:val="22"/>
        </w:rPr>
        <w:sectPr>
          <w:pgSz w:w="12240" w:h="15840"/>
          <w:pgMar w:header="0" w:footer="489" w:top="1500" w:bottom="960" w:left="1600" w:right="1600"/>
        </w:sectPr>
      </w:pPr>
    </w:p>
    <w:p>
      <w:pPr>
        <w:pStyle w:val="Heading2"/>
        <w:spacing w:before="56"/>
        <w:ind w:left="2218"/>
        <w:jc w:val="left"/>
      </w:pPr>
      <w:bookmarkStart w:name="_bookmark40" w:id="74"/>
      <w:bookmarkEnd w:id="74"/>
      <w:r>
        <w:rPr>
          <w:b w:val="0"/>
        </w:rPr>
      </w:r>
      <w:r>
        <w:rPr/>
        <w:t>UNIDAD VI PRODUCCIÓN EN PROCESO</w:t>
      </w:r>
    </w:p>
    <w:p>
      <w:pPr>
        <w:pStyle w:val="BodyText"/>
        <w:rPr>
          <w:b/>
        </w:rPr>
      </w:pPr>
    </w:p>
    <w:p>
      <w:pPr>
        <w:pStyle w:val="BodyText"/>
        <w:rPr>
          <w:b/>
        </w:rPr>
      </w:pPr>
    </w:p>
    <w:p>
      <w:pPr>
        <w:pStyle w:val="BodyText"/>
        <w:spacing w:line="360" w:lineRule="auto"/>
        <w:ind w:left="102" w:right="107"/>
        <w:jc w:val="both"/>
      </w:pPr>
      <w:r>
        <w:rPr/>
        <w:t>El alumno calculará el costo unitario de producción por el método de producción  en</w:t>
      </w:r>
      <w:r>
        <w:rPr>
          <w:spacing w:val="-3"/>
        </w:rPr>
        <w:t> </w:t>
      </w:r>
      <w:r>
        <w:rPr/>
        <w:t>procesos.</w:t>
      </w:r>
    </w:p>
    <w:p>
      <w:pPr>
        <w:pStyle w:val="BodyText"/>
      </w:pPr>
    </w:p>
    <w:p>
      <w:pPr>
        <w:pStyle w:val="ListParagraph"/>
        <w:numPr>
          <w:ilvl w:val="1"/>
          <w:numId w:val="66"/>
        </w:numPr>
        <w:tabs>
          <w:tab w:pos="1517" w:val="left" w:leader="none"/>
          <w:tab w:pos="1518" w:val="left" w:leader="none"/>
        </w:tabs>
        <w:spacing w:line="240" w:lineRule="auto" w:before="142" w:after="0"/>
        <w:ind w:left="1518" w:right="0" w:hanging="737"/>
        <w:jc w:val="left"/>
        <w:rPr>
          <w:sz w:val="24"/>
        </w:rPr>
      </w:pPr>
      <w:r>
        <w:rPr>
          <w:sz w:val="24"/>
        </w:rPr>
        <w:t>Concepto de producción en</w:t>
      </w:r>
      <w:r>
        <w:rPr>
          <w:spacing w:val="-11"/>
          <w:sz w:val="24"/>
        </w:rPr>
        <w:t> </w:t>
      </w:r>
      <w:r>
        <w:rPr>
          <w:sz w:val="24"/>
        </w:rPr>
        <w:t>proceso.</w:t>
      </w:r>
    </w:p>
    <w:p>
      <w:pPr>
        <w:pStyle w:val="ListParagraph"/>
        <w:numPr>
          <w:ilvl w:val="1"/>
          <w:numId w:val="66"/>
        </w:numPr>
        <w:tabs>
          <w:tab w:pos="1517" w:val="left" w:leader="none"/>
          <w:tab w:pos="1518" w:val="left" w:leader="none"/>
        </w:tabs>
        <w:spacing w:line="240" w:lineRule="auto" w:before="139" w:after="0"/>
        <w:ind w:left="1518" w:right="0" w:hanging="737"/>
        <w:jc w:val="left"/>
        <w:rPr>
          <w:sz w:val="24"/>
        </w:rPr>
      </w:pPr>
      <w:r>
        <w:rPr>
          <w:sz w:val="24"/>
        </w:rPr>
        <w:t>Diferencias con el método de órdenes de</w:t>
      </w:r>
      <w:r>
        <w:rPr>
          <w:spacing w:val="-25"/>
          <w:sz w:val="24"/>
        </w:rPr>
        <w:t> </w:t>
      </w:r>
      <w:r>
        <w:rPr>
          <w:sz w:val="24"/>
        </w:rPr>
        <w:t>producción.</w:t>
      </w:r>
    </w:p>
    <w:p>
      <w:pPr>
        <w:pStyle w:val="ListParagraph"/>
        <w:numPr>
          <w:ilvl w:val="1"/>
          <w:numId w:val="66"/>
        </w:numPr>
        <w:tabs>
          <w:tab w:pos="1517" w:val="left" w:leader="none"/>
          <w:tab w:pos="1518" w:val="left" w:leader="none"/>
        </w:tabs>
        <w:spacing w:line="240" w:lineRule="auto" w:before="137" w:after="0"/>
        <w:ind w:left="1518" w:right="0" w:hanging="737"/>
        <w:jc w:val="left"/>
        <w:rPr>
          <w:sz w:val="24"/>
        </w:rPr>
      </w:pPr>
      <w:r>
        <w:rPr>
          <w:sz w:val="24"/>
        </w:rPr>
        <w:t>Unidades</w:t>
      </w:r>
      <w:r>
        <w:rPr>
          <w:spacing w:val="-9"/>
          <w:sz w:val="24"/>
        </w:rPr>
        <w:t> </w:t>
      </w:r>
      <w:r>
        <w:rPr>
          <w:sz w:val="24"/>
        </w:rPr>
        <w:t>equivalentes.</w:t>
      </w:r>
    </w:p>
    <w:p>
      <w:pPr>
        <w:pStyle w:val="ListParagraph"/>
        <w:numPr>
          <w:ilvl w:val="1"/>
          <w:numId w:val="66"/>
        </w:numPr>
        <w:tabs>
          <w:tab w:pos="1517" w:val="left" w:leader="none"/>
          <w:tab w:pos="1518" w:val="left" w:leader="none"/>
        </w:tabs>
        <w:spacing w:line="240" w:lineRule="auto" w:before="139" w:after="0"/>
        <w:ind w:left="1518" w:right="0" w:hanging="737"/>
        <w:jc w:val="left"/>
        <w:rPr>
          <w:sz w:val="24"/>
        </w:rPr>
      </w:pPr>
      <w:r>
        <w:rPr>
          <w:sz w:val="24"/>
        </w:rPr>
        <w:t>Determinación de la PPC (producción procesada</w:t>
      </w:r>
      <w:r>
        <w:rPr>
          <w:spacing w:val="-17"/>
          <w:sz w:val="24"/>
        </w:rPr>
        <w:t> </w:t>
      </w:r>
      <w:r>
        <w:rPr>
          <w:sz w:val="24"/>
        </w:rPr>
        <w:t>computable).</w:t>
      </w:r>
    </w:p>
    <w:p>
      <w:pPr>
        <w:pStyle w:val="ListParagraph"/>
        <w:numPr>
          <w:ilvl w:val="1"/>
          <w:numId w:val="66"/>
        </w:numPr>
        <w:tabs>
          <w:tab w:pos="1517" w:val="left" w:leader="none"/>
          <w:tab w:pos="1518" w:val="left" w:leader="none"/>
        </w:tabs>
        <w:spacing w:line="240" w:lineRule="auto" w:before="137" w:after="0"/>
        <w:ind w:left="1518" w:right="0" w:hanging="737"/>
        <w:jc w:val="left"/>
        <w:rPr>
          <w:sz w:val="24"/>
        </w:rPr>
      </w:pPr>
      <w:r>
        <w:rPr>
          <w:sz w:val="24"/>
        </w:rPr>
        <w:t>Cálculo del</w:t>
      </w:r>
      <w:r>
        <w:rPr>
          <w:spacing w:val="-11"/>
          <w:sz w:val="24"/>
        </w:rPr>
        <w:t> </w:t>
      </w:r>
      <w:r>
        <w:rPr>
          <w:sz w:val="24"/>
        </w:rPr>
        <w:t>desperdicio.</w:t>
      </w:r>
    </w:p>
    <w:p>
      <w:pPr>
        <w:pStyle w:val="ListParagraph"/>
        <w:numPr>
          <w:ilvl w:val="1"/>
          <w:numId w:val="66"/>
        </w:numPr>
        <w:tabs>
          <w:tab w:pos="1517" w:val="left" w:leader="none"/>
          <w:tab w:pos="1518" w:val="left" w:leader="none"/>
        </w:tabs>
        <w:spacing w:line="240" w:lineRule="auto" w:before="139" w:after="0"/>
        <w:ind w:left="1518" w:right="0" w:hanging="737"/>
        <w:jc w:val="left"/>
        <w:rPr>
          <w:sz w:val="24"/>
        </w:rPr>
      </w:pPr>
      <w:r>
        <w:rPr>
          <w:sz w:val="24"/>
        </w:rPr>
        <w:t>Determinación de la producción</w:t>
      </w:r>
      <w:r>
        <w:rPr>
          <w:spacing w:val="-16"/>
          <w:sz w:val="24"/>
        </w:rPr>
        <w:t> </w:t>
      </w:r>
      <w:r>
        <w:rPr>
          <w:sz w:val="24"/>
        </w:rPr>
        <w:t>terminada.</w:t>
      </w:r>
    </w:p>
    <w:p>
      <w:pPr>
        <w:pStyle w:val="ListParagraph"/>
        <w:numPr>
          <w:ilvl w:val="1"/>
          <w:numId w:val="66"/>
        </w:numPr>
        <w:tabs>
          <w:tab w:pos="1517" w:val="left" w:leader="none"/>
          <w:tab w:pos="1518" w:val="left" w:leader="none"/>
        </w:tabs>
        <w:spacing w:line="240" w:lineRule="auto" w:before="137" w:after="0"/>
        <w:ind w:left="1518" w:right="0" w:hanging="737"/>
        <w:jc w:val="left"/>
        <w:rPr>
          <w:sz w:val="24"/>
        </w:rPr>
      </w:pPr>
      <w:r>
        <w:rPr>
          <w:sz w:val="24"/>
        </w:rPr>
        <w:t>Estados</w:t>
      </w:r>
      <w:r>
        <w:rPr>
          <w:spacing w:val="-2"/>
          <w:sz w:val="24"/>
        </w:rPr>
        <w:t> </w:t>
      </w:r>
      <w:r>
        <w:rPr>
          <w:sz w:val="24"/>
        </w:rPr>
        <w:t>financieros.</w:t>
      </w:r>
    </w:p>
    <w:p>
      <w:pPr>
        <w:pStyle w:val="BodyText"/>
      </w:pPr>
    </w:p>
    <w:p>
      <w:pPr>
        <w:pStyle w:val="BodyText"/>
      </w:pPr>
    </w:p>
    <w:p>
      <w:pPr>
        <w:pStyle w:val="Heading2"/>
        <w:numPr>
          <w:ilvl w:val="1"/>
          <w:numId w:val="67"/>
        </w:numPr>
        <w:tabs>
          <w:tab w:pos="809" w:val="left" w:leader="none"/>
          <w:tab w:pos="810" w:val="left" w:leader="none"/>
        </w:tabs>
        <w:spacing w:line="240" w:lineRule="auto" w:before="0" w:after="0"/>
        <w:ind w:left="810" w:right="0" w:hanging="708"/>
        <w:jc w:val="left"/>
      </w:pPr>
      <w:bookmarkStart w:name="_bookmark41" w:id="75"/>
      <w:bookmarkEnd w:id="75"/>
      <w:r>
        <w:rPr>
          <w:b w:val="0"/>
        </w:rPr>
      </w:r>
      <w:bookmarkStart w:name="_bookmark41" w:id="76"/>
      <w:bookmarkEnd w:id="76"/>
      <w:r>
        <w:rPr/>
        <w:t>C</w:t>
      </w:r>
      <w:r>
        <w:rPr/>
        <w:t>oncepto de producción en</w:t>
      </w:r>
      <w:r>
        <w:rPr>
          <w:spacing w:val="-6"/>
        </w:rPr>
        <w:t> </w:t>
      </w:r>
      <w:r>
        <w:rPr/>
        <w:t>proceso.</w:t>
      </w:r>
    </w:p>
    <w:p>
      <w:pPr>
        <w:pStyle w:val="BodyText"/>
        <w:spacing w:line="360" w:lineRule="auto" w:before="139"/>
        <w:ind w:left="102" w:right="102"/>
        <w:jc w:val="both"/>
      </w:pPr>
      <w:r>
        <w:rPr/>
        <w:t>Se presenta cuando la producción no está sujeta a interrupciones, sino que se desarrolla en forma continua e ininterrumpida, de tal manera que no es posible tomar decisiones aisladas para producir uno u otro artículo, sino que la producción está sujeta a una secuencia durante periodos indefinidos. La producción es en serie o en línea.</w:t>
      </w:r>
    </w:p>
    <w:p>
      <w:pPr>
        <w:pStyle w:val="BodyText"/>
      </w:pPr>
    </w:p>
    <w:p>
      <w:pPr>
        <w:spacing w:line="360" w:lineRule="auto" w:before="139"/>
        <w:ind w:left="102" w:right="100" w:firstLine="0"/>
        <w:jc w:val="both"/>
        <w:rPr>
          <w:sz w:val="24"/>
        </w:rPr>
      </w:pPr>
      <w:r>
        <w:rPr>
          <w:sz w:val="24"/>
        </w:rPr>
        <w:t>En el s</w:t>
      </w:r>
      <w:r>
        <w:rPr>
          <w:i/>
          <w:sz w:val="24"/>
        </w:rPr>
        <w:t>istema de costos por procesos </w:t>
      </w:r>
      <w:r>
        <w:rPr>
          <w:sz w:val="24"/>
        </w:rPr>
        <w:t>el costo se obtiene hasta que se hace el cierre o inventario final, y siempre se calcula de manera más general.</w:t>
      </w:r>
    </w:p>
    <w:p>
      <w:pPr>
        <w:pStyle w:val="BodyText"/>
      </w:pPr>
    </w:p>
    <w:p>
      <w:pPr>
        <w:pStyle w:val="BodyText"/>
        <w:spacing w:before="142"/>
        <w:ind w:left="102"/>
      </w:pPr>
      <w:r>
        <w:rPr/>
        <w:t>Algunos conceptos indispensables son:</w:t>
      </w:r>
    </w:p>
    <w:p>
      <w:pPr>
        <w:pStyle w:val="ListParagraph"/>
        <w:numPr>
          <w:ilvl w:val="0"/>
          <w:numId w:val="68"/>
        </w:numPr>
        <w:tabs>
          <w:tab w:pos="461" w:val="left" w:leader="none"/>
          <w:tab w:pos="462" w:val="left" w:leader="none"/>
        </w:tabs>
        <w:spacing w:line="362" w:lineRule="auto" w:before="137" w:after="0"/>
        <w:ind w:left="462" w:right="106" w:hanging="360"/>
        <w:jc w:val="left"/>
        <w:rPr>
          <w:sz w:val="24"/>
        </w:rPr>
      </w:pPr>
      <w:r>
        <w:rPr>
          <w:sz w:val="24"/>
        </w:rPr>
        <w:t>Un proceso es una etapa de la trasformación de los productos, en la que estos sufren modificaciones en sus características físicas y/o</w:t>
      </w:r>
      <w:r>
        <w:rPr>
          <w:spacing w:val="-16"/>
          <w:sz w:val="24"/>
        </w:rPr>
        <w:t> </w:t>
      </w:r>
      <w:r>
        <w:rPr>
          <w:sz w:val="24"/>
        </w:rPr>
        <w:t>químicas.</w:t>
      </w:r>
    </w:p>
    <w:p>
      <w:pPr>
        <w:pStyle w:val="BodyText"/>
      </w:pPr>
    </w:p>
    <w:p>
      <w:pPr>
        <w:pStyle w:val="ListParagraph"/>
        <w:numPr>
          <w:ilvl w:val="0"/>
          <w:numId w:val="68"/>
        </w:numPr>
        <w:tabs>
          <w:tab w:pos="461" w:val="left" w:leader="none"/>
          <w:tab w:pos="462" w:val="left" w:leader="none"/>
        </w:tabs>
        <w:spacing w:line="360" w:lineRule="auto" w:before="139" w:after="0"/>
        <w:ind w:left="462" w:right="105" w:hanging="360"/>
        <w:jc w:val="left"/>
        <w:rPr>
          <w:sz w:val="24"/>
        </w:rPr>
      </w:pPr>
      <w:r>
        <w:rPr>
          <w:sz w:val="24"/>
        </w:rPr>
        <w:t>Los costos incurridos constituyen el costo de producción con la suma de los tres elementos del costo aplicables al</w:t>
      </w:r>
      <w:r>
        <w:rPr>
          <w:spacing w:val="-16"/>
          <w:sz w:val="24"/>
        </w:rPr>
        <w:t> </w:t>
      </w:r>
      <w:r>
        <w:rPr>
          <w:sz w:val="24"/>
        </w:rPr>
        <w:t>periodo.</w:t>
      </w:r>
    </w:p>
    <w:p>
      <w:pPr>
        <w:spacing w:after="0" w:line="360" w:lineRule="auto"/>
        <w:jc w:val="left"/>
        <w:rPr>
          <w:sz w:val="24"/>
        </w:rPr>
        <w:sectPr>
          <w:pgSz w:w="12240" w:h="15840"/>
          <w:pgMar w:header="0" w:footer="489" w:top="1360" w:bottom="960" w:left="1600" w:right="1600"/>
        </w:sectPr>
      </w:pPr>
    </w:p>
    <w:p>
      <w:pPr>
        <w:pStyle w:val="ListParagraph"/>
        <w:numPr>
          <w:ilvl w:val="0"/>
          <w:numId w:val="68"/>
        </w:numPr>
        <w:tabs>
          <w:tab w:pos="482" w:val="left" w:leader="none"/>
        </w:tabs>
        <w:spacing w:line="360" w:lineRule="auto" w:before="56" w:after="0"/>
        <w:ind w:left="482" w:right="145" w:hanging="360"/>
        <w:jc w:val="both"/>
        <w:rPr>
          <w:sz w:val="24"/>
        </w:rPr>
      </w:pPr>
      <w:r>
        <w:rPr>
          <w:sz w:val="24"/>
        </w:rPr>
        <w:t>La producción terminada en cada proceso está representada por el volumen físico de producción en buen estado que pasa de un proceso a otro durante el periodo y del último proceso al almacén de productos</w:t>
      </w:r>
      <w:r>
        <w:rPr>
          <w:spacing w:val="-26"/>
          <w:sz w:val="24"/>
        </w:rPr>
        <w:t> </w:t>
      </w:r>
      <w:r>
        <w:rPr>
          <w:sz w:val="24"/>
        </w:rPr>
        <w:t>terminados.</w:t>
      </w:r>
    </w:p>
    <w:p>
      <w:pPr>
        <w:pStyle w:val="BodyText"/>
        <w:spacing w:before="11"/>
        <w:rPr>
          <w:sz w:val="27"/>
        </w:rPr>
      </w:pPr>
    </w:p>
    <w:p>
      <w:pPr>
        <w:pStyle w:val="ListParagraph"/>
        <w:numPr>
          <w:ilvl w:val="0"/>
          <w:numId w:val="68"/>
        </w:numPr>
        <w:tabs>
          <w:tab w:pos="482" w:val="left" w:leader="none"/>
        </w:tabs>
        <w:spacing w:line="360" w:lineRule="auto" w:before="0" w:after="0"/>
        <w:ind w:left="482" w:right="141" w:hanging="360"/>
        <w:jc w:val="both"/>
        <w:rPr>
          <w:sz w:val="24"/>
        </w:rPr>
      </w:pPr>
      <w:r>
        <w:rPr>
          <w:sz w:val="24"/>
        </w:rPr>
        <w:t>La producción procesada es la que efectivamente ha estado transformándose durante el periodo, independientemente de que se concluya o no en su totalidad y que durante dicho periodo sufran desperdicios normales o extraordinarios.</w:t>
      </w:r>
    </w:p>
    <w:p>
      <w:pPr>
        <w:pStyle w:val="BodyText"/>
        <w:rPr>
          <w:sz w:val="28"/>
        </w:rPr>
      </w:pPr>
    </w:p>
    <w:p>
      <w:pPr>
        <w:pStyle w:val="ListParagraph"/>
        <w:numPr>
          <w:ilvl w:val="0"/>
          <w:numId w:val="68"/>
        </w:numPr>
        <w:tabs>
          <w:tab w:pos="482" w:val="left" w:leader="none"/>
        </w:tabs>
        <w:spacing w:line="360" w:lineRule="auto" w:before="0" w:after="0"/>
        <w:ind w:left="482" w:right="147" w:hanging="360"/>
        <w:jc w:val="both"/>
        <w:rPr>
          <w:sz w:val="24"/>
        </w:rPr>
      </w:pPr>
      <w:r>
        <w:rPr>
          <w:sz w:val="24"/>
        </w:rPr>
        <w:t>Se llama semiproducto a la producción en buen estado que se transfiere de un proceso a otro, dentro de una secuela de procesos</w:t>
      </w:r>
      <w:r>
        <w:rPr>
          <w:spacing w:val="-20"/>
          <w:sz w:val="24"/>
        </w:rPr>
        <w:t> </w:t>
      </w:r>
      <w:r>
        <w:rPr>
          <w:sz w:val="24"/>
        </w:rPr>
        <w:t>consecutivos.</w:t>
      </w:r>
    </w:p>
    <w:p>
      <w:pPr>
        <w:pStyle w:val="BodyText"/>
      </w:pPr>
    </w:p>
    <w:p>
      <w:pPr>
        <w:pStyle w:val="BodyText"/>
      </w:pPr>
    </w:p>
    <w:p>
      <w:pPr>
        <w:pStyle w:val="BodyText"/>
        <w:spacing w:before="5"/>
      </w:pPr>
    </w:p>
    <w:p>
      <w:pPr>
        <w:pStyle w:val="Heading2"/>
        <w:numPr>
          <w:ilvl w:val="1"/>
          <w:numId w:val="67"/>
        </w:numPr>
        <w:tabs>
          <w:tab w:pos="829" w:val="left" w:leader="none"/>
          <w:tab w:pos="830" w:val="left" w:leader="none"/>
        </w:tabs>
        <w:spacing w:line="240" w:lineRule="auto" w:before="0" w:after="0"/>
        <w:ind w:left="830" w:right="0" w:hanging="708"/>
        <w:jc w:val="left"/>
      </w:pPr>
      <w:bookmarkStart w:name="_bookmark42" w:id="77"/>
      <w:bookmarkEnd w:id="77"/>
      <w:r>
        <w:rPr>
          <w:b w:val="0"/>
        </w:rPr>
      </w:r>
      <w:bookmarkStart w:name="_bookmark42" w:id="78"/>
      <w:bookmarkEnd w:id="78"/>
      <w:r>
        <w:rPr/>
        <w:t>Difer</w:t>
      </w:r>
      <w:r>
        <w:rPr/>
        <w:t>encias con el método de órdenes de</w:t>
      </w:r>
      <w:r>
        <w:rPr>
          <w:spacing w:val="-11"/>
        </w:rPr>
        <w:t> </w:t>
      </w:r>
      <w:r>
        <w:rPr/>
        <w:t>producción.</w:t>
      </w:r>
    </w:p>
    <w:p>
      <w:pPr>
        <w:pStyle w:val="BodyText"/>
        <w:rPr>
          <w:b/>
          <w:sz w:val="20"/>
        </w:rPr>
      </w:pPr>
    </w:p>
    <w:p>
      <w:pPr>
        <w:pStyle w:val="BodyText"/>
        <w:rPr>
          <w:b/>
          <w:sz w:val="2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51"/>
        <w:gridCol w:w="4317"/>
      </w:tblGrid>
      <w:tr>
        <w:trPr>
          <w:trHeight w:val="833" w:hRule="exact"/>
        </w:trPr>
        <w:tc>
          <w:tcPr>
            <w:tcW w:w="4551" w:type="dxa"/>
            <w:tcBorders>
              <w:bottom w:val="single" w:sz="4" w:space="0" w:color="FFFFFF"/>
            </w:tcBorders>
            <w:shd w:val="clear" w:color="auto" w:fill="9BBA58"/>
          </w:tcPr>
          <w:p>
            <w:pPr>
              <w:pStyle w:val="TableParagraph"/>
              <w:spacing w:line="360" w:lineRule="auto"/>
              <w:ind w:left="626" w:right="611" w:firstLine="4"/>
              <w:rPr>
                <w:sz w:val="24"/>
              </w:rPr>
            </w:pPr>
            <w:r>
              <w:rPr>
                <w:color w:val="FFFFFF"/>
                <w:sz w:val="24"/>
              </w:rPr>
              <w:t>SISTEMAS DE COSTOS POR ÓRDENES DE PRODUCCIÓN</w:t>
            </w:r>
          </w:p>
        </w:tc>
        <w:tc>
          <w:tcPr>
            <w:tcW w:w="4317" w:type="dxa"/>
            <w:tcBorders>
              <w:bottom w:val="single" w:sz="4" w:space="0" w:color="FFFFFF"/>
            </w:tcBorders>
            <w:shd w:val="clear" w:color="auto" w:fill="9BBA58"/>
          </w:tcPr>
          <w:p>
            <w:pPr>
              <w:pStyle w:val="TableParagraph"/>
              <w:spacing w:line="360" w:lineRule="auto"/>
              <w:ind w:left="1478" w:right="579" w:hanging="881"/>
              <w:rPr>
                <w:sz w:val="24"/>
              </w:rPr>
            </w:pPr>
            <w:r>
              <w:rPr>
                <w:color w:val="FFFFFF"/>
                <w:sz w:val="24"/>
              </w:rPr>
              <w:t>SISTEMA DE COSTOS POR PROCESOS</w:t>
            </w:r>
          </w:p>
        </w:tc>
      </w:tr>
      <w:tr>
        <w:trPr>
          <w:trHeight w:val="5952" w:hRule="exact"/>
        </w:trPr>
        <w:tc>
          <w:tcPr>
            <w:tcW w:w="4551" w:type="dxa"/>
            <w:tcBorders>
              <w:top w:val="single" w:sz="4" w:space="0" w:color="FFFFFF"/>
              <w:left w:val="single" w:sz="4" w:space="0" w:color="C2D59B"/>
              <w:bottom w:val="single" w:sz="4" w:space="0" w:color="C2D59B"/>
              <w:right w:val="single" w:sz="4" w:space="0" w:color="C2D59B"/>
            </w:tcBorders>
            <w:shd w:val="clear" w:color="auto" w:fill="EAF0DD"/>
          </w:tcPr>
          <w:p>
            <w:pPr>
              <w:pStyle w:val="TableParagraph"/>
              <w:numPr>
                <w:ilvl w:val="0"/>
                <w:numId w:val="69"/>
              </w:numPr>
              <w:tabs>
                <w:tab w:pos="460" w:val="left" w:leader="none"/>
                <w:tab w:pos="461" w:val="left" w:leader="none"/>
              </w:tabs>
              <w:spacing w:line="275" w:lineRule="exact" w:before="0" w:after="0"/>
              <w:ind w:left="460" w:right="0" w:hanging="360"/>
              <w:jc w:val="left"/>
              <w:rPr>
                <w:sz w:val="24"/>
              </w:rPr>
            </w:pPr>
            <w:r>
              <w:rPr>
                <w:sz w:val="24"/>
              </w:rPr>
              <w:t>Producción</w:t>
            </w:r>
            <w:r>
              <w:rPr>
                <w:spacing w:val="-6"/>
                <w:sz w:val="24"/>
              </w:rPr>
              <w:t> </w:t>
            </w:r>
            <w:r>
              <w:rPr>
                <w:sz w:val="24"/>
              </w:rPr>
              <w:t>lotificada.</w:t>
            </w:r>
          </w:p>
          <w:p>
            <w:pPr>
              <w:pStyle w:val="TableParagraph"/>
              <w:numPr>
                <w:ilvl w:val="0"/>
                <w:numId w:val="69"/>
              </w:numPr>
              <w:tabs>
                <w:tab w:pos="460" w:val="left" w:leader="none"/>
                <w:tab w:pos="461" w:val="left" w:leader="none"/>
              </w:tabs>
              <w:spacing w:line="240" w:lineRule="auto" w:before="137" w:after="0"/>
              <w:ind w:left="460" w:right="0" w:hanging="360"/>
              <w:jc w:val="left"/>
              <w:rPr>
                <w:sz w:val="24"/>
              </w:rPr>
            </w:pPr>
            <w:r>
              <w:rPr>
                <w:sz w:val="24"/>
              </w:rPr>
              <w:t>Producción más bien</w:t>
            </w:r>
            <w:r>
              <w:rPr>
                <w:spacing w:val="-9"/>
                <w:sz w:val="24"/>
              </w:rPr>
              <w:t> </w:t>
            </w:r>
            <w:r>
              <w:rPr>
                <w:sz w:val="24"/>
              </w:rPr>
              <w:t>variada</w:t>
            </w:r>
          </w:p>
          <w:p>
            <w:pPr>
              <w:pStyle w:val="TableParagraph"/>
              <w:numPr>
                <w:ilvl w:val="0"/>
                <w:numId w:val="69"/>
              </w:numPr>
              <w:tabs>
                <w:tab w:pos="460" w:val="left" w:leader="none"/>
                <w:tab w:pos="461" w:val="left" w:leader="none"/>
                <w:tab w:pos="2036" w:val="left" w:leader="none"/>
                <w:tab w:pos="2554" w:val="left" w:leader="none"/>
                <w:tab w:pos="3981" w:val="left" w:leader="none"/>
              </w:tabs>
              <w:spacing w:line="360" w:lineRule="auto" w:before="139" w:after="0"/>
              <w:ind w:left="460" w:right="104" w:hanging="360"/>
              <w:jc w:val="left"/>
              <w:rPr>
                <w:sz w:val="24"/>
              </w:rPr>
            </w:pPr>
            <w:r>
              <w:rPr>
                <w:sz w:val="24"/>
              </w:rPr>
              <w:t>Condiciones</w:t>
              <w:tab/>
              <w:t>de</w:t>
              <w:tab/>
              <w:t>producción</w:t>
              <w:tab/>
              <w:t>más flexibles.</w:t>
            </w:r>
          </w:p>
          <w:p>
            <w:pPr>
              <w:pStyle w:val="TableParagraph"/>
              <w:numPr>
                <w:ilvl w:val="0"/>
                <w:numId w:val="69"/>
              </w:numPr>
              <w:tabs>
                <w:tab w:pos="460" w:val="left" w:leader="none"/>
                <w:tab w:pos="461" w:val="left" w:leader="none"/>
              </w:tabs>
              <w:spacing w:line="240" w:lineRule="auto" w:before="5" w:after="0"/>
              <w:ind w:left="460" w:right="0" w:hanging="360"/>
              <w:jc w:val="left"/>
              <w:rPr>
                <w:sz w:val="24"/>
              </w:rPr>
            </w:pPr>
            <w:r>
              <w:rPr>
                <w:sz w:val="24"/>
              </w:rPr>
              <w:t>Costos</w:t>
            </w:r>
            <w:r>
              <w:rPr>
                <w:spacing w:val="-6"/>
                <w:sz w:val="24"/>
              </w:rPr>
              <w:t> </w:t>
            </w:r>
            <w:r>
              <w:rPr>
                <w:sz w:val="24"/>
              </w:rPr>
              <w:t>específicos</w:t>
            </w:r>
          </w:p>
          <w:p>
            <w:pPr>
              <w:pStyle w:val="TableParagraph"/>
              <w:numPr>
                <w:ilvl w:val="0"/>
                <w:numId w:val="69"/>
              </w:numPr>
              <w:tabs>
                <w:tab w:pos="460" w:val="left" w:leader="none"/>
                <w:tab w:pos="461" w:val="left" w:leader="none"/>
              </w:tabs>
              <w:spacing w:line="240" w:lineRule="auto" w:before="137" w:after="0"/>
              <w:ind w:left="460" w:right="0" w:hanging="360"/>
              <w:jc w:val="left"/>
              <w:rPr>
                <w:sz w:val="24"/>
              </w:rPr>
            </w:pPr>
            <w:r>
              <w:rPr>
                <w:sz w:val="24"/>
              </w:rPr>
              <w:t>Control más</w:t>
            </w:r>
            <w:r>
              <w:rPr>
                <w:spacing w:val="-6"/>
                <w:sz w:val="24"/>
              </w:rPr>
              <w:t> </w:t>
            </w:r>
            <w:r>
              <w:rPr>
                <w:sz w:val="24"/>
              </w:rPr>
              <w:t>analítico.</w:t>
            </w:r>
          </w:p>
          <w:p>
            <w:pPr>
              <w:pStyle w:val="TableParagraph"/>
              <w:numPr>
                <w:ilvl w:val="0"/>
                <w:numId w:val="69"/>
              </w:numPr>
              <w:tabs>
                <w:tab w:pos="460" w:val="left" w:leader="none"/>
                <w:tab w:pos="461" w:val="left" w:leader="none"/>
                <w:tab w:pos="1611" w:val="left" w:leader="none"/>
                <w:tab w:pos="2882" w:val="left" w:leader="none"/>
                <w:tab w:pos="3740" w:val="left" w:leader="none"/>
              </w:tabs>
              <w:spacing w:line="360" w:lineRule="auto" w:before="139" w:after="0"/>
              <w:ind w:left="460" w:right="104" w:hanging="360"/>
              <w:jc w:val="left"/>
              <w:rPr>
                <w:sz w:val="24"/>
              </w:rPr>
            </w:pPr>
            <w:r>
              <w:rPr>
                <w:sz w:val="24"/>
              </w:rPr>
              <w:t>Sistema</w:t>
              <w:tab/>
              <w:t>tendiente</w:t>
              <w:tab/>
              <w:t>hacia</w:t>
              <w:tab/>
              <w:t>costos individualizados.</w:t>
            </w:r>
          </w:p>
          <w:p>
            <w:pPr>
              <w:pStyle w:val="TableParagraph"/>
              <w:numPr>
                <w:ilvl w:val="0"/>
                <w:numId w:val="69"/>
              </w:numPr>
              <w:tabs>
                <w:tab w:pos="460" w:val="left" w:leader="none"/>
                <w:tab w:pos="461" w:val="left" w:leader="none"/>
              </w:tabs>
              <w:spacing w:line="240" w:lineRule="auto" w:before="5" w:after="0"/>
              <w:ind w:left="460" w:right="0" w:hanging="360"/>
              <w:jc w:val="left"/>
              <w:rPr>
                <w:sz w:val="24"/>
              </w:rPr>
            </w:pPr>
            <w:r>
              <w:rPr>
                <w:sz w:val="24"/>
              </w:rPr>
              <w:t>Sistema más</w:t>
            </w:r>
            <w:r>
              <w:rPr>
                <w:spacing w:val="-7"/>
                <w:sz w:val="24"/>
              </w:rPr>
              <w:t> </w:t>
            </w:r>
            <w:r>
              <w:rPr>
                <w:sz w:val="24"/>
              </w:rPr>
              <w:t>costoso.</w:t>
            </w:r>
          </w:p>
          <w:p>
            <w:pPr>
              <w:pStyle w:val="TableParagraph"/>
              <w:numPr>
                <w:ilvl w:val="0"/>
                <w:numId w:val="69"/>
              </w:numPr>
              <w:tabs>
                <w:tab w:pos="460" w:val="left" w:leader="none"/>
                <w:tab w:pos="461" w:val="left" w:leader="none"/>
              </w:tabs>
              <w:spacing w:line="240" w:lineRule="auto" w:before="137" w:after="0"/>
              <w:ind w:left="460" w:right="0" w:hanging="360"/>
              <w:jc w:val="left"/>
              <w:rPr>
                <w:sz w:val="24"/>
              </w:rPr>
            </w:pPr>
            <w:r>
              <w:rPr>
                <w:sz w:val="24"/>
              </w:rPr>
              <w:t>Costos un tanto</w:t>
            </w:r>
            <w:r>
              <w:rPr>
                <w:spacing w:val="-9"/>
                <w:sz w:val="24"/>
              </w:rPr>
              <w:t> </w:t>
            </w:r>
            <w:r>
              <w:rPr>
                <w:sz w:val="24"/>
              </w:rPr>
              <w:t>fluctuantes.</w:t>
            </w:r>
          </w:p>
          <w:p>
            <w:pPr>
              <w:pStyle w:val="TableParagraph"/>
              <w:numPr>
                <w:ilvl w:val="0"/>
                <w:numId w:val="69"/>
              </w:numPr>
              <w:tabs>
                <w:tab w:pos="460" w:val="left" w:leader="none"/>
                <w:tab w:pos="461" w:val="left" w:leader="none"/>
              </w:tabs>
              <w:spacing w:line="240" w:lineRule="auto" w:before="139" w:after="0"/>
              <w:ind w:left="460" w:right="0" w:hanging="360"/>
              <w:jc w:val="left"/>
              <w:rPr>
                <w:sz w:val="24"/>
              </w:rPr>
            </w:pPr>
            <w:r>
              <w:rPr>
                <w:sz w:val="24"/>
              </w:rPr>
              <w:t>Algunas industrias en que se</w:t>
            </w:r>
            <w:r>
              <w:rPr>
                <w:spacing w:val="-12"/>
                <w:sz w:val="24"/>
              </w:rPr>
              <w:t> </w:t>
            </w:r>
            <w:r>
              <w:rPr>
                <w:sz w:val="24"/>
              </w:rPr>
              <w:t>aplica:</w:t>
            </w:r>
          </w:p>
          <w:p>
            <w:pPr>
              <w:pStyle w:val="TableParagraph"/>
              <w:numPr>
                <w:ilvl w:val="1"/>
                <w:numId w:val="69"/>
              </w:numPr>
              <w:tabs>
                <w:tab w:pos="820" w:val="left" w:leader="none"/>
                <w:tab w:pos="821" w:val="left" w:leader="none"/>
              </w:tabs>
              <w:spacing w:line="240" w:lineRule="auto" w:before="137" w:after="0"/>
              <w:ind w:left="820" w:right="0" w:hanging="360"/>
              <w:jc w:val="left"/>
              <w:rPr>
                <w:sz w:val="24"/>
              </w:rPr>
            </w:pPr>
            <w:r>
              <w:rPr>
                <w:sz w:val="24"/>
              </w:rPr>
              <w:t>Juguetera</w:t>
            </w:r>
          </w:p>
          <w:p>
            <w:pPr>
              <w:pStyle w:val="TableParagraph"/>
              <w:numPr>
                <w:ilvl w:val="1"/>
                <w:numId w:val="69"/>
              </w:numPr>
              <w:tabs>
                <w:tab w:pos="820" w:val="left" w:leader="none"/>
                <w:tab w:pos="821" w:val="left" w:leader="none"/>
              </w:tabs>
              <w:spacing w:line="240" w:lineRule="auto" w:before="139" w:after="0"/>
              <w:ind w:left="820" w:right="0" w:hanging="360"/>
              <w:jc w:val="left"/>
              <w:rPr>
                <w:sz w:val="24"/>
              </w:rPr>
            </w:pPr>
            <w:r>
              <w:rPr>
                <w:sz w:val="24"/>
              </w:rPr>
              <w:t>Mueblera</w:t>
            </w:r>
          </w:p>
          <w:p>
            <w:pPr>
              <w:pStyle w:val="TableParagraph"/>
              <w:numPr>
                <w:ilvl w:val="1"/>
                <w:numId w:val="69"/>
              </w:numPr>
              <w:tabs>
                <w:tab w:pos="820" w:val="left" w:leader="none"/>
                <w:tab w:pos="821" w:val="left" w:leader="none"/>
              </w:tabs>
              <w:spacing w:line="240" w:lineRule="auto" w:before="136" w:after="0"/>
              <w:ind w:left="820" w:right="0" w:hanging="360"/>
              <w:jc w:val="left"/>
              <w:rPr>
                <w:sz w:val="24"/>
              </w:rPr>
            </w:pPr>
            <w:r>
              <w:rPr>
                <w:sz w:val="24"/>
              </w:rPr>
              <w:t>Maquinaria</w:t>
            </w:r>
          </w:p>
        </w:tc>
        <w:tc>
          <w:tcPr>
            <w:tcW w:w="4317" w:type="dxa"/>
            <w:tcBorders>
              <w:top w:val="single" w:sz="4" w:space="0" w:color="FFFFFF"/>
              <w:left w:val="single" w:sz="4" w:space="0" w:color="C2D59B"/>
              <w:bottom w:val="single" w:sz="4" w:space="0" w:color="C2D59B"/>
              <w:right w:val="single" w:sz="4" w:space="0" w:color="C2D59B"/>
            </w:tcBorders>
            <w:shd w:val="clear" w:color="auto" w:fill="EAF0DD"/>
          </w:tcPr>
          <w:p>
            <w:pPr>
              <w:pStyle w:val="TableParagraph"/>
              <w:numPr>
                <w:ilvl w:val="0"/>
                <w:numId w:val="70"/>
              </w:numPr>
              <w:tabs>
                <w:tab w:pos="463" w:val="left" w:leader="none"/>
                <w:tab w:pos="464" w:val="left" w:leader="none"/>
              </w:tabs>
              <w:spacing w:line="293" w:lineRule="exact" w:before="0" w:after="0"/>
              <w:ind w:left="463" w:right="0" w:hanging="360"/>
              <w:jc w:val="left"/>
              <w:rPr>
                <w:sz w:val="24"/>
              </w:rPr>
            </w:pPr>
            <w:r>
              <w:rPr>
                <w:sz w:val="24"/>
              </w:rPr>
              <w:t>Producción</w:t>
            </w:r>
            <w:r>
              <w:rPr>
                <w:spacing w:val="-6"/>
                <w:sz w:val="24"/>
              </w:rPr>
              <w:t> </w:t>
            </w:r>
            <w:r>
              <w:rPr>
                <w:sz w:val="24"/>
              </w:rPr>
              <w:t>continua</w:t>
            </w:r>
          </w:p>
          <w:p>
            <w:pPr>
              <w:pStyle w:val="TableParagraph"/>
              <w:numPr>
                <w:ilvl w:val="0"/>
                <w:numId w:val="70"/>
              </w:numPr>
              <w:tabs>
                <w:tab w:pos="463" w:val="left" w:leader="none"/>
                <w:tab w:pos="464" w:val="left" w:leader="none"/>
              </w:tabs>
              <w:spacing w:line="240" w:lineRule="auto" w:before="135" w:after="0"/>
              <w:ind w:left="463" w:right="0" w:hanging="360"/>
              <w:jc w:val="left"/>
              <w:rPr>
                <w:sz w:val="24"/>
              </w:rPr>
            </w:pPr>
            <w:r>
              <w:rPr>
                <w:sz w:val="24"/>
              </w:rPr>
              <w:t>Producción más bien</w:t>
            </w:r>
            <w:r>
              <w:rPr>
                <w:spacing w:val="-11"/>
                <w:sz w:val="24"/>
              </w:rPr>
              <w:t> </w:t>
            </w:r>
            <w:r>
              <w:rPr>
                <w:sz w:val="24"/>
              </w:rPr>
              <w:t>uniforme</w:t>
            </w:r>
          </w:p>
          <w:p>
            <w:pPr>
              <w:pStyle w:val="TableParagraph"/>
              <w:numPr>
                <w:ilvl w:val="0"/>
                <w:numId w:val="70"/>
              </w:numPr>
              <w:tabs>
                <w:tab w:pos="463" w:val="left" w:leader="none"/>
                <w:tab w:pos="464" w:val="left" w:leader="none"/>
              </w:tabs>
              <w:spacing w:line="352" w:lineRule="auto" w:before="135" w:after="0"/>
              <w:ind w:left="463" w:right="101" w:hanging="360"/>
              <w:jc w:val="left"/>
              <w:rPr>
                <w:sz w:val="24"/>
              </w:rPr>
            </w:pPr>
            <w:r>
              <w:rPr>
                <w:sz w:val="24"/>
              </w:rPr>
              <w:t>Condiciones de producción más rígidas</w:t>
            </w:r>
          </w:p>
          <w:p>
            <w:pPr>
              <w:pStyle w:val="TableParagraph"/>
              <w:numPr>
                <w:ilvl w:val="0"/>
                <w:numId w:val="70"/>
              </w:numPr>
              <w:tabs>
                <w:tab w:pos="463" w:val="left" w:leader="none"/>
                <w:tab w:pos="464" w:val="left" w:leader="none"/>
              </w:tabs>
              <w:spacing w:line="240" w:lineRule="auto" w:before="11" w:after="0"/>
              <w:ind w:left="463" w:right="0" w:hanging="360"/>
              <w:jc w:val="left"/>
              <w:rPr>
                <w:sz w:val="24"/>
              </w:rPr>
            </w:pPr>
            <w:r>
              <w:rPr>
                <w:sz w:val="24"/>
              </w:rPr>
              <w:t>Costos</w:t>
            </w:r>
            <w:r>
              <w:rPr>
                <w:spacing w:val="-5"/>
                <w:sz w:val="24"/>
              </w:rPr>
              <w:t> </w:t>
            </w:r>
            <w:r>
              <w:rPr>
                <w:sz w:val="24"/>
              </w:rPr>
              <w:t>promediados.</w:t>
            </w:r>
          </w:p>
          <w:p>
            <w:pPr>
              <w:pStyle w:val="TableParagraph"/>
              <w:numPr>
                <w:ilvl w:val="0"/>
                <w:numId w:val="70"/>
              </w:numPr>
              <w:tabs>
                <w:tab w:pos="463" w:val="left" w:leader="none"/>
                <w:tab w:pos="464" w:val="left" w:leader="none"/>
              </w:tabs>
              <w:spacing w:line="240" w:lineRule="auto" w:before="135" w:after="0"/>
              <w:ind w:left="463" w:right="0" w:hanging="360"/>
              <w:jc w:val="left"/>
              <w:rPr>
                <w:sz w:val="24"/>
              </w:rPr>
            </w:pPr>
            <w:r>
              <w:rPr>
                <w:sz w:val="24"/>
              </w:rPr>
              <w:t>Control más</w:t>
            </w:r>
            <w:r>
              <w:rPr>
                <w:spacing w:val="-2"/>
                <w:sz w:val="24"/>
              </w:rPr>
              <w:t> </w:t>
            </w:r>
            <w:r>
              <w:rPr>
                <w:sz w:val="24"/>
              </w:rPr>
              <w:t>global.</w:t>
            </w:r>
          </w:p>
          <w:p>
            <w:pPr>
              <w:pStyle w:val="TableParagraph"/>
              <w:numPr>
                <w:ilvl w:val="0"/>
                <w:numId w:val="70"/>
              </w:numPr>
              <w:tabs>
                <w:tab w:pos="463" w:val="left" w:leader="none"/>
                <w:tab w:pos="464" w:val="left" w:leader="none"/>
                <w:tab w:pos="1537" w:val="left" w:leader="none"/>
                <w:tab w:pos="2729" w:val="left" w:leader="none"/>
                <w:tab w:pos="3508" w:val="left" w:leader="none"/>
              </w:tabs>
              <w:spacing w:line="350" w:lineRule="auto" w:before="138" w:after="0"/>
              <w:ind w:left="463" w:right="103" w:hanging="360"/>
              <w:jc w:val="left"/>
              <w:rPr>
                <w:sz w:val="24"/>
              </w:rPr>
            </w:pPr>
            <w:r>
              <w:rPr>
                <w:sz w:val="24"/>
              </w:rPr>
              <w:t>Sistema</w:t>
              <w:tab/>
              <w:t>tendiente</w:t>
              <w:tab/>
              <w:t>hacia</w:t>
              <w:tab/>
              <w:t>costos generalizados.</w:t>
            </w:r>
          </w:p>
          <w:p>
            <w:pPr>
              <w:pStyle w:val="TableParagraph"/>
              <w:numPr>
                <w:ilvl w:val="0"/>
                <w:numId w:val="70"/>
              </w:numPr>
              <w:tabs>
                <w:tab w:pos="463" w:val="left" w:leader="none"/>
                <w:tab w:pos="464" w:val="left" w:leader="none"/>
              </w:tabs>
              <w:spacing w:line="240" w:lineRule="auto" w:before="14" w:after="0"/>
              <w:ind w:left="463" w:right="0" w:hanging="360"/>
              <w:jc w:val="left"/>
              <w:rPr>
                <w:sz w:val="24"/>
              </w:rPr>
            </w:pPr>
            <w:r>
              <w:rPr>
                <w:sz w:val="24"/>
              </w:rPr>
              <w:t>Sistema más</w:t>
            </w:r>
            <w:r>
              <w:rPr>
                <w:spacing w:val="-9"/>
                <w:sz w:val="24"/>
              </w:rPr>
              <w:t> </w:t>
            </w:r>
            <w:r>
              <w:rPr>
                <w:sz w:val="24"/>
              </w:rPr>
              <w:t>económico.</w:t>
            </w:r>
          </w:p>
          <w:p>
            <w:pPr>
              <w:pStyle w:val="TableParagraph"/>
              <w:numPr>
                <w:ilvl w:val="0"/>
                <w:numId w:val="70"/>
              </w:numPr>
              <w:tabs>
                <w:tab w:pos="463" w:val="left" w:leader="none"/>
                <w:tab w:pos="464" w:val="left" w:leader="none"/>
              </w:tabs>
              <w:spacing w:line="240" w:lineRule="auto" w:before="135" w:after="0"/>
              <w:ind w:left="463" w:right="0" w:hanging="360"/>
              <w:jc w:val="left"/>
              <w:rPr>
                <w:sz w:val="24"/>
              </w:rPr>
            </w:pPr>
            <w:r>
              <w:rPr>
                <w:sz w:val="24"/>
              </w:rPr>
              <w:t>Costos un tanto</w:t>
            </w:r>
            <w:r>
              <w:rPr>
                <w:spacing w:val="-14"/>
                <w:sz w:val="24"/>
              </w:rPr>
              <w:t> </w:t>
            </w:r>
            <w:r>
              <w:rPr>
                <w:sz w:val="24"/>
              </w:rPr>
              <w:t>estandarizados.</w:t>
            </w:r>
          </w:p>
          <w:p>
            <w:pPr>
              <w:pStyle w:val="TableParagraph"/>
              <w:numPr>
                <w:ilvl w:val="0"/>
                <w:numId w:val="70"/>
              </w:numPr>
              <w:tabs>
                <w:tab w:pos="463" w:val="left" w:leader="none"/>
                <w:tab w:pos="464" w:val="left" w:leader="none"/>
                <w:tab w:pos="1561" w:val="left" w:leader="none"/>
                <w:tab w:pos="2818" w:val="left" w:leader="none"/>
                <w:tab w:pos="3316" w:val="left" w:leader="none"/>
                <w:tab w:pos="3947" w:val="left" w:leader="none"/>
              </w:tabs>
              <w:spacing w:line="350" w:lineRule="auto" w:before="138" w:after="0"/>
              <w:ind w:left="463" w:right="105" w:hanging="360"/>
              <w:jc w:val="left"/>
              <w:rPr>
                <w:sz w:val="24"/>
              </w:rPr>
            </w:pPr>
            <w:r>
              <w:rPr>
                <w:sz w:val="24"/>
              </w:rPr>
              <w:t>Algunas</w:t>
              <w:tab/>
              <w:t>industrias</w:t>
              <w:tab/>
              <w:t>en</w:t>
              <w:tab/>
              <w:t>que</w:t>
              <w:tab/>
              <w:t>se aplica:</w:t>
            </w:r>
          </w:p>
          <w:p>
            <w:pPr>
              <w:pStyle w:val="TableParagraph"/>
              <w:numPr>
                <w:ilvl w:val="1"/>
                <w:numId w:val="70"/>
              </w:numPr>
              <w:tabs>
                <w:tab w:pos="823" w:val="left" w:leader="none"/>
                <w:tab w:pos="824" w:val="left" w:leader="none"/>
              </w:tabs>
              <w:spacing w:line="240" w:lineRule="auto" w:before="13" w:after="0"/>
              <w:ind w:left="823" w:right="0" w:hanging="360"/>
              <w:jc w:val="left"/>
              <w:rPr>
                <w:sz w:val="24"/>
              </w:rPr>
            </w:pPr>
            <w:r>
              <w:rPr>
                <w:sz w:val="24"/>
              </w:rPr>
              <w:t>Fundiciones de</w:t>
            </w:r>
            <w:r>
              <w:rPr>
                <w:spacing w:val="-7"/>
                <w:sz w:val="24"/>
              </w:rPr>
              <w:t> </w:t>
            </w:r>
            <w:r>
              <w:rPr>
                <w:sz w:val="24"/>
              </w:rPr>
              <w:t>acero</w:t>
            </w:r>
          </w:p>
          <w:p>
            <w:pPr>
              <w:pStyle w:val="TableParagraph"/>
              <w:numPr>
                <w:ilvl w:val="1"/>
                <w:numId w:val="70"/>
              </w:numPr>
              <w:tabs>
                <w:tab w:pos="823" w:val="left" w:leader="none"/>
                <w:tab w:pos="824" w:val="left" w:leader="none"/>
              </w:tabs>
              <w:spacing w:line="240" w:lineRule="auto" w:before="139" w:after="0"/>
              <w:ind w:left="823" w:right="0" w:hanging="360"/>
              <w:jc w:val="left"/>
              <w:rPr>
                <w:sz w:val="24"/>
              </w:rPr>
            </w:pPr>
            <w:r>
              <w:rPr>
                <w:sz w:val="24"/>
              </w:rPr>
              <w:t>Vidriera</w:t>
            </w:r>
          </w:p>
        </w:tc>
      </w:tr>
    </w:tbl>
    <w:p>
      <w:pPr>
        <w:spacing w:after="0" w:line="240" w:lineRule="auto"/>
        <w:jc w:val="left"/>
        <w:rPr>
          <w:sz w:val="24"/>
        </w:rPr>
        <w:sectPr>
          <w:footerReference w:type="default" r:id="rId57"/>
          <w:pgSz w:w="12240" w:h="15840"/>
          <w:pgMar w:footer="779" w:header="0" w:top="1360" w:bottom="960" w:left="1580" w:right="1560"/>
        </w:sectPr>
      </w:pPr>
    </w:p>
    <w:tbl>
      <w:tblPr>
        <w:tblW w:w="0" w:type="auto"/>
        <w:jc w:val="left"/>
        <w:tblInd w:w="102"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4551"/>
        <w:gridCol w:w="4317"/>
      </w:tblGrid>
      <w:tr>
        <w:trPr>
          <w:trHeight w:val="1666" w:hRule="exact"/>
        </w:trPr>
        <w:tc>
          <w:tcPr>
            <w:tcW w:w="4551" w:type="dxa"/>
            <w:shd w:val="clear" w:color="auto" w:fill="EAF0DD"/>
          </w:tcPr>
          <w:p>
            <w:pPr>
              <w:pStyle w:val="TableParagraph"/>
              <w:numPr>
                <w:ilvl w:val="0"/>
                <w:numId w:val="71"/>
              </w:numPr>
              <w:tabs>
                <w:tab w:pos="820" w:val="left" w:leader="none"/>
                <w:tab w:pos="821" w:val="left" w:leader="none"/>
              </w:tabs>
              <w:spacing w:line="274" w:lineRule="exact" w:before="0" w:after="0"/>
              <w:ind w:left="820" w:right="0" w:hanging="360"/>
              <w:jc w:val="left"/>
              <w:rPr>
                <w:sz w:val="24"/>
              </w:rPr>
            </w:pPr>
            <w:r>
              <w:rPr>
                <w:sz w:val="24"/>
              </w:rPr>
              <w:t>Químico</w:t>
            </w:r>
            <w:r>
              <w:rPr>
                <w:spacing w:val="-7"/>
                <w:sz w:val="24"/>
              </w:rPr>
              <w:t> </w:t>
            </w:r>
            <w:r>
              <w:rPr>
                <w:sz w:val="24"/>
              </w:rPr>
              <w:t>farmacéutica</w:t>
            </w:r>
          </w:p>
          <w:p>
            <w:pPr>
              <w:pStyle w:val="TableParagraph"/>
              <w:numPr>
                <w:ilvl w:val="0"/>
                <w:numId w:val="71"/>
              </w:numPr>
              <w:tabs>
                <w:tab w:pos="820" w:val="left" w:leader="none"/>
                <w:tab w:pos="821" w:val="left" w:leader="none"/>
              </w:tabs>
              <w:spacing w:line="240" w:lineRule="auto" w:before="137" w:after="0"/>
              <w:ind w:left="820" w:right="0" w:hanging="360"/>
              <w:jc w:val="left"/>
              <w:rPr>
                <w:sz w:val="24"/>
              </w:rPr>
            </w:pPr>
            <w:r>
              <w:rPr>
                <w:sz w:val="24"/>
              </w:rPr>
              <w:t>Equipos de</w:t>
            </w:r>
            <w:r>
              <w:rPr>
                <w:spacing w:val="-5"/>
                <w:sz w:val="24"/>
              </w:rPr>
              <w:t> </w:t>
            </w:r>
            <w:r>
              <w:rPr>
                <w:sz w:val="24"/>
              </w:rPr>
              <w:t>oficina</w:t>
            </w:r>
          </w:p>
          <w:p>
            <w:pPr>
              <w:pStyle w:val="TableParagraph"/>
              <w:numPr>
                <w:ilvl w:val="0"/>
                <w:numId w:val="71"/>
              </w:numPr>
              <w:tabs>
                <w:tab w:pos="820" w:val="left" w:leader="none"/>
                <w:tab w:pos="821" w:val="left" w:leader="none"/>
              </w:tabs>
              <w:spacing w:line="240" w:lineRule="auto" w:before="139" w:after="0"/>
              <w:ind w:left="820" w:right="0" w:hanging="360"/>
              <w:jc w:val="left"/>
              <w:rPr>
                <w:sz w:val="24"/>
              </w:rPr>
            </w:pPr>
            <w:r>
              <w:rPr>
                <w:sz w:val="24"/>
              </w:rPr>
              <w:t>Artículos</w:t>
            </w:r>
            <w:r>
              <w:rPr>
                <w:spacing w:val="-5"/>
                <w:sz w:val="24"/>
              </w:rPr>
              <w:t> </w:t>
            </w:r>
            <w:r>
              <w:rPr>
                <w:sz w:val="24"/>
              </w:rPr>
              <w:t>eléctricos</w:t>
            </w:r>
          </w:p>
        </w:tc>
        <w:tc>
          <w:tcPr>
            <w:tcW w:w="4317" w:type="dxa"/>
            <w:shd w:val="clear" w:color="auto" w:fill="EAF0DD"/>
          </w:tcPr>
          <w:p>
            <w:pPr>
              <w:pStyle w:val="TableParagraph"/>
              <w:numPr>
                <w:ilvl w:val="0"/>
                <w:numId w:val="72"/>
              </w:numPr>
              <w:tabs>
                <w:tab w:pos="823" w:val="left" w:leader="none"/>
                <w:tab w:pos="824" w:val="left" w:leader="none"/>
              </w:tabs>
              <w:spacing w:line="274" w:lineRule="exact" w:before="0" w:after="0"/>
              <w:ind w:left="823" w:right="0" w:hanging="360"/>
              <w:jc w:val="left"/>
              <w:rPr>
                <w:sz w:val="24"/>
              </w:rPr>
            </w:pPr>
            <w:r>
              <w:rPr>
                <w:sz w:val="24"/>
              </w:rPr>
              <w:t>Cervecera</w:t>
            </w:r>
          </w:p>
          <w:p>
            <w:pPr>
              <w:pStyle w:val="TableParagraph"/>
              <w:numPr>
                <w:ilvl w:val="0"/>
                <w:numId w:val="72"/>
              </w:numPr>
              <w:tabs>
                <w:tab w:pos="823" w:val="left" w:leader="none"/>
                <w:tab w:pos="824" w:val="left" w:leader="none"/>
              </w:tabs>
              <w:spacing w:line="240" w:lineRule="auto" w:before="137" w:after="0"/>
              <w:ind w:left="823" w:right="0" w:hanging="360"/>
              <w:jc w:val="left"/>
              <w:rPr>
                <w:sz w:val="24"/>
              </w:rPr>
            </w:pPr>
            <w:r>
              <w:rPr>
                <w:sz w:val="24"/>
              </w:rPr>
              <w:t>Cerillera</w:t>
            </w:r>
          </w:p>
          <w:p>
            <w:pPr>
              <w:pStyle w:val="TableParagraph"/>
              <w:numPr>
                <w:ilvl w:val="0"/>
                <w:numId w:val="72"/>
              </w:numPr>
              <w:tabs>
                <w:tab w:pos="823" w:val="left" w:leader="none"/>
                <w:tab w:pos="824" w:val="left" w:leader="none"/>
              </w:tabs>
              <w:spacing w:line="240" w:lineRule="auto" w:before="139" w:after="0"/>
              <w:ind w:left="823" w:right="0" w:hanging="360"/>
              <w:jc w:val="left"/>
              <w:rPr>
                <w:sz w:val="24"/>
              </w:rPr>
            </w:pPr>
            <w:r>
              <w:rPr>
                <w:sz w:val="24"/>
              </w:rPr>
              <w:t>Cemento</w:t>
            </w:r>
          </w:p>
          <w:p>
            <w:pPr>
              <w:pStyle w:val="TableParagraph"/>
              <w:numPr>
                <w:ilvl w:val="0"/>
                <w:numId w:val="72"/>
              </w:numPr>
              <w:tabs>
                <w:tab w:pos="823" w:val="left" w:leader="none"/>
                <w:tab w:pos="824" w:val="left" w:leader="none"/>
              </w:tabs>
              <w:spacing w:line="240" w:lineRule="auto" w:before="137" w:after="0"/>
              <w:ind w:left="823" w:right="0" w:hanging="360"/>
              <w:jc w:val="left"/>
              <w:rPr>
                <w:sz w:val="24"/>
              </w:rPr>
            </w:pPr>
            <w:r>
              <w:rPr>
                <w:sz w:val="24"/>
              </w:rPr>
              <w:t>Papel</w:t>
            </w:r>
          </w:p>
        </w:tc>
      </w:tr>
    </w:tbl>
    <w:p>
      <w:pPr>
        <w:pStyle w:val="BodyText"/>
        <w:rPr>
          <w:b/>
          <w:sz w:val="20"/>
        </w:rPr>
      </w:pPr>
    </w:p>
    <w:p>
      <w:pPr>
        <w:pStyle w:val="BodyText"/>
        <w:spacing w:before="7"/>
        <w:rPr>
          <w:b/>
          <w:sz w:val="21"/>
        </w:rPr>
      </w:pPr>
    </w:p>
    <w:p>
      <w:pPr>
        <w:pStyle w:val="Heading2"/>
        <w:numPr>
          <w:ilvl w:val="1"/>
          <w:numId w:val="67"/>
        </w:numPr>
        <w:tabs>
          <w:tab w:pos="830" w:val="left" w:leader="none"/>
        </w:tabs>
        <w:spacing w:line="240" w:lineRule="auto" w:before="70" w:after="0"/>
        <w:ind w:left="830" w:right="0" w:hanging="708"/>
        <w:jc w:val="both"/>
      </w:pPr>
      <w:bookmarkStart w:name="_bookmark43" w:id="79"/>
      <w:bookmarkEnd w:id="79"/>
      <w:r>
        <w:rPr>
          <w:b w:val="0"/>
        </w:rPr>
      </w:r>
      <w:bookmarkStart w:name="_bookmark43" w:id="80"/>
      <w:bookmarkEnd w:id="80"/>
      <w:r>
        <w:rPr/>
        <w:t>U</w:t>
      </w:r>
      <w:r>
        <w:rPr/>
        <w:t>nidades</w:t>
      </w:r>
      <w:r>
        <w:rPr>
          <w:spacing w:val="-4"/>
        </w:rPr>
        <w:t> </w:t>
      </w:r>
      <w:r>
        <w:rPr/>
        <w:t>equivalentes.</w:t>
      </w:r>
    </w:p>
    <w:p>
      <w:pPr>
        <w:pStyle w:val="BodyText"/>
        <w:spacing w:line="360" w:lineRule="auto" w:before="139"/>
        <w:ind w:left="122" w:right="145"/>
        <w:jc w:val="both"/>
      </w:pPr>
      <w:r>
        <w:rPr/>
        <w:t>Las unidades equivalentes son el volumen de producción, se refiere a la masa de costos incurridos que se procesa durante el periodo de costos y normalmente existe una parte de esa producción que no se termina en el ejercicio (inventario final), se debe calcular su equivalencia que le corresponde para que ese inventario represente a unidades terminadas teóricamente.</w:t>
      </w:r>
    </w:p>
    <w:p>
      <w:pPr>
        <w:pStyle w:val="BodyText"/>
      </w:pPr>
    </w:p>
    <w:p>
      <w:pPr>
        <w:pStyle w:val="BodyText"/>
        <w:spacing w:line="360" w:lineRule="auto" w:before="139"/>
        <w:ind w:left="122" w:right="138"/>
        <w:jc w:val="both"/>
      </w:pPr>
      <w:r>
        <w:rPr/>
        <w:t>Por lo tanto, las unidades equivalentes de producción en proceso se igualan a las unidades parcialmente elaboradas que equivalen a unidades terminadas en cada proceso.</w:t>
      </w:r>
    </w:p>
    <w:p>
      <w:pPr>
        <w:pStyle w:val="BodyText"/>
        <w:spacing w:before="5"/>
        <w:ind w:left="2558"/>
      </w:pPr>
      <w:r>
        <w:rPr/>
        <w:t>Cálculo de las unidades equivalentes</w:t>
      </w:r>
    </w:p>
    <w:p>
      <w:pPr>
        <w:pStyle w:val="BodyText"/>
        <w:rPr>
          <w:sz w:val="12"/>
        </w:rPr>
      </w:pPr>
    </w:p>
    <w:tbl>
      <w:tblPr>
        <w:tblW w:w="0" w:type="auto"/>
        <w:jc w:val="left"/>
        <w:tblInd w:w="18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5" w:hRule="exact"/>
        </w:trPr>
        <w:tc>
          <w:tcPr>
            <w:tcW w:w="567" w:type="dxa"/>
          </w:tcPr>
          <w:p>
            <w:pPr/>
          </w:p>
        </w:tc>
        <w:tc>
          <w:tcPr>
            <w:tcW w:w="4820" w:type="dxa"/>
          </w:tcPr>
          <w:p>
            <w:pPr>
              <w:pStyle w:val="TableParagraph"/>
              <w:spacing w:before="1"/>
              <w:ind w:left="103"/>
              <w:rPr>
                <w:sz w:val="24"/>
              </w:rPr>
            </w:pPr>
            <w:r>
              <w:rPr>
                <w:sz w:val="24"/>
              </w:rPr>
              <w:t>Total de unidades a producir</w:t>
            </w:r>
          </w:p>
        </w:tc>
      </w:tr>
      <w:tr>
        <w:trPr>
          <w:trHeight w:val="425" w:hRule="exact"/>
        </w:trPr>
        <w:tc>
          <w:tcPr>
            <w:tcW w:w="567" w:type="dxa"/>
          </w:tcPr>
          <w:p>
            <w:pPr>
              <w:pStyle w:val="TableParagraph"/>
              <w:spacing w:line="274" w:lineRule="exact"/>
              <w:ind w:left="103"/>
              <w:rPr>
                <w:sz w:val="24"/>
              </w:rPr>
            </w:pPr>
            <w:r>
              <w:rPr>
                <w:w w:val="99"/>
                <w:sz w:val="24"/>
              </w:rPr>
              <w:t>*</w:t>
            </w:r>
          </w:p>
        </w:tc>
        <w:tc>
          <w:tcPr>
            <w:tcW w:w="4820" w:type="dxa"/>
          </w:tcPr>
          <w:p>
            <w:pPr>
              <w:pStyle w:val="TableParagraph"/>
              <w:spacing w:line="274" w:lineRule="exact"/>
              <w:ind w:left="103"/>
              <w:rPr>
                <w:sz w:val="24"/>
              </w:rPr>
            </w:pPr>
            <w:r>
              <w:rPr>
                <w:sz w:val="24"/>
              </w:rPr>
              <w:t>Porcentaje de avance</w:t>
            </w:r>
          </w:p>
        </w:tc>
      </w:tr>
      <w:tr>
        <w:trPr>
          <w:trHeight w:val="425" w:hRule="exact"/>
        </w:trPr>
        <w:tc>
          <w:tcPr>
            <w:tcW w:w="567" w:type="dxa"/>
          </w:tcPr>
          <w:p>
            <w:pPr>
              <w:pStyle w:val="TableParagraph"/>
              <w:spacing w:line="274" w:lineRule="exact"/>
              <w:ind w:left="103"/>
              <w:rPr>
                <w:sz w:val="24"/>
              </w:rPr>
            </w:pPr>
            <w:r>
              <w:rPr>
                <w:w w:val="100"/>
                <w:sz w:val="24"/>
              </w:rPr>
              <w:t>=</w:t>
            </w:r>
          </w:p>
        </w:tc>
        <w:tc>
          <w:tcPr>
            <w:tcW w:w="4820" w:type="dxa"/>
          </w:tcPr>
          <w:p>
            <w:pPr>
              <w:pStyle w:val="TableParagraph"/>
              <w:spacing w:line="274" w:lineRule="exact"/>
              <w:ind w:left="103"/>
              <w:rPr>
                <w:sz w:val="24"/>
              </w:rPr>
            </w:pPr>
            <w:r>
              <w:rPr>
                <w:sz w:val="24"/>
              </w:rPr>
              <w:t>Unidades equivalentes</w:t>
            </w:r>
          </w:p>
        </w:tc>
      </w:tr>
    </w:tbl>
    <w:p>
      <w:pPr>
        <w:pStyle w:val="BodyText"/>
        <w:rPr>
          <w:sz w:val="20"/>
        </w:rPr>
      </w:pPr>
    </w:p>
    <w:p>
      <w:pPr>
        <w:pStyle w:val="BodyText"/>
        <w:rPr>
          <w:sz w:val="20"/>
        </w:rPr>
      </w:pPr>
    </w:p>
    <w:p>
      <w:pPr>
        <w:pStyle w:val="BodyText"/>
        <w:spacing w:before="9"/>
        <w:rPr>
          <w:sz w:val="25"/>
        </w:rPr>
      </w:pPr>
    </w:p>
    <w:p>
      <w:pPr>
        <w:pStyle w:val="Heading2"/>
        <w:numPr>
          <w:ilvl w:val="1"/>
          <w:numId w:val="67"/>
        </w:numPr>
        <w:tabs>
          <w:tab w:pos="830" w:val="left" w:leader="none"/>
        </w:tabs>
        <w:spacing w:line="240" w:lineRule="auto" w:before="69" w:after="0"/>
        <w:ind w:left="830" w:right="0" w:hanging="708"/>
        <w:jc w:val="both"/>
      </w:pPr>
      <w:bookmarkStart w:name="_bookmark44" w:id="81"/>
      <w:bookmarkEnd w:id="81"/>
      <w:r>
        <w:rPr>
          <w:b w:val="0"/>
        </w:rPr>
      </w:r>
      <w:bookmarkStart w:name="_bookmark44" w:id="82"/>
      <w:bookmarkEnd w:id="82"/>
      <w:r>
        <w:rPr/>
        <w:t>Determinac</w:t>
      </w:r>
      <w:r>
        <w:rPr/>
        <w:t>ión de la PPC (producción procesada</w:t>
      </w:r>
      <w:r>
        <w:rPr>
          <w:spacing w:val="-16"/>
        </w:rPr>
        <w:t> </w:t>
      </w:r>
      <w:r>
        <w:rPr/>
        <w:t>computable).</w:t>
      </w:r>
    </w:p>
    <w:p>
      <w:pPr>
        <w:pStyle w:val="BodyText"/>
        <w:spacing w:line="360" w:lineRule="auto" w:before="137"/>
        <w:ind w:left="122" w:right="137"/>
        <w:jc w:val="both"/>
      </w:pPr>
      <w:r>
        <w:rPr/>
        <w:t>La producción procesada es aquella que se encuentra transformando los productos, es igual al inventario inicial de producción en proceso más los costos incurridos del periodo, independientemente que se concluya o no en su totalidad y surjan desperdicios en la fabricación.</w:t>
      </w:r>
    </w:p>
    <w:p>
      <w:pPr>
        <w:pStyle w:val="BodyText"/>
      </w:pPr>
    </w:p>
    <w:p>
      <w:pPr>
        <w:pStyle w:val="BodyText"/>
        <w:spacing w:line="360" w:lineRule="auto" w:before="142"/>
        <w:ind w:left="122" w:right="140"/>
        <w:jc w:val="both"/>
      </w:pPr>
      <w:r>
        <w:rPr/>
        <w:t>La producción procesada computable, es la aquella que considera las unidades correspondientes al desperdicio extraordinario, es decir, incorpora el costo de éste al de la producción en buen estado.</w:t>
      </w:r>
    </w:p>
    <w:p>
      <w:pPr>
        <w:spacing w:after="0" w:line="360" w:lineRule="auto"/>
        <w:jc w:val="both"/>
        <w:sectPr>
          <w:footerReference w:type="default" r:id="rId58"/>
          <w:pgSz w:w="12240" w:h="15840"/>
          <w:pgMar w:footer="779" w:header="0" w:top="1420" w:bottom="960" w:left="1580" w:right="1560"/>
          <w:pgNumType w:start="71"/>
        </w:sectPr>
      </w:pPr>
    </w:p>
    <w:p>
      <w:pPr>
        <w:pStyle w:val="BodyText"/>
        <w:spacing w:line="360" w:lineRule="auto" w:before="56"/>
        <w:ind w:left="102" w:right="102"/>
        <w:jc w:val="both"/>
      </w:pPr>
      <w:r>
        <w:rPr/>
        <w:t>Las unidades equivalentes no pueden servir de base siempre para la determinación de los costos de producción, la causa radica en que la producción procesada debe tomar en consideración el desperdicio.</w:t>
      </w:r>
    </w:p>
    <w:p>
      <w:pPr>
        <w:pStyle w:val="BodyText"/>
      </w:pPr>
    </w:p>
    <w:p>
      <w:pPr>
        <w:pStyle w:val="BodyText"/>
        <w:spacing w:line="360" w:lineRule="auto" w:before="142"/>
        <w:ind w:left="102" w:right="107"/>
        <w:jc w:val="both"/>
      </w:pPr>
      <w:r>
        <w:rPr/>
        <w:t>Para llegar a la determinación de la producción procesada computable se deben aplicar antes las siguientes fórmulas:</w:t>
      </w:r>
    </w:p>
    <w:p>
      <w:pPr>
        <w:pStyle w:val="BodyText"/>
      </w:pPr>
    </w:p>
    <w:p>
      <w:pPr>
        <w:pStyle w:val="BodyText"/>
        <w:spacing w:before="142"/>
        <w:ind w:left="2110"/>
      </w:pPr>
      <w:r>
        <w:rPr/>
        <w:t>Cálculo de la producción real en buen estado</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3" w:hRule="exact"/>
        </w:trPr>
        <w:tc>
          <w:tcPr>
            <w:tcW w:w="567" w:type="dxa"/>
          </w:tcPr>
          <w:p>
            <w:pPr/>
          </w:p>
        </w:tc>
        <w:tc>
          <w:tcPr>
            <w:tcW w:w="4820" w:type="dxa"/>
          </w:tcPr>
          <w:p>
            <w:pPr>
              <w:pStyle w:val="TableParagraph"/>
              <w:spacing w:line="274" w:lineRule="exact"/>
              <w:ind w:left="103"/>
              <w:rPr>
                <w:sz w:val="24"/>
              </w:rPr>
            </w:pPr>
            <w:r>
              <w:rPr>
                <w:sz w:val="24"/>
              </w:rPr>
              <w:t>Producción terminada</w:t>
            </w:r>
          </w:p>
        </w:tc>
      </w:tr>
      <w:tr>
        <w:trPr>
          <w:trHeight w:val="425" w:hRule="exact"/>
        </w:trPr>
        <w:tc>
          <w:tcPr>
            <w:tcW w:w="567" w:type="dxa"/>
          </w:tcPr>
          <w:p>
            <w:pPr>
              <w:pStyle w:val="TableParagraph"/>
              <w:ind w:left="103"/>
              <w:rPr>
                <w:sz w:val="24"/>
              </w:rPr>
            </w:pPr>
            <w:r>
              <w:rPr>
                <w:w w:val="100"/>
                <w:sz w:val="24"/>
              </w:rPr>
              <w:t>+</w:t>
            </w:r>
          </w:p>
        </w:tc>
        <w:tc>
          <w:tcPr>
            <w:tcW w:w="4820" w:type="dxa"/>
          </w:tcPr>
          <w:p>
            <w:pPr>
              <w:pStyle w:val="TableParagraph"/>
              <w:ind w:left="103"/>
              <w:rPr>
                <w:sz w:val="24"/>
              </w:rPr>
            </w:pPr>
            <w:r>
              <w:rPr>
                <w:sz w:val="24"/>
              </w:rPr>
              <w:t>Inventario final de producción en proceso</w:t>
            </w:r>
          </w:p>
        </w:tc>
      </w:tr>
      <w:tr>
        <w:trPr>
          <w:trHeight w:val="425" w:hRule="exact"/>
        </w:trPr>
        <w:tc>
          <w:tcPr>
            <w:tcW w:w="567" w:type="dxa"/>
          </w:tcPr>
          <w:p>
            <w:pPr>
              <w:pStyle w:val="TableParagraph"/>
              <w:spacing w:line="274" w:lineRule="exact"/>
              <w:ind w:left="103"/>
              <w:rPr>
                <w:sz w:val="24"/>
              </w:rPr>
            </w:pPr>
            <w:r>
              <w:rPr>
                <w:w w:val="99"/>
                <w:sz w:val="24"/>
              </w:rPr>
              <w:t>-</w:t>
            </w:r>
          </w:p>
        </w:tc>
        <w:tc>
          <w:tcPr>
            <w:tcW w:w="4820" w:type="dxa"/>
          </w:tcPr>
          <w:p>
            <w:pPr>
              <w:pStyle w:val="TableParagraph"/>
              <w:spacing w:line="274" w:lineRule="exact"/>
              <w:ind w:left="103"/>
              <w:rPr>
                <w:sz w:val="24"/>
              </w:rPr>
            </w:pPr>
            <w:r>
              <w:rPr>
                <w:sz w:val="24"/>
              </w:rPr>
              <w:t>Inventario inicial de producción en proceso</w:t>
            </w:r>
          </w:p>
        </w:tc>
      </w:tr>
      <w:tr>
        <w:trPr>
          <w:trHeight w:val="422" w:hRule="exact"/>
        </w:trPr>
        <w:tc>
          <w:tcPr>
            <w:tcW w:w="567" w:type="dxa"/>
          </w:tcPr>
          <w:p>
            <w:pPr>
              <w:pStyle w:val="TableParagraph"/>
              <w:spacing w:line="274" w:lineRule="exact"/>
              <w:ind w:left="103"/>
              <w:rPr>
                <w:sz w:val="24"/>
              </w:rPr>
            </w:pPr>
            <w:r>
              <w:rPr>
                <w:w w:val="100"/>
                <w:sz w:val="24"/>
              </w:rPr>
              <w:t>=</w:t>
            </w:r>
          </w:p>
        </w:tc>
        <w:tc>
          <w:tcPr>
            <w:tcW w:w="4820" w:type="dxa"/>
          </w:tcPr>
          <w:p>
            <w:pPr>
              <w:pStyle w:val="TableParagraph"/>
              <w:spacing w:line="274" w:lineRule="exact"/>
              <w:ind w:left="103"/>
              <w:rPr>
                <w:sz w:val="24"/>
              </w:rPr>
            </w:pPr>
            <w:r>
              <w:rPr>
                <w:sz w:val="24"/>
              </w:rPr>
              <w:t>Producción real en buen estado</w:t>
            </w:r>
          </w:p>
        </w:tc>
      </w:tr>
    </w:tbl>
    <w:p>
      <w:pPr>
        <w:pStyle w:val="BodyText"/>
        <w:spacing w:before="10"/>
        <w:rPr>
          <w:sz w:val="29"/>
        </w:rPr>
      </w:pPr>
    </w:p>
    <w:p>
      <w:pPr>
        <w:pStyle w:val="BodyText"/>
        <w:spacing w:before="70"/>
        <w:ind w:left="1959"/>
      </w:pPr>
      <w:r>
        <w:rPr/>
        <w:t>Cálculo de la producción procesada computable</w:t>
      </w:r>
    </w:p>
    <w:p>
      <w:pPr>
        <w:pStyle w:val="BodyText"/>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5" w:hRule="exact"/>
        </w:trPr>
        <w:tc>
          <w:tcPr>
            <w:tcW w:w="567" w:type="dxa"/>
          </w:tcPr>
          <w:p>
            <w:pPr/>
          </w:p>
        </w:tc>
        <w:tc>
          <w:tcPr>
            <w:tcW w:w="4820" w:type="dxa"/>
          </w:tcPr>
          <w:p>
            <w:pPr>
              <w:pStyle w:val="TableParagraph"/>
              <w:ind w:left="103"/>
              <w:rPr>
                <w:sz w:val="24"/>
              </w:rPr>
            </w:pPr>
            <w:r>
              <w:rPr>
                <w:sz w:val="24"/>
              </w:rPr>
              <w:t>Producción procesada</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Desperdicio extraordinario computable</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Producción procesada computable</w:t>
            </w:r>
          </w:p>
        </w:tc>
      </w:tr>
    </w:tbl>
    <w:p>
      <w:pPr>
        <w:pStyle w:val="BodyText"/>
        <w:spacing w:before="8"/>
        <w:rPr>
          <w:sz w:val="29"/>
        </w:rPr>
      </w:pPr>
    </w:p>
    <w:p>
      <w:pPr>
        <w:pStyle w:val="BodyText"/>
        <w:spacing w:before="69"/>
        <w:ind w:left="2639"/>
      </w:pPr>
      <w:r>
        <w:rPr/>
        <w:t>Cálculo de la producción terminada</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2" w:hRule="exact"/>
        </w:trPr>
        <w:tc>
          <w:tcPr>
            <w:tcW w:w="567" w:type="dxa"/>
          </w:tcPr>
          <w:p>
            <w:pPr/>
          </w:p>
        </w:tc>
        <w:tc>
          <w:tcPr>
            <w:tcW w:w="4820" w:type="dxa"/>
          </w:tcPr>
          <w:p>
            <w:pPr>
              <w:pStyle w:val="TableParagraph"/>
              <w:spacing w:line="274" w:lineRule="exact"/>
              <w:ind w:left="103"/>
              <w:rPr>
                <w:sz w:val="24"/>
              </w:rPr>
            </w:pPr>
            <w:r>
              <w:rPr>
                <w:sz w:val="24"/>
              </w:rPr>
              <w:t>Inventario inicial de producción en proceso</w:t>
            </w:r>
          </w:p>
        </w:tc>
      </w:tr>
      <w:tr>
        <w:trPr>
          <w:trHeight w:val="425" w:hRule="exact"/>
        </w:trPr>
        <w:tc>
          <w:tcPr>
            <w:tcW w:w="567" w:type="dxa"/>
          </w:tcPr>
          <w:p>
            <w:pPr>
              <w:pStyle w:val="TableParagraph"/>
              <w:spacing w:line="274" w:lineRule="exact"/>
              <w:ind w:left="103"/>
              <w:rPr>
                <w:sz w:val="24"/>
              </w:rPr>
            </w:pPr>
            <w:r>
              <w:rPr>
                <w:w w:val="100"/>
                <w:sz w:val="24"/>
              </w:rPr>
              <w:t>+</w:t>
            </w:r>
          </w:p>
        </w:tc>
        <w:tc>
          <w:tcPr>
            <w:tcW w:w="4820" w:type="dxa"/>
          </w:tcPr>
          <w:p>
            <w:pPr>
              <w:pStyle w:val="TableParagraph"/>
              <w:spacing w:line="274" w:lineRule="exact"/>
              <w:ind w:left="103"/>
              <w:rPr>
                <w:sz w:val="24"/>
              </w:rPr>
            </w:pPr>
            <w:r>
              <w:rPr>
                <w:sz w:val="24"/>
              </w:rPr>
              <w:t>Costos incurridos</w:t>
            </w:r>
          </w:p>
        </w:tc>
      </w:tr>
      <w:tr>
        <w:trPr>
          <w:trHeight w:val="425" w:hRule="exact"/>
        </w:trPr>
        <w:tc>
          <w:tcPr>
            <w:tcW w:w="567" w:type="dxa"/>
          </w:tcPr>
          <w:p>
            <w:pPr>
              <w:pStyle w:val="TableParagraph"/>
              <w:spacing w:line="274" w:lineRule="exact"/>
              <w:ind w:left="103"/>
              <w:rPr>
                <w:sz w:val="24"/>
              </w:rPr>
            </w:pPr>
            <w:r>
              <w:rPr>
                <w:w w:val="99"/>
                <w:sz w:val="24"/>
              </w:rPr>
              <w:t>-</w:t>
            </w:r>
          </w:p>
        </w:tc>
        <w:tc>
          <w:tcPr>
            <w:tcW w:w="4820" w:type="dxa"/>
          </w:tcPr>
          <w:p>
            <w:pPr>
              <w:pStyle w:val="TableParagraph"/>
              <w:spacing w:line="274" w:lineRule="exact"/>
              <w:ind w:left="103"/>
              <w:rPr>
                <w:sz w:val="24"/>
              </w:rPr>
            </w:pPr>
            <w:r>
              <w:rPr>
                <w:sz w:val="24"/>
              </w:rPr>
              <w:t>Inventario final de producción en proceso</w:t>
            </w:r>
          </w:p>
        </w:tc>
      </w:tr>
      <w:tr>
        <w:trPr>
          <w:trHeight w:val="422" w:hRule="exact"/>
        </w:trPr>
        <w:tc>
          <w:tcPr>
            <w:tcW w:w="567" w:type="dxa"/>
          </w:tcPr>
          <w:p>
            <w:pPr>
              <w:pStyle w:val="TableParagraph"/>
              <w:spacing w:line="274" w:lineRule="exact"/>
              <w:ind w:left="103"/>
              <w:rPr>
                <w:sz w:val="24"/>
              </w:rPr>
            </w:pPr>
            <w:r>
              <w:rPr>
                <w:w w:val="99"/>
                <w:sz w:val="24"/>
              </w:rPr>
              <w:t>-</w:t>
            </w:r>
          </w:p>
        </w:tc>
        <w:tc>
          <w:tcPr>
            <w:tcW w:w="4820" w:type="dxa"/>
          </w:tcPr>
          <w:p>
            <w:pPr>
              <w:pStyle w:val="TableParagraph"/>
              <w:spacing w:line="274" w:lineRule="exact"/>
              <w:ind w:left="103"/>
              <w:rPr>
                <w:sz w:val="24"/>
              </w:rPr>
            </w:pPr>
            <w:r>
              <w:rPr>
                <w:sz w:val="24"/>
              </w:rPr>
              <w:t>Desperdicio extraordinario computable</w:t>
            </w:r>
          </w:p>
        </w:tc>
      </w:tr>
      <w:tr>
        <w:trPr>
          <w:trHeight w:val="425" w:hRule="exact"/>
        </w:trPr>
        <w:tc>
          <w:tcPr>
            <w:tcW w:w="567" w:type="dxa"/>
          </w:tcPr>
          <w:p>
            <w:pPr>
              <w:pStyle w:val="TableParagraph"/>
              <w:spacing w:line="274" w:lineRule="exact"/>
              <w:ind w:left="103"/>
              <w:rPr>
                <w:sz w:val="24"/>
              </w:rPr>
            </w:pPr>
            <w:r>
              <w:rPr>
                <w:w w:val="100"/>
                <w:sz w:val="24"/>
              </w:rPr>
              <w:t>=</w:t>
            </w:r>
          </w:p>
        </w:tc>
        <w:tc>
          <w:tcPr>
            <w:tcW w:w="4820" w:type="dxa"/>
          </w:tcPr>
          <w:p>
            <w:pPr>
              <w:pStyle w:val="TableParagraph"/>
              <w:spacing w:line="274" w:lineRule="exact"/>
              <w:ind w:left="103"/>
              <w:rPr>
                <w:sz w:val="24"/>
              </w:rPr>
            </w:pPr>
            <w:r>
              <w:rPr>
                <w:sz w:val="24"/>
              </w:rPr>
              <w:t>Producción terminada</w:t>
            </w:r>
          </w:p>
        </w:tc>
      </w:tr>
    </w:tbl>
    <w:p>
      <w:pPr>
        <w:pStyle w:val="BodyText"/>
        <w:rPr>
          <w:sz w:val="20"/>
        </w:rPr>
      </w:pPr>
    </w:p>
    <w:p>
      <w:pPr>
        <w:pStyle w:val="BodyText"/>
        <w:rPr>
          <w:sz w:val="20"/>
        </w:rPr>
      </w:pPr>
    </w:p>
    <w:p>
      <w:pPr>
        <w:pStyle w:val="BodyText"/>
        <w:spacing w:before="9"/>
        <w:rPr>
          <w:sz w:val="25"/>
        </w:rPr>
      </w:pPr>
    </w:p>
    <w:p>
      <w:pPr>
        <w:pStyle w:val="Heading2"/>
        <w:numPr>
          <w:ilvl w:val="1"/>
          <w:numId w:val="67"/>
        </w:numPr>
        <w:tabs>
          <w:tab w:pos="809" w:val="left" w:leader="none"/>
          <w:tab w:pos="810" w:val="left" w:leader="none"/>
        </w:tabs>
        <w:spacing w:line="240" w:lineRule="auto" w:before="70" w:after="0"/>
        <w:ind w:left="810" w:right="0" w:hanging="708"/>
        <w:jc w:val="left"/>
      </w:pPr>
      <w:bookmarkStart w:name="_bookmark45" w:id="83"/>
      <w:bookmarkEnd w:id="83"/>
      <w:r>
        <w:rPr>
          <w:b w:val="0"/>
        </w:rPr>
      </w:r>
      <w:bookmarkStart w:name="_bookmark45" w:id="84"/>
      <w:bookmarkEnd w:id="84"/>
      <w:r>
        <w:rPr/>
        <w:t>Cálc</w:t>
      </w:r>
      <w:r>
        <w:rPr/>
        <w:t>ulo del</w:t>
      </w:r>
      <w:r>
        <w:rPr>
          <w:spacing w:val="-8"/>
        </w:rPr>
        <w:t> </w:t>
      </w:r>
      <w:r>
        <w:rPr/>
        <w:t>desperdicio.</w:t>
      </w:r>
    </w:p>
    <w:p>
      <w:pPr>
        <w:pStyle w:val="BodyText"/>
        <w:spacing w:line="360" w:lineRule="auto" w:before="137"/>
        <w:ind w:left="102"/>
      </w:pPr>
      <w:r>
        <w:rPr/>
        <w:t>El desperdicio es todo aquel material que ya no sirve, bien sea porque se realizan las operaciones incorrectas o porque se utiliza materia prima de baja calidad.</w:t>
      </w:r>
    </w:p>
    <w:p>
      <w:pPr>
        <w:spacing w:after="0" w:line="360" w:lineRule="auto"/>
        <w:sectPr>
          <w:pgSz w:w="12240" w:h="15840"/>
          <w:pgMar w:header="0" w:footer="779" w:top="1360" w:bottom="960" w:left="1600" w:right="1600"/>
        </w:sectPr>
      </w:pPr>
    </w:p>
    <w:p>
      <w:pPr>
        <w:pStyle w:val="BodyText"/>
        <w:spacing w:line="360" w:lineRule="auto" w:before="56"/>
        <w:ind w:left="102" w:right="116"/>
        <w:jc w:val="both"/>
      </w:pPr>
      <w:r>
        <w:rPr/>
        <w:t>En el sistema de costos por procesos se calcula el desperdicio normal y el desperdicio extraordinario, este surge porque existen diluidas ciertas unidades del desperdicio normal, que consideran como tal al que corresponde a la producción en buen estado.</w:t>
      </w:r>
    </w:p>
    <w:p>
      <w:pPr>
        <w:pStyle w:val="BodyText"/>
      </w:pPr>
    </w:p>
    <w:p>
      <w:pPr>
        <w:pStyle w:val="BodyText"/>
        <w:spacing w:before="142"/>
        <w:ind w:left="2879" w:right="125"/>
      </w:pPr>
      <w:r>
        <w:rPr/>
        <w:t>Cálculo del desperdicio normal</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2" w:hRule="exact"/>
        </w:trPr>
        <w:tc>
          <w:tcPr>
            <w:tcW w:w="567" w:type="dxa"/>
          </w:tcPr>
          <w:p>
            <w:pPr/>
          </w:p>
        </w:tc>
        <w:tc>
          <w:tcPr>
            <w:tcW w:w="4820" w:type="dxa"/>
          </w:tcPr>
          <w:p>
            <w:pPr>
              <w:pStyle w:val="TableParagraph"/>
              <w:spacing w:line="274" w:lineRule="exact"/>
              <w:ind w:left="103"/>
              <w:rPr>
                <w:sz w:val="24"/>
              </w:rPr>
            </w:pPr>
            <w:r>
              <w:rPr>
                <w:sz w:val="24"/>
              </w:rPr>
              <w:t>Producción en buen estado</w:t>
            </w:r>
          </w:p>
        </w:tc>
      </w:tr>
      <w:tr>
        <w:trPr>
          <w:trHeight w:val="425" w:hRule="exact"/>
        </w:trPr>
        <w:tc>
          <w:tcPr>
            <w:tcW w:w="567" w:type="dxa"/>
          </w:tcPr>
          <w:p>
            <w:pPr>
              <w:pStyle w:val="TableParagraph"/>
              <w:ind w:right="1"/>
              <w:jc w:val="center"/>
              <w:rPr>
                <w:sz w:val="24"/>
              </w:rPr>
            </w:pPr>
            <w:r>
              <w:rPr>
                <w:w w:val="99"/>
                <w:sz w:val="24"/>
              </w:rPr>
              <w:t>*</w:t>
            </w:r>
          </w:p>
        </w:tc>
        <w:tc>
          <w:tcPr>
            <w:tcW w:w="4820" w:type="dxa"/>
          </w:tcPr>
          <w:p>
            <w:pPr>
              <w:pStyle w:val="TableParagraph"/>
              <w:ind w:left="103"/>
              <w:rPr>
                <w:sz w:val="24"/>
              </w:rPr>
            </w:pPr>
            <w:r>
              <w:rPr>
                <w:sz w:val="24"/>
              </w:rPr>
              <w:t>Porcentaje de merma</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Desperdicio normal</w:t>
            </w:r>
          </w:p>
        </w:tc>
      </w:tr>
    </w:tbl>
    <w:p>
      <w:pPr>
        <w:pStyle w:val="BodyText"/>
        <w:spacing w:before="8"/>
        <w:rPr>
          <w:sz w:val="29"/>
        </w:rPr>
      </w:pPr>
    </w:p>
    <w:p>
      <w:pPr>
        <w:pStyle w:val="BodyText"/>
        <w:spacing w:before="69"/>
        <w:ind w:left="2512" w:right="125"/>
      </w:pPr>
      <w:r>
        <w:rPr/>
        <w:t>Cálculo del desperdicio extraordinario</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2" w:hRule="exact"/>
        </w:trPr>
        <w:tc>
          <w:tcPr>
            <w:tcW w:w="567" w:type="dxa"/>
          </w:tcPr>
          <w:p>
            <w:pPr/>
          </w:p>
        </w:tc>
        <w:tc>
          <w:tcPr>
            <w:tcW w:w="4820" w:type="dxa"/>
          </w:tcPr>
          <w:p>
            <w:pPr>
              <w:pStyle w:val="TableParagraph"/>
              <w:spacing w:line="274" w:lineRule="exact"/>
              <w:ind w:left="103"/>
              <w:rPr>
                <w:sz w:val="24"/>
              </w:rPr>
            </w:pPr>
            <w:r>
              <w:rPr>
                <w:sz w:val="24"/>
              </w:rPr>
              <w:t>Desperdicio total</w:t>
            </w:r>
          </w:p>
        </w:tc>
      </w:tr>
      <w:tr>
        <w:trPr>
          <w:trHeight w:val="425" w:hRule="exact"/>
        </w:trPr>
        <w:tc>
          <w:tcPr>
            <w:tcW w:w="567" w:type="dxa"/>
          </w:tcPr>
          <w:p>
            <w:pPr>
              <w:pStyle w:val="TableParagraph"/>
              <w:jc w:val="center"/>
              <w:rPr>
                <w:sz w:val="24"/>
              </w:rPr>
            </w:pPr>
            <w:r>
              <w:rPr>
                <w:w w:val="99"/>
                <w:sz w:val="24"/>
              </w:rPr>
              <w:t>-</w:t>
            </w:r>
          </w:p>
        </w:tc>
        <w:tc>
          <w:tcPr>
            <w:tcW w:w="4820" w:type="dxa"/>
          </w:tcPr>
          <w:p>
            <w:pPr>
              <w:pStyle w:val="TableParagraph"/>
              <w:ind w:left="103"/>
              <w:rPr>
                <w:sz w:val="24"/>
              </w:rPr>
            </w:pPr>
            <w:r>
              <w:rPr>
                <w:sz w:val="24"/>
              </w:rPr>
              <w:t>Desperdicio normal</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Desperdicio extraordinario</w:t>
            </w:r>
          </w:p>
        </w:tc>
      </w:tr>
    </w:tbl>
    <w:p>
      <w:pPr>
        <w:pStyle w:val="BodyText"/>
        <w:spacing w:before="8"/>
        <w:rPr>
          <w:sz w:val="29"/>
        </w:rPr>
      </w:pPr>
    </w:p>
    <w:p>
      <w:pPr>
        <w:pStyle w:val="BodyText"/>
        <w:spacing w:before="69"/>
        <w:ind w:left="1858" w:right="125"/>
      </w:pPr>
      <w:r>
        <w:rPr/>
        <w:t>Cálculo del desperdicio extraordinario computable</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5" w:hRule="exact"/>
        </w:trPr>
        <w:tc>
          <w:tcPr>
            <w:tcW w:w="567" w:type="dxa"/>
          </w:tcPr>
          <w:p>
            <w:pPr/>
          </w:p>
        </w:tc>
        <w:tc>
          <w:tcPr>
            <w:tcW w:w="4820" w:type="dxa"/>
          </w:tcPr>
          <w:p>
            <w:pPr>
              <w:pStyle w:val="TableParagraph"/>
              <w:spacing w:line="274" w:lineRule="exact"/>
              <w:ind w:left="103"/>
              <w:rPr>
                <w:sz w:val="24"/>
              </w:rPr>
            </w:pPr>
            <w:r>
              <w:rPr>
                <w:sz w:val="24"/>
              </w:rPr>
              <w:t>Desperdicio extraordinario</w:t>
            </w:r>
          </w:p>
        </w:tc>
      </w:tr>
      <w:tr>
        <w:trPr>
          <w:trHeight w:val="422" w:hRule="exact"/>
        </w:trPr>
        <w:tc>
          <w:tcPr>
            <w:tcW w:w="567" w:type="dxa"/>
          </w:tcPr>
          <w:p>
            <w:pPr>
              <w:pStyle w:val="TableParagraph"/>
              <w:spacing w:line="274" w:lineRule="exact"/>
              <w:ind w:right="1"/>
              <w:jc w:val="center"/>
              <w:rPr>
                <w:sz w:val="24"/>
              </w:rPr>
            </w:pPr>
            <w:r>
              <w:rPr>
                <w:w w:val="100"/>
                <w:sz w:val="24"/>
              </w:rPr>
              <w:t>/</w:t>
            </w:r>
          </w:p>
        </w:tc>
        <w:tc>
          <w:tcPr>
            <w:tcW w:w="4820" w:type="dxa"/>
          </w:tcPr>
          <w:p>
            <w:pPr>
              <w:pStyle w:val="TableParagraph"/>
              <w:spacing w:line="274" w:lineRule="exact"/>
              <w:ind w:left="103"/>
              <w:rPr>
                <w:sz w:val="24"/>
              </w:rPr>
            </w:pPr>
            <w:r>
              <w:rPr>
                <w:sz w:val="24"/>
              </w:rPr>
              <w:t>1+ Porcentaje de margen de tolerancia</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Desperdicio extraordinario computable</w:t>
            </w:r>
          </w:p>
        </w:tc>
      </w:tr>
    </w:tbl>
    <w:p>
      <w:pPr>
        <w:pStyle w:val="BodyText"/>
        <w:rPr>
          <w:sz w:val="20"/>
        </w:rPr>
      </w:pPr>
    </w:p>
    <w:p>
      <w:pPr>
        <w:pStyle w:val="BodyText"/>
        <w:rPr>
          <w:sz w:val="20"/>
        </w:rPr>
      </w:pPr>
    </w:p>
    <w:p>
      <w:pPr>
        <w:pStyle w:val="BodyText"/>
        <w:spacing w:before="9"/>
        <w:rPr>
          <w:sz w:val="25"/>
        </w:rPr>
      </w:pPr>
    </w:p>
    <w:p>
      <w:pPr>
        <w:pStyle w:val="Heading2"/>
        <w:numPr>
          <w:ilvl w:val="1"/>
          <w:numId w:val="67"/>
        </w:numPr>
        <w:tabs>
          <w:tab w:pos="810" w:val="left" w:leader="none"/>
        </w:tabs>
        <w:spacing w:line="240" w:lineRule="auto" w:before="69" w:after="0"/>
        <w:ind w:left="810" w:right="0" w:hanging="708"/>
        <w:jc w:val="both"/>
      </w:pPr>
      <w:bookmarkStart w:name="_bookmark46" w:id="85"/>
      <w:bookmarkEnd w:id="85"/>
      <w:r>
        <w:rPr>
          <w:b w:val="0"/>
        </w:rPr>
      </w:r>
      <w:bookmarkStart w:name="_bookmark46" w:id="86"/>
      <w:bookmarkEnd w:id="86"/>
      <w:r>
        <w:rPr/>
        <w:t>Determinac</w:t>
      </w:r>
      <w:r>
        <w:rPr/>
        <w:t>ión de la producción</w:t>
      </w:r>
      <w:r>
        <w:rPr>
          <w:spacing w:val="-10"/>
        </w:rPr>
        <w:t> </w:t>
      </w:r>
      <w:r>
        <w:rPr/>
        <w:t>terminada.</w:t>
      </w:r>
    </w:p>
    <w:p>
      <w:pPr>
        <w:pStyle w:val="BodyText"/>
        <w:spacing w:line="360" w:lineRule="auto" w:before="139"/>
        <w:ind w:left="102" w:right="118"/>
        <w:jc w:val="both"/>
      </w:pPr>
      <w:r>
        <w:rPr/>
        <w:t>Determinar el costo de la producción terminada de la Compañía Modelo, S.A. que elabora un producto en dos procesos consecutivos. En el primer proceso intervienen los materiales A y B y las operaciones de mano de obra M y N, después de su transformación se entregan al segundo proceso para su envase, utilizando el material C y la mano de obra R para concluir la fabricación. Le presenta la siguiente información:</w:t>
      </w:r>
    </w:p>
    <w:p>
      <w:pPr>
        <w:pStyle w:val="BodyText"/>
      </w:pPr>
    </w:p>
    <w:p>
      <w:pPr>
        <w:pStyle w:val="Heading2"/>
        <w:spacing w:before="142"/>
        <w:ind w:left="102"/>
      </w:pPr>
      <w:r>
        <w:rPr/>
        <w:t>Proceso Número 1</w:t>
      </w:r>
    </w:p>
    <w:p>
      <w:pPr>
        <w:pStyle w:val="BodyText"/>
        <w:spacing w:before="136"/>
        <w:ind w:left="102"/>
        <w:jc w:val="both"/>
      </w:pPr>
      <w:r>
        <w:rPr/>
        <w:t>Inventario Inicial: 16 000 litros con los siguientes porcientos de avance:</w:t>
      </w:r>
    </w:p>
    <w:p>
      <w:pPr>
        <w:spacing w:after="0"/>
        <w:jc w:val="both"/>
        <w:sectPr>
          <w:pgSz w:w="12240" w:h="15840"/>
          <w:pgMar w:header="0" w:footer="779" w:top="1360" w:bottom="960" w:left="1600" w:right="158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90"/>
        <w:gridCol w:w="1796"/>
        <w:gridCol w:w="1796"/>
        <w:gridCol w:w="1795"/>
        <w:gridCol w:w="1793"/>
      </w:tblGrid>
      <w:tr>
        <w:trPr>
          <w:trHeight w:val="695" w:hRule="exact"/>
        </w:trPr>
        <w:tc>
          <w:tcPr>
            <w:tcW w:w="1790" w:type="dxa"/>
            <w:tcBorders>
              <w:bottom w:val="single" w:sz="5" w:space="0" w:color="FFFFFF"/>
            </w:tcBorders>
            <w:shd w:val="clear" w:color="auto" w:fill="9BBA58"/>
          </w:tcPr>
          <w:p>
            <w:pPr>
              <w:pStyle w:val="TableParagraph"/>
              <w:spacing w:before="168"/>
              <w:ind w:left="422" w:right="428"/>
              <w:jc w:val="center"/>
              <w:rPr>
                <w:b/>
                <w:sz w:val="20"/>
              </w:rPr>
            </w:pPr>
            <w:r>
              <w:rPr>
                <w:b/>
                <w:color w:val="FFFFFF"/>
                <w:sz w:val="20"/>
              </w:rPr>
              <w:t>Elemento</w:t>
            </w:r>
          </w:p>
        </w:tc>
        <w:tc>
          <w:tcPr>
            <w:tcW w:w="1796" w:type="dxa"/>
            <w:tcBorders>
              <w:bottom w:val="single" w:sz="5" w:space="0" w:color="FFFFFF"/>
            </w:tcBorders>
            <w:shd w:val="clear" w:color="auto" w:fill="9BBA58"/>
          </w:tcPr>
          <w:p>
            <w:pPr>
              <w:pStyle w:val="TableParagraph"/>
              <w:spacing w:before="168"/>
              <w:ind w:left="188" w:right="189"/>
              <w:jc w:val="center"/>
              <w:rPr>
                <w:b/>
                <w:sz w:val="20"/>
              </w:rPr>
            </w:pPr>
            <w:r>
              <w:rPr>
                <w:b/>
                <w:color w:val="FFFFFF"/>
                <w:sz w:val="20"/>
              </w:rPr>
              <w:t>% de Avance</w:t>
            </w:r>
          </w:p>
        </w:tc>
        <w:tc>
          <w:tcPr>
            <w:tcW w:w="1796" w:type="dxa"/>
            <w:tcBorders>
              <w:bottom w:val="single" w:sz="5" w:space="0" w:color="FFFFFF"/>
            </w:tcBorders>
            <w:shd w:val="clear" w:color="auto" w:fill="9BBA58"/>
          </w:tcPr>
          <w:p>
            <w:pPr>
              <w:pStyle w:val="TableParagraph"/>
              <w:spacing w:line="360" w:lineRule="auto"/>
              <w:ind w:left="290" w:firstLine="158"/>
              <w:rPr>
                <w:b/>
                <w:sz w:val="20"/>
              </w:rPr>
            </w:pPr>
            <w:r>
              <w:rPr>
                <w:b/>
                <w:color w:val="FFFFFF"/>
                <w:sz w:val="20"/>
              </w:rPr>
              <w:t>Unidades </w:t>
            </w:r>
            <w:r>
              <w:rPr>
                <w:b/>
                <w:color w:val="FFFFFF"/>
                <w:w w:val="95"/>
                <w:sz w:val="20"/>
              </w:rPr>
              <w:t>equivalentes</w:t>
            </w:r>
          </w:p>
        </w:tc>
        <w:tc>
          <w:tcPr>
            <w:tcW w:w="1795" w:type="dxa"/>
            <w:tcBorders>
              <w:bottom w:val="single" w:sz="5" w:space="0" w:color="FFFFFF"/>
            </w:tcBorders>
            <w:shd w:val="clear" w:color="auto" w:fill="9BBA58"/>
          </w:tcPr>
          <w:p>
            <w:pPr>
              <w:pStyle w:val="TableParagraph"/>
              <w:spacing w:before="168"/>
              <w:ind w:left="208"/>
              <w:rPr>
                <w:b/>
                <w:sz w:val="20"/>
              </w:rPr>
            </w:pPr>
            <w:r>
              <w:rPr>
                <w:b/>
                <w:color w:val="FFFFFF"/>
                <w:sz w:val="20"/>
              </w:rPr>
              <w:t>Costo Unitario</w:t>
            </w:r>
          </w:p>
        </w:tc>
        <w:tc>
          <w:tcPr>
            <w:tcW w:w="1793" w:type="dxa"/>
            <w:tcBorders>
              <w:bottom w:val="single" w:sz="5" w:space="0" w:color="FFFFFF"/>
            </w:tcBorders>
            <w:shd w:val="clear" w:color="auto" w:fill="9BBA58"/>
          </w:tcPr>
          <w:p>
            <w:pPr>
              <w:pStyle w:val="TableParagraph"/>
              <w:spacing w:before="168"/>
              <w:ind w:left="348"/>
              <w:rPr>
                <w:b/>
                <w:sz w:val="20"/>
              </w:rPr>
            </w:pPr>
            <w:r>
              <w:rPr>
                <w:b/>
                <w:color w:val="FFFFFF"/>
                <w:sz w:val="20"/>
              </w:rPr>
              <w:t>Costo Total</w:t>
            </w:r>
          </w:p>
        </w:tc>
      </w:tr>
      <w:tr>
        <w:trPr>
          <w:trHeight w:val="355" w:hRule="exact"/>
        </w:trPr>
        <w:tc>
          <w:tcPr>
            <w:tcW w:w="1790" w:type="dxa"/>
            <w:tcBorders>
              <w:top w:val="single" w:sz="5" w:space="0" w:color="FFFFFF"/>
              <w:bottom w:val="single" w:sz="5"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M.P.</w:t>
            </w:r>
          </w:p>
        </w:tc>
        <w:tc>
          <w:tcPr>
            <w:tcW w:w="1796" w:type="dxa"/>
            <w:tcBorders>
              <w:top w:val="single" w:sz="5" w:space="0" w:color="FFFFFF"/>
              <w:left w:val="single" w:sz="4" w:space="0" w:color="FFFFFF"/>
              <w:bottom w:val="single" w:sz="5" w:space="0" w:color="FFFFFF"/>
            </w:tcBorders>
            <w:shd w:val="clear" w:color="auto" w:fill="D5E2BB"/>
          </w:tcPr>
          <w:p>
            <w:pPr>
              <w:pStyle w:val="TableParagraph"/>
              <w:spacing w:line="227" w:lineRule="exact"/>
              <w:ind w:left="705" w:right="711"/>
              <w:jc w:val="center"/>
              <w:rPr>
                <w:sz w:val="20"/>
              </w:rPr>
            </w:pPr>
            <w:r>
              <w:rPr>
                <w:sz w:val="20"/>
              </w:rPr>
              <w:t>100</w:t>
            </w:r>
          </w:p>
        </w:tc>
        <w:tc>
          <w:tcPr>
            <w:tcW w:w="1796" w:type="dxa"/>
            <w:tcBorders>
              <w:top w:val="single" w:sz="5" w:space="0" w:color="FFFFFF"/>
              <w:bottom w:val="single" w:sz="5" w:space="0" w:color="FFFFFF"/>
            </w:tcBorders>
            <w:shd w:val="clear" w:color="auto" w:fill="D5E2BB"/>
          </w:tcPr>
          <w:p>
            <w:pPr>
              <w:pStyle w:val="TableParagraph"/>
              <w:spacing w:line="227" w:lineRule="exact"/>
              <w:ind w:left="590"/>
              <w:rPr>
                <w:sz w:val="20"/>
              </w:rPr>
            </w:pPr>
            <w:r>
              <w:rPr>
                <w:sz w:val="20"/>
              </w:rPr>
              <w:t>16 000</w:t>
            </w:r>
          </w:p>
        </w:tc>
        <w:tc>
          <w:tcPr>
            <w:tcW w:w="1795" w:type="dxa"/>
            <w:tcBorders>
              <w:top w:val="single" w:sz="5" w:space="0" w:color="FFFFFF"/>
              <w:bottom w:val="single" w:sz="5" w:space="0" w:color="FFFFFF"/>
            </w:tcBorders>
            <w:shd w:val="clear" w:color="auto" w:fill="D5E2BB"/>
          </w:tcPr>
          <w:p>
            <w:pPr>
              <w:pStyle w:val="TableParagraph"/>
              <w:spacing w:line="227" w:lineRule="exact"/>
              <w:ind w:right="108"/>
              <w:jc w:val="right"/>
              <w:rPr>
                <w:sz w:val="20"/>
              </w:rPr>
            </w:pPr>
            <w:r>
              <w:rPr>
                <w:w w:val="95"/>
                <w:sz w:val="20"/>
              </w:rPr>
              <w:t>$4.15</w:t>
            </w:r>
          </w:p>
        </w:tc>
        <w:tc>
          <w:tcPr>
            <w:tcW w:w="1793" w:type="dxa"/>
            <w:tcBorders>
              <w:top w:val="single" w:sz="5" w:space="0" w:color="FFFFFF"/>
              <w:bottom w:val="single" w:sz="5" w:space="0" w:color="FFFFFF"/>
            </w:tcBorders>
            <w:shd w:val="clear" w:color="auto" w:fill="D5E2BB"/>
          </w:tcPr>
          <w:p>
            <w:pPr>
              <w:pStyle w:val="TableParagraph"/>
              <w:spacing w:line="227" w:lineRule="exact"/>
              <w:ind w:right="105"/>
              <w:jc w:val="right"/>
              <w:rPr>
                <w:sz w:val="20"/>
              </w:rPr>
            </w:pPr>
            <w:r>
              <w:rPr>
                <w:w w:val="95"/>
                <w:sz w:val="20"/>
              </w:rPr>
              <w:t>$66,400.00</w:t>
            </w:r>
          </w:p>
        </w:tc>
      </w:tr>
      <w:tr>
        <w:trPr>
          <w:trHeight w:val="354" w:hRule="exact"/>
        </w:trPr>
        <w:tc>
          <w:tcPr>
            <w:tcW w:w="1790" w:type="dxa"/>
            <w:tcBorders>
              <w:top w:val="single" w:sz="5" w:space="0" w:color="FFFFFF"/>
              <w:bottom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M.O.</w:t>
            </w:r>
          </w:p>
        </w:tc>
        <w:tc>
          <w:tcPr>
            <w:tcW w:w="1796" w:type="dxa"/>
            <w:tcBorders>
              <w:top w:val="single" w:sz="5" w:space="0" w:color="FFFFFF"/>
              <w:left w:val="single" w:sz="4" w:space="0" w:color="FFFFFF"/>
              <w:bottom w:val="single" w:sz="4" w:space="0" w:color="FFFFFF"/>
            </w:tcBorders>
            <w:shd w:val="clear" w:color="auto" w:fill="EAF0DD"/>
          </w:tcPr>
          <w:p>
            <w:pPr>
              <w:pStyle w:val="TableParagraph"/>
              <w:spacing w:line="227" w:lineRule="exact"/>
              <w:ind w:left="705" w:right="711"/>
              <w:jc w:val="center"/>
              <w:rPr>
                <w:sz w:val="20"/>
              </w:rPr>
            </w:pPr>
            <w:r>
              <w:rPr>
                <w:sz w:val="20"/>
              </w:rPr>
              <w:t>40</w:t>
            </w:r>
          </w:p>
        </w:tc>
        <w:tc>
          <w:tcPr>
            <w:tcW w:w="1796" w:type="dxa"/>
            <w:tcBorders>
              <w:top w:val="single" w:sz="5" w:space="0" w:color="FFFFFF"/>
              <w:bottom w:val="single" w:sz="4" w:space="0" w:color="FFFFFF"/>
            </w:tcBorders>
            <w:shd w:val="clear" w:color="auto" w:fill="EAF0DD"/>
          </w:tcPr>
          <w:p>
            <w:pPr>
              <w:pStyle w:val="TableParagraph"/>
              <w:spacing w:line="227" w:lineRule="exact"/>
              <w:ind w:left="645"/>
              <w:rPr>
                <w:sz w:val="20"/>
              </w:rPr>
            </w:pPr>
            <w:r>
              <w:rPr>
                <w:sz w:val="20"/>
              </w:rPr>
              <w:t>6 400</w:t>
            </w:r>
          </w:p>
        </w:tc>
        <w:tc>
          <w:tcPr>
            <w:tcW w:w="1795" w:type="dxa"/>
            <w:tcBorders>
              <w:top w:val="single" w:sz="5" w:space="0" w:color="FFFFFF"/>
              <w:bottom w:val="single" w:sz="4" w:space="0" w:color="FFFFFF"/>
            </w:tcBorders>
            <w:shd w:val="clear" w:color="auto" w:fill="EAF0DD"/>
          </w:tcPr>
          <w:p>
            <w:pPr>
              <w:pStyle w:val="TableParagraph"/>
              <w:spacing w:line="227" w:lineRule="exact"/>
              <w:ind w:right="108"/>
              <w:jc w:val="right"/>
              <w:rPr>
                <w:sz w:val="20"/>
              </w:rPr>
            </w:pPr>
            <w:r>
              <w:rPr>
                <w:sz w:val="20"/>
              </w:rPr>
              <w:t>1.95</w:t>
            </w:r>
          </w:p>
        </w:tc>
        <w:tc>
          <w:tcPr>
            <w:tcW w:w="1793" w:type="dxa"/>
            <w:tcBorders>
              <w:top w:val="single" w:sz="5" w:space="0" w:color="FFFFFF"/>
              <w:bottom w:val="single" w:sz="4" w:space="0" w:color="FFFFFF"/>
            </w:tcBorders>
            <w:shd w:val="clear" w:color="auto" w:fill="EAF0DD"/>
          </w:tcPr>
          <w:p>
            <w:pPr>
              <w:pStyle w:val="TableParagraph"/>
              <w:spacing w:line="227" w:lineRule="exact"/>
              <w:ind w:right="106"/>
              <w:jc w:val="right"/>
              <w:rPr>
                <w:sz w:val="20"/>
              </w:rPr>
            </w:pPr>
            <w:r>
              <w:rPr>
                <w:w w:val="95"/>
                <w:sz w:val="20"/>
              </w:rPr>
              <w:t>12,480.00</w:t>
            </w:r>
          </w:p>
        </w:tc>
      </w:tr>
      <w:tr>
        <w:trPr>
          <w:trHeight w:val="350" w:hRule="exact"/>
        </w:trPr>
        <w:tc>
          <w:tcPr>
            <w:tcW w:w="1790" w:type="dxa"/>
            <w:tcBorders>
              <w:top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C.I.</w:t>
            </w:r>
          </w:p>
        </w:tc>
        <w:tc>
          <w:tcPr>
            <w:tcW w:w="1796" w:type="dxa"/>
            <w:tcBorders>
              <w:top w:val="single" w:sz="4" w:space="0" w:color="FFFFFF"/>
              <w:left w:val="single" w:sz="4" w:space="0" w:color="FFFFFF"/>
            </w:tcBorders>
            <w:shd w:val="clear" w:color="auto" w:fill="D5E2BB"/>
          </w:tcPr>
          <w:p>
            <w:pPr>
              <w:pStyle w:val="TableParagraph"/>
              <w:spacing w:line="227" w:lineRule="exact"/>
              <w:ind w:left="705" w:right="711"/>
              <w:jc w:val="center"/>
              <w:rPr>
                <w:sz w:val="20"/>
              </w:rPr>
            </w:pPr>
            <w:r>
              <w:rPr>
                <w:sz w:val="20"/>
              </w:rPr>
              <w:t>40</w:t>
            </w:r>
          </w:p>
        </w:tc>
        <w:tc>
          <w:tcPr>
            <w:tcW w:w="1796" w:type="dxa"/>
            <w:tcBorders>
              <w:top w:val="single" w:sz="4" w:space="0" w:color="FFFFFF"/>
            </w:tcBorders>
            <w:shd w:val="clear" w:color="auto" w:fill="D5E2BB"/>
          </w:tcPr>
          <w:p>
            <w:pPr>
              <w:pStyle w:val="TableParagraph"/>
              <w:spacing w:line="227" w:lineRule="exact"/>
              <w:ind w:left="645"/>
              <w:rPr>
                <w:sz w:val="20"/>
              </w:rPr>
            </w:pPr>
            <w:r>
              <w:rPr>
                <w:sz w:val="20"/>
              </w:rPr>
              <w:t>6 400</w:t>
            </w:r>
          </w:p>
        </w:tc>
        <w:tc>
          <w:tcPr>
            <w:tcW w:w="1795" w:type="dxa"/>
            <w:tcBorders>
              <w:top w:val="single" w:sz="4" w:space="0" w:color="FFFFFF"/>
            </w:tcBorders>
            <w:shd w:val="clear" w:color="auto" w:fill="D5E2BB"/>
          </w:tcPr>
          <w:p>
            <w:pPr>
              <w:pStyle w:val="TableParagraph"/>
              <w:spacing w:line="227" w:lineRule="exact"/>
              <w:ind w:right="108"/>
              <w:jc w:val="right"/>
              <w:rPr>
                <w:sz w:val="20"/>
              </w:rPr>
            </w:pPr>
            <w:r>
              <w:rPr>
                <w:sz w:val="20"/>
              </w:rPr>
              <w:t>3.6</w:t>
            </w:r>
          </w:p>
        </w:tc>
        <w:tc>
          <w:tcPr>
            <w:tcW w:w="1793" w:type="dxa"/>
            <w:tcBorders>
              <w:top w:val="single" w:sz="4" w:space="0" w:color="FFFFFF"/>
            </w:tcBorders>
            <w:shd w:val="clear" w:color="auto" w:fill="D5E2BB"/>
          </w:tcPr>
          <w:p>
            <w:pPr>
              <w:pStyle w:val="TableParagraph"/>
              <w:spacing w:line="227" w:lineRule="exact"/>
              <w:ind w:right="106"/>
              <w:jc w:val="right"/>
              <w:rPr>
                <w:sz w:val="20"/>
              </w:rPr>
            </w:pPr>
            <w:r>
              <w:rPr>
                <w:w w:val="95"/>
                <w:sz w:val="20"/>
              </w:rPr>
              <w:t>23,040.00</w:t>
            </w:r>
          </w:p>
        </w:tc>
      </w:tr>
    </w:tbl>
    <w:p>
      <w:pPr>
        <w:pStyle w:val="BodyText"/>
        <w:rPr>
          <w:sz w:val="20"/>
        </w:rPr>
      </w:pPr>
    </w:p>
    <w:p>
      <w:pPr>
        <w:pStyle w:val="BodyText"/>
        <w:spacing w:before="201"/>
        <w:ind w:left="222" w:right="139"/>
      </w:pPr>
      <w:r>
        <w:rPr/>
        <w:t>Los costos incurridos en el primer proceso son:</w:t>
      </w:r>
    </w:p>
    <w:p>
      <w:pPr>
        <w:pStyle w:val="BodyText"/>
        <w:spacing w:before="10"/>
        <w:rPr>
          <w:sz w:val="12"/>
        </w:rPr>
      </w:pPr>
    </w:p>
    <w:tbl>
      <w:tblPr>
        <w:tblW w:w="0" w:type="auto"/>
        <w:jc w:val="left"/>
        <w:tblInd w:w="11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790"/>
        <w:gridCol w:w="1796"/>
        <w:gridCol w:w="1796"/>
        <w:gridCol w:w="1790"/>
      </w:tblGrid>
      <w:tr>
        <w:trPr>
          <w:trHeight w:val="350" w:hRule="exact"/>
        </w:trPr>
        <w:tc>
          <w:tcPr>
            <w:tcW w:w="1790" w:type="dxa"/>
            <w:tcBorders>
              <w:top w:val="nil"/>
              <w:left w:val="nil"/>
              <w:right w:val="nil"/>
            </w:tcBorders>
            <w:shd w:val="clear" w:color="auto" w:fill="9BBA58"/>
          </w:tcPr>
          <w:p>
            <w:pPr>
              <w:pStyle w:val="TableParagraph"/>
              <w:spacing w:line="225" w:lineRule="exact"/>
              <w:ind w:left="422" w:right="428"/>
              <w:jc w:val="center"/>
              <w:rPr>
                <w:b/>
                <w:sz w:val="20"/>
              </w:rPr>
            </w:pPr>
            <w:r>
              <w:rPr>
                <w:b/>
                <w:color w:val="FFFFFF"/>
                <w:sz w:val="20"/>
              </w:rPr>
              <w:t>Elemento</w:t>
            </w:r>
          </w:p>
        </w:tc>
        <w:tc>
          <w:tcPr>
            <w:tcW w:w="1796" w:type="dxa"/>
            <w:tcBorders>
              <w:top w:val="nil"/>
              <w:left w:val="nil"/>
              <w:right w:val="nil"/>
            </w:tcBorders>
            <w:shd w:val="clear" w:color="auto" w:fill="9BBA58"/>
          </w:tcPr>
          <w:p>
            <w:pPr>
              <w:pStyle w:val="TableParagraph"/>
              <w:spacing w:line="225" w:lineRule="exact"/>
              <w:ind w:left="467"/>
              <w:rPr>
                <w:b/>
                <w:sz w:val="20"/>
              </w:rPr>
            </w:pPr>
            <w:r>
              <w:rPr>
                <w:b/>
                <w:color w:val="FFFFFF"/>
                <w:sz w:val="20"/>
              </w:rPr>
              <w:t>Cantidad</w:t>
            </w:r>
          </w:p>
        </w:tc>
        <w:tc>
          <w:tcPr>
            <w:tcW w:w="1796" w:type="dxa"/>
            <w:tcBorders>
              <w:top w:val="nil"/>
              <w:left w:val="nil"/>
              <w:right w:val="nil"/>
            </w:tcBorders>
            <w:shd w:val="clear" w:color="auto" w:fill="9BBA58"/>
          </w:tcPr>
          <w:p>
            <w:pPr>
              <w:pStyle w:val="TableParagraph"/>
              <w:spacing w:line="225" w:lineRule="exact"/>
              <w:ind w:left="188" w:right="190"/>
              <w:jc w:val="center"/>
              <w:rPr>
                <w:b/>
                <w:sz w:val="20"/>
              </w:rPr>
            </w:pPr>
            <w:r>
              <w:rPr>
                <w:b/>
                <w:color w:val="FFFFFF"/>
                <w:sz w:val="20"/>
              </w:rPr>
              <w:t>Costo Unitario</w:t>
            </w:r>
          </w:p>
        </w:tc>
        <w:tc>
          <w:tcPr>
            <w:tcW w:w="1790" w:type="dxa"/>
            <w:tcBorders>
              <w:top w:val="nil"/>
              <w:left w:val="nil"/>
              <w:right w:val="nil"/>
            </w:tcBorders>
            <w:shd w:val="clear" w:color="auto" w:fill="9BBA58"/>
          </w:tcPr>
          <w:p>
            <w:pPr>
              <w:pStyle w:val="TableParagraph"/>
              <w:spacing w:line="225" w:lineRule="exact"/>
              <w:ind w:left="530"/>
              <w:rPr>
                <w:b/>
                <w:sz w:val="20"/>
              </w:rPr>
            </w:pPr>
            <w:r>
              <w:rPr>
                <w:b/>
                <w:color w:val="FFFFFF"/>
                <w:sz w:val="20"/>
              </w:rPr>
              <w:t>Importe</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M.P.</w:t>
            </w:r>
          </w:p>
        </w:tc>
        <w:tc>
          <w:tcPr>
            <w:tcW w:w="1796" w:type="dxa"/>
            <w:shd w:val="clear" w:color="auto" w:fill="D5E2BB"/>
          </w:tcPr>
          <w:p>
            <w:pPr/>
          </w:p>
        </w:tc>
        <w:tc>
          <w:tcPr>
            <w:tcW w:w="1796" w:type="dxa"/>
            <w:shd w:val="clear" w:color="auto" w:fill="D5E2BB"/>
          </w:tcPr>
          <w:p>
            <w:pPr/>
          </w:p>
        </w:tc>
        <w:tc>
          <w:tcPr>
            <w:tcW w:w="1790" w:type="dxa"/>
            <w:tcBorders>
              <w:right w:val="nil"/>
            </w:tcBorders>
            <w:shd w:val="clear" w:color="auto" w:fill="D5E2BB"/>
          </w:tcPr>
          <w:p>
            <w:pPr/>
          </w:p>
        </w:tc>
      </w:tr>
      <w:tr>
        <w:trPr>
          <w:trHeight w:val="356" w:hRule="exact"/>
        </w:trPr>
        <w:tc>
          <w:tcPr>
            <w:tcW w:w="1790" w:type="dxa"/>
            <w:tcBorders>
              <w:left w:val="nil"/>
            </w:tcBorders>
            <w:shd w:val="clear" w:color="auto" w:fill="9BBA58"/>
          </w:tcPr>
          <w:p>
            <w:pPr>
              <w:pStyle w:val="TableParagraph"/>
              <w:spacing w:line="225" w:lineRule="exact"/>
              <w:ind w:left="116" w:right="112"/>
              <w:jc w:val="center"/>
              <w:rPr>
                <w:b/>
                <w:sz w:val="20"/>
              </w:rPr>
            </w:pPr>
            <w:r>
              <w:rPr>
                <w:b/>
                <w:color w:val="FFFFFF"/>
                <w:sz w:val="20"/>
              </w:rPr>
              <w:t>Mat. A</w:t>
            </w:r>
          </w:p>
        </w:tc>
        <w:tc>
          <w:tcPr>
            <w:tcW w:w="1796" w:type="dxa"/>
            <w:shd w:val="clear" w:color="auto" w:fill="EAF0DD"/>
          </w:tcPr>
          <w:p>
            <w:pPr>
              <w:pStyle w:val="TableParagraph"/>
              <w:spacing w:line="227" w:lineRule="exact"/>
              <w:ind w:left="509"/>
              <w:rPr>
                <w:sz w:val="20"/>
              </w:rPr>
            </w:pPr>
            <w:r>
              <w:rPr>
                <w:sz w:val="20"/>
              </w:rPr>
              <w:t>41 000 lt</w:t>
            </w:r>
          </w:p>
        </w:tc>
        <w:tc>
          <w:tcPr>
            <w:tcW w:w="1796" w:type="dxa"/>
            <w:shd w:val="clear" w:color="auto" w:fill="EAF0DD"/>
          </w:tcPr>
          <w:p>
            <w:pPr>
              <w:pStyle w:val="TableParagraph"/>
              <w:spacing w:line="227" w:lineRule="exact"/>
              <w:ind w:left="109" w:right="112"/>
              <w:jc w:val="center"/>
              <w:rPr>
                <w:sz w:val="20"/>
              </w:rPr>
            </w:pPr>
            <w:r>
              <w:rPr>
                <w:sz w:val="20"/>
              </w:rPr>
              <w:t>$6.20</w:t>
            </w:r>
          </w:p>
        </w:tc>
        <w:tc>
          <w:tcPr>
            <w:tcW w:w="1790" w:type="dxa"/>
            <w:tcBorders>
              <w:right w:val="nil"/>
            </w:tcBorders>
            <w:shd w:val="clear" w:color="auto" w:fill="EAF0DD"/>
          </w:tcPr>
          <w:p>
            <w:pPr>
              <w:pStyle w:val="TableParagraph"/>
              <w:spacing w:line="227" w:lineRule="exact"/>
              <w:ind w:right="103"/>
              <w:jc w:val="right"/>
              <w:rPr>
                <w:sz w:val="20"/>
              </w:rPr>
            </w:pPr>
            <w:r>
              <w:rPr>
                <w:w w:val="95"/>
                <w:sz w:val="20"/>
              </w:rPr>
              <w:t>$254,200.00</w:t>
            </w:r>
          </w:p>
        </w:tc>
      </w:tr>
      <w:tr>
        <w:trPr>
          <w:trHeight w:val="355" w:hRule="exact"/>
        </w:trPr>
        <w:tc>
          <w:tcPr>
            <w:tcW w:w="1790" w:type="dxa"/>
            <w:tcBorders>
              <w:left w:val="nil"/>
            </w:tcBorders>
            <w:shd w:val="clear" w:color="auto" w:fill="9BBA58"/>
          </w:tcPr>
          <w:p>
            <w:pPr>
              <w:pStyle w:val="TableParagraph"/>
              <w:spacing w:line="225" w:lineRule="exact"/>
              <w:ind w:left="116" w:right="115"/>
              <w:jc w:val="center"/>
              <w:rPr>
                <w:b/>
                <w:sz w:val="20"/>
              </w:rPr>
            </w:pPr>
            <w:r>
              <w:rPr>
                <w:b/>
                <w:color w:val="FFFFFF"/>
                <w:sz w:val="20"/>
              </w:rPr>
              <w:t>Mat. B</w:t>
            </w:r>
          </w:p>
        </w:tc>
        <w:tc>
          <w:tcPr>
            <w:tcW w:w="1796" w:type="dxa"/>
            <w:shd w:val="clear" w:color="auto" w:fill="D5E2BB"/>
          </w:tcPr>
          <w:p>
            <w:pPr>
              <w:pStyle w:val="TableParagraph"/>
              <w:spacing w:line="227" w:lineRule="exact"/>
              <w:ind w:left="509"/>
              <w:rPr>
                <w:sz w:val="20"/>
              </w:rPr>
            </w:pPr>
            <w:r>
              <w:rPr>
                <w:sz w:val="20"/>
              </w:rPr>
              <w:t>24 000 lt</w:t>
            </w:r>
          </w:p>
        </w:tc>
        <w:tc>
          <w:tcPr>
            <w:tcW w:w="1796" w:type="dxa"/>
            <w:shd w:val="clear" w:color="auto" w:fill="D5E2BB"/>
          </w:tcPr>
          <w:p>
            <w:pPr>
              <w:pStyle w:val="TableParagraph"/>
              <w:spacing w:line="227" w:lineRule="exact"/>
              <w:ind w:left="109" w:right="110"/>
              <w:jc w:val="center"/>
              <w:rPr>
                <w:sz w:val="20"/>
              </w:rPr>
            </w:pPr>
            <w:r>
              <w:rPr>
                <w:sz w:val="20"/>
              </w:rPr>
              <w:t>6.90</w:t>
            </w:r>
          </w:p>
        </w:tc>
        <w:tc>
          <w:tcPr>
            <w:tcW w:w="1790" w:type="dxa"/>
            <w:tcBorders>
              <w:right w:val="nil"/>
            </w:tcBorders>
            <w:shd w:val="clear" w:color="auto" w:fill="D5E2BB"/>
          </w:tcPr>
          <w:p>
            <w:pPr>
              <w:pStyle w:val="TableParagraph"/>
              <w:spacing w:line="227" w:lineRule="exact"/>
              <w:ind w:right="103"/>
              <w:jc w:val="right"/>
              <w:rPr>
                <w:sz w:val="20"/>
              </w:rPr>
            </w:pPr>
            <w:r>
              <w:rPr>
                <w:w w:val="95"/>
                <w:sz w:val="20"/>
              </w:rPr>
              <w:t>165,600.00</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M.O.</w:t>
            </w:r>
          </w:p>
        </w:tc>
        <w:tc>
          <w:tcPr>
            <w:tcW w:w="1796" w:type="dxa"/>
            <w:shd w:val="clear" w:color="auto" w:fill="EAF0DD"/>
          </w:tcPr>
          <w:p>
            <w:pPr/>
          </w:p>
        </w:tc>
        <w:tc>
          <w:tcPr>
            <w:tcW w:w="1796" w:type="dxa"/>
            <w:shd w:val="clear" w:color="auto" w:fill="EAF0DD"/>
          </w:tcPr>
          <w:p>
            <w:pPr/>
          </w:p>
        </w:tc>
        <w:tc>
          <w:tcPr>
            <w:tcW w:w="1790" w:type="dxa"/>
            <w:tcBorders>
              <w:right w:val="nil"/>
            </w:tcBorders>
            <w:shd w:val="clear" w:color="auto" w:fill="EAF0DD"/>
          </w:tcPr>
          <w:p>
            <w:pPr/>
          </w:p>
        </w:tc>
      </w:tr>
      <w:tr>
        <w:trPr>
          <w:trHeight w:val="355" w:hRule="exact"/>
        </w:trPr>
        <w:tc>
          <w:tcPr>
            <w:tcW w:w="1790" w:type="dxa"/>
            <w:tcBorders>
              <w:left w:val="nil"/>
            </w:tcBorders>
            <w:shd w:val="clear" w:color="auto" w:fill="9BBA58"/>
          </w:tcPr>
          <w:p>
            <w:pPr>
              <w:pStyle w:val="TableParagraph"/>
              <w:spacing w:line="225" w:lineRule="exact"/>
              <w:ind w:left="114" w:right="117"/>
              <w:jc w:val="center"/>
              <w:rPr>
                <w:b/>
                <w:sz w:val="20"/>
              </w:rPr>
            </w:pPr>
            <w:r>
              <w:rPr>
                <w:b/>
                <w:color w:val="FFFFFF"/>
                <w:sz w:val="20"/>
              </w:rPr>
              <w:t>Op. M</w:t>
            </w:r>
          </w:p>
        </w:tc>
        <w:tc>
          <w:tcPr>
            <w:tcW w:w="1796" w:type="dxa"/>
            <w:shd w:val="clear" w:color="auto" w:fill="D5E2BB"/>
          </w:tcPr>
          <w:p>
            <w:pPr>
              <w:pStyle w:val="TableParagraph"/>
              <w:spacing w:line="227" w:lineRule="exact"/>
              <w:ind w:left="470"/>
              <w:rPr>
                <w:sz w:val="20"/>
              </w:rPr>
            </w:pPr>
            <w:r>
              <w:rPr>
                <w:sz w:val="20"/>
              </w:rPr>
              <w:t>30 500 hr</w:t>
            </w:r>
          </w:p>
        </w:tc>
        <w:tc>
          <w:tcPr>
            <w:tcW w:w="1796" w:type="dxa"/>
            <w:shd w:val="clear" w:color="auto" w:fill="D5E2BB"/>
          </w:tcPr>
          <w:p>
            <w:pPr>
              <w:pStyle w:val="TableParagraph"/>
              <w:spacing w:line="227" w:lineRule="exact"/>
              <w:ind w:left="109" w:right="110"/>
              <w:jc w:val="center"/>
              <w:rPr>
                <w:sz w:val="20"/>
              </w:rPr>
            </w:pPr>
            <w:r>
              <w:rPr>
                <w:sz w:val="20"/>
              </w:rPr>
              <w:t>4.20</w:t>
            </w:r>
          </w:p>
        </w:tc>
        <w:tc>
          <w:tcPr>
            <w:tcW w:w="1790" w:type="dxa"/>
            <w:tcBorders>
              <w:right w:val="nil"/>
            </w:tcBorders>
            <w:shd w:val="clear" w:color="auto" w:fill="D5E2BB"/>
          </w:tcPr>
          <w:p>
            <w:pPr>
              <w:pStyle w:val="TableParagraph"/>
              <w:spacing w:line="227" w:lineRule="exact"/>
              <w:ind w:right="103"/>
              <w:jc w:val="right"/>
              <w:rPr>
                <w:sz w:val="20"/>
              </w:rPr>
            </w:pPr>
            <w:r>
              <w:rPr>
                <w:w w:val="95"/>
                <w:sz w:val="20"/>
              </w:rPr>
              <w:t>128,100.00</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Op. N</w:t>
            </w:r>
          </w:p>
        </w:tc>
        <w:tc>
          <w:tcPr>
            <w:tcW w:w="1796" w:type="dxa"/>
            <w:shd w:val="clear" w:color="auto" w:fill="EAF0DD"/>
          </w:tcPr>
          <w:p>
            <w:pPr>
              <w:pStyle w:val="TableParagraph"/>
              <w:spacing w:line="227" w:lineRule="exact"/>
              <w:ind w:left="470"/>
              <w:rPr>
                <w:sz w:val="20"/>
              </w:rPr>
            </w:pPr>
            <w:r>
              <w:rPr>
                <w:sz w:val="20"/>
              </w:rPr>
              <w:t>15 600 hr</w:t>
            </w:r>
          </w:p>
        </w:tc>
        <w:tc>
          <w:tcPr>
            <w:tcW w:w="1796" w:type="dxa"/>
            <w:shd w:val="clear" w:color="auto" w:fill="EAF0DD"/>
          </w:tcPr>
          <w:p>
            <w:pPr>
              <w:pStyle w:val="TableParagraph"/>
              <w:spacing w:line="227" w:lineRule="exact"/>
              <w:ind w:left="109" w:right="110"/>
              <w:jc w:val="center"/>
              <w:rPr>
                <w:sz w:val="20"/>
              </w:rPr>
            </w:pPr>
            <w:r>
              <w:rPr>
                <w:sz w:val="20"/>
              </w:rPr>
              <w:t>4.80</w:t>
            </w:r>
          </w:p>
        </w:tc>
        <w:tc>
          <w:tcPr>
            <w:tcW w:w="1790" w:type="dxa"/>
            <w:tcBorders>
              <w:right w:val="nil"/>
            </w:tcBorders>
            <w:shd w:val="clear" w:color="auto" w:fill="EAF0DD"/>
          </w:tcPr>
          <w:p>
            <w:pPr>
              <w:pStyle w:val="TableParagraph"/>
              <w:spacing w:line="227" w:lineRule="exact"/>
              <w:ind w:right="103"/>
              <w:jc w:val="right"/>
              <w:rPr>
                <w:sz w:val="20"/>
              </w:rPr>
            </w:pPr>
            <w:r>
              <w:rPr>
                <w:w w:val="95"/>
                <w:sz w:val="20"/>
              </w:rPr>
              <w:t>74,880.00</w:t>
            </w:r>
          </w:p>
        </w:tc>
      </w:tr>
      <w:tr>
        <w:trPr>
          <w:trHeight w:val="350" w:hRule="exact"/>
        </w:trPr>
        <w:tc>
          <w:tcPr>
            <w:tcW w:w="1790" w:type="dxa"/>
            <w:tcBorders>
              <w:left w:val="nil"/>
              <w:bottom w:val="nil"/>
            </w:tcBorders>
            <w:shd w:val="clear" w:color="auto" w:fill="9BBA58"/>
          </w:tcPr>
          <w:p>
            <w:pPr>
              <w:pStyle w:val="TableParagraph"/>
              <w:spacing w:line="225" w:lineRule="exact"/>
              <w:ind w:left="116" w:right="116"/>
              <w:jc w:val="center"/>
              <w:rPr>
                <w:b/>
                <w:sz w:val="20"/>
              </w:rPr>
            </w:pPr>
            <w:r>
              <w:rPr>
                <w:b/>
                <w:color w:val="FFFFFF"/>
                <w:sz w:val="20"/>
              </w:rPr>
              <w:t>C.I.</w:t>
            </w:r>
          </w:p>
        </w:tc>
        <w:tc>
          <w:tcPr>
            <w:tcW w:w="1796" w:type="dxa"/>
            <w:tcBorders>
              <w:bottom w:val="nil"/>
            </w:tcBorders>
            <w:shd w:val="clear" w:color="auto" w:fill="D5E2BB"/>
          </w:tcPr>
          <w:p>
            <w:pPr/>
          </w:p>
        </w:tc>
        <w:tc>
          <w:tcPr>
            <w:tcW w:w="1796" w:type="dxa"/>
            <w:tcBorders>
              <w:bottom w:val="nil"/>
            </w:tcBorders>
            <w:shd w:val="clear" w:color="auto" w:fill="D5E2BB"/>
          </w:tcPr>
          <w:p>
            <w:pPr/>
          </w:p>
        </w:tc>
        <w:tc>
          <w:tcPr>
            <w:tcW w:w="1790" w:type="dxa"/>
            <w:tcBorders>
              <w:bottom w:val="nil"/>
              <w:right w:val="nil"/>
            </w:tcBorders>
            <w:shd w:val="clear" w:color="auto" w:fill="D5E2BB"/>
          </w:tcPr>
          <w:p>
            <w:pPr>
              <w:pStyle w:val="TableParagraph"/>
              <w:spacing w:line="227" w:lineRule="exact"/>
              <w:ind w:right="103"/>
              <w:jc w:val="right"/>
              <w:rPr>
                <w:sz w:val="20"/>
              </w:rPr>
            </w:pPr>
            <w:r>
              <w:rPr>
                <w:w w:val="95"/>
                <w:sz w:val="20"/>
              </w:rPr>
              <w:t>370,000.00</w:t>
            </w:r>
          </w:p>
        </w:tc>
      </w:tr>
    </w:tbl>
    <w:p>
      <w:pPr>
        <w:pStyle w:val="BodyText"/>
        <w:rPr>
          <w:sz w:val="20"/>
        </w:rPr>
      </w:pPr>
    </w:p>
    <w:p>
      <w:pPr>
        <w:pStyle w:val="BodyText"/>
        <w:spacing w:line="360" w:lineRule="auto" w:before="190"/>
        <w:ind w:left="222" w:right="135"/>
        <w:jc w:val="both"/>
      </w:pPr>
      <w:r>
        <w:rPr/>
        <w:t>La producción terminada y trasferida al proceso número 2 es de 100 000 litros (el mayor volumen de producción obtenida se debe a la formación de agua), el inventario final es de 10 000 litros, con los siguientes porcientos de avance:</w:t>
      </w:r>
    </w:p>
    <w:p>
      <w:pPr>
        <w:pStyle w:val="BodyText"/>
        <w:rPr>
          <w:sz w:val="20"/>
        </w:rPr>
      </w:pPr>
    </w:p>
    <w:p>
      <w:pPr>
        <w:pStyle w:val="BodyText"/>
        <w:spacing w:before="6"/>
        <w:rPr>
          <w:sz w:val="16"/>
        </w:rPr>
      </w:pPr>
    </w:p>
    <w:tbl>
      <w:tblPr>
        <w:tblW w:w="0" w:type="auto"/>
        <w:jc w:val="left"/>
        <w:tblInd w:w="2170" w:type="dxa"/>
        <w:tblBorders>
          <w:top w:val="single" w:sz="2" w:space="0" w:color="C2D59B"/>
          <w:left w:val="single" w:sz="2" w:space="0" w:color="C2D59B"/>
          <w:bottom w:val="single" w:sz="2" w:space="0" w:color="C2D59B"/>
          <w:right w:val="single" w:sz="2" w:space="0" w:color="C2D59B"/>
          <w:insideH w:val="single" w:sz="2" w:space="0" w:color="C2D59B"/>
          <w:insideV w:val="single" w:sz="2" w:space="0" w:color="C2D59B"/>
        </w:tblBorders>
        <w:tblLayout w:type="fixed"/>
        <w:tblCellMar>
          <w:top w:w="0" w:type="dxa"/>
          <w:left w:w="0" w:type="dxa"/>
          <w:bottom w:w="0" w:type="dxa"/>
          <w:right w:w="0" w:type="dxa"/>
        </w:tblCellMar>
        <w:tblLook w:val="01E0"/>
      </w:tblPr>
      <w:tblGrid>
        <w:gridCol w:w="1961"/>
        <w:gridCol w:w="2976"/>
      </w:tblGrid>
      <w:tr>
        <w:trPr>
          <w:trHeight w:val="350" w:hRule="exact"/>
        </w:trPr>
        <w:tc>
          <w:tcPr>
            <w:tcW w:w="1961" w:type="dxa"/>
          </w:tcPr>
          <w:p>
            <w:pPr>
              <w:pStyle w:val="TableParagraph"/>
              <w:spacing w:line="227" w:lineRule="exact"/>
              <w:ind w:left="103"/>
              <w:rPr>
                <w:sz w:val="20"/>
              </w:rPr>
            </w:pPr>
            <w:r>
              <w:rPr>
                <w:sz w:val="20"/>
              </w:rPr>
              <w:t>Materia prima</w:t>
            </w:r>
          </w:p>
        </w:tc>
        <w:tc>
          <w:tcPr>
            <w:tcW w:w="2976" w:type="dxa"/>
          </w:tcPr>
          <w:p>
            <w:pPr>
              <w:pStyle w:val="TableParagraph"/>
              <w:spacing w:line="227" w:lineRule="exact"/>
              <w:ind w:left="1206" w:right="1214"/>
              <w:jc w:val="center"/>
              <w:rPr>
                <w:sz w:val="20"/>
              </w:rPr>
            </w:pPr>
            <w:r>
              <w:rPr>
                <w:sz w:val="20"/>
              </w:rPr>
              <w:t>100%</w:t>
            </w:r>
          </w:p>
        </w:tc>
      </w:tr>
      <w:tr>
        <w:trPr>
          <w:trHeight w:val="350" w:hRule="exact"/>
        </w:trPr>
        <w:tc>
          <w:tcPr>
            <w:tcW w:w="1961" w:type="dxa"/>
            <w:shd w:val="clear" w:color="auto" w:fill="EAF0DD"/>
          </w:tcPr>
          <w:p>
            <w:pPr>
              <w:pStyle w:val="TableParagraph"/>
              <w:spacing w:line="227" w:lineRule="exact"/>
              <w:ind w:left="103"/>
              <w:rPr>
                <w:sz w:val="20"/>
              </w:rPr>
            </w:pPr>
            <w:r>
              <w:rPr>
                <w:sz w:val="20"/>
              </w:rPr>
              <w:t>Mano de obra</w:t>
            </w:r>
          </w:p>
        </w:tc>
        <w:tc>
          <w:tcPr>
            <w:tcW w:w="2976" w:type="dxa"/>
            <w:shd w:val="clear" w:color="auto" w:fill="EAF0DD"/>
          </w:tcPr>
          <w:p>
            <w:pPr>
              <w:pStyle w:val="TableParagraph"/>
              <w:spacing w:line="227" w:lineRule="exact"/>
              <w:ind w:left="1206" w:right="1214"/>
              <w:jc w:val="center"/>
              <w:rPr>
                <w:sz w:val="20"/>
              </w:rPr>
            </w:pPr>
            <w:r>
              <w:rPr>
                <w:sz w:val="20"/>
              </w:rPr>
              <w:t>50%</w:t>
            </w:r>
          </w:p>
        </w:tc>
      </w:tr>
      <w:tr>
        <w:trPr>
          <w:trHeight w:val="350" w:hRule="exact"/>
        </w:trPr>
        <w:tc>
          <w:tcPr>
            <w:tcW w:w="1961" w:type="dxa"/>
          </w:tcPr>
          <w:p>
            <w:pPr>
              <w:pStyle w:val="TableParagraph"/>
              <w:spacing w:line="227" w:lineRule="exact"/>
              <w:ind w:left="103"/>
              <w:rPr>
                <w:sz w:val="20"/>
              </w:rPr>
            </w:pPr>
            <w:r>
              <w:rPr>
                <w:sz w:val="20"/>
              </w:rPr>
              <w:t>Cargos indirectos</w:t>
            </w:r>
          </w:p>
        </w:tc>
        <w:tc>
          <w:tcPr>
            <w:tcW w:w="2976" w:type="dxa"/>
          </w:tcPr>
          <w:p>
            <w:pPr>
              <w:pStyle w:val="TableParagraph"/>
              <w:spacing w:line="227" w:lineRule="exact"/>
              <w:ind w:left="1206" w:right="1214"/>
              <w:jc w:val="center"/>
              <w:rPr>
                <w:sz w:val="20"/>
              </w:rPr>
            </w:pPr>
            <w:r>
              <w:rPr>
                <w:sz w:val="20"/>
              </w:rPr>
              <w:t>50%</w:t>
            </w:r>
          </w:p>
        </w:tc>
      </w:tr>
      <w:tr>
        <w:trPr>
          <w:trHeight w:val="694" w:hRule="exact"/>
        </w:trPr>
        <w:tc>
          <w:tcPr>
            <w:tcW w:w="1961" w:type="dxa"/>
            <w:shd w:val="clear" w:color="auto" w:fill="EAF0DD"/>
          </w:tcPr>
          <w:p>
            <w:pPr>
              <w:pStyle w:val="TableParagraph"/>
              <w:spacing w:line="227" w:lineRule="exact"/>
              <w:ind w:left="103"/>
              <w:rPr>
                <w:sz w:val="20"/>
              </w:rPr>
            </w:pPr>
            <w:r>
              <w:rPr>
                <w:sz w:val="20"/>
              </w:rPr>
              <w:t>Desperdicio</w:t>
            </w:r>
          </w:p>
        </w:tc>
        <w:tc>
          <w:tcPr>
            <w:tcW w:w="2976" w:type="dxa"/>
            <w:shd w:val="clear" w:color="auto" w:fill="EAF0DD"/>
          </w:tcPr>
          <w:p>
            <w:pPr>
              <w:pStyle w:val="TableParagraph"/>
              <w:tabs>
                <w:tab w:pos="446" w:val="left" w:leader="none"/>
                <w:tab w:pos="1009" w:val="left" w:leader="none"/>
                <w:tab w:pos="1664" w:val="left" w:leader="none"/>
                <w:tab w:pos="2640" w:val="left" w:leader="none"/>
              </w:tabs>
              <w:spacing w:line="357" w:lineRule="auto"/>
              <w:ind w:left="103" w:right="107"/>
              <w:rPr>
                <w:sz w:val="20"/>
              </w:rPr>
            </w:pPr>
            <w:r>
              <w:rPr>
                <w:sz w:val="20"/>
              </w:rPr>
              <w:t>2</w:t>
              <w:tab/>
              <w:t>000</w:t>
              <w:tab/>
              <w:t>litros</w:t>
              <w:tab/>
              <w:t>(margen</w:t>
              <w:tab/>
              <w:t>de tolerancia 1%)</w:t>
            </w:r>
            <w:r>
              <w:rPr>
                <w:spacing w:val="-10"/>
                <w:sz w:val="20"/>
              </w:rPr>
              <w:t> </w:t>
            </w:r>
            <w:r>
              <w:rPr>
                <w:sz w:val="20"/>
              </w:rPr>
              <w:t>desechable.</w:t>
            </w:r>
          </w:p>
        </w:tc>
      </w:tr>
    </w:tbl>
    <w:p>
      <w:pPr>
        <w:pStyle w:val="BodyText"/>
        <w:spacing w:before="10"/>
        <w:rPr>
          <w:sz w:val="29"/>
        </w:rPr>
      </w:pPr>
    </w:p>
    <w:p>
      <w:pPr>
        <w:pStyle w:val="Heading2"/>
        <w:spacing w:before="70"/>
        <w:ind w:left="222" w:right="139"/>
        <w:jc w:val="left"/>
      </w:pPr>
      <w:r>
        <w:rPr/>
        <w:t>Proceso Número 2</w:t>
      </w:r>
    </w:p>
    <w:p>
      <w:pPr>
        <w:pStyle w:val="BodyText"/>
        <w:spacing w:before="137"/>
        <w:ind w:left="222" w:right="139"/>
      </w:pPr>
      <w:r>
        <w:rPr/>
        <w:t>Inventario Inicial: 20 000 litros con los siguientes porcientos de avance:</w:t>
      </w:r>
    </w:p>
    <w:p>
      <w:pPr>
        <w:pStyle w:val="BodyText"/>
        <w:spacing w:before="1" w:after="1"/>
        <w:rPr>
          <w:sz w:val="13"/>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90"/>
        <w:gridCol w:w="1796"/>
        <w:gridCol w:w="1796"/>
        <w:gridCol w:w="1795"/>
        <w:gridCol w:w="1793"/>
      </w:tblGrid>
      <w:tr>
        <w:trPr>
          <w:trHeight w:val="695" w:hRule="exact"/>
        </w:trPr>
        <w:tc>
          <w:tcPr>
            <w:tcW w:w="1790" w:type="dxa"/>
            <w:tcBorders>
              <w:bottom w:val="single" w:sz="5" w:space="0" w:color="FFFFFF"/>
            </w:tcBorders>
            <w:shd w:val="clear" w:color="auto" w:fill="9BBA58"/>
          </w:tcPr>
          <w:p>
            <w:pPr>
              <w:pStyle w:val="TableParagraph"/>
              <w:spacing w:before="167"/>
              <w:ind w:left="422" w:right="428"/>
              <w:jc w:val="center"/>
              <w:rPr>
                <w:b/>
                <w:sz w:val="20"/>
              </w:rPr>
            </w:pPr>
            <w:r>
              <w:rPr>
                <w:b/>
                <w:color w:val="FFFFFF"/>
                <w:sz w:val="20"/>
              </w:rPr>
              <w:t>Elemento</w:t>
            </w:r>
          </w:p>
        </w:tc>
        <w:tc>
          <w:tcPr>
            <w:tcW w:w="1796" w:type="dxa"/>
            <w:tcBorders>
              <w:bottom w:val="single" w:sz="5" w:space="0" w:color="FFFFFF"/>
            </w:tcBorders>
            <w:shd w:val="clear" w:color="auto" w:fill="9BBA58"/>
          </w:tcPr>
          <w:p>
            <w:pPr>
              <w:pStyle w:val="TableParagraph"/>
              <w:spacing w:before="167"/>
              <w:ind w:left="188" w:right="189"/>
              <w:jc w:val="center"/>
              <w:rPr>
                <w:b/>
                <w:sz w:val="20"/>
              </w:rPr>
            </w:pPr>
            <w:r>
              <w:rPr>
                <w:b/>
                <w:color w:val="FFFFFF"/>
                <w:sz w:val="20"/>
              </w:rPr>
              <w:t>% de Avance</w:t>
            </w:r>
          </w:p>
        </w:tc>
        <w:tc>
          <w:tcPr>
            <w:tcW w:w="1796" w:type="dxa"/>
            <w:tcBorders>
              <w:bottom w:val="single" w:sz="5" w:space="0" w:color="FFFFFF"/>
            </w:tcBorders>
            <w:shd w:val="clear" w:color="auto" w:fill="9BBA58"/>
          </w:tcPr>
          <w:p>
            <w:pPr>
              <w:pStyle w:val="TableParagraph"/>
              <w:spacing w:line="360" w:lineRule="auto"/>
              <w:ind w:left="290" w:firstLine="158"/>
              <w:rPr>
                <w:b/>
                <w:sz w:val="20"/>
              </w:rPr>
            </w:pPr>
            <w:r>
              <w:rPr>
                <w:b/>
                <w:color w:val="FFFFFF"/>
                <w:sz w:val="20"/>
              </w:rPr>
              <w:t>Unidades </w:t>
            </w:r>
            <w:r>
              <w:rPr>
                <w:b/>
                <w:color w:val="FFFFFF"/>
                <w:w w:val="95"/>
                <w:sz w:val="20"/>
              </w:rPr>
              <w:t>equivalentes</w:t>
            </w:r>
          </w:p>
        </w:tc>
        <w:tc>
          <w:tcPr>
            <w:tcW w:w="1795" w:type="dxa"/>
            <w:tcBorders>
              <w:bottom w:val="single" w:sz="5" w:space="0" w:color="FFFFFF"/>
            </w:tcBorders>
            <w:shd w:val="clear" w:color="auto" w:fill="9BBA58"/>
          </w:tcPr>
          <w:p>
            <w:pPr>
              <w:pStyle w:val="TableParagraph"/>
              <w:spacing w:before="167"/>
              <w:ind w:left="208"/>
              <w:rPr>
                <w:b/>
                <w:sz w:val="20"/>
              </w:rPr>
            </w:pPr>
            <w:r>
              <w:rPr>
                <w:b/>
                <w:color w:val="FFFFFF"/>
                <w:sz w:val="20"/>
              </w:rPr>
              <w:t>Costo Unitario</w:t>
            </w:r>
          </w:p>
        </w:tc>
        <w:tc>
          <w:tcPr>
            <w:tcW w:w="1793" w:type="dxa"/>
            <w:tcBorders>
              <w:bottom w:val="single" w:sz="5" w:space="0" w:color="FFFFFF"/>
            </w:tcBorders>
            <w:shd w:val="clear" w:color="auto" w:fill="9BBA58"/>
          </w:tcPr>
          <w:p>
            <w:pPr>
              <w:pStyle w:val="TableParagraph"/>
              <w:spacing w:before="167"/>
              <w:ind w:left="348"/>
              <w:rPr>
                <w:b/>
                <w:sz w:val="20"/>
              </w:rPr>
            </w:pPr>
            <w:r>
              <w:rPr>
                <w:b/>
                <w:color w:val="FFFFFF"/>
                <w:sz w:val="20"/>
              </w:rPr>
              <w:t>Costo Total</w:t>
            </w:r>
          </w:p>
        </w:tc>
      </w:tr>
      <w:tr>
        <w:trPr>
          <w:trHeight w:val="354" w:hRule="exact"/>
        </w:trPr>
        <w:tc>
          <w:tcPr>
            <w:tcW w:w="1790" w:type="dxa"/>
            <w:tcBorders>
              <w:top w:val="single" w:sz="5" w:space="0" w:color="FFFFFF"/>
              <w:bottom w:val="single" w:sz="4" w:space="0" w:color="FFFFFF"/>
              <w:right w:val="single" w:sz="4" w:space="0" w:color="FFFFFF"/>
            </w:tcBorders>
            <w:shd w:val="clear" w:color="auto" w:fill="9BBA58"/>
          </w:tcPr>
          <w:p>
            <w:pPr>
              <w:pStyle w:val="TableParagraph"/>
              <w:spacing w:line="225" w:lineRule="exact"/>
              <w:ind w:left="116" w:right="117"/>
              <w:jc w:val="center"/>
              <w:rPr>
                <w:b/>
                <w:sz w:val="20"/>
              </w:rPr>
            </w:pPr>
            <w:r>
              <w:rPr>
                <w:b/>
                <w:color w:val="FFFFFF"/>
                <w:sz w:val="20"/>
              </w:rPr>
              <w:t>Semiproducto y</w:t>
            </w:r>
          </w:p>
        </w:tc>
        <w:tc>
          <w:tcPr>
            <w:tcW w:w="1796" w:type="dxa"/>
            <w:tcBorders>
              <w:top w:val="single" w:sz="5" w:space="0" w:color="FFFFFF"/>
              <w:left w:val="single" w:sz="4" w:space="0" w:color="FFFFFF"/>
              <w:bottom w:val="single" w:sz="4" w:space="0" w:color="FFFFFF"/>
            </w:tcBorders>
            <w:shd w:val="clear" w:color="auto" w:fill="D5E2BB"/>
          </w:tcPr>
          <w:p>
            <w:pPr>
              <w:pStyle w:val="TableParagraph"/>
              <w:spacing w:line="227" w:lineRule="exact"/>
              <w:ind w:left="705" w:right="711"/>
              <w:jc w:val="center"/>
              <w:rPr>
                <w:sz w:val="20"/>
              </w:rPr>
            </w:pPr>
            <w:r>
              <w:rPr>
                <w:sz w:val="20"/>
              </w:rPr>
              <w:t>100</w:t>
            </w:r>
          </w:p>
        </w:tc>
        <w:tc>
          <w:tcPr>
            <w:tcW w:w="1796" w:type="dxa"/>
            <w:tcBorders>
              <w:top w:val="single" w:sz="5" w:space="0" w:color="FFFFFF"/>
              <w:bottom w:val="single" w:sz="4" w:space="0" w:color="FFFFFF"/>
            </w:tcBorders>
            <w:shd w:val="clear" w:color="auto" w:fill="D5E2BB"/>
          </w:tcPr>
          <w:p>
            <w:pPr>
              <w:pStyle w:val="TableParagraph"/>
              <w:spacing w:line="227" w:lineRule="exact"/>
              <w:ind w:left="590"/>
              <w:rPr>
                <w:sz w:val="20"/>
              </w:rPr>
            </w:pPr>
            <w:r>
              <w:rPr>
                <w:sz w:val="20"/>
              </w:rPr>
              <w:t>20 000</w:t>
            </w:r>
          </w:p>
        </w:tc>
        <w:tc>
          <w:tcPr>
            <w:tcW w:w="1795" w:type="dxa"/>
            <w:tcBorders>
              <w:top w:val="single" w:sz="5" w:space="0" w:color="FFFFFF"/>
              <w:bottom w:val="single" w:sz="4" w:space="0" w:color="FFFFFF"/>
            </w:tcBorders>
            <w:shd w:val="clear" w:color="auto" w:fill="D5E2BB"/>
          </w:tcPr>
          <w:p>
            <w:pPr>
              <w:pStyle w:val="TableParagraph"/>
              <w:spacing w:line="227" w:lineRule="exact"/>
              <w:ind w:right="108"/>
              <w:jc w:val="right"/>
              <w:rPr>
                <w:sz w:val="20"/>
              </w:rPr>
            </w:pPr>
            <w:r>
              <w:rPr>
                <w:w w:val="95"/>
                <w:sz w:val="20"/>
              </w:rPr>
              <w:t>$9.70</w:t>
            </w:r>
          </w:p>
        </w:tc>
        <w:tc>
          <w:tcPr>
            <w:tcW w:w="1793" w:type="dxa"/>
            <w:tcBorders>
              <w:top w:val="single" w:sz="5" w:space="0" w:color="FFFFFF"/>
              <w:bottom w:val="single" w:sz="4" w:space="0" w:color="FFFFFF"/>
            </w:tcBorders>
            <w:shd w:val="clear" w:color="auto" w:fill="D5E2BB"/>
          </w:tcPr>
          <w:p>
            <w:pPr>
              <w:pStyle w:val="TableParagraph"/>
              <w:spacing w:line="227" w:lineRule="exact"/>
              <w:ind w:right="105"/>
              <w:jc w:val="right"/>
              <w:rPr>
                <w:sz w:val="20"/>
              </w:rPr>
            </w:pPr>
            <w:r>
              <w:rPr>
                <w:w w:val="95"/>
                <w:sz w:val="20"/>
              </w:rPr>
              <w:t>$194,000.00</w:t>
            </w:r>
          </w:p>
        </w:tc>
      </w:tr>
      <w:tr>
        <w:trPr>
          <w:trHeight w:val="355" w:hRule="exact"/>
        </w:trPr>
        <w:tc>
          <w:tcPr>
            <w:tcW w:w="1790" w:type="dxa"/>
            <w:tcBorders>
              <w:top w:val="single" w:sz="4" w:space="0" w:color="FFFFFF"/>
              <w:bottom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M.P.</w:t>
            </w:r>
          </w:p>
        </w:tc>
        <w:tc>
          <w:tcPr>
            <w:tcW w:w="1796" w:type="dxa"/>
            <w:tcBorders>
              <w:top w:val="single" w:sz="4" w:space="0" w:color="FFFFFF"/>
              <w:left w:val="single" w:sz="4" w:space="0" w:color="FFFFFF"/>
              <w:bottom w:val="single" w:sz="4" w:space="0" w:color="FFFFFF"/>
            </w:tcBorders>
            <w:shd w:val="clear" w:color="auto" w:fill="EAF0DD"/>
          </w:tcPr>
          <w:p>
            <w:pPr>
              <w:pStyle w:val="TableParagraph"/>
              <w:spacing w:line="227" w:lineRule="exact"/>
              <w:ind w:left="705" w:right="711"/>
              <w:jc w:val="center"/>
              <w:rPr>
                <w:sz w:val="20"/>
              </w:rPr>
            </w:pPr>
            <w:r>
              <w:rPr>
                <w:sz w:val="20"/>
              </w:rPr>
              <w:t>80</w:t>
            </w:r>
          </w:p>
        </w:tc>
        <w:tc>
          <w:tcPr>
            <w:tcW w:w="1796" w:type="dxa"/>
            <w:tcBorders>
              <w:top w:val="single" w:sz="4" w:space="0" w:color="FFFFFF"/>
              <w:bottom w:val="single" w:sz="4" w:space="0" w:color="FFFFFF"/>
            </w:tcBorders>
            <w:shd w:val="clear" w:color="auto" w:fill="EAF0DD"/>
          </w:tcPr>
          <w:p>
            <w:pPr>
              <w:pStyle w:val="TableParagraph"/>
              <w:spacing w:line="227" w:lineRule="exact"/>
              <w:ind w:left="590"/>
              <w:rPr>
                <w:sz w:val="20"/>
              </w:rPr>
            </w:pPr>
            <w:r>
              <w:rPr>
                <w:sz w:val="20"/>
              </w:rPr>
              <w:t>16 000</w:t>
            </w:r>
          </w:p>
        </w:tc>
        <w:tc>
          <w:tcPr>
            <w:tcW w:w="1795" w:type="dxa"/>
            <w:tcBorders>
              <w:top w:val="single" w:sz="4" w:space="0" w:color="FFFFFF"/>
              <w:bottom w:val="single" w:sz="4" w:space="0" w:color="FFFFFF"/>
            </w:tcBorders>
            <w:shd w:val="clear" w:color="auto" w:fill="EAF0DD"/>
          </w:tcPr>
          <w:p>
            <w:pPr>
              <w:pStyle w:val="TableParagraph"/>
              <w:spacing w:line="227" w:lineRule="exact"/>
              <w:ind w:right="108"/>
              <w:jc w:val="right"/>
              <w:rPr>
                <w:sz w:val="20"/>
              </w:rPr>
            </w:pPr>
            <w:r>
              <w:rPr>
                <w:w w:val="95"/>
                <w:sz w:val="20"/>
              </w:rPr>
              <w:t>1.75</w:t>
            </w:r>
          </w:p>
        </w:tc>
        <w:tc>
          <w:tcPr>
            <w:tcW w:w="1793" w:type="dxa"/>
            <w:tcBorders>
              <w:top w:val="single" w:sz="4" w:space="0" w:color="FFFFFF"/>
              <w:bottom w:val="single" w:sz="4" w:space="0" w:color="FFFFFF"/>
            </w:tcBorders>
            <w:shd w:val="clear" w:color="auto" w:fill="EAF0DD"/>
          </w:tcPr>
          <w:p>
            <w:pPr>
              <w:pStyle w:val="TableParagraph"/>
              <w:spacing w:line="227" w:lineRule="exact"/>
              <w:ind w:right="105"/>
              <w:jc w:val="right"/>
              <w:rPr>
                <w:sz w:val="20"/>
              </w:rPr>
            </w:pPr>
            <w:r>
              <w:rPr>
                <w:sz w:val="20"/>
              </w:rPr>
              <w:t>28,000.00</w:t>
            </w:r>
          </w:p>
        </w:tc>
      </w:tr>
      <w:tr>
        <w:trPr>
          <w:trHeight w:val="355" w:hRule="exact"/>
        </w:trPr>
        <w:tc>
          <w:tcPr>
            <w:tcW w:w="1790" w:type="dxa"/>
            <w:tcBorders>
              <w:top w:val="single" w:sz="4" w:space="0" w:color="FFFFFF"/>
              <w:bottom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M.O.</w:t>
            </w:r>
          </w:p>
        </w:tc>
        <w:tc>
          <w:tcPr>
            <w:tcW w:w="1796" w:type="dxa"/>
            <w:tcBorders>
              <w:top w:val="single" w:sz="4" w:space="0" w:color="FFFFFF"/>
              <w:left w:val="single" w:sz="4" w:space="0" w:color="FFFFFF"/>
              <w:bottom w:val="single" w:sz="4" w:space="0" w:color="FFFFFF"/>
            </w:tcBorders>
            <w:shd w:val="clear" w:color="auto" w:fill="D5E2BB"/>
          </w:tcPr>
          <w:p>
            <w:pPr>
              <w:pStyle w:val="TableParagraph"/>
              <w:spacing w:line="227" w:lineRule="exact"/>
              <w:ind w:left="705" w:right="711"/>
              <w:jc w:val="center"/>
              <w:rPr>
                <w:sz w:val="20"/>
              </w:rPr>
            </w:pPr>
            <w:r>
              <w:rPr>
                <w:sz w:val="20"/>
              </w:rPr>
              <w:t>30</w:t>
            </w:r>
          </w:p>
        </w:tc>
        <w:tc>
          <w:tcPr>
            <w:tcW w:w="1796" w:type="dxa"/>
            <w:tcBorders>
              <w:top w:val="single" w:sz="4" w:space="0" w:color="FFFFFF"/>
              <w:bottom w:val="single" w:sz="4" w:space="0" w:color="FFFFFF"/>
            </w:tcBorders>
            <w:shd w:val="clear" w:color="auto" w:fill="D5E2BB"/>
          </w:tcPr>
          <w:p>
            <w:pPr>
              <w:pStyle w:val="TableParagraph"/>
              <w:spacing w:line="227" w:lineRule="exact"/>
              <w:ind w:left="645"/>
              <w:rPr>
                <w:sz w:val="20"/>
              </w:rPr>
            </w:pPr>
            <w:r>
              <w:rPr>
                <w:sz w:val="20"/>
              </w:rPr>
              <w:t>6 000</w:t>
            </w:r>
          </w:p>
        </w:tc>
        <w:tc>
          <w:tcPr>
            <w:tcW w:w="1795" w:type="dxa"/>
            <w:tcBorders>
              <w:top w:val="single" w:sz="4" w:space="0" w:color="FFFFFF"/>
              <w:bottom w:val="single" w:sz="4" w:space="0" w:color="FFFFFF"/>
            </w:tcBorders>
            <w:shd w:val="clear" w:color="auto" w:fill="D5E2BB"/>
          </w:tcPr>
          <w:p>
            <w:pPr>
              <w:pStyle w:val="TableParagraph"/>
              <w:spacing w:line="227" w:lineRule="exact"/>
              <w:ind w:right="108"/>
              <w:jc w:val="right"/>
              <w:rPr>
                <w:sz w:val="20"/>
              </w:rPr>
            </w:pPr>
            <w:r>
              <w:rPr>
                <w:sz w:val="20"/>
              </w:rPr>
              <w:t>1.20</w:t>
            </w:r>
          </w:p>
        </w:tc>
        <w:tc>
          <w:tcPr>
            <w:tcW w:w="1793" w:type="dxa"/>
            <w:tcBorders>
              <w:top w:val="single" w:sz="4" w:space="0" w:color="FFFFFF"/>
              <w:bottom w:val="single" w:sz="4" w:space="0" w:color="FFFFFF"/>
            </w:tcBorders>
            <w:shd w:val="clear" w:color="auto" w:fill="D5E2BB"/>
          </w:tcPr>
          <w:p>
            <w:pPr>
              <w:pStyle w:val="TableParagraph"/>
              <w:spacing w:line="227" w:lineRule="exact"/>
              <w:ind w:right="106"/>
              <w:jc w:val="right"/>
              <w:rPr>
                <w:sz w:val="20"/>
              </w:rPr>
            </w:pPr>
            <w:r>
              <w:rPr>
                <w:w w:val="95"/>
                <w:sz w:val="20"/>
              </w:rPr>
              <w:t>7,200.00</w:t>
            </w:r>
          </w:p>
        </w:tc>
      </w:tr>
      <w:tr>
        <w:trPr>
          <w:trHeight w:val="350" w:hRule="exact"/>
        </w:trPr>
        <w:tc>
          <w:tcPr>
            <w:tcW w:w="1790" w:type="dxa"/>
            <w:tcBorders>
              <w:top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C.I.</w:t>
            </w:r>
          </w:p>
        </w:tc>
        <w:tc>
          <w:tcPr>
            <w:tcW w:w="1796" w:type="dxa"/>
            <w:tcBorders>
              <w:top w:val="single" w:sz="4" w:space="0" w:color="FFFFFF"/>
              <w:left w:val="single" w:sz="4" w:space="0" w:color="FFFFFF"/>
            </w:tcBorders>
            <w:shd w:val="clear" w:color="auto" w:fill="EAF0DD"/>
          </w:tcPr>
          <w:p>
            <w:pPr>
              <w:pStyle w:val="TableParagraph"/>
              <w:spacing w:line="227" w:lineRule="exact"/>
              <w:ind w:left="705" w:right="711"/>
              <w:jc w:val="center"/>
              <w:rPr>
                <w:sz w:val="20"/>
              </w:rPr>
            </w:pPr>
            <w:r>
              <w:rPr>
                <w:sz w:val="20"/>
              </w:rPr>
              <w:t>20</w:t>
            </w:r>
          </w:p>
        </w:tc>
        <w:tc>
          <w:tcPr>
            <w:tcW w:w="1796" w:type="dxa"/>
            <w:tcBorders>
              <w:top w:val="single" w:sz="4" w:space="0" w:color="FFFFFF"/>
            </w:tcBorders>
            <w:shd w:val="clear" w:color="auto" w:fill="EAF0DD"/>
          </w:tcPr>
          <w:p>
            <w:pPr>
              <w:pStyle w:val="TableParagraph"/>
              <w:spacing w:line="227" w:lineRule="exact"/>
              <w:ind w:left="645"/>
              <w:rPr>
                <w:sz w:val="20"/>
              </w:rPr>
            </w:pPr>
            <w:r>
              <w:rPr>
                <w:sz w:val="20"/>
              </w:rPr>
              <w:t>6 000</w:t>
            </w:r>
          </w:p>
        </w:tc>
        <w:tc>
          <w:tcPr>
            <w:tcW w:w="1795" w:type="dxa"/>
            <w:tcBorders>
              <w:top w:val="single" w:sz="4" w:space="0" w:color="FFFFFF"/>
            </w:tcBorders>
            <w:shd w:val="clear" w:color="auto" w:fill="EAF0DD"/>
          </w:tcPr>
          <w:p>
            <w:pPr>
              <w:pStyle w:val="TableParagraph"/>
              <w:spacing w:line="227" w:lineRule="exact"/>
              <w:ind w:right="108"/>
              <w:jc w:val="right"/>
              <w:rPr>
                <w:sz w:val="20"/>
              </w:rPr>
            </w:pPr>
            <w:r>
              <w:rPr>
                <w:sz w:val="20"/>
              </w:rPr>
              <w:t>3.75</w:t>
            </w:r>
          </w:p>
        </w:tc>
        <w:tc>
          <w:tcPr>
            <w:tcW w:w="1793" w:type="dxa"/>
            <w:tcBorders>
              <w:top w:val="single" w:sz="4" w:space="0" w:color="FFFFFF"/>
            </w:tcBorders>
            <w:shd w:val="clear" w:color="auto" w:fill="EAF0DD"/>
          </w:tcPr>
          <w:p>
            <w:pPr>
              <w:pStyle w:val="TableParagraph"/>
              <w:spacing w:line="227" w:lineRule="exact"/>
              <w:ind w:right="105"/>
              <w:jc w:val="right"/>
              <w:rPr>
                <w:sz w:val="20"/>
              </w:rPr>
            </w:pPr>
            <w:r>
              <w:rPr>
                <w:sz w:val="20"/>
              </w:rPr>
              <w:t>15,000.00</w:t>
            </w:r>
          </w:p>
        </w:tc>
      </w:tr>
    </w:tbl>
    <w:p>
      <w:pPr>
        <w:spacing w:after="0" w:line="227" w:lineRule="exact"/>
        <w:jc w:val="right"/>
        <w:rPr>
          <w:sz w:val="20"/>
        </w:rPr>
        <w:sectPr>
          <w:pgSz w:w="12240" w:h="15840"/>
          <w:pgMar w:header="0" w:footer="779" w:top="1420" w:bottom="960" w:left="1480" w:right="1560"/>
        </w:sectPr>
      </w:pPr>
    </w:p>
    <w:p>
      <w:pPr>
        <w:pStyle w:val="BodyText"/>
        <w:spacing w:before="56"/>
        <w:ind w:left="222"/>
      </w:pPr>
      <w:r>
        <w:rPr/>
        <w:t>Los costos incurridos en el segundo proceso son:</w:t>
      </w:r>
    </w:p>
    <w:p>
      <w:pPr>
        <w:pStyle w:val="BodyText"/>
        <w:spacing w:before="10"/>
        <w:rPr>
          <w:sz w:val="12"/>
        </w:rPr>
      </w:pPr>
    </w:p>
    <w:tbl>
      <w:tblPr>
        <w:tblW w:w="0" w:type="auto"/>
        <w:jc w:val="left"/>
        <w:tblInd w:w="11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790"/>
        <w:gridCol w:w="1796"/>
        <w:gridCol w:w="1796"/>
        <w:gridCol w:w="1790"/>
      </w:tblGrid>
      <w:tr>
        <w:trPr>
          <w:trHeight w:val="350" w:hRule="exact"/>
        </w:trPr>
        <w:tc>
          <w:tcPr>
            <w:tcW w:w="1790" w:type="dxa"/>
            <w:tcBorders>
              <w:top w:val="nil"/>
              <w:left w:val="nil"/>
              <w:right w:val="nil"/>
            </w:tcBorders>
            <w:shd w:val="clear" w:color="auto" w:fill="9BBA58"/>
          </w:tcPr>
          <w:p>
            <w:pPr>
              <w:pStyle w:val="TableParagraph"/>
              <w:spacing w:line="225" w:lineRule="exact"/>
              <w:ind w:left="422" w:right="428"/>
              <w:jc w:val="center"/>
              <w:rPr>
                <w:b/>
                <w:sz w:val="20"/>
              </w:rPr>
            </w:pPr>
            <w:r>
              <w:rPr>
                <w:b/>
                <w:color w:val="FFFFFF"/>
                <w:sz w:val="20"/>
              </w:rPr>
              <w:t>Elemento</w:t>
            </w:r>
          </w:p>
        </w:tc>
        <w:tc>
          <w:tcPr>
            <w:tcW w:w="1796" w:type="dxa"/>
            <w:tcBorders>
              <w:top w:val="nil"/>
              <w:left w:val="nil"/>
              <w:right w:val="nil"/>
            </w:tcBorders>
            <w:shd w:val="clear" w:color="auto" w:fill="9BBA58"/>
          </w:tcPr>
          <w:p>
            <w:pPr>
              <w:pStyle w:val="TableParagraph"/>
              <w:spacing w:line="225" w:lineRule="exact"/>
              <w:ind w:left="186" w:right="190"/>
              <w:jc w:val="center"/>
              <w:rPr>
                <w:b/>
                <w:sz w:val="20"/>
              </w:rPr>
            </w:pPr>
            <w:r>
              <w:rPr>
                <w:b/>
                <w:color w:val="FFFFFF"/>
                <w:sz w:val="20"/>
              </w:rPr>
              <w:t>Cantidad</w:t>
            </w:r>
          </w:p>
        </w:tc>
        <w:tc>
          <w:tcPr>
            <w:tcW w:w="1796" w:type="dxa"/>
            <w:tcBorders>
              <w:top w:val="nil"/>
              <w:left w:val="nil"/>
              <w:right w:val="nil"/>
            </w:tcBorders>
            <w:shd w:val="clear" w:color="auto" w:fill="9BBA58"/>
          </w:tcPr>
          <w:p>
            <w:pPr>
              <w:pStyle w:val="TableParagraph"/>
              <w:spacing w:line="225" w:lineRule="exact"/>
              <w:ind w:left="188" w:right="190"/>
              <w:jc w:val="center"/>
              <w:rPr>
                <w:b/>
                <w:sz w:val="20"/>
              </w:rPr>
            </w:pPr>
            <w:r>
              <w:rPr>
                <w:b/>
                <w:color w:val="FFFFFF"/>
                <w:sz w:val="20"/>
              </w:rPr>
              <w:t>Costo Unitario</w:t>
            </w:r>
          </w:p>
        </w:tc>
        <w:tc>
          <w:tcPr>
            <w:tcW w:w="1790" w:type="dxa"/>
            <w:tcBorders>
              <w:top w:val="nil"/>
              <w:left w:val="nil"/>
              <w:right w:val="nil"/>
            </w:tcBorders>
            <w:shd w:val="clear" w:color="auto" w:fill="9BBA58"/>
          </w:tcPr>
          <w:p>
            <w:pPr>
              <w:pStyle w:val="TableParagraph"/>
              <w:spacing w:line="225" w:lineRule="exact"/>
              <w:ind w:left="530"/>
              <w:rPr>
                <w:b/>
                <w:sz w:val="20"/>
              </w:rPr>
            </w:pPr>
            <w:r>
              <w:rPr>
                <w:b/>
                <w:color w:val="FFFFFF"/>
                <w:sz w:val="20"/>
              </w:rPr>
              <w:t>Importe</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M.P.</w:t>
            </w:r>
          </w:p>
        </w:tc>
        <w:tc>
          <w:tcPr>
            <w:tcW w:w="1796" w:type="dxa"/>
            <w:shd w:val="clear" w:color="auto" w:fill="D5E2BB"/>
          </w:tcPr>
          <w:p>
            <w:pPr/>
          </w:p>
        </w:tc>
        <w:tc>
          <w:tcPr>
            <w:tcW w:w="1796" w:type="dxa"/>
            <w:shd w:val="clear" w:color="auto" w:fill="D5E2BB"/>
          </w:tcPr>
          <w:p>
            <w:pPr/>
          </w:p>
        </w:tc>
        <w:tc>
          <w:tcPr>
            <w:tcW w:w="1790" w:type="dxa"/>
            <w:tcBorders>
              <w:right w:val="nil"/>
            </w:tcBorders>
            <w:shd w:val="clear" w:color="auto" w:fill="D5E2BB"/>
          </w:tcPr>
          <w:p>
            <w:pPr/>
          </w:p>
        </w:tc>
      </w:tr>
      <w:tr>
        <w:trPr>
          <w:trHeight w:val="355" w:hRule="exact"/>
        </w:trPr>
        <w:tc>
          <w:tcPr>
            <w:tcW w:w="1790" w:type="dxa"/>
            <w:tcBorders>
              <w:left w:val="nil"/>
            </w:tcBorders>
            <w:shd w:val="clear" w:color="auto" w:fill="9BBA58"/>
          </w:tcPr>
          <w:p>
            <w:pPr>
              <w:pStyle w:val="TableParagraph"/>
              <w:spacing w:line="225" w:lineRule="exact"/>
              <w:ind w:left="116" w:right="114"/>
              <w:jc w:val="center"/>
              <w:rPr>
                <w:b/>
                <w:sz w:val="20"/>
              </w:rPr>
            </w:pPr>
            <w:r>
              <w:rPr>
                <w:b/>
                <w:color w:val="FFFFFF"/>
                <w:sz w:val="20"/>
              </w:rPr>
              <w:t>Mat. C</w:t>
            </w:r>
          </w:p>
        </w:tc>
        <w:tc>
          <w:tcPr>
            <w:tcW w:w="1796" w:type="dxa"/>
            <w:shd w:val="clear" w:color="auto" w:fill="EAF0DD"/>
          </w:tcPr>
          <w:p>
            <w:pPr>
              <w:pStyle w:val="TableParagraph"/>
              <w:spacing w:line="227" w:lineRule="exact"/>
              <w:ind w:left="109" w:right="113"/>
              <w:jc w:val="center"/>
              <w:rPr>
                <w:sz w:val="20"/>
              </w:rPr>
            </w:pPr>
            <w:r>
              <w:rPr>
                <w:sz w:val="20"/>
              </w:rPr>
              <w:t>104 000 envases</w:t>
            </w:r>
          </w:p>
        </w:tc>
        <w:tc>
          <w:tcPr>
            <w:tcW w:w="1796" w:type="dxa"/>
            <w:shd w:val="clear" w:color="auto" w:fill="EAF0DD"/>
          </w:tcPr>
          <w:p>
            <w:pPr>
              <w:pStyle w:val="TableParagraph"/>
              <w:spacing w:line="227" w:lineRule="exact"/>
              <w:ind w:left="109" w:right="109"/>
              <w:jc w:val="center"/>
              <w:rPr>
                <w:sz w:val="20"/>
              </w:rPr>
            </w:pPr>
            <w:r>
              <w:rPr>
                <w:sz w:val="20"/>
              </w:rPr>
              <w:t>$1.85</w:t>
            </w:r>
          </w:p>
        </w:tc>
        <w:tc>
          <w:tcPr>
            <w:tcW w:w="1790" w:type="dxa"/>
            <w:tcBorders>
              <w:right w:val="nil"/>
            </w:tcBorders>
            <w:shd w:val="clear" w:color="auto" w:fill="EAF0DD"/>
          </w:tcPr>
          <w:p>
            <w:pPr>
              <w:pStyle w:val="TableParagraph"/>
              <w:spacing w:line="227" w:lineRule="exact"/>
              <w:ind w:right="103"/>
              <w:jc w:val="right"/>
              <w:rPr>
                <w:sz w:val="20"/>
              </w:rPr>
            </w:pPr>
            <w:r>
              <w:rPr>
                <w:sz w:val="20"/>
              </w:rPr>
              <w:t>$192,400.00</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M.O.</w:t>
            </w:r>
          </w:p>
        </w:tc>
        <w:tc>
          <w:tcPr>
            <w:tcW w:w="1796" w:type="dxa"/>
            <w:shd w:val="clear" w:color="auto" w:fill="D5E2BB"/>
          </w:tcPr>
          <w:p>
            <w:pPr/>
          </w:p>
        </w:tc>
        <w:tc>
          <w:tcPr>
            <w:tcW w:w="1796" w:type="dxa"/>
            <w:shd w:val="clear" w:color="auto" w:fill="D5E2BB"/>
          </w:tcPr>
          <w:p>
            <w:pPr/>
          </w:p>
        </w:tc>
        <w:tc>
          <w:tcPr>
            <w:tcW w:w="1790" w:type="dxa"/>
            <w:tcBorders>
              <w:right w:val="nil"/>
            </w:tcBorders>
            <w:shd w:val="clear" w:color="auto" w:fill="D5E2BB"/>
          </w:tcPr>
          <w:p>
            <w:pP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Op. R</w:t>
            </w:r>
          </w:p>
        </w:tc>
        <w:tc>
          <w:tcPr>
            <w:tcW w:w="1796" w:type="dxa"/>
            <w:shd w:val="clear" w:color="auto" w:fill="EAF0DD"/>
          </w:tcPr>
          <w:p>
            <w:pPr>
              <w:pStyle w:val="TableParagraph"/>
              <w:spacing w:line="227" w:lineRule="exact"/>
              <w:ind w:left="109" w:right="110"/>
              <w:jc w:val="center"/>
              <w:rPr>
                <w:sz w:val="20"/>
              </w:rPr>
            </w:pPr>
            <w:r>
              <w:rPr>
                <w:sz w:val="20"/>
              </w:rPr>
              <w:t>20 000 hr</w:t>
            </w:r>
          </w:p>
        </w:tc>
        <w:tc>
          <w:tcPr>
            <w:tcW w:w="1796" w:type="dxa"/>
            <w:shd w:val="clear" w:color="auto" w:fill="EAF0DD"/>
          </w:tcPr>
          <w:p>
            <w:pPr>
              <w:pStyle w:val="TableParagraph"/>
              <w:spacing w:line="227" w:lineRule="exact"/>
              <w:ind w:left="109" w:right="109"/>
              <w:jc w:val="center"/>
              <w:rPr>
                <w:sz w:val="20"/>
              </w:rPr>
            </w:pPr>
            <w:r>
              <w:rPr>
                <w:sz w:val="20"/>
              </w:rPr>
              <w:t>6.10</w:t>
            </w:r>
          </w:p>
        </w:tc>
        <w:tc>
          <w:tcPr>
            <w:tcW w:w="1790" w:type="dxa"/>
            <w:tcBorders>
              <w:right w:val="nil"/>
            </w:tcBorders>
            <w:shd w:val="clear" w:color="auto" w:fill="EAF0DD"/>
          </w:tcPr>
          <w:p>
            <w:pPr>
              <w:pStyle w:val="TableParagraph"/>
              <w:spacing w:line="227" w:lineRule="exact"/>
              <w:ind w:right="103"/>
              <w:jc w:val="right"/>
              <w:rPr>
                <w:sz w:val="20"/>
              </w:rPr>
            </w:pPr>
            <w:r>
              <w:rPr>
                <w:sz w:val="20"/>
              </w:rPr>
              <w:t>122,000.00</w:t>
            </w:r>
          </w:p>
        </w:tc>
      </w:tr>
      <w:tr>
        <w:trPr>
          <w:trHeight w:val="350" w:hRule="exact"/>
        </w:trPr>
        <w:tc>
          <w:tcPr>
            <w:tcW w:w="1790" w:type="dxa"/>
            <w:tcBorders>
              <w:left w:val="nil"/>
              <w:bottom w:val="nil"/>
            </w:tcBorders>
            <w:shd w:val="clear" w:color="auto" w:fill="9BBA58"/>
          </w:tcPr>
          <w:p>
            <w:pPr>
              <w:pStyle w:val="TableParagraph"/>
              <w:spacing w:line="225" w:lineRule="exact"/>
              <w:ind w:left="116" w:right="116"/>
              <w:jc w:val="center"/>
              <w:rPr>
                <w:b/>
                <w:sz w:val="20"/>
              </w:rPr>
            </w:pPr>
            <w:r>
              <w:rPr>
                <w:b/>
                <w:color w:val="FFFFFF"/>
                <w:sz w:val="20"/>
              </w:rPr>
              <w:t>C.I.</w:t>
            </w:r>
          </w:p>
        </w:tc>
        <w:tc>
          <w:tcPr>
            <w:tcW w:w="1796" w:type="dxa"/>
            <w:tcBorders>
              <w:bottom w:val="nil"/>
            </w:tcBorders>
            <w:shd w:val="clear" w:color="auto" w:fill="D5E2BB"/>
          </w:tcPr>
          <w:p>
            <w:pPr/>
          </w:p>
        </w:tc>
        <w:tc>
          <w:tcPr>
            <w:tcW w:w="1796" w:type="dxa"/>
            <w:tcBorders>
              <w:bottom w:val="nil"/>
            </w:tcBorders>
            <w:shd w:val="clear" w:color="auto" w:fill="D5E2BB"/>
          </w:tcPr>
          <w:p>
            <w:pPr/>
          </w:p>
        </w:tc>
        <w:tc>
          <w:tcPr>
            <w:tcW w:w="1790" w:type="dxa"/>
            <w:tcBorders>
              <w:bottom w:val="nil"/>
              <w:right w:val="nil"/>
            </w:tcBorders>
            <w:shd w:val="clear" w:color="auto" w:fill="D5E2BB"/>
          </w:tcPr>
          <w:p>
            <w:pPr>
              <w:pStyle w:val="TableParagraph"/>
              <w:spacing w:line="227" w:lineRule="exact"/>
              <w:ind w:right="103"/>
              <w:jc w:val="right"/>
              <w:rPr>
                <w:sz w:val="20"/>
              </w:rPr>
            </w:pPr>
            <w:r>
              <w:rPr>
                <w:sz w:val="20"/>
              </w:rPr>
              <w:t>380,000.00</w:t>
            </w:r>
          </w:p>
        </w:tc>
      </w:tr>
    </w:tbl>
    <w:p>
      <w:pPr>
        <w:pStyle w:val="BodyText"/>
        <w:rPr>
          <w:sz w:val="20"/>
        </w:rPr>
      </w:pPr>
    </w:p>
    <w:p>
      <w:pPr>
        <w:pStyle w:val="BodyText"/>
        <w:spacing w:before="190"/>
        <w:ind w:left="222"/>
      </w:pPr>
      <w:r>
        <w:rPr/>
        <w:t>La producción terminada y trasferida al almacén de productos terminados es de</w:t>
      </w:r>
    </w:p>
    <w:p>
      <w:pPr>
        <w:pStyle w:val="BodyText"/>
        <w:spacing w:line="360" w:lineRule="auto" w:before="139"/>
        <w:ind w:left="222"/>
      </w:pPr>
      <w:r>
        <w:rPr/>
        <w:t>96 000 artículos “y”, el inventario final es de 16 000 litros, con los siguientes porcientos de avance:</w:t>
      </w:r>
    </w:p>
    <w:p>
      <w:pPr>
        <w:pStyle w:val="BodyText"/>
        <w:rPr>
          <w:sz w:val="20"/>
        </w:rPr>
      </w:pPr>
    </w:p>
    <w:p>
      <w:pPr>
        <w:pStyle w:val="BodyText"/>
        <w:spacing w:before="5" w:after="1"/>
        <w:rPr>
          <w:sz w:val="16"/>
        </w:rPr>
      </w:pPr>
    </w:p>
    <w:tbl>
      <w:tblPr>
        <w:tblW w:w="0" w:type="auto"/>
        <w:jc w:val="left"/>
        <w:tblInd w:w="2170" w:type="dxa"/>
        <w:tblBorders>
          <w:top w:val="single" w:sz="2" w:space="0" w:color="C2D59B"/>
          <w:left w:val="single" w:sz="2" w:space="0" w:color="C2D59B"/>
          <w:bottom w:val="single" w:sz="2" w:space="0" w:color="C2D59B"/>
          <w:right w:val="single" w:sz="2" w:space="0" w:color="C2D59B"/>
          <w:insideH w:val="single" w:sz="2" w:space="0" w:color="C2D59B"/>
          <w:insideV w:val="single" w:sz="2" w:space="0" w:color="C2D59B"/>
        </w:tblBorders>
        <w:tblLayout w:type="fixed"/>
        <w:tblCellMar>
          <w:top w:w="0" w:type="dxa"/>
          <w:left w:w="0" w:type="dxa"/>
          <w:bottom w:w="0" w:type="dxa"/>
          <w:right w:w="0" w:type="dxa"/>
        </w:tblCellMar>
        <w:tblLook w:val="01E0"/>
      </w:tblPr>
      <w:tblGrid>
        <w:gridCol w:w="1877"/>
        <w:gridCol w:w="3060"/>
      </w:tblGrid>
      <w:tr>
        <w:trPr>
          <w:trHeight w:val="350" w:hRule="exact"/>
        </w:trPr>
        <w:tc>
          <w:tcPr>
            <w:tcW w:w="1877" w:type="dxa"/>
          </w:tcPr>
          <w:p>
            <w:pPr>
              <w:pStyle w:val="TableParagraph"/>
              <w:spacing w:line="227" w:lineRule="exact"/>
              <w:ind w:left="103"/>
              <w:rPr>
                <w:sz w:val="20"/>
              </w:rPr>
            </w:pPr>
            <w:r>
              <w:rPr>
                <w:sz w:val="20"/>
              </w:rPr>
              <w:t>Semiproducto “y”</w:t>
            </w:r>
          </w:p>
        </w:tc>
        <w:tc>
          <w:tcPr>
            <w:tcW w:w="3060" w:type="dxa"/>
          </w:tcPr>
          <w:p>
            <w:pPr>
              <w:pStyle w:val="TableParagraph"/>
              <w:spacing w:line="227" w:lineRule="exact"/>
              <w:ind w:left="1252" w:right="1252"/>
              <w:jc w:val="center"/>
              <w:rPr>
                <w:sz w:val="20"/>
              </w:rPr>
            </w:pPr>
            <w:r>
              <w:rPr>
                <w:sz w:val="20"/>
              </w:rPr>
              <w:t>100%</w:t>
            </w:r>
          </w:p>
        </w:tc>
      </w:tr>
      <w:tr>
        <w:trPr>
          <w:trHeight w:val="350" w:hRule="exact"/>
        </w:trPr>
        <w:tc>
          <w:tcPr>
            <w:tcW w:w="1877" w:type="dxa"/>
            <w:shd w:val="clear" w:color="auto" w:fill="EAF0DD"/>
          </w:tcPr>
          <w:p>
            <w:pPr>
              <w:pStyle w:val="TableParagraph"/>
              <w:spacing w:line="227" w:lineRule="exact"/>
              <w:ind w:left="103"/>
              <w:rPr>
                <w:sz w:val="20"/>
              </w:rPr>
            </w:pPr>
            <w:r>
              <w:rPr>
                <w:sz w:val="20"/>
              </w:rPr>
              <w:t>Materia prima</w:t>
            </w:r>
          </w:p>
        </w:tc>
        <w:tc>
          <w:tcPr>
            <w:tcW w:w="3060" w:type="dxa"/>
            <w:shd w:val="clear" w:color="auto" w:fill="EAF0DD"/>
          </w:tcPr>
          <w:p>
            <w:pPr>
              <w:pStyle w:val="TableParagraph"/>
              <w:spacing w:line="227" w:lineRule="exact"/>
              <w:ind w:left="1252" w:right="1252"/>
              <w:jc w:val="center"/>
              <w:rPr>
                <w:sz w:val="20"/>
              </w:rPr>
            </w:pPr>
            <w:r>
              <w:rPr>
                <w:sz w:val="20"/>
              </w:rPr>
              <w:t>100%</w:t>
            </w:r>
          </w:p>
        </w:tc>
      </w:tr>
      <w:tr>
        <w:trPr>
          <w:trHeight w:val="350" w:hRule="exact"/>
        </w:trPr>
        <w:tc>
          <w:tcPr>
            <w:tcW w:w="1877" w:type="dxa"/>
          </w:tcPr>
          <w:p>
            <w:pPr>
              <w:pStyle w:val="TableParagraph"/>
              <w:spacing w:line="227" w:lineRule="exact"/>
              <w:ind w:left="103"/>
              <w:rPr>
                <w:sz w:val="20"/>
              </w:rPr>
            </w:pPr>
            <w:r>
              <w:rPr>
                <w:sz w:val="20"/>
              </w:rPr>
              <w:t>Mano de obra</w:t>
            </w:r>
          </w:p>
        </w:tc>
        <w:tc>
          <w:tcPr>
            <w:tcW w:w="3060" w:type="dxa"/>
          </w:tcPr>
          <w:p>
            <w:pPr>
              <w:pStyle w:val="TableParagraph"/>
              <w:spacing w:line="227" w:lineRule="exact"/>
              <w:ind w:left="1252" w:right="1252"/>
              <w:jc w:val="center"/>
              <w:rPr>
                <w:sz w:val="20"/>
              </w:rPr>
            </w:pPr>
            <w:r>
              <w:rPr>
                <w:sz w:val="20"/>
              </w:rPr>
              <w:t>50%</w:t>
            </w:r>
          </w:p>
        </w:tc>
      </w:tr>
      <w:tr>
        <w:trPr>
          <w:trHeight w:val="350" w:hRule="exact"/>
        </w:trPr>
        <w:tc>
          <w:tcPr>
            <w:tcW w:w="1877" w:type="dxa"/>
            <w:shd w:val="clear" w:color="auto" w:fill="EAF0DD"/>
          </w:tcPr>
          <w:p>
            <w:pPr>
              <w:pStyle w:val="TableParagraph"/>
              <w:spacing w:line="227" w:lineRule="exact"/>
              <w:ind w:left="103"/>
              <w:rPr>
                <w:sz w:val="20"/>
              </w:rPr>
            </w:pPr>
            <w:r>
              <w:rPr>
                <w:sz w:val="20"/>
              </w:rPr>
              <w:t>Cargos indirectos</w:t>
            </w:r>
          </w:p>
        </w:tc>
        <w:tc>
          <w:tcPr>
            <w:tcW w:w="3060" w:type="dxa"/>
            <w:shd w:val="clear" w:color="auto" w:fill="EAF0DD"/>
          </w:tcPr>
          <w:p>
            <w:pPr>
              <w:pStyle w:val="TableParagraph"/>
              <w:spacing w:line="227" w:lineRule="exact"/>
              <w:ind w:left="1252" w:right="1252"/>
              <w:jc w:val="center"/>
              <w:rPr>
                <w:sz w:val="20"/>
              </w:rPr>
            </w:pPr>
            <w:r>
              <w:rPr>
                <w:sz w:val="20"/>
              </w:rPr>
              <w:t>50%</w:t>
            </w:r>
          </w:p>
        </w:tc>
      </w:tr>
      <w:tr>
        <w:trPr>
          <w:trHeight w:val="694" w:hRule="exact"/>
        </w:trPr>
        <w:tc>
          <w:tcPr>
            <w:tcW w:w="1877" w:type="dxa"/>
          </w:tcPr>
          <w:p>
            <w:pPr>
              <w:pStyle w:val="TableParagraph"/>
              <w:spacing w:line="227" w:lineRule="exact"/>
              <w:ind w:left="103"/>
              <w:rPr>
                <w:sz w:val="20"/>
              </w:rPr>
            </w:pPr>
            <w:r>
              <w:rPr>
                <w:sz w:val="20"/>
              </w:rPr>
              <w:t>Desperdicio</w:t>
            </w:r>
          </w:p>
        </w:tc>
        <w:tc>
          <w:tcPr>
            <w:tcW w:w="3060" w:type="dxa"/>
          </w:tcPr>
          <w:p>
            <w:pPr>
              <w:pStyle w:val="TableParagraph"/>
              <w:spacing w:line="357" w:lineRule="auto"/>
              <w:ind w:left="105"/>
              <w:rPr>
                <w:sz w:val="20"/>
              </w:rPr>
            </w:pPr>
            <w:r>
              <w:rPr>
                <w:sz w:val="20"/>
              </w:rPr>
              <w:t>8 000 envases (margen normal de tolerancia 1%) desechable.</w:t>
            </w:r>
          </w:p>
        </w:tc>
      </w:tr>
    </w:tbl>
    <w:p>
      <w:pPr>
        <w:pStyle w:val="BodyText"/>
        <w:spacing w:before="10"/>
        <w:rPr>
          <w:sz w:val="29"/>
        </w:rPr>
      </w:pPr>
    </w:p>
    <w:p>
      <w:pPr>
        <w:pStyle w:val="BodyText"/>
        <w:tabs>
          <w:tab w:pos="2345" w:val="left" w:leader="none"/>
          <w:tab w:pos="3762" w:val="left" w:leader="none"/>
        </w:tabs>
        <w:spacing w:line="360" w:lineRule="auto" w:before="70"/>
        <w:ind w:left="222" w:right="1930"/>
      </w:pPr>
      <w:r>
        <w:rPr/>
        <w:t>La balanza de comprobación inicial de la empresa es la siguiente: Bancos</w:t>
        <w:tab/>
        <w:t>$</w:t>
        <w:tab/>
        <w:t>55,500.00</w:t>
      </w:r>
    </w:p>
    <w:p>
      <w:pPr>
        <w:pStyle w:val="BodyText"/>
        <w:tabs>
          <w:tab w:pos="3656" w:val="left" w:leader="none"/>
        </w:tabs>
        <w:spacing w:line="360" w:lineRule="auto" w:before="5"/>
        <w:ind w:left="490" w:right="4300" w:hanging="269"/>
      </w:pPr>
      <w:r>
        <w:rPr/>
        <w:t>Almacén</w:t>
      </w:r>
      <w:r>
        <w:rPr>
          <w:spacing w:val="-4"/>
        </w:rPr>
        <w:t> </w:t>
      </w:r>
      <w:r>
        <w:rPr/>
        <w:t>de</w:t>
      </w:r>
      <w:r>
        <w:rPr>
          <w:spacing w:val="-2"/>
        </w:rPr>
        <w:t> </w:t>
      </w:r>
      <w:r>
        <w:rPr/>
        <w:t>M.P.</w:t>
        <w:tab/>
        <w:t>794,500.00 Mat. A 50 000 lt  $6.20</w:t>
      </w:r>
      <w:r>
        <w:rPr>
          <w:spacing w:val="-9"/>
        </w:rPr>
        <w:t> </w:t>
      </w:r>
      <w:r>
        <w:rPr/>
        <w:t>c/u</w:t>
      </w:r>
    </w:p>
    <w:p>
      <w:pPr>
        <w:pStyle w:val="BodyText"/>
        <w:tabs>
          <w:tab w:pos="2305" w:val="left" w:leader="none"/>
        </w:tabs>
        <w:spacing w:line="360" w:lineRule="auto" w:before="5"/>
        <w:ind w:left="490" w:right="5720"/>
      </w:pPr>
      <w:r>
        <w:rPr/>
        <w:pict>
          <v:shape style="position:absolute;margin-left:83.353996pt;margin-top:38.182098pt;width:305.4pt;height:84.1pt;mso-position-horizontal-relative:page;mso-position-vertical-relative:paragraph;z-index:19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93"/>
                    <w:gridCol w:w="2614"/>
                  </w:tblGrid>
                  <w:tr>
                    <w:trPr>
                      <w:trHeight w:val="426" w:hRule="exact"/>
                    </w:trPr>
                    <w:tc>
                      <w:tcPr>
                        <w:tcW w:w="3493" w:type="dxa"/>
                      </w:tcPr>
                      <w:p>
                        <w:pPr>
                          <w:pStyle w:val="TableParagraph"/>
                          <w:spacing w:before="69"/>
                          <w:ind w:left="35"/>
                          <w:rPr>
                            <w:sz w:val="24"/>
                          </w:rPr>
                        </w:pPr>
                        <w:r>
                          <w:rPr>
                            <w:sz w:val="24"/>
                          </w:rPr>
                          <w:t>Maquinaria</w:t>
                        </w:r>
                      </w:p>
                    </w:tc>
                    <w:tc>
                      <w:tcPr>
                        <w:tcW w:w="2614" w:type="dxa"/>
                      </w:tcPr>
                      <w:p>
                        <w:pPr>
                          <w:pStyle w:val="TableParagraph"/>
                          <w:spacing w:before="69"/>
                          <w:ind w:left="108"/>
                          <w:rPr>
                            <w:sz w:val="24"/>
                          </w:rPr>
                        </w:pPr>
                        <w:r>
                          <w:rPr>
                            <w:sz w:val="24"/>
                          </w:rPr>
                          <w:t>250,000.00</w:t>
                        </w:r>
                      </w:p>
                    </w:tc>
                  </w:tr>
                  <w:tr>
                    <w:trPr>
                      <w:trHeight w:val="414" w:hRule="exact"/>
                    </w:trPr>
                    <w:tc>
                      <w:tcPr>
                        <w:tcW w:w="3493" w:type="dxa"/>
                      </w:tcPr>
                      <w:p>
                        <w:pPr>
                          <w:pStyle w:val="TableParagraph"/>
                          <w:spacing w:before="55"/>
                          <w:ind w:left="742"/>
                          <w:rPr>
                            <w:sz w:val="24"/>
                          </w:rPr>
                        </w:pPr>
                        <w:r>
                          <w:rPr>
                            <w:sz w:val="24"/>
                          </w:rPr>
                          <w:t>Depreciación acumulada</w:t>
                        </w:r>
                      </w:p>
                    </w:tc>
                    <w:tc>
                      <w:tcPr>
                        <w:tcW w:w="2614" w:type="dxa"/>
                      </w:tcPr>
                      <w:p>
                        <w:pPr>
                          <w:pStyle w:val="TableParagraph"/>
                          <w:spacing w:before="55"/>
                          <w:ind w:right="44"/>
                          <w:jc w:val="right"/>
                          <w:rPr>
                            <w:sz w:val="24"/>
                          </w:rPr>
                        </w:pPr>
                        <w:r>
                          <w:rPr>
                            <w:sz w:val="24"/>
                          </w:rPr>
                          <w:t>50,000.00</w:t>
                        </w:r>
                      </w:p>
                    </w:tc>
                  </w:tr>
                  <w:tr>
                    <w:trPr>
                      <w:trHeight w:val="414" w:hRule="exact"/>
                    </w:trPr>
                    <w:tc>
                      <w:tcPr>
                        <w:tcW w:w="3493" w:type="dxa"/>
                      </w:tcPr>
                      <w:p>
                        <w:pPr>
                          <w:pStyle w:val="TableParagraph"/>
                          <w:spacing w:before="57"/>
                          <w:ind w:left="742"/>
                          <w:rPr>
                            <w:sz w:val="24"/>
                          </w:rPr>
                        </w:pPr>
                        <w:r>
                          <w:rPr>
                            <w:sz w:val="24"/>
                          </w:rPr>
                          <w:t>Proveedores</w:t>
                        </w:r>
                      </w:p>
                    </w:tc>
                    <w:tc>
                      <w:tcPr>
                        <w:tcW w:w="2614" w:type="dxa"/>
                      </w:tcPr>
                      <w:p>
                        <w:pPr>
                          <w:pStyle w:val="TableParagraph"/>
                          <w:spacing w:before="57"/>
                          <w:ind w:right="45"/>
                          <w:jc w:val="right"/>
                          <w:rPr>
                            <w:sz w:val="24"/>
                          </w:rPr>
                        </w:pPr>
                        <w:r>
                          <w:rPr>
                            <w:sz w:val="24"/>
                          </w:rPr>
                          <w:t>50,000.00</w:t>
                        </w:r>
                      </w:p>
                    </w:tc>
                  </w:tr>
                  <w:tr>
                    <w:trPr>
                      <w:trHeight w:val="426" w:hRule="exact"/>
                    </w:trPr>
                    <w:tc>
                      <w:tcPr>
                        <w:tcW w:w="3493" w:type="dxa"/>
                      </w:tcPr>
                      <w:p>
                        <w:pPr>
                          <w:pStyle w:val="TableParagraph"/>
                          <w:spacing w:before="55"/>
                          <w:ind w:left="742"/>
                          <w:rPr>
                            <w:sz w:val="24"/>
                          </w:rPr>
                        </w:pPr>
                        <w:r>
                          <w:rPr>
                            <w:sz w:val="24"/>
                          </w:rPr>
                          <w:t>Capital social</w:t>
                        </w:r>
                      </w:p>
                    </w:tc>
                    <w:tc>
                      <w:tcPr>
                        <w:tcW w:w="2614" w:type="dxa"/>
                      </w:tcPr>
                      <w:p>
                        <w:pPr>
                          <w:pStyle w:val="TableParagraph"/>
                          <w:spacing w:before="55"/>
                          <w:ind w:right="33"/>
                          <w:jc w:val="right"/>
                          <w:rPr>
                            <w:sz w:val="24"/>
                          </w:rPr>
                        </w:pPr>
                        <w:r>
                          <w:rPr>
                            <w:sz w:val="24"/>
                          </w:rPr>
                          <w:t>1’000,000.00</w:t>
                        </w:r>
                      </w:p>
                    </w:tc>
                  </w:tr>
                </w:tbl>
                <w:p>
                  <w:pPr>
                    <w:pStyle w:val="BodyText"/>
                  </w:pPr>
                </w:p>
              </w:txbxContent>
            </v:textbox>
            <w10:wrap type="none"/>
          </v:shape>
        </w:pict>
      </w:r>
      <w:r>
        <w:rPr/>
        <w:t>Mat B 30</w:t>
      </w:r>
      <w:r>
        <w:rPr>
          <w:spacing w:val="-4"/>
        </w:rPr>
        <w:t> </w:t>
      </w:r>
      <w:r>
        <w:rPr/>
        <w:t>000</w:t>
      </w:r>
      <w:r>
        <w:rPr>
          <w:spacing w:val="-1"/>
        </w:rPr>
        <w:t> </w:t>
      </w:r>
      <w:r>
        <w:rPr/>
        <w:t>lt</w:t>
        <w:tab/>
        <w:t>$6.90</w:t>
      </w:r>
      <w:r>
        <w:rPr>
          <w:spacing w:val="-5"/>
        </w:rPr>
        <w:t> </w:t>
      </w:r>
      <w:r>
        <w:rPr/>
        <w:t>c/u*</w:t>
      </w:r>
      <w:r>
        <w:rPr>
          <w:w w:val="99"/>
        </w:rPr>
        <w:t> </w:t>
      </w:r>
      <w:r>
        <w:rPr/>
        <w:t>Mat C 150 000 pz $1.85</w:t>
      </w:r>
      <w:r>
        <w:rPr>
          <w:spacing w:val="-12"/>
        </w:rPr>
        <w:t> </w:t>
      </w:r>
      <w:r>
        <w:rPr/>
        <w:t>c/u</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line="360" w:lineRule="auto"/>
        <w:ind w:left="222"/>
      </w:pPr>
      <w:r>
        <w:rPr/>
        <w:t>Se vendieron 80 000 litros a un precio de venta 60% arriba de su costo unitario de producción.</w:t>
      </w:r>
    </w:p>
    <w:p>
      <w:pPr>
        <w:spacing w:after="0" w:line="360" w:lineRule="auto"/>
        <w:sectPr>
          <w:pgSz w:w="12240" w:h="15840"/>
          <w:pgMar w:header="0" w:footer="779" w:top="1360" w:bottom="960" w:left="1480" w:right="1600"/>
        </w:sectPr>
      </w:pPr>
    </w:p>
    <w:p>
      <w:pPr>
        <w:pStyle w:val="BodyText"/>
        <w:spacing w:before="56"/>
        <w:ind w:left="242"/>
      </w:pPr>
      <w:r>
        <w:rPr/>
        <w:t>Los gastos de operación ascendieron al 30% sobre el valor de las ventas.</w:t>
      </w:r>
    </w:p>
    <w:p>
      <w:pPr>
        <w:pStyle w:val="BodyText"/>
      </w:pPr>
    </w:p>
    <w:p>
      <w:pPr>
        <w:pStyle w:val="BodyText"/>
      </w:pPr>
    </w:p>
    <w:p>
      <w:pPr>
        <w:pStyle w:val="BodyText"/>
        <w:spacing w:line="360" w:lineRule="auto"/>
        <w:ind w:left="242"/>
      </w:pPr>
      <w:r>
        <w:rPr/>
        <w:t>Se pide registrar los asientos contables, realizar los cálculos del costo unitario y elaborar los estados financieros.</w:t>
      </w:r>
    </w:p>
    <w:p>
      <w:pPr>
        <w:pStyle w:val="BodyText"/>
        <w:spacing w:before="10"/>
        <w:rPr>
          <w:sz w:val="6"/>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25"/>
        <w:gridCol w:w="3502"/>
        <w:gridCol w:w="1748"/>
      </w:tblGrid>
      <w:tr>
        <w:trPr>
          <w:trHeight w:val="260" w:hRule="exact"/>
        </w:trPr>
        <w:tc>
          <w:tcPr>
            <w:tcW w:w="9075" w:type="dxa"/>
            <w:gridSpan w:val="3"/>
          </w:tcPr>
          <w:p>
            <w:pPr>
              <w:pStyle w:val="TableParagraph"/>
              <w:spacing w:line="225" w:lineRule="exact"/>
              <w:ind w:left="3510" w:right="3419"/>
              <w:jc w:val="center"/>
              <w:rPr>
                <w:rFonts w:ascii="Calibri"/>
                <w:b/>
                <w:sz w:val="22"/>
              </w:rPr>
            </w:pPr>
            <w:r>
              <w:rPr>
                <w:rFonts w:ascii="Calibri"/>
                <w:b/>
                <w:sz w:val="22"/>
              </w:rPr>
              <w:t>Registro en libro Diario</w:t>
            </w:r>
          </w:p>
        </w:tc>
      </w:tr>
      <w:tr>
        <w:trPr>
          <w:trHeight w:val="300" w:hRule="exact"/>
        </w:trPr>
        <w:tc>
          <w:tcPr>
            <w:tcW w:w="3825" w:type="dxa"/>
          </w:tcPr>
          <w:p>
            <w:pPr>
              <w:pStyle w:val="TableParagraph"/>
              <w:spacing w:line="264" w:lineRule="exact"/>
              <w:ind w:left="1349" w:right="1181"/>
              <w:jc w:val="center"/>
              <w:rPr>
                <w:rFonts w:ascii="Calibri"/>
                <w:b/>
                <w:sz w:val="22"/>
              </w:rPr>
            </w:pPr>
            <w:r>
              <w:rPr>
                <w:rFonts w:ascii="Calibri"/>
                <w:b/>
                <w:sz w:val="22"/>
              </w:rPr>
              <w:t>- A.A. -</w:t>
            </w:r>
          </w:p>
        </w:tc>
        <w:tc>
          <w:tcPr>
            <w:tcW w:w="3502" w:type="dxa"/>
          </w:tcPr>
          <w:p>
            <w:pPr/>
          </w:p>
        </w:tc>
        <w:tc>
          <w:tcPr>
            <w:tcW w:w="1748" w:type="dxa"/>
          </w:tcPr>
          <w:p>
            <w:pPr/>
          </w:p>
        </w:tc>
      </w:tr>
      <w:tr>
        <w:trPr>
          <w:trHeight w:val="300" w:hRule="exact"/>
        </w:trPr>
        <w:tc>
          <w:tcPr>
            <w:tcW w:w="3825" w:type="dxa"/>
          </w:tcPr>
          <w:p>
            <w:pPr>
              <w:pStyle w:val="TableParagraph"/>
              <w:spacing w:line="264" w:lineRule="exact"/>
              <w:ind w:left="200"/>
              <w:rPr>
                <w:rFonts w:ascii="Calibri"/>
                <w:sz w:val="22"/>
              </w:rPr>
            </w:pPr>
            <w:r>
              <w:rPr>
                <w:rFonts w:ascii="Calibri"/>
                <w:sz w:val="22"/>
              </w:rPr>
              <w:t>Bancos</w:t>
            </w:r>
          </w:p>
        </w:tc>
        <w:tc>
          <w:tcPr>
            <w:tcW w:w="3502" w:type="dxa"/>
          </w:tcPr>
          <w:p>
            <w:pPr>
              <w:pStyle w:val="TableParagraph"/>
              <w:tabs>
                <w:tab w:pos="608" w:val="left" w:leader="none"/>
              </w:tabs>
              <w:spacing w:line="264" w:lineRule="exact"/>
              <w:ind w:right="158"/>
              <w:jc w:val="right"/>
              <w:rPr>
                <w:rFonts w:ascii="Calibri"/>
                <w:sz w:val="22"/>
              </w:rPr>
            </w:pPr>
            <w:r>
              <w:rPr>
                <w:rFonts w:ascii="Calibri"/>
                <w:sz w:val="22"/>
              </w:rPr>
              <w:t>$</w:t>
              <w:tab/>
            </w:r>
            <w:r>
              <w:rPr>
                <w:rFonts w:ascii="Calibri"/>
                <w:spacing w:val="-1"/>
                <w:sz w:val="22"/>
              </w:rPr>
              <w:t>55,500.00</w:t>
            </w:r>
          </w:p>
        </w:tc>
        <w:tc>
          <w:tcPr>
            <w:tcW w:w="1748" w:type="dxa"/>
          </w:tcPr>
          <w:p>
            <w:pPr/>
          </w:p>
        </w:tc>
      </w:tr>
      <w:tr>
        <w:trPr>
          <w:trHeight w:val="300" w:hRule="exact"/>
        </w:trPr>
        <w:tc>
          <w:tcPr>
            <w:tcW w:w="3825" w:type="dxa"/>
          </w:tcPr>
          <w:p>
            <w:pPr>
              <w:pStyle w:val="TableParagraph"/>
              <w:spacing w:line="264" w:lineRule="exact"/>
              <w:ind w:left="200"/>
              <w:rPr>
                <w:rFonts w:ascii="Calibri" w:hAnsi="Calibri"/>
                <w:sz w:val="22"/>
              </w:rPr>
            </w:pPr>
            <w:r>
              <w:rPr>
                <w:rFonts w:ascii="Calibri" w:hAnsi="Calibri"/>
                <w:sz w:val="22"/>
              </w:rPr>
              <w:t>Almacén</w:t>
            </w:r>
          </w:p>
        </w:tc>
        <w:tc>
          <w:tcPr>
            <w:tcW w:w="3502" w:type="dxa"/>
          </w:tcPr>
          <w:p>
            <w:pPr>
              <w:pStyle w:val="TableParagraph"/>
              <w:tabs>
                <w:tab w:pos="508" w:val="left" w:leader="none"/>
              </w:tabs>
              <w:spacing w:line="264" w:lineRule="exact"/>
              <w:ind w:right="146"/>
              <w:jc w:val="right"/>
              <w:rPr>
                <w:rFonts w:ascii="Calibri"/>
                <w:sz w:val="22"/>
              </w:rPr>
            </w:pPr>
            <w:r>
              <w:rPr>
                <w:rFonts w:ascii="Calibri"/>
                <w:sz w:val="22"/>
              </w:rPr>
              <w:t>$</w:t>
              <w:tab/>
            </w:r>
            <w:r>
              <w:rPr>
                <w:rFonts w:ascii="Calibri"/>
                <w:spacing w:val="-1"/>
                <w:sz w:val="22"/>
              </w:rPr>
              <w:t>794,500.00</w:t>
            </w:r>
          </w:p>
        </w:tc>
        <w:tc>
          <w:tcPr>
            <w:tcW w:w="1748" w:type="dxa"/>
          </w:tcPr>
          <w:p>
            <w:pPr/>
          </w:p>
        </w:tc>
      </w:tr>
      <w:tr>
        <w:trPr>
          <w:trHeight w:val="284" w:hRule="exact"/>
        </w:trPr>
        <w:tc>
          <w:tcPr>
            <w:tcW w:w="3825" w:type="dxa"/>
          </w:tcPr>
          <w:p>
            <w:pPr>
              <w:pStyle w:val="TableParagraph"/>
              <w:spacing w:line="264" w:lineRule="exact"/>
              <w:ind w:left="360"/>
              <w:rPr>
                <w:rFonts w:ascii="Calibri"/>
                <w:sz w:val="22"/>
              </w:rPr>
            </w:pPr>
            <w:r>
              <w:rPr>
                <w:rFonts w:ascii="Calibri"/>
                <w:sz w:val="22"/>
              </w:rPr>
              <w:t>Materia prima</w:t>
            </w:r>
          </w:p>
        </w:tc>
        <w:tc>
          <w:tcPr>
            <w:tcW w:w="3502" w:type="dxa"/>
          </w:tcPr>
          <w:p>
            <w:pPr>
              <w:pStyle w:val="TableParagraph"/>
              <w:tabs>
                <w:tab w:pos="515" w:val="left" w:leader="none"/>
              </w:tabs>
              <w:spacing w:line="264" w:lineRule="exact"/>
              <w:ind w:left="155"/>
              <w:rPr>
                <w:rFonts w:ascii="Calibri"/>
                <w:sz w:val="22"/>
              </w:rPr>
            </w:pPr>
            <w:r>
              <w:rPr>
                <w:rFonts w:ascii="Calibri"/>
                <w:sz w:val="22"/>
              </w:rPr>
              <w:t>$</w:t>
              <w:tab/>
              <w:t>794,500.00</w:t>
            </w:r>
          </w:p>
        </w:tc>
        <w:tc>
          <w:tcPr>
            <w:tcW w:w="1748" w:type="dxa"/>
          </w:tcPr>
          <w:p>
            <w:pPr/>
          </w:p>
        </w:tc>
      </w:tr>
      <w:tr>
        <w:trPr>
          <w:trHeight w:val="554" w:hRule="exact"/>
        </w:trPr>
        <w:tc>
          <w:tcPr>
            <w:tcW w:w="3825" w:type="dxa"/>
          </w:tcPr>
          <w:p>
            <w:pPr>
              <w:pStyle w:val="TableParagraph"/>
              <w:spacing w:line="249" w:lineRule="exact"/>
              <w:ind w:left="200"/>
              <w:rPr>
                <w:rFonts w:ascii="Calibri"/>
                <w:sz w:val="22"/>
              </w:rPr>
            </w:pPr>
            <w:r>
              <w:rPr>
                <w:rFonts w:ascii="Calibri"/>
                <w:sz w:val="22"/>
              </w:rPr>
              <w:t>Maquinari</w:t>
            </w:r>
          </w:p>
          <w:p>
            <w:pPr>
              <w:pStyle w:val="TableParagraph"/>
              <w:spacing w:before="1"/>
              <w:ind w:left="200"/>
              <w:rPr>
                <w:rFonts w:ascii="Calibri"/>
                <w:sz w:val="22"/>
              </w:rPr>
            </w:pPr>
            <w:r>
              <w:rPr>
                <w:rFonts w:ascii="Calibri"/>
                <w:w w:val="100"/>
                <w:sz w:val="22"/>
              </w:rPr>
              <w:t>a</w:t>
            </w:r>
          </w:p>
        </w:tc>
        <w:tc>
          <w:tcPr>
            <w:tcW w:w="3502" w:type="dxa"/>
          </w:tcPr>
          <w:p>
            <w:pPr>
              <w:pStyle w:val="TableParagraph"/>
              <w:spacing w:before="8"/>
              <w:rPr>
                <w:sz w:val="21"/>
              </w:rPr>
            </w:pPr>
          </w:p>
          <w:p>
            <w:pPr>
              <w:pStyle w:val="TableParagraph"/>
              <w:tabs>
                <w:tab w:pos="508" w:val="left" w:leader="none"/>
              </w:tabs>
              <w:ind w:right="146"/>
              <w:jc w:val="right"/>
              <w:rPr>
                <w:rFonts w:ascii="Calibri"/>
                <w:sz w:val="22"/>
              </w:rPr>
            </w:pPr>
            <w:r>
              <w:rPr>
                <w:rFonts w:ascii="Calibri"/>
                <w:sz w:val="22"/>
              </w:rPr>
              <w:t>$</w:t>
              <w:tab/>
            </w:r>
            <w:r>
              <w:rPr>
                <w:rFonts w:ascii="Calibri"/>
                <w:spacing w:val="-1"/>
                <w:sz w:val="22"/>
              </w:rPr>
              <w:t>250,000.00</w:t>
            </w:r>
          </w:p>
        </w:tc>
        <w:tc>
          <w:tcPr>
            <w:tcW w:w="1748" w:type="dxa"/>
          </w:tcPr>
          <w:p>
            <w:pPr/>
          </w:p>
        </w:tc>
      </w:tr>
      <w:tr>
        <w:trPr>
          <w:trHeight w:val="300" w:hRule="exact"/>
        </w:trPr>
        <w:tc>
          <w:tcPr>
            <w:tcW w:w="3825" w:type="dxa"/>
          </w:tcPr>
          <w:p>
            <w:pPr>
              <w:pStyle w:val="TableParagraph"/>
              <w:spacing w:line="264" w:lineRule="exact"/>
              <w:ind w:left="1368"/>
              <w:rPr>
                <w:rFonts w:ascii="Calibri" w:hAnsi="Calibri"/>
                <w:sz w:val="22"/>
              </w:rPr>
            </w:pPr>
            <w:r>
              <w:rPr>
                <w:rFonts w:ascii="Calibri" w:hAnsi="Calibri"/>
                <w:sz w:val="22"/>
              </w:rPr>
              <w:t>Depreciación Acumulada</w:t>
            </w:r>
          </w:p>
        </w:tc>
        <w:tc>
          <w:tcPr>
            <w:tcW w:w="3502" w:type="dxa"/>
          </w:tcPr>
          <w:p>
            <w:pPr/>
          </w:p>
        </w:tc>
        <w:tc>
          <w:tcPr>
            <w:tcW w:w="1748" w:type="dxa"/>
          </w:tcPr>
          <w:p>
            <w:pPr>
              <w:pStyle w:val="TableParagraph"/>
              <w:tabs>
                <w:tab w:pos="657" w:val="left" w:leader="none"/>
              </w:tabs>
              <w:spacing w:line="264" w:lineRule="exact"/>
              <w:ind w:left="148"/>
              <w:rPr>
                <w:rFonts w:ascii="Calibri"/>
                <w:sz w:val="22"/>
              </w:rPr>
            </w:pPr>
            <w:r>
              <w:rPr>
                <w:rFonts w:ascii="Calibri"/>
                <w:sz w:val="22"/>
              </w:rPr>
              <w:t>$</w:t>
              <w:tab/>
              <w:t>50,000.00</w:t>
            </w:r>
          </w:p>
        </w:tc>
      </w:tr>
      <w:tr>
        <w:trPr>
          <w:trHeight w:val="300" w:hRule="exact"/>
        </w:trPr>
        <w:tc>
          <w:tcPr>
            <w:tcW w:w="3825" w:type="dxa"/>
          </w:tcPr>
          <w:p>
            <w:pPr>
              <w:pStyle w:val="TableParagraph"/>
              <w:spacing w:line="264" w:lineRule="exact"/>
              <w:ind w:left="1349" w:right="1307"/>
              <w:jc w:val="center"/>
              <w:rPr>
                <w:rFonts w:ascii="Calibri"/>
                <w:sz w:val="22"/>
              </w:rPr>
            </w:pPr>
            <w:r>
              <w:rPr>
                <w:rFonts w:ascii="Calibri"/>
                <w:sz w:val="22"/>
              </w:rPr>
              <w:t>Proveedores</w:t>
            </w:r>
          </w:p>
        </w:tc>
        <w:tc>
          <w:tcPr>
            <w:tcW w:w="3502" w:type="dxa"/>
          </w:tcPr>
          <w:p>
            <w:pPr/>
          </w:p>
        </w:tc>
        <w:tc>
          <w:tcPr>
            <w:tcW w:w="1748" w:type="dxa"/>
          </w:tcPr>
          <w:p>
            <w:pPr>
              <w:pStyle w:val="TableParagraph"/>
              <w:tabs>
                <w:tab w:pos="657" w:val="left" w:leader="none"/>
              </w:tabs>
              <w:spacing w:line="264" w:lineRule="exact"/>
              <w:ind w:left="148"/>
              <w:rPr>
                <w:rFonts w:ascii="Calibri"/>
                <w:sz w:val="22"/>
              </w:rPr>
            </w:pPr>
            <w:r>
              <w:rPr>
                <w:rFonts w:ascii="Calibri"/>
                <w:sz w:val="22"/>
              </w:rPr>
              <w:t>$</w:t>
              <w:tab/>
              <w:t>50,000.00</w:t>
            </w:r>
          </w:p>
        </w:tc>
      </w:tr>
      <w:tr>
        <w:trPr>
          <w:trHeight w:val="305" w:hRule="exact"/>
        </w:trPr>
        <w:tc>
          <w:tcPr>
            <w:tcW w:w="3825" w:type="dxa"/>
          </w:tcPr>
          <w:p>
            <w:pPr>
              <w:pStyle w:val="TableParagraph"/>
              <w:spacing w:line="264" w:lineRule="exact"/>
              <w:ind w:left="1368"/>
              <w:rPr>
                <w:rFonts w:ascii="Calibri"/>
                <w:sz w:val="22"/>
              </w:rPr>
            </w:pPr>
            <w:r>
              <w:rPr>
                <w:rFonts w:ascii="Calibri"/>
                <w:sz w:val="22"/>
              </w:rPr>
              <w:t>Capital Social</w:t>
            </w:r>
          </w:p>
        </w:tc>
        <w:tc>
          <w:tcPr>
            <w:tcW w:w="5251" w:type="dxa"/>
            <w:gridSpan w:val="2"/>
          </w:tcPr>
          <w:p>
            <w:pPr>
              <w:pStyle w:val="TableParagraph"/>
              <w:tabs>
                <w:tab w:pos="3650" w:val="left" w:leader="none"/>
              </w:tabs>
              <w:spacing w:line="264" w:lineRule="exact"/>
              <w:ind w:left="1721"/>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1,000,000.00</w:t>
            </w:r>
            <w:r>
              <w:rPr>
                <w:rFonts w:ascii="Calibri"/>
                <w:spacing w:val="-14"/>
                <w:sz w:val="22"/>
                <w:u w:val="single"/>
              </w:rPr>
              <w:t> </w:t>
            </w:r>
          </w:p>
        </w:tc>
      </w:tr>
      <w:tr>
        <w:trPr>
          <w:trHeight w:val="305" w:hRule="exact"/>
        </w:trPr>
        <w:tc>
          <w:tcPr>
            <w:tcW w:w="3825" w:type="dxa"/>
          </w:tcPr>
          <w:p>
            <w:pPr/>
          </w:p>
        </w:tc>
        <w:tc>
          <w:tcPr>
            <w:tcW w:w="3502" w:type="dxa"/>
          </w:tcPr>
          <w:p>
            <w:pPr>
              <w:pStyle w:val="TableParagraph"/>
              <w:ind w:right="180"/>
              <w:jc w:val="right"/>
              <w:rPr>
                <w:rFonts w:ascii="Calibri"/>
                <w:sz w:val="22"/>
              </w:rPr>
            </w:pPr>
            <w:r>
              <w:rPr>
                <w:rFonts w:ascii="Calibri"/>
                <w:sz w:val="22"/>
              </w:rPr>
              <w:t>$   1,100,000.00</w:t>
            </w:r>
          </w:p>
        </w:tc>
        <w:tc>
          <w:tcPr>
            <w:tcW w:w="1748" w:type="dxa"/>
          </w:tcPr>
          <w:p>
            <w:pPr>
              <w:pStyle w:val="TableParagraph"/>
              <w:ind w:left="148"/>
              <w:rPr>
                <w:rFonts w:ascii="Calibri"/>
                <w:sz w:val="22"/>
              </w:rPr>
            </w:pPr>
            <w:r>
              <w:rPr>
                <w:rFonts w:ascii="Calibri"/>
                <w:sz w:val="22"/>
              </w:rPr>
              <w:t>$ 1,100,000.00</w:t>
            </w:r>
          </w:p>
        </w:tc>
      </w:tr>
      <w:tr>
        <w:trPr>
          <w:trHeight w:val="300" w:hRule="exact"/>
        </w:trPr>
        <w:tc>
          <w:tcPr>
            <w:tcW w:w="3825" w:type="dxa"/>
          </w:tcPr>
          <w:p>
            <w:pPr>
              <w:pStyle w:val="TableParagraph"/>
              <w:spacing w:line="264" w:lineRule="exact"/>
              <w:ind w:left="1349" w:right="1181"/>
              <w:jc w:val="center"/>
              <w:rPr>
                <w:rFonts w:ascii="Calibri"/>
                <w:sz w:val="22"/>
              </w:rPr>
            </w:pPr>
            <w:r>
              <w:rPr>
                <w:rFonts w:ascii="Calibri"/>
                <w:sz w:val="22"/>
              </w:rPr>
              <w:t>- 1 -</w:t>
            </w:r>
          </w:p>
        </w:tc>
        <w:tc>
          <w:tcPr>
            <w:tcW w:w="3502" w:type="dxa"/>
          </w:tcPr>
          <w:p>
            <w:pPr/>
          </w:p>
        </w:tc>
        <w:tc>
          <w:tcPr>
            <w:tcW w:w="1748" w:type="dxa"/>
          </w:tcPr>
          <w:p>
            <w:pPr/>
          </w:p>
        </w:tc>
      </w:tr>
      <w:tr>
        <w:trPr>
          <w:trHeight w:val="300" w:hRule="exact"/>
        </w:trPr>
        <w:tc>
          <w:tcPr>
            <w:tcW w:w="3825" w:type="dxa"/>
          </w:tcPr>
          <w:p>
            <w:pPr>
              <w:pStyle w:val="TableParagraph"/>
              <w:spacing w:line="264" w:lineRule="exact"/>
              <w:ind w:left="200"/>
              <w:rPr>
                <w:rFonts w:ascii="Calibri" w:hAnsi="Calibri"/>
                <w:sz w:val="22"/>
              </w:rPr>
            </w:pPr>
            <w:r>
              <w:rPr>
                <w:rFonts w:ascii="Calibri" w:hAnsi="Calibri"/>
                <w:sz w:val="22"/>
              </w:rPr>
              <w:t>Producción en proceso</w:t>
            </w:r>
          </w:p>
        </w:tc>
        <w:tc>
          <w:tcPr>
            <w:tcW w:w="3502" w:type="dxa"/>
          </w:tcPr>
          <w:p>
            <w:pPr>
              <w:pStyle w:val="TableParagraph"/>
              <w:spacing w:line="264" w:lineRule="exact"/>
              <w:ind w:right="180"/>
              <w:jc w:val="right"/>
              <w:rPr>
                <w:rFonts w:ascii="Calibri"/>
                <w:sz w:val="22"/>
              </w:rPr>
            </w:pPr>
            <w:r>
              <w:rPr>
                <w:rFonts w:ascii="Calibri"/>
                <w:sz w:val="22"/>
              </w:rPr>
              <w:t>$   1,094,700.00</w:t>
            </w:r>
          </w:p>
        </w:tc>
        <w:tc>
          <w:tcPr>
            <w:tcW w:w="1748" w:type="dxa"/>
          </w:tcPr>
          <w:p>
            <w:pPr/>
          </w:p>
        </w:tc>
      </w:tr>
      <w:tr>
        <w:trPr>
          <w:trHeight w:val="300" w:hRule="exact"/>
        </w:trPr>
        <w:tc>
          <w:tcPr>
            <w:tcW w:w="3825" w:type="dxa"/>
          </w:tcPr>
          <w:p>
            <w:pPr>
              <w:pStyle w:val="TableParagraph"/>
              <w:spacing w:line="264" w:lineRule="exact"/>
              <w:ind w:left="360"/>
              <w:rPr>
                <w:rFonts w:ascii="Calibri"/>
                <w:sz w:val="22"/>
              </w:rPr>
            </w:pPr>
            <w:r>
              <w:rPr>
                <w:rFonts w:ascii="Calibri"/>
                <w:sz w:val="22"/>
              </w:rPr>
              <w:t>Proceso 1</w:t>
            </w:r>
          </w:p>
        </w:tc>
        <w:tc>
          <w:tcPr>
            <w:tcW w:w="3502" w:type="dxa"/>
          </w:tcPr>
          <w:p>
            <w:pPr>
              <w:pStyle w:val="TableParagraph"/>
              <w:spacing w:line="264" w:lineRule="exact"/>
              <w:ind w:left="155"/>
              <w:rPr>
                <w:rFonts w:ascii="Calibri"/>
                <w:sz w:val="22"/>
              </w:rPr>
            </w:pPr>
            <w:r>
              <w:rPr>
                <w:rFonts w:ascii="Calibri"/>
                <w:sz w:val="22"/>
              </w:rPr>
              <w:t>$ 1,014,465.71</w:t>
            </w:r>
          </w:p>
        </w:tc>
        <w:tc>
          <w:tcPr>
            <w:tcW w:w="1748" w:type="dxa"/>
          </w:tcPr>
          <w:p>
            <w:pPr/>
          </w:p>
        </w:tc>
      </w:tr>
      <w:tr>
        <w:trPr>
          <w:trHeight w:val="300" w:hRule="exact"/>
        </w:trPr>
        <w:tc>
          <w:tcPr>
            <w:tcW w:w="3825" w:type="dxa"/>
          </w:tcPr>
          <w:p>
            <w:pPr>
              <w:pStyle w:val="TableParagraph"/>
              <w:spacing w:line="264" w:lineRule="exact"/>
              <w:ind w:left="360"/>
              <w:rPr>
                <w:rFonts w:ascii="Calibri"/>
                <w:sz w:val="22"/>
              </w:rPr>
            </w:pPr>
            <w:r>
              <w:rPr>
                <w:rFonts w:ascii="Calibri"/>
                <w:sz w:val="22"/>
              </w:rPr>
              <w:t>DEC</w:t>
            </w:r>
          </w:p>
        </w:tc>
        <w:tc>
          <w:tcPr>
            <w:tcW w:w="3502" w:type="dxa"/>
          </w:tcPr>
          <w:p>
            <w:pPr>
              <w:pStyle w:val="TableParagraph"/>
              <w:tabs>
                <w:tab w:pos="664" w:val="left" w:leader="none"/>
              </w:tabs>
              <w:spacing w:line="264" w:lineRule="exact"/>
              <w:ind w:left="155"/>
              <w:rPr>
                <w:rFonts w:ascii="Calibri"/>
                <w:sz w:val="22"/>
              </w:rPr>
            </w:pPr>
            <w:r>
              <w:rPr>
                <w:rFonts w:ascii="Calibri"/>
                <w:sz w:val="22"/>
              </w:rPr>
              <w:t>$</w:t>
              <w:tab/>
              <w:t>10,410.29</w:t>
            </w:r>
          </w:p>
        </w:tc>
        <w:tc>
          <w:tcPr>
            <w:tcW w:w="1748" w:type="dxa"/>
          </w:tcPr>
          <w:p>
            <w:pPr/>
          </w:p>
        </w:tc>
      </w:tr>
      <w:tr>
        <w:trPr>
          <w:trHeight w:val="305" w:hRule="exact"/>
        </w:trPr>
        <w:tc>
          <w:tcPr>
            <w:tcW w:w="3825" w:type="dxa"/>
          </w:tcPr>
          <w:p>
            <w:pPr>
              <w:pStyle w:val="TableParagraph"/>
              <w:spacing w:line="264" w:lineRule="exact"/>
              <w:ind w:left="360"/>
              <w:rPr>
                <w:rFonts w:ascii="Calibri"/>
                <w:sz w:val="22"/>
              </w:rPr>
            </w:pPr>
            <w:r>
              <w:rPr>
                <w:rFonts w:ascii="Calibri"/>
                <w:sz w:val="22"/>
              </w:rPr>
              <w:t>Inventario final en Proceso 1</w:t>
            </w:r>
          </w:p>
        </w:tc>
        <w:tc>
          <w:tcPr>
            <w:tcW w:w="3502" w:type="dxa"/>
          </w:tcPr>
          <w:p>
            <w:pPr>
              <w:pStyle w:val="TableParagraph"/>
              <w:tabs>
                <w:tab w:pos="664" w:val="left" w:leader="none"/>
              </w:tabs>
              <w:spacing w:line="264" w:lineRule="exact"/>
              <w:ind w:left="35"/>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tab/>
              <w:t>69,824.00</w:t>
            </w:r>
            <w:r>
              <w:rPr>
                <w:rFonts w:ascii="Calibri"/>
                <w:spacing w:val="16"/>
                <w:sz w:val="22"/>
                <w:u w:val="single"/>
              </w:rPr>
              <w:t> </w:t>
            </w:r>
          </w:p>
        </w:tc>
        <w:tc>
          <w:tcPr>
            <w:tcW w:w="1748" w:type="dxa"/>
          </w:tcPr>
          <w:p>
            <w:pPr/>
          </w:p>
        </w:tc>
      </w:tr>
      <w:tr>
        <w:trPr>
          <w:trHeight w:val="305" w:hRule="exact"/>
        </w:trPr>
        <w:tc>
          <w:tcPr>
            <w:tcW w:w="3825" w:type="dxa"/>
          </w:tcPr>
          <w:p>
            <w:pPr>
              <w:pStyle w:val="TableParagraph"/>
              <w:ind w:left="1368"/>
              <w:rPr>
                <w:rFonts w:ascii="Calibri" w:hAnsi="Calibri"/>
                <w:sz w:val="22"/>
              </w:rPr>
            </w:pPr>
            <w:r>
              <w:rPr>
                <w:rFonts w:ascii="Calibri" w:hAnsi="Calibri"/>
                <w:sz w:val="22"/>
              </w:rPr>
              <w:t>Almacén materia prima</w:t>
            </w:r>
          </w:p>
        </w:tc>
        <w:tc>
          <w:tcPr>
            <w:tcW w:w="3502" w:type="dxa"/>
          </w:tcPr>
          <w:p>
            <w:pPr/>
          </w:p>
        </w:tc>
        <w:tc>
          <w:tcPr>
            <w:tcW w:w="1748" w:type="dxa"/>
          </w:tcPr>
          <w:p>
            <w:pPr>
              <w:pStyle w:val="TableParagraph"/>
              <w:tabs>
                <w:tab w:pos="508" w:val="left" w:leader="none"/>
              </w:tabs>
              <w:ind w:left="148"/>
              <w:rPr>
                <w:rFonts w:ascii="Calibri"/>
                <w:sz w:val="22"/>
              </w:rPr>
            </w:pPr>
            <w:r>
              <w:rPr>
                <w:rFonts w:ascii="Calibri"/>
                <w:sz w:val="22"/>
              </w:rPr>
              <w:t>$</w:t>
              <w:tab/>
              <w:t>419,800.00</w:t>
            </w:r>
          </w:p>
        </w:tc>
      </w:tr>
      <w:tr>
        <w:trPr>
          <w:trHeight w:val="300" w:hRule="exact"/>
        </w:trPr>
        <w:tc>
          <w:tcPr>
            <w:tcW w:w="3825" w:type="dxa"/>
          </w:tcPr>
          <w:p>
            <w:pPr>
              <w:pStyle w:val="TableParagraph"/>
              <w:spacing w:line="264" w:lineRule="exact"/>
              <w:ind w:left="1368"/>
              <w:rPr>
                <w:rFonts w:ascii="Calibri"/>
                <w:sz w:val="22"/>
              </w:rPr>
            </w:pPr>
            <w:r>
              <w:rPr>
                <w:rFonts w:ascii="Calibri"/>
                <w:sz w:val="22"/>
              </w:rPr>
              <w:t>Mano de obra</w:t>
            </w:r>
          </w:p>
        </w:tc>
        <w:tc>
          <w:tcPr>
            <w:tcW w:w="3502" w:type="dxa"/>
          </w:tcPr>
          <w:p>
            <w:pPr/>
          </w:p>
        </w:tc>
        <w:tc>
          <w:tcPr>
            <w:tcW w:w="1748" w:type="dxa"/>
          </w:tcPr>
          <w:p>
            <w:pPr>
              <w:pStyle w:val="TableParagraph"/>
              <w:tabs>
                <w:tab w:pos="508" w:val="left" w:leader="none"/>
              </w:tabs>
              <w:spacing w:line="264" w:lineRule="exact"/>
              <w:ind w:left="148"/>
              <w:rPr>
                <w:rFonts w:ascii="Calibri"/>
                <w:sz w:val="22"/>
              </w:rPr>
            </w:pPr>
            <w:r>
              <w:rPr>
                <w:rFonts w:ascii="Calibri"/>
                <w:sz w:val="22"/>
              </w:rPr>
              <w:t>$</w:t>
              <w:tab/>
              <w:t>202,980.00</w:t>
            </w:r>
          </w:p>
        </w:tc>
      </w:tr>
      <w:tr>
        <w:trPr>
          <w:trHeight w:val="300" w:hRule="exact"/>
        </w:trPr>
        <w:tc>
          <w:tcPr>
            <w:tcW w:w="3825" w:type="dxa"/>
          </w:tcPr>
          <w:p>
            <w:pPr>
              <w:pStyle w:val="TableParagraph"/>
              <w:spacing w:line="264" w:lineRule="exact"/>
              <w:ind w:left="1368"/>
              <w:rPr>
                <w:rFonts w:ascii="Calibri"/>
                <w:sz w:val="22"/>
              </w:rPr>
            </w:pPr>
            <w:r>
              <w:rPr>
                <w:rFonts w:ascii="Calibri"/>
                <w:sz w:val="22"/>
              </w:rPr>
              <w:t>Cargos indirectos</w:t>
            </w:r>
          </w:p>
        </w:tc>
        <w:tc>
          <w:tcPr>
            <w:tcW w:w="3502" w:type="dxa"/>
          </w:tcPr>
          <w:p>
            <w:pPr/>
          </w:p>
        </w:tc>
        <w:tc>
          <w:tcPr>
            <w:tcW w:w="1748" w:type="dxa"/>
          </w:tcPr>
          <w:p>
            <w:pPr>
              <w:pStyle w:val="TableParagraph"/>
              <w:tabs>
                <w:tab w:pos="508" w:val="left" w:leader="none"/>
              </w:tabs>
              <w:spacing w:line="264" w:lineRule="exact"/>
              <w:ind w:left="148"/>
              <w:rPr>
                <w:rFonts w:ascii="Calibri"/>
                <w:sz w:val="22"/>
              </w:rPr>
            </w:pPr>
            <w:r>
              <w:rPr>
                <w:rFonts w:ascii="Calibri"/>
                <w:sz w:val="22"/>
              </w:rPr>
              <w:t>$</w:t>
              <w:tab/>
              <w:t>370,000.00</w:t>
            </w:r>
          </w:p>
        </w:tc>
      </w:tr>
      <w:tr>
        <w:trPr>
          <w:trHeight w:val="305" w:hRule="exact"/>
        </w:trPr>
        <w:tc>
          <w:tcPr>
            <w:tcW w:w="3825" w:type="dxa"/>
          </w:tcPr>
          <w:p>
            <w:pPr>
              <w:pStyle w:val="TableParagraph"/>
              <w:spacing w:line="264" w:lineRule="exact"/>
              <w:ind w:left="1368"/>
              <w:rPr>
                <w:rFonts w:ascii="Calibri"/>
                <w:sz w:val="22"/>
              </w:rPr>
            </w:pPr>
            <w:r>
              <w:rPr>
                <w:rFonts w:ascii="Calibri"/>
                <w:sz w:val="22"/>
              </w:rPr>
              <w:t>Inventario Inicial P.P.</w:t>
            </w:r>
          </w:p>
        </w:tc>
        <w:tc>
          <w:tcPr>
            <w:tcW w:w="5251" w:type="dxa"/>
            <w:gridSpan w:val="2"/>
          </w:tcPr>
          <w:p>
            <w:pPr>
              <w:pStyle w:val="TableParagraph"/>
              <w:tabs>
                <w:tab w:pos="3650" w:val="left" w:leader="none"/>
                <w:tab w:pos="4010" w:val="left" w:leader="none"/>
                <w:tab w:pos="5215" w:val="left" w:leader="none"/>
              </w:tabs>
              <w:spacing w:line="264" w:lineRule="exact"/>
              <w:ind w:left="1721"/>
              <w:rPr>
                <w:rFonts w:ascii="Calibri"/>
                <w:sz w:val="22"/>
              </w:rPr>
            </w:pPr>
            <w:r>
              <w:rPr>
                <w:rFonts w:ascii="Calibri"/>
                <w:w w:val="100"/>
                <w:sz w:val="22"/>
                <w:u w:val="single"/>
              </w:rPr>
              <w:t> </w:t>
            </w:r>
            <w:r>
              <w:rPr>
                <w:rFonts w:ascii="Calibri"/>
                <w:sz w:val="22"/>
                <w:u w:val="single"/>
              </w:rPr>
              <w:tab/>
              <w:t>$</w:t>
              <w:tab/>
              <w:t>101,920.00</w:t>
              <w:tab/>
            </w:r>
          </w:p>
        </w:tc>
      </w:tr>
      <w:tr>
        <w:trPr>
          <w:trHeight w:val="305" w:hRule="exact"/>
        </w:trPr>
        <w:tc>
          <w:tcPr>
            <w:tcW w:w="3825" w:type="dxa"/>
          </w:tcPr>
          <w:p>
            <w:pPr/>
          </w:p>
        </w:tc>
        <w:tc>
          <w:tcPr>
            <w:tcW w:w="3502" w:type="dxa"/>
          </w:tcPr>
          <w:p>
            <w:pPr>
              <w:pStyle w:val="TableParagraph"/>
              <w:ind w:right="180"/>
              <w:jc w:val="right"/>
              <w:rPr>
                <w:rFonts w:ascii="Calibri"/>
                <w:sz w:val="22"/>
              </w:rPr>
            </w:pPr>
            <w:r>
              <w:rPr>
                <w:rFonts w:ascii="Calibri"/>
                <w:sz w:val="22"/>
              </w:rPr>
              <w:t>$   1,094,700.00</w:t>
            </w:r>
          </w:p>
        </w:tc>
        <w:tc>
          <w:tcPr>
            <w:tcW w:w="1748" w:type="dxa"/>
          </w:tcPr>
          <w:p>
            <w:pPr>
              <w:pStyle w:val="TableParagraph"/>
              <w:ind w:left="148"/>
              <w:rPr>
                <w:rFonts w:ascii="Calibri"/>
                <w:sz w:val="22"/>
              </w:rPr>
            </w:pPr>
            <w:r>
              <w:rPr>
                <w:rFonts w:ascii="Calibri"/>
                <w:sz w:val="22"/>
              </w:rPr>
              <w:t>$ 1,094,700.00</w:t>
            </w:r>
          </w:p>
        </w:tc>
      </w:tr>
      <w:tr>
        <w:trPr>
          <w:trHeight w:val="300" w:hRule="exact"/>
        </w:trPr>
        <w:tc>
          <w:tcPr>
            <w:tcW w:w="3825" w:type="dxa"/>
          </w:tcPr>
          <w:p>
            <w:pPr>
              <w:pStyle w:val="TableParagraph"/>
              <w:spacing w:line="264" w:lineRule="exact"/>
              <w:ind w:left="1349" w:right="1181"/>
              <w:jc w:val="center"/>
              <w:rPr>
                <w:rFonts w:ascii="Calibri"/>
                <w:sz w:val="22"/>
              </w:rPr>
            </w:pPr>
            <w:r>
              <w:rPr>
                <w:rFonts w:ascii="Calibri"/>
                <w:sz w:val="22"/>
              </w:rPr>
              <w:t>- 2 -</w:t>
            </w:r>
          </w:p>
        </w:tc>
        <w:tc>
          <w:tcPr>
            <w:tcW w:w="3502" w:type="dxa"/>
          </w:tcPr>
          <w:p>
            <w:pPr/>
          </w:p>
        </w:tc>
        <w:tc>
          <w:tcPr>
            <w:tcW w:w="1748" w:type="dxa"/>
          </w:tcPr>
          <w:p>
            <w:pPr/>
          </w:p>
        </w:tc>
      </w:tr>
      <w:tr>
        <w:trPr>
          <w:trHeight w:val="300" w:hRule="exact"/>
        </w:trPr>
        <w:tc>
          <w:tcPr>
            <w:tcW w:w="3825" w:type="dxa"/>
          </w:tcPr>
          <w:p>
            <w:pPr>
              <w:pStyle w:val="TableParagraph"/>
              <w:spacing w:line="264" w:lineRule="exact"/>
              <w:ind w:left="200"/>
              <w:rPr>
                <w:rFonts w:ascii="Calibri" w:hAnsi="Calibri"/>
                <w:sz w:val="22"/>
              </w:rPr>
            </w:pPr>
            <w:r>
              <w:rPr>
                <w:rFonts w:ascii="Calibri" w:hAnsi="Calibri"/>
                <w:sz w:val="22"/>
              </w:rPr>
              <w:t>Producción en proceso</w:t>
            </w:r>
          </w:p>
        </w:tc>
        <w:tc>
          <w:tcPr>
            <w:tcW w:w="3502" w:type="dxa"/>
          </w:tcPr>
          <w:p>
            <w:pPr>
              <w:pStyle w:val="TableParagraph"/>
              <w:spacing w:line="264" w:lineRule="exact"/>
              <w:ind w:right="180"/>
              <w:jc w:val="right"/>
              <w:rPr>
                <w:rFonts w:ascii="Calibri"/>
                <w:sz w:val="22"/>
              </w:rPr>
            </w:pPr>
            <w:r>
              <w:rPr>
                <w:rFonts w:ascii="Calibri"/>
                <w:sz w:val="22"/>
              </w:rPr>
              <w:t>$   1,014,465.71</w:t>
            </w:r>
          </w:p>
        </w:tc>
        <w:tc>
          <w:tcPr>
            <w:tcW w:w="1748" w:type="dxa"/>
          </w:tcPr>
          <w:p>
            <w:pPr/>
          </w:p>
        </w:tc>
      </w:tr>
      <w:tr>
        <w:trPr>
          <w:trHeight w:val="305" w:hRule="exact"/>
        </w:trPr>
        <w:tc>
          <w:tcPr>
            <w:tcW w:w="3825" w:type="dxa"/>
          </w:tcPr>
          <w:p>
            <w:pPr>
              <w:pStyle w:val="TableParagraph"/>
              <w:spacing w:line="264" w:lineRule="exact"/>
              <w:ind w:left="360"/>
              <w:rPr>
                <w:rFonts w:ascii="Calibri"/>
                <w:sz w:val="22"/>
              </w:rPr>
            </w:pPr>
            <w:r>
              <w:rPr>
                <w:rFonts w:ascii="Calibri"/>
                <w:sz w:val="22"/>
              </w:rPr>
              <w:t>Proceso 2</w:t>
            </w:r>
          </w:p>
        </w:tc>
        <w:tc>
          <w:tcPr>
            <w:tcW w:w="3502" w:type="dxa"/>
          </w:tcPr>
          <w:p>
            <w:pPr>
              <w:pStyle w:val="TableParagraph"/>
              <w:spacing w:line="264" w:lineRule="exact"/>
              <w:ind w:left="35"/>
              <w:rPr>
                <w:rFonts w:ascii="Calibri"/>
                <w:sz w:val="22"/>
              </w:rPr>
            </w:pPr>
            <w:r>
              <w:rPr>
                <w:rFonts w:ascii="Calibri"/>
                <w:w w:val="100"/>
                <w:sz w:val="22"/>
                <w:u w:val="single"/>
              </w:rPr>
              <w:t> </w:t>
            </w:r>
            <w:r>
              <w:rPr>
                <w:rFonts w:ascii="Calibri"/>
                <w:sz w:val="22"/>
                <w:u w:val="single"/>
              </w:rPr>
              <w:t> $ 1,014,465.71 </w:t>
            </w:r>
          </w:p>
        </w:tc>
        <w:tc>
          <w:tcPr>
            <w:tcW w:w="1748" w:type="dxa"/>
          </w:tcPr>
          <w:p>
            <w:pPr/>
          </w:p>
        </w:tc>
      </w:tr>
      <w:tr>
        <w:trPr>
          <w:trHeight w:val="305" w:hRule="exact"/>
        </w:trPr>
        <w:tc>
          <w:tcPr>
            <w:tcW w:w="3825" w:type="dxa"/>
          </w:tcPr>
          <w:p>
            <w:pPr>
              <w:pStyle w:val="TableParagraph"/>
              <w:ind w:left="200"/>
              <w:rPr>
                <w:rFonts w:ascii="Calibri" w:hAnsi="Calibri"/>
                <w:sz w:val="22"/>
              </w:rPr>
            </w:pPr>
            <w:r>
              <w:rPr>
                <w:rFonts w:ascii="Calibri" w:hAnsi="Calibri"/>
                <w:sz w:val="22"/>
              </w:rPr>
              <w:t>Pérdida por desperdicio extraordinario</w:t>
            </w:r>
          </w:p>
        </w:tc>
        <w:tc>
          <w:tcPr>
            <w:tcW w:w="3502" w:type="dxa"/>
          </w:tcPr>
          <w:p>
            <w:pPr>
              <w:pStyle w:val="TableParagraph"/>
              <w:tabs>
                <w:tab w:pos="608" w:val="left" w:leader="none"/>
              </w:tabs>
              <w:ind w:right="158"/>
              <w:jc w:val="right"/>
              <w:rPr>
                <w:rFonts w:ascii="Calibri"/>
                <w:sz w:val="22"/>
              </w:rPr>
            </w:pPr>
            <w:r>
              <w:rPr>
                <w:rFonts w:ascii="Calibri"/>
                <w:sz w:val="22"/>
              </w:rPr>
              <w:t>$</w:t>
              <w:tab/>
            </w:r>
            <w:r>
              <w:rPr>
                <w:rFonts w:ascii="Calibri"/>
                <w:spacing w:val="-1"/>
                <w:sz w:val="22"/>
              </w:rPr>
              <w:t>10,410.29</w:t>
            </w:r>
          </w:p>
        </w:tc>
        <w:tc>
          <w:tcPr>
            <w:tcW w:w="1748" w:type="dxa"/>
          </w:tcPr>
          <w:p>
            <w:pPr/>
          </w:p>
        </w:tc>
      </w:tr>
      <w:tr>
        <w:trPr>
          <w:trHeight w:val="306" w:hRule="exact"/>
        </w:trPr>
        <w:tc>
          <w:tcPr>
            <w:tcW w:w="3825" w:type="dxa"/>
          </w:tcPr>
          <w:p>
            <w:pPr>
              <w:pStyle w:val="TableParagraph"/>
              <w:spacing w:line="264" w:lineRule="exact"/>
              <w:ind w:left="1368"/>
              <w:rPr>
                <w:rFonts w:ascii="Calibri" w:hAnsi="Calibri"/>
                <w:sz w:val="22"/>
              </w:rPr>
            </w:pPr>
            <w:r>
              <w:rPr>
                <w:rFonts w:ascii="Calibri" w:hAnsi="Calibri"/>
                <w:sz w:val="22"/>
              </w:rPr>
              <w:t>Producción en proceso 1</w:t>
            </w:r>
          </w:p>
        </w:tc>
        <w:tc>
          <w:tcPr>
            <w:tcW w:w="5251" w:type="dxa"/>
            <w:gridSpan w:val="2"/>
          </w:tcPr>
          <w:p>
            <w:pPr>
              <w:pStyle w:val="TableParagraph"/>
              <w:tabs>
                <w:tab w:pos="3650" w:val="left" w:leader="none"/>
              </w:tabs>
              <w:spacing w:line="264" w:lineRule="exact"/>
              <w:ind w:left="1721"/>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1,024,876.00</w:t>
            </w:r>
            <w:r>
              <w:rPr>
                <w:rFonts w:ascii="Calibri"/>
                <w:spacing w:val="-14"/>
                <w:sz w:val="22"/>
                <w:u w:val="single"/>
              </w:rPr>
              <w:t> </w:t>
            </w:r>
          </w:p>
        </w:tc>
      </w:tr>
      <w:tr>
        <w:trPr>
          <w:trHeight w:val="306" w:hRule="exact"/>
        </w:trPr>
        <w:tc>
          <w:tcPr>
            <w:tcW w:w="3825" w:type="dxa"/>
          </w:tcPr>
          <w:p>
            <w:pPr/>
          </w:p>
        </w:tc>
        <w:tc>
          <w:tcPr>
            <w:tcW w:w="3502" w:type="dxa"/>
          </w:tcPr>
          <w:p>
            <w:pPr>
              <w:pStyle w:val="TableParagraph"/>
              <w:spacing w:before="1"/>
              <w:ind w:right="180"/>
              <w:jc w:val="right"/>
              <w:rPr>
                <w:rFonts w:ascii="Calibri"/>
                <w:sz w:val="22"/>
              </w:rPr>
            </w:pPr>
            <w:r>
              <w:rPr>
                <w:rFonts w:ascii="Calibri"/>
                <w:sz w:val="22"/>
              </w:rPr>
              <w:t>$   1,024,876.00</w:t>
            </w:r>
          </w:p>
        </w:tc>
        <w:tc>
          <w:tcPr>
            <w:tcW w:w="1748" w:type="dxa"/>
          </w:tcPr>
          <w:p>
            <w:pPr>
              <w:pStyle w:val="TableParagraph"/>
              <w:spacing w:before="1"/>
              <w:ind w:left="148"/>
              <w:rPr>
                <w:rFonts w:ascii="Calibri"/>
                <w:sz w:val="22"/>
              </w:rPr>
            </w:pPr>
            <w:r>
              <w:rPr>
                <w:rFonts w:ascii="Calibri"/>
                <w:sz w:val="22"/>
              </w:rPr>
              <w:t>$ 1,024,876.00</w:t>
            </w:r>
          </w:p>
        </w:tc>
      </w:tr>
      <w:tr>
        <w:trPr>
          <w:trHeight w:val="300" w:hRule="exact"/>
        </w:trPr>
        <w:tc>
          <w:tcPr>
            <w:tcW w:w="3825" w:type="dxa"/>
          </w:tcPr>
          <w:p>
            <w:pPr>
              <w:pStyle w:val="TableParagraph"/>
              <w:spacing w:line="264" w:lineRule="exact"/>
              <w:ind w:left="1349" w:right="1181"/>
              <w:jc w:val="center"/>
              <w:rPr>
                <w:rFonts w:ascii="Calibri"/>
                <w:sz w:val="22"/>
              </w:rPr>
            </w:pPr>
            <w:r>
              <w:rPr>
                <w:rFonts w:ascii="Calibri"/>
                <w:sz w:val="22"/>
              </w:rPr>
              <w:t>- 3 -</w:t>
            </w:r>
          </w:p>
        </w:tc>
        <w:tc>
          <w:tcPr>
            <w:tcW w:w="3502" w:type="dxa"/>
          </w:tcPr>
          <w:p>
            <w:pPr/>
          </w:p>
        </w:tc>
        <w:tc>
          <w:tcPr>
            <w:tcW w:w="1748" w:type="dxa"/>
          </w:tcPr>
          <w:p>
            <w:pPr/>
          </w:p>
        </w:tc>
      </w:tr>
      <w:tr>
        <w:trPr>
          <w:trHeight w:val="300" w:hRule="exact"/>
        </w:trPr>
        <w:tc>
          <w:tcPr>
            <w:tcW w:w="3825" w:type="dxa"/>
          </w:tcPr>
          <w:p>
            <w:pPr>
              <w:pStyle w:val="TableParagraph"/>
              <w:spacing w:line="264" w:lineRule="exact"/>
              <w:ind w:left="200"/>
              <w:rPr>
                <w:rFonts w:ascii="Calibri" w:hAnsi="Calibri"/>
                <w:sz w:val="22"/>
              </w:rPr>
            </w:pPr>
            <w:r>
              <w:rPr>
                <w:rFonts w:ascii="Calibri" w:hAnsi="Calibri"/>
                <w:sz w:val="22"/>
              </w:rPr>
              <w:t>Producción en proceso</w:t>
            </w:r>
          </w:p>
        </w:tc>
        <w:tc>
          <w:tcPr>
            <w:tcW w:w="3502" w:type="dxa"/>
          </w:tcPr>
          <w:p>
            <w:pPr>
              <w:pStyle w:val="TableParagraph"/>
              <w:tabs>
                <w:tab w:pos="508" w:val="left" w:leader="none"/>
              </w:tabs>
              <w:spacing w:line="264" w:lineRule="exact"/>
              <w:ind w:right="146"/>
              <w:jc w:val="right"/>
              <w:rPr>
                <w:rFonts w:ascii="Calibri"/>
                <w:sz w:val="22"/>
              </w:rPr>
            </w:pPr>
            <w:r>
              <w:rPr>
                <w:rFonts w:ascii="Calibri"/>
                <w:sz w:val="22"/>
              </w:rPr>
              <w:t>$</w:t>
              <w:tab/>
            </w:r>
            <w:r>
              <w:rPr>
                <w:rFonts w:ascii="Calibri"/>
                <w:spacing w:val="-1"/>
                <w:sz w:val="22"/>
              </w:rPr>
              <w:t>938,600.00</w:t>
            </w:r>
          </w:p>
        </w:tc>
        <w:tc>
          <w:tcPr>
            <w:tcW w:w="1748" w:type="dxa"/>
          </w:tcPr>
          <w:p>
            <w:pPr/>
          </w:p>
        </w:tc>
      </w:tr>
      <w:tr>
        <w:trPr>
          <w:trHeight w:val="300" w:hRule="exact"/>
        </w:trPr>
        <w:tc>
          <w:tcPr>
            <w:tcW w:w="3825" w:type="dxa"/>
          </w:tcPr>
          <w:p>
            <w:pPr>
              <w:pStyle w:val="TableParagraph"/>
              <w:spacing w:line="265" w:lineRule="exact"/>
              <w:ind w:left="360"/>
              <w:rPr>
                <w:rFonts w:ascii="Calibri"/>
                <w:sz w:val="22"/>
              </w:rPr>
            </w:pPr>
            <w:r>
              <w:rPr>
                <w:rFonts w:ascii="Calibri"/>
                <w:sz w:val="22"/>
              </w:rPr>
              <w:t>Proceso 2</w:t>
            </w:r>
          </w:p>
        </w:tc>
        <w:tc>
          <w:tcPr>
            <w:tcW w:w="3502" w:type="dxa"/>
          </w:tcPr>
          <w:p>
            <w:pPr>
              <w:pStyle w:val="TableParagraph"/>
              <w:tabs>
                <w:tab w:pos="515" w:val="left" w:leader="none"/>
              </w:tabs>
              <w:spacing w:line="265" w:lineRule="exact"/>
              <w:ind w:left="155"/>
              <w:rPr>
                <w:rFonts w:ascii="Calibri"/>
                <w:sz w:val="22"/>
              </w:rPr>
            </w:pPr>
            <w:r>
              <w:rPr>
                <w:rFonts w:ascii="Calibri"/>
                <w:sz w:val="22"/>
              </w:rPr>
              <w:t>$</w:t>
              <w:tab/>
              <w:t>599,102.09</w:t>
            </w:r>
          </w:p>
        </w:tc>
        <w:tc>
          <w:tcPr>
            <w:tcW w:w="1748" w:type="dxa"/>
          </w:tcPr>
          <w:p>
            <w:pPr/>
          </w:p>
        </w:tc>
      </w:tr>
      <w:tr>
        <w:trPr>
          <w:trHeight w:val="300" w:hRule="exact"/>
        </w:trPr>
        <w:tc>
          <w:tcPr>
            <w:tcW w:w="3825" w:type="dxa"/>
          </w:tcPr>
          <w:p>
            <w:pPr>
              <w:pStyle w:val="TableParagraph"/>
              <w:spacing w:line="264" w:lineRule="exact"/>
              <w:ind w:left="360"/>
              <w:rPr>
                <w:rFonts w:ascii="Calibri"/>
                <w:sz w:val="22"/>
              </w:rPr>
            </w:pPr>
            <w:r>
              <w:rPr>
                <w:rFonts w:ascii="Calibri"/>
                <w:sz w:val="22"/>
              </w:rPr>
              <w:t>DEC</w:t>
            </w:r>
          </w:p>
        </w:tc>
        <w:tc>
          <w:tcPr>
            <w:tcW w:w="3502" w:type="dxa"/>
          </w:tcPr>
          <w:p>
            <w:pPr>
              <w:pStyle w:val="TableParagraph"/>
              <w:tabs>
                <w:tab w:pos="515" w:val="left" w:leader="none"/>
              </w:tabs>
              <w:spacing w:line="264" w:lineRule="exact"/>
              <w:ind w:left="155"/>
              <w:rPr>
                <w:rFonts w:ascii="Calibri"/>
                <w:sz w:val="22"/>
              </w:rPr>
            </w:pPr>
            <w:r>
              <w:rPr>
                <w:rFonts w:ascii="Calibri"/>
                <w:sz w:val="22"/>
              </w:rPr>
              <w:t>$</w:t>
              <w:tab/>
              <w:t>117,558.00</w:t>
            </w:r>
          </w:p>
        </w:tc>
        <w:tc>
          <w:tcPr>
            <w:tcW w:w="1748" w:type="dxa"/>
          </w:tcPr>
          <w:p>
            <w:pPr/>
          </w:p>
        </w:tc>
      </w:tr>
      <w:tr>
        <w:trPr>
          <w:trHeight w:val="305" w:hRule="exact"/>
        </w:trPr>
        <w:tc>
          <w:tcPr>
            <w:tcW w:w="3825" w:type="dxa"/>
          </w:tcPr>
          <w:p>
            <w:pPr>
              <w:pStyle w:val="TableParagraph"/>
              <w:spacing w:line="264" w:lineRule="exact"/>
              <w:ind w:left="360"/>
              <w:rPr>
                <w:rFonts w:ascii="Calibri"/>
                <w:sz w:val="22"/>
              </w:rPr>
            </w:pPr>
            <w:r>
              <w:rPr>
                <w:rFonts w:ascii="Calibri"/>
                <w:sz w:val="22"/>
              </w:rPr>
              <w:t>Inventario final en Proceso 2</w:t>
            </w:r>
          </w:p>
        </w:tc>
        <w:tc>
          <w:tcPr>
            <w:tcW w:w="3502" w:type="dxa"/>
          </w:tcPr>
          <w:p>
            <w:pPr>
              <w:pStyle w:val="TableParagraph"/>
              <w:tabs>
                <w:tab w:pos="515" w:val="left" w:leader="none"/>
                <w:tab w:pos="1721" w:val="left" w:leader="none"/>
              </w:tabs>
              <w:spacing w:line="264" w:lineRule="exact"/>
              <w:ind w:left="35"/>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tab/>
              <w:t>221,939.91</w:t>
              <w:tab/>
            </w:r>
          </w:p>
        </w:tc>
        <w:tc>
          <w:tcPr>
            <w:tcW w:w="1748" w:type="dxa"/>
          </w:tcPr>
          <w:p>
            <w:pPr/>
          </w:p>
        </w:tc>
      </w:tr>
      <w:tr>
        <w:trPr>
          <w:trHeight w:val="305" w:hRule="exact"/>
        </w:trPr>
        <w:tc>
          <w:tcPr>
            <w:tcW w:w="3825" w:type="dxa"/>
          </w:tcPr>
          <w:p>
            <w:pPr>
              <w:pStyle w:val="TableParagraph"/>
              <w:ind w:left="1368"/>
              <w:rPr>
                <w:rFonts w:ascii="Calibri" w:hAnsi="Calibri"/>
                <w:sz w:val="22"/>
              </w:rPr>
            </w:pPr>
            <w:r>
              <w:rPr>
                <w:rFonts w:ascii="Calibri" w:hAnsi="Calibri"/>
                <w:sz w:val="22"/>
              </w:rPr>
              <w:t>Almacén materia prima</w:t>
            </w:r>
          </w:p>
        </w:tc>
        <w:tc>
          <w:tcPr>
            <w:tcW w:w="3502" w:type="dxa"/>
          </w:tcPr>
          <w:p>
            <w:pPr/>
          </w:p>
        </w:tc>
        <w:tc>
          <w:tcPr>
            <w:tcW w:w="1748" w:type="dxa"/>
          </w:tcPr>
          <w:p>
            <w:pPr>
              <w:pStyle w:val="TableParagraph"/>
              <w:tabs>
                <w:tab w:pos="508" w:val="left" w:leader="none"/>
              </w:tabs>
              <w:ind w:left="148"/>
              <w:rPr>
                <w:rFonts w:ascii="Calibri"/>
                <w:sz w:val="22"/>
              </w:rPr>
            </w:pPr>
            <w:r>
              <w:rPr>
                <w:rFonts w:ascii="Calibri"/>
                <w:sz w:val="22"/>
              </w:rPr>
              <w:t>$</w:t>
              <w:tab/>
              <w:t>192,400.00</w:t>
            </w:r>
          </w:p>
        </w:tc>
      </w:tr>
      <w:tr>
        <w:trPr>
          <w:trHeight w:val="300" w:hRule="exact"/>
        </w:trPr>
        <w:tc>
          <w:tcPr>
            <w:tcW w:w="3825" w:type="dxa"/>
          </w:tcPr>
          <w:p>
            <w:pPr>
              <w:pStyle w:val="TableParagraph"/>
              <w:spacing w:line="264" w:lineRule="exact"/>
              <w:ind w:left="1368"/>
              <w:rPr>
                <w:rFonts w:ascii="Calibri"/>
                <w:sz w:val="22"/>
              </w:rPr>
            </w:pPr>
            <w:r>
              <w:rPr>
                <w:rFonts w:ascii="Calibri"/>
                <w:sz w:val="22"/>
              </w:rPr>
              <w:t>Mano de obra</w:t>
            </w:r>
          </w:p>
        </w:tc>
        <w:tc>
          <w:tcPr>
            <w:tcW w:w="3502" w:type="dxa"/>
          </w:tcPr>
          <w:p>
            <w:pPr/>
          </w:p>
        </w:tc>
        <w:tc>
          <w:tcPr>
            <w:tcW w:w="1748" w:type="dxa"/>
          </w:tcPr>
          <w:p>
            <w:pPr>
              <w:pStyle w:val="TableParagraph"/>
              <w:tabs>
                <w:tab w:pos="508" w:val="left" w:leader="none"/>
              </w:tabs>
              <w:spacing w:line="264" w:lineRule="exact"/>
              <w:ind w:left="148"/>
              <w:rPr>
                <w:rFonts w:ascii="Calibri"/>
                <w:sz w:val="22"/>
              </w:rPr>
            </w:pPr>
            <w:r>
              <w:rPr>
                <w:rFonts w:ascii="Calibri"/>
                <w:sz w:val="22"/>
              </w:rPr>
              <w:t>$</w:t>
              <w:tab/>
              <w:t>122,000.00</w:t>
            </w:r>
          </w:p>
        </w:tc>
      </w:tr>
      <w:tr>
        <w:trPr>
          <w:trHeight w:val="300" w:hRule="exact"/>
        </w:trPr>
        <w:tc>
          <w:tcPr>
            <w:tcW w:w="3825" w:type="dxa"/>
          </w:tcPr>
          <w:p>
            <w:pPr>
              <w:pStyle w:val="TableParagraph"/>
              <w:spacing w:line="264" w:lineRule="exact"/>
              <w:ind w:left="1368"/>
              <w:rPr>
                <w:rFonts w:ascii="Calibri"/>
                <w:sz w:val="22"/>
              </w:rPr>
            </w:pPr>
            <w:r>
              <w:rPr>
                <w:rFonts w:ascii="Calibri"/>
                <w:sz w:val="22"/>
              </w:rPr>
              <w:t>Cargos indirectos</w:t>
            </w:r>
          </w:p>
        </w:tc>
        <w:tc>
          <w:tcPr>
            <w:tcW w:w="3502" w:type="dxa"/>
          </w:tcPr>
          <w:p>
            <w:pPr/>
          </w:p>
        </w:tc>
        <w:tc>
          <w:tcPr>
            <w:tcW w:w="1748" w:type="dxa"/>
          </w:tcPr>
          <w:p>
            <w:pPr>
              <w:pStyle w:val="TableParagraph"/>
              <w:tabs>
                <w:tab w:pos="508" w:val="left" w:leader="none"/>
              </w:tabs>
              <w:spacing w:line="264" w:lineRule="exact"/>
              <w:ind w:left="148"/>
              <w:rPr>
                <w:rFonts w:ascii="Calibri"/>
                <w:sz w:val="22"/>
              </w:rPr>
            </w:pPr>
            <w:r>
              <w:rPr>
                <w:rFonts w:ascii="Calibri"/>
                <w:sz w:val="22"/>
              </w:rPr>
              <w:t>$</w:t>
              <w:tab/>
              <w:t>380,000.00</w:t>
            </w:r>
          </w:p>
        </w:tc>
      </w:tr>
      <w:tr>
        <w:trPr>
          <w:trHeight w:val="305" w:hRule="exact"/>
        </w:trPr>
        <w:tc>
          <w:tcPr>
            <w:tcW w:w="3825" w:type="dxa"/>
          </w:tcPr>
          <w:p>
            <w:pPr>
              <w:pStyle w:val="TableParagraph"/>
              <w:spacing w:line="264" w:lineRule="exact"/>
              <w:ind w:left="1368"/>
              <w:rPr>
                <w:rFonts w:ascii="Calibri"/>
                <w:sz w:val="22"/>
              </w:rPr>
            </w:pPr>
            <w:r>
              <w:rPr>
                <w:rFonts w:ascii="Calibri"/>
                <w:sz w:val="22"/>
              </w:rPr>
              <w:t>Inventario Inicial P.P.</w:t>
            </w:r>
          </w:p>
        </w:tc>
        <w:tc>
          <w:tcPr>
            <w:tcW w:w="5251" w:type="dxa"/>
            <w:gridSpan w:val="2"/>
          </w:tcPr>
          <w:p>
            <w:pPr>
              <w:pStyle w:val="TableParagraph"/>
              <w:tabs>
                <w:tab w:pos="3650" w:val="left" w:leader="none"/>
                <w:tab w:pos="4010" w:val="left" w:leader="none"/>
                <w:tab w:pos="5215" w:val="left" w:leader="none"/>
              </w:tabs>
              <w:spacing w:line="264" w:lineRule="exact"/>
              <w:ind w:left="1721"/>
              <w:rPr>
                <w:rFonts w:ascii="Calibri"/>
                <w:sz w:val="22"/>
              </w:rPr>
            </w:pPr>
            <w:r>
              <w:rPr>
                <w:rFonts w:ascii="Calibri"/>
                <w:w w:val="100"/>
                <w:sz w:val="22"/>
                <w:u w:val="single"/>
              </w:rPr>
              <w:t> </w:t>
            </w:r>
            <w:r>
              <w:rPr>
                <w:rFonts w:ascii="Calibri"/>
                <w:sz w:val="22"/>
                <w:u w:val="single"/>
              </w:rPr>
              <w:tab/>
              <w:t>$</w:t>
              <w:tab/>
              <w:t>244,200.00</w:t>
              <w:tab/>
            </w:r>
          </w:p>
        </w:tc>
      </w:tr>
      <w:tr>
        <w:trPr>
          <w:trHeight w:val="265" w:hRule="exact"/>
        </w:trPr>
        <w:tc>
          <w:tcPr>
            <w:tcW w:w="3825" w:type="dxa"/>
          </w:tcPr>
          <w:p>
            <w:pPr/>
          </w:p>
        </w:tc>
        <w:tc>
          <w:tcPr>
            <w:tcW w:w="3502" w:type="dxa"/>
          </w:tcPr>
          <w:p>
            <w:pPr>
              <w:pStyle w:val="TableParagraph"/>
              <w:tabs>
                <w:tab w:pos="508" w:val="left" w:leader="none"/>
              </w:tabs>
              <w:ind w:right="146"/>
              <w:jc w:val="right"/>
              <w:rPr>
                <w:rFonts w:ascii="Calibri"/>
                <w:sz w:val="22"/>
              </w:rPr>
            </w:pPr>
            <w:r>
              <w:rPr>
                <w:rFonts w:ascii="Calibri"/>
                <w:sz w:val="22"/>
              </w:rPr>
              <w:t>$</w:t>
              <w:tab/>
            </w:r>
            <w:r>
              <w:rPr>
                <w:rFonts w:ascii="Calibri"/>
                <w:spacing w:val="-1"/>
                <w:sz w:val="22"/>
              </w:rPr>
              <w:t>938,600.00</w:t>
            </w:r>
          </w:p>
        </w:tc>
        <w:tc>
          <w:tcPr>
            <w:tcW w:w="1748" w:type="dxa"/>
          </w:tcPr>
          <w:p>
            <w:pPr>
              <w:pStyle w:val="TableParagraph"/>
              <w:tabs>
                <w:tab w:pos="508" w:val="left" w:leader="none"/>
              </w:tabs>
              <w:ind w:left="148"/>
              <w:rPr>
                <w:rFonts w:ascii="Calibri"/>
                <w:sz w:val="22"/>
              </w:rPr>
            </w:pPr>
            <w:r>
              <w:rPr>
                <w:rFonts w:ascii="Calibri"/>
                <w:sz w:val="22"/>
              </w:rPr>
              <w:t>$</w:t>
              <w:tab/>
              <w:t>938,600.00</w:t>
            </w:r>
          </w:p>
        </w:tc>
      </w:tr>
    </w:tbl>
    <w:p>
      <w:pPr>
        <w:spacing w:after="0"/>
        <w:rPr>
          <w:rFonts w:ascii="Calibri"/>
          <w:sz w:val="22"/>
        </w:rPr>
        <w:sectPr>
          <w:pgSz w:w="12240" w:h="15840"/>
          <w:pgMar w:header="0" w:footer="779" w:top="1360" w:bottom="960" w:left="1460" w:right="148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74"/>
        <w:gridCol w:w="2336"/>
        <w:gridCol w:w="1746"/>
      </w:tblGrid>
      <w:tr>
        <w:trPr>
          <w:trHeight w:val="261" w:hRule="exact"/>
        </w:trPr>
        <w:tc>
          <w:tcPr>
            <w:tcW w:w="4974" w:type="dxa"/>
          </w:tcPr>
          <w:p>
            <w:pPr>
              <w:pStyle w:val="TableParagraph"/>
              <w:spacing w:line="215" w:lineRule="exact"/>
              <w:ind w:left="1804" w:right="2782"/>
              <w:jc w:val="center"/>
              <w:rPr>
                <w:rFonts w:ascii="Calibri"/>
                <w:sz w:val="22"/>
              </w:rPr>
            </w:pPr>
            <w:r>
              <w:rPr>
                <w:rFonts w:ascii="Calibri"/>
                <w:sz w:val="22"/>
              </w:rPr>
              <w:t>- 4 -</w:t>
            </w:r>
          </w:p>
        </w:tc>
        <w:tc>
          <w:tcPr>
            <w:tcW w:w="2336" w:type="dxa"/>
          </w:tcPr>
          <w:p>
            <w:pPr/>
          </w:p>
        </w:tc>
        <w:tc>
          <w:tcPr>
            <w:tcW w:w="1746" w:type="dxa"/>
          </w:tcPr>
          <w:p>
            <w:pPr/>
          </w:p>
        </w:tc>
      </w:tr>
      <w:tr>
        <w:trPr>
          <w:trHeight w:val="300" w:hRule="exact"/>
        </w:trPr>
        <w:tc>
          <w:tcPr>
            <w:tcW w:w="4974" w:type="dxa"/>
          </w:tcPr>
          <w:p>
            <w:pPr>
              <w:pStyle w:val="TableParagraph"/>
              <w:spacing w:line="255" w:lineRule="exact"/>
              <w:ind w:left="200"/>
              <w:rPr>
                <w:rFonts w:ascii="Calibri" w:hAnsi="Calibri"/>
                <w:sz w:val="22"/>
              </w:rPr>
            </w:pPr>
            <w:r>
              <w:rPr>
                <w:rFonts w:ascii="Calibri" w:hAnsi="Calibri"/>
                <w:sz w:val="22"/>
              </w:rPr>
              <w:t>Almacén de Artículos Terminados</w:t>
            </w:r>
          </w:p>
        </w:tc>
        <w:tc>
          <w:tcPr>
            <w:tcW w:w="2336" w:type="dxa"/>
          </w:tcPr>
          <w:p>
            <w:pPr>
              <w:pStyle w:val="TableParagraph"/>
              <w:spacing w:line="255" w:lineRule="exact"/>
              <w:ind w:right="163"/>
              <w:jc w:val="right"/>
              <w:rPr>
                <w:rFonts w:ascii="Calibri"/>
                <w:sz w:val="22"/>
              </w:rPr>
            </w:pPr>
            <w:r>
              <w:rPr>
                <w:rFonts w:ascii="Calibri"/>
                <w:sz w:val="22"/>
              </w:rPr>
              <w:t>$   1,613,567.80</w:t>
            </w:r>
          </w:p>
        </w:tc>
        <w:tc>
          <w:tcPr>
            <w:tcW w:w="1746" w:type="dxa"/>
          </w:tcPr>
          <w:p>
            <w:pPr/>
          </w:p>
        </w:tc>
      </w:tr>
      <w:tr>
        <w:trPr>
          <w:trHeight w:val="300" w:hRule="exact"/>
        </w:trPr>
        <w:tc>
          <w:tcPr>
            <w:tcW w:w="4974" w:type="dxa"/>
          </w:tcPr>
          <w:p>
            <w:pPr>
              <w:pStyle w:val="TableParagraph"/>
              <w:spacing w:line="255" w:lineRule="exact"/>
              <w:ind w:left="200"/>
              <w:rPr>
                <w:rFonts w:ascii="Calibri" w:hAnsi="Calibri"/>
                <w:sz w:val="22"/>
              </w:rPr>
            </w:pPr>
            <w:r>
              <w:rPr>
                <w:rFonts w:ascii="Calibri" w:hAnsi="Calibri"/>
                <w:sz w:val="22"/>
              </w:rPr>
              <w:t>Pérdida por desperdicio extraordinario</w:t>
            </w:r>
          </w:p>
        </w:tc>
        <w:tc>
          <w:tcPr>
            <w:tcW w:w="2336" w:type="dxa"/>
          </w:tcPr>
          <w:p>
            <w:pPr>
              <w:pStyle w:val="TableParagraph"/>
              <w:tabs>
                <w:tab w:pos="508" w:val="left" w:leader="none"/>
              </w:tabs>
              <w:spacing w:line="255" w:lineRule="exact"/>
              <w:ind w:right="129"/>
              <w:jc w:val="right"/>
              <w:rPr>
                <w:rFonts w:ascii="Calibri"/>
                <w:sz w:val="22"/>
              </w:rPr>
            </w:pPr>
            <w:r>
              <w:rPr>
                <w:rFonts w:ascii="Calibri"/>
                <w:sz w:val="22"/>
              </w:rPr>
              <w:t>$</w:t>
              <w:tab/>
            </w:r>
            <w:r>
              <w:rPr>
                <w:rFonts w:ascii="Calibri"/>
                <w:spacing w:val="-1"/>
                <w:sz w:val="22"/>
              </w:rPr>
              <w:t>117,558.00</w:t>
            </w:r>
          </w:p>
        </w:tc>
        <w:tc>
          <w:tcPr>
            <w:tcW w:w="1746" w:type="dxa"/>
          </w:tcPr>
          <w:p>
            <w:pPr/>
          </w:p>
        </w:tc>
      </w:tr>
      <w:tr>
        <w:trPr>
          <w:trHeight w:val="305" w:hRule="exact"/>
        </w:trPr>
        <w:tc>
          <w:tcPr>
            <w:tcW w:w="4974" w:type="dxa"/>
          </w:tcPr>
          <w:p>
            <w:pPr>
              <w:pStyle w:val="TableParagraph"/>
              <w:spacing w:line="255" w:lineRule="exact"/>
              <w:ind w:left="1368"/>
              <w:rPr>
                <w:rFonts w:ascii="Calibri" w:hAnsi="Calibri"/>
                <w:sz w:val="22"/>
              </w:rPr>
            </w:pPr>
            <w:r>
              <w:rPr>
                <w:rFonts w:ascii="Calibri" w:hAnsi="Calibri"/>
                <w:sz w:val="22"/>
              </w:rPr>
              <w:t>Producción en proceso</w:t>
            </w:r>
          </w:p>
        </w:tc>
        <w:tc>
          <w:tcPr>
            <w:tcW w:w="4082" w:type="dxa"/>
            <w:gridSpan w:val="2"/>
          </w:tcPr>
          <w:p>
            <w:pPr>
              <w:pStyle w:val="TableParagraph"/>
              <w:tabs>
                <w:tab w:pos="2501" w:val="left" w:leader="none"/>
              </w:tabs>
              <w:spacing w:line="255" w:lineRule="exact"/>
              <w:ind w:left="572"/>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1,731,125.80</w:t>
            </w:r>
            <w:r>
              <w:rPr>
                <w:rFonts w:ascii="Calibri"/>
                <w:spacing w:val="-14"/>
                <w:sz w:val="22"/>
                <w:u w:val="single"/>
              </w:rPr>
              <w:t> </w:t>
            </w:r>
          </w:p>
        </w:tc>
      </w:tr>
      <w:tr>
        <w:trPr>
          <w:trHeight w:val="305" w:hRule="exact"/>
        </w:trPr>
        <w:tc>
          <w:tcPr>
            <w:tcW w:w="4974" w:type="dxa"/>
          </w:tcPr>
          <w:p>
            <w:pPr/>
          </w:p>
        </w:tc>
        <w:tc>
          <w:tcPr>
            <w:tcW w:w="2336" w:type="dxa"/>
          </w:tcPr>
          <w:p>
            <w:pPr>
              <w:pStyle w:val="TableParagraph"/>
              <w:spacing w:line="259" w:lineRule="exact"/>
              <w:ind w:right="163"/>
              <w:jc w:val="right"/>
              <w:rPr>
                <w:rFonts w:ascii="Calibri"/>
                <w:sz w:val="22"/>
              </w:rPr>
            </w:pPr>
            <w:r>
              <w:rPr>
                <w:rFonts w:ascii="Calibri"/>
                <w:sz w:val="22"/>
              </w:rPr>
              <w:t>$   1,731,125.80</w:t>
            </w:r>
          </w:p>
        </w:tc>
        <w:tc>
          <w:tcPr>
            <w:tcW w:w="1746" w:type="dxa"/>
          </w:tcPr>
          <w:p>
            <w:pPr>
              <w:pStyle w:val="TableParagraph"/>
              <w:spacing w:line="259" w:lineRule="exact"/>
              <w:ind w:left="165"/>
              <w:rPr>
                <w:rFonts w:ascii="Calibri"/>
                <w:sz w:val="22"/>
              </w:rPr>
            </w:pPr>
            <w:r>
              <w:rPr>
                <w:rFonts w:ascii="Calibri"/>
                <w:sz w:val="22"/>
              </w:rPr>
              <w:t>$ 1,731,125.80</w:t>
            </w:r>
          </w:p>
        </w:tc>
      </w:tr>
      <w:tr>
        <w:trPr>
          <w:trHeight w:val="300" w:hRule="exact"/>
        </w:trPr>
        <w:tc>
          <w:tcPr>
            <w:tcW w:w="4974" w:type="dxa"/>
          </w:tcPr>
          <w:p>
            <w:pPr>
              <w:pStyle w:val="TableParagraph"/>
              <w:spacing w:line="255" w:lineRule="exact"/>
              <w:ind w:left="1804" w:right="2782"/>
              <w:jc w:val="center"/>
              <w:rPr>
                <w:rFonts w:ascii="Calibri"/>
                <w:sz w:val="22"/>
              </w:rPr>
            </w:pPr>
            <w:r>
              <w:rPr>
                <w:rFonts w:ascii="Calibri"/>
                <w:sz w:val="22"/>
              </w:rPr>
              <w:t>- 5 -</w:t>
            </w:r>
          </w:p>
        </w:tc>
        <w:tc>
          <w:tcPr>
            <w:tcW w:w="2336" w:type="dxa"/>
          </w:tcPr>
          <w:p>
            <w:pPr/>
          </w:p>
        </w:tc>
        <w:tc>
          <w:tcPr>
            <w:tcW w:w="1746" w:type="dxa"/>
          </w:tcPr>
          <w:p>
            <w:pPr/>
          </w:p>
        </w:tc>
      </w:tr>
      <w:tr>
        <w:trPr>
          <w:trHeight w:val="300" w:hRule="exact"/>
        </w:trPr>
        <w:tc>
          <w:tcPr>
            <w:tcW w:w="4974" w:type="dxa"/>
          </w:tcPr>
          <w:p>
            <w:pPr>
              <w:pStyle w:val="TableParagraph"/>
              <w:spacing w:line="255" w:lineRule="exact"/>
              <w:ind w:left="200"/>
              <w:rPr>
                <w:rFonts w:ascii="Calibri"/>
                <w:sz w:val="22"/>
              </w:rPr>
            </w:pPr>
            <w:r>
              <w:rPr>
                <w:rFonts w:ascii="Calibri"/>
                <w:sz w:val="22"/>
              </w:rPr>
              <w:t>Bancos</w:t>
            </w:r>
          </w:p>
        </w:tc>
        <w:tc>
          <w:tcPr>
            <w:tcW w:w="2336" w:type="dxa"/>
          </w:tcPr>
          <w:p>
            <w:pPr>
              <w:pStyle w:val="TableParagraph"/>
              <w:spacing w:line="255" w:lineRule="exact"/>
              <w:ind w:right="163"/>
              <w:jc w:val="right"/>
              <w:rPr>
                <w:rFonts w:ascii="Calibri"/>
                <w:sz w:val="22"/>
              </w:rPr>
            </w:pPr>
            <w:r>
              <w:rPr>
                <w:rFonts w:ascii="Calibri"/>
                <w:sz w:val="22"/>
              </w:rPr>
              <w:t>$   2,151,423.74</w:t>
            </w:r>
          </w:p>
        </w:tc>
        <w:tc>
          <w:tcPr>
            <w:tcW w:w="1746" w:type="dxa"/>
          </w:tcPr>
          <w:p>
            <w:pPr/>
          </w:p>
        </w:tc>
      </w:tr>
      <w:tr>
        <w:trPr>
          <w:trHeight w:val="305" w:hRule="exact"/>
        </w:trPr>
        <w:tc>
          <w:tcPr>
            <w:tcW w:w="4974" w:type="dxa"/>
          </w:tcPr>
          <w:p>
            <w:pPr>
              <w:pStyle w:val="TableParagraph"/>
              <w:spacing w:line="255" w:lineRule="exact"/>
              <w:ind w:left="1368"/>
              <w:rPr>
                <w:rFonts w:ascii="Calibri"/>
                <w:sz w:val="22"/>
              </w:rPr>
            </w:pPr>
            <w:r>
              <w:rPr>
                <w:rFonts w:ascii="Calibri"/>
                <w:sz w:val="22"/>
              </w:rPr>
              <w:t>Ventas</w:t>
            </w:r>
          </w:p>
        </w:tc>
        <w:tc>
          <w:tcPr>
            <w:tcW w:w="4082" w:type="dxa"/>
            <w:gridSpan w:val="2"/>
          </w:tcPr>
          <w:p>
            <w:pPr>
              <w:pStyle w:val="TableParagraph"/>
              <w:tabs>
                <w:tab w:pos="2501" w:val="left" w:leader="none"/>
              </w:tabs>
              <w:spacing w:line="255" w:lineRule="exact"/>
              <w:ind w:left="572"/>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2,151,423.74</w:t>
            </w:r>
            <w:r>
              <w:rPr>
                <w:rFonts w:ascii="Calibri"/>
                <w:spacing w:val="-14"/>
                <w:sz w:val="22"/>
                <w:u w:val="single"/>
              </w:rPr>
              <w:t> </w:t>
            </w:r>
          </w:p>
        </w:tc>
      </w:tr>
      <w:tr>
        <w:trPr>
          <w:trHeight w:val="305" w:hRule="exact"/>
        </w:trPr>
        <w:tc>
          <w:tcPr>
            <w:tcW w:w="4974" w:type="dxa"/>
          </w:tcPr>
          <w:p>
            <w:pPr/>
          </w:p>
        </w:tc>
        <w:tc>
          <w:tcPr>
            <w:tcW w:w="2336" w:type="dxa"/>
          </w:tcPr>
          <w:p>
            <w:pPr>
              <w:pStyle w:val="TableParagraph"/>
              <w:spacing w:line="259" w:lineRule="exact"/>
              <w:ind w:right="163"/>
              <w:jc w:val="right"/>
              <w:rPr>
                <w:rFonts w:ascii="Calibri"/>
                <w:sz w:val="22"/>
              </w:rPr>
            </w:pPr>
            <w:r>
              <w:rPr>
                <w:rFonts w:ascii="Calibri"/>
                <w:sz w:val="22"/>
              </w:rPr>
              <w:t>$   2,151,423.74</w:t>
            </w:r>
          </w:p>
        </w:tc>
        <w:tc>
          <w:tcPr>
            <w:tcW w:w="1746" w:type="dxa"/>
          </w:tcPr>
          <w:p>
            <w:pPr>
              <w:pStyle w:val="TableParagraph"/>
              <w:spacing w:line="259" w:lineRule="exact"/>
              <w:ind w:left="165"/>
              <w:rPr>
                <w:rFonts w:ascii="Calibri"/>
                <w:sz w:val="22"/>
              </w:rPr>
            </w:pPr>
            <w:r>
              <w:rPr>
                <w:rFonts w:ascii="Calibri"/>
                <w:sz w:val="22"/>
              </w:rPr>
              <w:t>$ 2,151,423.74</w:t>
            </w:r>
          </w:p>
        </w:tc>
      </w:tr>
      <w:tr>
        <w:trPr>
          <w:trHeight w:val="300" w:hRule="exact"/>
        </w:trPr>
        <w:tc>
          <w:tcPr>
            <w:tcW w:w="4974" w:type="dxa"/>
          </w:tcPr>
          <w:p>
            <w:pPr>
              <w:pStyle w:val="TableParagraph"/>
              <w:spacing w:line="255" w:lineRule="exact"/>
              <w:ind w:left="1804" w:right="2782"/>
              <w:jc w:val="center"/>
              <w:rPr>
                <w:rFonts w:ascii="Calibri"/>
                <w:sz w:val="22"/>
              </w:rPr>
            </w:pPr>
            <w:r>
              <w:rPr>
                <w:rFonts w:ascii="Calibri"/>
                <w:sz w:val="22"/>
              </w:rPr>
              <w:t>- 6 -</w:t>
            </w:r>
          </w:p>
        </w:tc>
        <w:tc>
          <w:tcPr>
            <w:tcW w:w="2336" w:type="dxa"/>
          </w:tcPr>
          <w:p>
            <w:pPr/>
          </w:p>
        </w:tc>
        <w:tc>
          <w:tcPr>
            <w:tcW w:w="1746" w:type="dxa"/>
          </w:tcPr>
          <w:p>
            <w:pPr/>
          </w:p>
        </w:tc>
      </w:tr>
      <w:tr>
        <w:trPr>
          <w:trHeight w:val="300" w:hRule="exact"/>
        </w:trPr>
        <w:tc>
          <w:tcPr>
            <w:tcW w:w="4974" w:type="dxa"/>
          </w:tcPr>
          <w:p>
            <w:pPr>
              <w:pStyle w:val="TableParagraph"/>
              <w:spacing w:line="255" w:lineRule="exact"/>
              <w:ind w:left="200"/>
              <w:rPr>
                <w:rFonts w:ascii="Calibri"/>
                <w:sz w:val="22"/>
              </w:rPr>
            </w:pPr>
            <w:r>
              <w:rPr>
                <w:rFonts w:ascii="Calibri"/>
                <w:sz w:val="22"/>
              </w:rPr>
              <w:t>Costo de ventas</w:t>
            </w:r>
          </w:p>
        </w:tc>
        <w:tc>
          <w:tcPr>
            <w:tcW w:w="2336" w:type="dxa"/>
          </w:tcPr>
          <w:p>
            <w:pPr>
              <w:pStyle w:val="TableParagraph"/>
              <w:spacing w:line="255" w:lineRule="exact"/>
              <w:ind w:right="163"/>
              <w:jc w:val="right"/>
              <w:rPr>
                <w:rFonts w:ascii="Calibri"/>
                <w:sz w:val="22"/>
              </w:rPr>
            </w:pPr>
            <w:r>
              <w:rPr>
                <w:rFonts w:ascii="Calibri"/>
                <w:sz w:val="22"/>
              </w:rPr>
              <w:t>$   1,344,639.84</w:t>
            </w:r>
          </w:p>
        </w:tc>
        <w:tc>
          <w:tcPr>
            <w:tcW w:w="1746" w:type="dxa"/>
          </w:tcPr>
          <w:p>
            <w:pPr/>
          </w:p>
        </w:tc>
      </w:tr>
      <w:tr>
        <w:trPr>
          <w:trHeight w:val="305" w:hRule="exact"/>
        </w:trPr>
        <w:tc>
          <w:tcPr>
            <w:tcW w:w="4974" w:type="dxa"/>
          </w:tcPr>
          <w:p>
            <w:pPr>
              <w:pStyle w:val="TableParagraph"/>
              <w:spacing w:line="255" w:lineRule="exact"/>
              <w:ind w:left="1368"/>
              <w:rPr>
                <w:rFonts w:ascii="Calibri" w:hAnsi="Calibri"/>
                <w:sz w:val="22"/>
              </w:rPr>
            </w:pPr>
            <w:r>
              <w:rPr>
                <w:rFonts w:ascii="Calibri" w:hAnsi="Calibri"/>
                <w:sz w:val="22"/>
              </w:rPr>
              <w:t>Almacén de producto terminado</w:t>
            </w:r>
          </w:p>
        </w:tc>
        <w:tc>
          <w:tcPr>
            <w:tcW w:w="4082" w:type="dxa"/>
            <w:gridSpan w:val="2"/>
          </w:tcPr>
          <w:p>
            <w:pPr>
              <w:pStyle w:val="TableParagraph"/>
              <w:tabs>
                <w:tab w:pos="2501" w:val="left" w:leader="none"/>
              </w:tabs>
              <w:spacing w:line="255" w:lineRule="exact"/>
              <w:ind w:left="572"/>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1,344,639.84</w:t>
            </w:r>
            <w:r>
              <w:rPr>
                <w:rFonts w:ascii="Calibri"/>
                <w:spacing w:val="-14"/>
                <w:sz w:val="22"/>
                <w:u w:val="single"/>
              </w:rPr>
              <w:t> </w:t>
            </w:r>
          </w:p>
        </w:tc>
      </w:tr>
      <w:tr>
        <w:trPr>
          <w:trHeight w:val="265" w:hRule="exact"/>
        </w:trPr>
        <w:tc>
          <w:tcPr>
            <w:tcW w:w="4974" w:type="dxa"/>
          </w:tcPr>
          <w:p>
            <w:pPr/>
          </w:p>
        </w:tc>
        <w:tc>
          <w:tcPr>
            <w:tcW w:w="2336" w:type="dxa"/>
          </w:tcPr>
          <w:p>
            <w:pPr>
              <w:pStyle w:val="TableParagraph"/>
              <w:spacing w:line="260" w:lineRule="exact"/>
              <w:ind w:right="163"/>
              <w:jc w:val="right"/>
              <w:rPr>
                <w:rFonts w:ascii="Calibri"/>
                <w:sz w:val="22"/>
              </w:rPr>
            </w:pPr>
            <w:r>
              <w:rPr>
                <w:rFonts w:ascii="Calibri"/>
                <w:sz w:val="22"/>
              </w:rPr>
              <w:t>$   1,344,639.84</w:t>
            </w:r>
          </w:p>
        </w:tc>
        <w:tc>
          <w:tcPr>
            <w:tcW w:w="1746" w:type="dxa"/>
          </w:tcPr>
          <w:p>
            <w:pPr>
              <w:pStyle w:val="TableParagraph"/>
              <w:spacing w:line="260" w:lineRule="exact"/>
              <w:ind w:left="165"/>
              <w:rPr>
                <w:rFonts w:ascii="Calibri"/>
                <w:sz w:val="22"/>
              </w:rPr>
            </w:pPr>
            <w:r>
              <w:rPr>
                <w:rFonts w:ascii="Calibri"/>
                <w:sz w:val="22"/>
              </w:rPr>
              <w:t>$ 1,344,639.84</w:t>
            </w:r>
          </w:p>
        </w:tc>
      </w:tr>
    </w:tbl>
    <w:p>
      <w:pPr>
        <w:pStyle w:val="BodyText"/>
        <w:spacing w:before="8"/>
        <w:rPr>
          <w:sz w:val="29"/>
        </w:rPr>
      </w:pPr>
    </w:p>
    <w:p>
      <w:pPr>
        <w:pStyle w:val="Heading2"/>
        <w:spacing w:before="69"/>
        <w:ind w:left="3379"/>
        <w:jc w:val="left"/>
      </w:pPr>
      <w:r>
        <w:rPr/>
        <w:t>Cédulas del Proceso 1</w:t>
      </w:r>
    </w:p>
    <w:p>
      <w:pPr>
        <w:pStyle w:val="BodyText"/>
        <w:rPr>
          <w:b/>
          <w:sz w:val="10"/>
        </w:rPr>
      </w:pPr>
    </w:p>
    <w:p>
      <w:pPr>
        <w:spacing w:before="80"/>
        <w:ind w:left="268" w:right="0" w:firstLine="0"/>
        <w:jc w:val="left"/>
        <w:rPr>
          <w:b/>
          <w:sz w:val="18"/>
        </w:rPr>
      </w:pPr>
      <w:r>
        <w:rPr>
          <w:b/>
          <w:w w:val="65"/>
          <w:sz w:val="18"/>
        </w:rPr>
        <w:t>CEDULA: 1 DETERMINACIÓN DE LA PRODUCCIÓN PROCESADA COMPUTABLE</w:t>
      </w:r>
    </w:p>
    <w:p>
      <w:pPr>
        <w:pStyle w:val="BodyText"/>
        <w:spacing w:before="2"/>
        <w:rPr>
          <w:b/>
          <w:sz w:val="26"/>
        </w:rPr>
      </w:pPr>
    </w:p>
    <w:tbl>
      <w:tblPr>
        <w:tblW w:w="0" w:type="auto"/>
        <w:jc w:val="left"/>
        <w:tblInd w:w="2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714"/>
        <w:gridCol w:w="786"/>
        <w:gridCol w:w="795"/>
        <w:gridCol w:w="714"/>
        <w:gridCol w:w="714"/>
        <w:gridCol w:w="884"/>
        <w:gridCol w:w="714"/>
        <w:gridCol w:w="714"/>
        <w:gridCol w:w="714"/>
        <w:gridCol w:w="714"/>
        <w:gridCol w:w="714"/>
        <w:gridCol w:w="714"/>
        <w:gridCol w:w="714"/>
        <w:gridCol w:w="714"/>
      </w:tblGrid>
      <w:tr>
        <w:trPr>
          <w:trHeight w:val="283" w:hRule="exact"/>
        </w:trPr>
        <w:tc>
          <w:tcPr>
            <w:tcW w:w="714" w:type="dxa"/>
            <w:vMerge w:val="restart"/>
            <w:tcBorders>
              <w:left w:val="single" w:sz="4" w:space="0" w:color="000000"/>
              <w:right w:val="single" w:sz="4" w:space="0" w:color="000000"/>
            </w:tcBorders>
            <w:shd w:val="clear" w:color="auto" w:fill="D9D9D9"/>
          </w:tcPr>
          <w:p>
            <w:pPr>
              <w:pStyle w:val="TableParagraph"/>
              <w:spacing w:before="139"/>
              <w:ind w:left="62"/>
              <w:rPr>
                <w:rFonts w:ascii="Calibri"/>
                <w:sz w:val="21"/>
              </w:rPr>
            </w:pPr>
            <w:r>
              <w:rPr>
                <w:rFonts w:ascii="Calibri"/>
                <w:w w:val="65"/>
                <w:sz w:val="21"/>
              </w:rPr>
              <w:t>Elementos</w:t>
            </w:r>
          </w:p>
        </w:tc>
        <w:tc>
          <w:tcPr>
            <w:tcW w:w="786" w:type="dxa"/>
            <w:vMerge w:val="restart"/>
            <w:tcBorders>
              <w:left w:val="single" w:sz="4" w:space="0" w:color="000000"/>
              <w:right w:val="single" w:sz="4" w:space="0" w:color="000000"/>
            </w:tcBorders>
            <w:shd w:val="clear" w:color="auto" w:fill="D9D9D9"/>
          </w:tcPr>
          <w:p>
            <w:pPr>
              <w:pStyle w:val="TableParagraph"/>
              <w:spacing w:line="264" w:lineRule="auto" w:before="12"/>
              <w:ind w:left="98" w:hanging="18"/>
              <w:rPr>
                <w:rFonts w:ascii="Calibri" w:hAnsi="Calibri"/>
                <w:sz w:val="21"/>
              </w:rPr>
            </w:pPr>
            <w:r>
              <w:rPr>
                <w:rFonts w:ascii="Calibri" w:hAnsi="Calibri"/>
                <w:w w:val="60"/>
                <w:sz w:val="21"/>
              </w:rPr>
              <w:t>Producción Terminada</w:t>
            </w:r>
          </w:p>
        </w:tc>
        <w:tc>
          <w:tcPr>
            <w:tcW w:w="2223" w:type="dxa"/>
            <w:gridSpan w:val="3"/>
            <w:tcBorders>
              <w:left w:val="single" w:sz="4" w:space="0" w:color="000000"/>
              <w:bottom w:val="single" w:sz="6" w:space="0" w:color="000000"/>
              <w:right w:val="single" w:sz="4" w:space="0" w:color="000000"/>
            </w:tcBorders>
            <w:shd w:val="clear" w:color="auto" w:fill="D9D9D9"/>
          </w:tcPr>
          <w:p>
            <w:pPr>
              <w:pStyle w:val="TableParagraph"/>
              <w:spacing w:before="12"/>
              <w:ind w:left="687"/>
              <w:rPr>
                <w:rFonts w:ascii="Calibri"/>
                <w:sz w:val="21"/>
              </w:rPr>
            </w:pPr>
            <w:r>
              <w:rPr>
                <w:rFonts w:ascii="Calibri"/>
                <w:w w:val="65"/>
                <w:sz w:val="21"/>
              </w:rPr>
              <w:t>Inventario final</w:t>
            </w:r>
          </w:p>
        </w:tc>
        <w:tc>
          <w:tcPr>
            <w:tcW w:w="2312" w:type="dxa"/>
            <w:gridSpan w:val="3"/>
            <w:tcBorders>
              <w:left w:val="single" w:sz="4" w:space="0" w:color="000000"/>
              <w:bottom w:val="single" w:sz="6" w:space="0" w:color="000000"/>
              <w:right w:val="single" w:sz="4" w:space="0" w:color="000000"/>
            </w:tcBorders>
            <w:shd w:val="clear" w:color="auto" w:fill="D9D9D9"/>
          </w:tcPr>
          <w:p>
            <w:pPr>
              <w:pStyle w:val="TableParagraph"/>
              <w:spacing w:before="12"/>
              <w:ind w:left="687"/>
              <w:rPr>
                <w:rFonts w:ascii="Calibri"/>
                <w:sz w:val="21"/>
              </w:rPr>
            </w:pPr>
            <w:r>
              <w:rPr>
                <w:rFonts w:ascii="Calibri"/>
                <w:w w:val="65"/>
                <w:sz w:val="21"/>
              </w:rPr>
              <w:t>Inventario inicial</w:t>
            </w:r>
          </w:p>
        </w:tc>
        <w:tc>
          <w:tcPr>
            <w:tcW w:w="714" w:type="dxa"/>
            <w:vMerge w:val="restart"/>
            <w:tcBorders>
              <w:left w:val="single" w:sz="4" w:space="0" w:color="000000"/>
              <w:right w:val="single" w:sz="4" w:space="0" w:color="000000"/>
            </w:tcBorders>
            <w:shd w:val="clear" w:color="auto" w:fill="D9D9D9"/>
          </w:tcPr>
          <w:p>
            <w:pPr>
              <w:pStyle w:val="TableParagraph"/>
              <w:spacing w:line="264" w:lineRule="auto" w:before="12"/>
              <w:ind w:left="124" w:hanging="54"/>
              <w:rPr>
                <w:rFonts w:ascii="Calibri"/>
                <w:sz w:val="21"/>
              </w:rPr>
            </w:pPr>
            <w:r>
              <w:rPr>
                <w:rFonts w:ascii="Calibri"/>
                <w:w w:val="65"/>
                <w:sz w:val="21"/>
              </w:rPr>
              <w:t>Prod. Real en Buen</w:t>
            </w:r>
          </w:p>
        </w:tc>
        <w:tc>
          <w:tcPr>
            <w:tcW w:w="2857" w:type="dxa"/>
            <w:gridSpan w:val="4"/>
            <w:tcBorders>
              <w:left w:val="single" w:sz="4" w:space="0" w:color="000000"/>
              <w:bottom w:val="single" w:sz="6" w:space="0" w:color="000000"/>
              <w:right w:val="single" w:sz="4" w:space="0" w:color="000000"/>
            </w:tcBorders>
            <w:shd w:val="clear" w:color="auto" w:fill="D9D9D9"/>
          </w:tcPr>
          <w:p>
            <w:pPr>
              <w:pStyle w:val="TableParagraph"/>
              <w:spacing w:before="12"/>
              <w:ind w:left="997" w:right="991"/>
              <w:jc w:val="center"/>
              <w:rPr>
                <w:rFonts w:ascii="Calibri"/>
                <w:sz w:val="21"/>
              </w:rPr>
            </w:pPr>
            <w:r>
              <w:rPr>
                <w:rFonts w:ascii="Calibri"/>
                <w:w w:val="75"/>
                <w:sz w:val="21"/>
              </w:rPr>
              <w:t>Desperdicios</w:t>
            </w:r>
          </w:p>
        </w:tc>
        <w:tc>
          <w:tcPr>
            <w:tcW w:w="714" w:type="dxa"/>
            <w:vMerge w:val="restart"/>
            <w:tcBorders>
              <w:left w:val="single" w:sz="4" w:space="0" w:color="000000"/>
              <w:right w:val="single" w:sz="4" w:space="0" w:color="000000"/>
            </w:tcBorders>
            <w:shd w:val="clear" w:color="auto" w:fill="D9D9D9"/>
          </w:tcPr>
          <w:p>
            <w:pPr>
              <w:pStyle w:val="TableParagraph"/>
              <w:spacing w:before="139"/>
              <w:ind w:left="196"/>
              <w:rPr>
                <w:rFonts w:ascii="Calibri"/>
                <w:sz w:val="21"/>
              </w:rPr>
            </w:pPr>
            <w:r>
              <w:rPr>
                <w:rFonts w:ascii="Calibri"/>
                <w:w w:val="75"/>
                <w:sz w:val="21"/>
              </w:rPr>
              <w:t>P.P.C.</w:t>
            </w:r>
          </w:p>
        </w:tc>
      </w:tr>
      <w:tr>
        <w:trPr>
          <w:trHeight w:val="283" w:hRule="exact"/>
        </w:trPr>
        <w:tc>
          <w:tcPr>
            <w:tcW w:w="714" w:type="dxa"/>
            <w:vMerge/>
            <w:tcBorders>
              <w:left w:val="single" w:sz="4" w:space="0" w:color="000000"/>
              <w:bottom w:val="single" w:sz="6" w:space="0" w:color="000000"/>
              <w:right w:val="single" w:sz="4" w:space="0" w:color="000000"/>
            </w:tcBorders>
            <w:shd w:val="clear" w:color="auto" w:fill="D9D9D9"/>
          </w:tcPr>
          <w:p>
            <w:pPr/>
          </w:p>
        </w:tc>
        <w:tc>
          <w:tcPr>
            <w:tcW w:w="786" w:type="dxa"/>
            <w:vMerge/>
            <w:tcBorders>
              <w:left w:val="single" w:sz="4" w:space="0" w:color="000000"/>
              <w:bottom w:val="single" w:sz="6" w:space="0" w:color="000000"/>
              <w:right w:val="single" w:sz="4" w:space="0" w:color="000000"/>
            </w:tcBorders>
            <w:shd w:val="clear" w:color="auto" w:fill="D9D9D9"/>
          </w:tcPr>
          <w:p>
            <w:pPr/>
          </w:p>
        </w:tc>
        <w:tc>
          <w:tcPr>
            <w:tcW w:w="795"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134"/>
              <w:rPr>
                <w:rFonts w:ascii="Calibri"/>
                <w:sz w:val="21"/>
              </w:rPr>
            </w:pPr>
            <w:r>
              <w:rPr>
                <w:rFonts w:ascii="Calibri"/>
                <w:w w:val="75"/>
                <w:sz w:val="21"/>
              </w:rPr>
              <w:t>Unidades</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right="1"/>
              <w:jc w:val="center"/>
              <w:rPr>
                <w:rFonts w:ascii="Calibri"/>
                <w:sz w:val="21"/>
              </w:rPr>
            </w:pPr>
            <w:r>
              <w:rPr>
                <w:rFonts w:ascii="Calibri"/>
                <w:w w:val="64"/>
                <w:sz w:val="21"/>
              </w:rPr>
              <w:t>%</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187"/>
              <w:rPr>
                <w:rFonts w:ascii="Calibri"/>
                <w:sz w:val="21"/>
              </w:rPr>
            </w:pPr>
            <w:r>
              <w:rPr>
                <w:rFonts w:ascii="Calibri"/>
                <w:w w:val="75"/>
                <w:sz w:val="21"/>
              </w:rPr>
              <w:t>Equiv.</w:t>
            </w:r>
          </w:p>
        </w:tc>
        <w:tc>
          <w:tcPr>
            <w:tcW w:w="88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178"/>
              <w:rPr>
                <w:rFonts w:ascii="Calibri"/>
                <w:sz w:val="21"/>
              </w:rPr>
            </w:pPr>
            <w:r>
              <w:rPr>
                <w:rFonts w:ascii="Calibri"/>
                <w:w w:val="75"/>
                <w:sz w:val="21"/>
              </w:rPr>
              <w:t>Unidades</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jc w:val="center"/>
              <w:rPr>
                <w:rFonts w:ascii="Calibri"/>
                <w:sz w:val="21"/>
              </w:rPr>
            </w:pPr>
            <w:r>
              <w:rPr>
                <w:rFonts w:ascii="Calibri"/>
                <w:w w:val="64"/>
                <w:sz w:val="21"/>
              </w:rPr>
              <w:t>%</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187"/>
              <w:rPr>
                <w:rFonts w:ascii="Calibri"/>
                <w:sz w:val="21"/>
              </w:rPr>
            </w:pPr>
            <w:r>
              <w:rPr>
                <w:rFonts w:ascii="Calibri"/>
                <w:w w:val="75"/>
                <w:sz w:val="21"/>
              </w:rPr>
              <w:t>Equiv.</w:t>
            </w:r>
          </w:p>
        </w:tc>
        <w:tc>
          <w:tcPr>
            <w:tcW w:w="714" w:type="dxa"/>
            <w:vMerge/>
            <w:tcBorders>
              <w:left w:val="single" w:sz="4" w:space="0" w:color="000000"/>
              <w:bottom w:val="single" w:sz="6" w:space="0" w:color="000000"/>
              <w:right w:val="single" w:sz="4" w:space="0" w:color="000000"/>
            </w:tcBorders>
            <w:shd w:val="clear" w:color="auto" w:fill="D9D9D9"/>
          </w:tcPr>
          <w:p>
            <w:pP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250" w:right="241"/>
              <w:jc w:val="center"/>
              <w:rPr>
                <w:rFonts w:ascii="Calibri"/>
                <w:sz w:val="21"/>
              </w:rPr>
            </w:pPr>
            <w:r>
              <w:rPr>
                <w:rFonts w:ascii="Calibri"/>
                <w:w w:val="75"/>
                <w:sz w:val="21"/>
              </w:rPr>
              <w:t>DT</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232" w:right="234"/>
              <w:jc w:val="center"/>
              <w:rPr>
                <w:rFonts w:ascii="Calibri"/>
                <w:sz w:val="21"/>
              </w:rPr>
            </w:pPr>
            <w:r>
              <w:rPr>
                <w:rFonts w:ascii="Calibri"/>
                <w:w w:val="75"/>
                <w:sz w:val="21"/>
              </w:rPr>
              <w:t>DN</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208" w:right="199"/>
              <w:jc w:val="center"/>
              <w:rPr>
                <w:rFonts w:ascii="Calibri"/>
                <w:sz w:val="21"/>
              </w:rPr>
            </w:pPr>
            <w:r>
              <w:rPr>
                <w:rFonts w:ascii="Calibri"/>
                <w:w w:val="75"/>
                <w:sz w:val="21"/>
              </w:rPr>
              <w:t>DE</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208" w:right="199"/>
              <w:jc w:val="center"/>
              <w:rPr>
                <w:rFonts w:ascii="Calibri"/>
                <w:sz w:val="21"/>
              </w:rPr>
            </w:pPr>
            <w:r>
              <w:rPr>
                <w:rFonts w:ascii="Calibri"/>
                <w:w w:val="75"/>
                <w:sz w:val="21"/>
              </w:rPr>
              <w:t>DEC</w:t>
            </w:r>
          </w:p>
        </w:tc>
        <w:tc>
          <w:tcPr>
            <w:tcW w:w="714" w:type="dxa"/>
            <w:vMerge/>
            <w:tcBorders>
              <w:left w:val="single" w:sz="4" w:space="0" w:color="000000"/>
              <w:bottom w:val="single" w:sz="6" w:space="0" w:color="000000"/>
              <w:right w:val="single" w:sz="4" w:space="0" w:color="000000"/>
            </w:tcBorders>
            <w:shd w:val="clear" w:color="auto" w:fill="D9D9D9"/>
          </w:tcPr>
          <w:p>
            <w:pPr/>
          </w:p>
        </w:tc>
      </w:tr>
      <w:tr>
        <w:trPr>
          <w:trHeight w:val="283" w:hRule="exact"/>
        </w:trPr>
        <w:tc>
          <w:tcPr>
            <w:tcW w:w="714" w:type="dxa"/>
            <w:tcBorders>
              <w:top w:val="single" w:sz="6" w:space="0" w:color="000000"/>
              <w:left w:val="single" w:sz="4" w:space="0" w:color="000000"/>
              <w:right w:val="single" w:sz="4" w:space="0" w:color="000000"/>
            </w:tcBorders>
          </w:tcPr>
          <w:p>
            <w:pPr>
              <w:pStyle w:val="TableParagraph"/>
              <w:spacing w:before="12"/>
              <w:ind w:left="17"/>
              <w:rPr>
                <w:rFonts w:ascii="Calibri"/>
                <w:sz w:val="21"/>
              </w:rPr>
            </w:pPr>
            <w:r>
              <w:rPr>
                <w:rFonts w:ascii="Calibri"/>
                <w:w w:val="75"/>
                <w:sz w:val="21"/>
              </w:rPr>
              <w:t>M.P.</w:t>
            </w:r>
          </w:p>
        </w:tc>
        <w:tc>
          <w:tcPr>
            <w:tcW w:w="786"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5"/>
                <w:sz w:val="21"/>
              </w:rPr>
              <w:t>100,000</w:t>
            </w:r>
          </w:p>
        </w:tc>
        <w:tc>
          <w:tcPr>
            <w:tcW w:w="795"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10,000</w:t>
            </w:r>
          </w:p>
        </w:tc>
        <w:tc>
          <w:tcPr>
            <w:tcW w:w="714" w:type="dxa"/>
            <w:tcBorders>
              <w:top w:val="single" w:sz="6" w:space="0" w:color="000000"/>
              <w:left w:val="single" w:sz="4" w:space="0" w:color="000000"/>
              <w:right w:val="single" w:sz="4" w:space="0" w:color="000000"/>
            </w:tcBorders>
          </w:tcPr>
          <w:p>
            <w:pPr>
              <w:pStyle w:val="TableParagraph"/>
              <w:spacing w:before="12"/>
              <w:ind w:right="60"/>
              <w:jc w:val="right"/>
              <w:rPr>
                <w:rFonts w:ascii="Calibri"/>
                <w:sz w:val="21"/>
              </w:rPr>
            </w:pPr>
            <w:r>
              <w:rPr>
                <w:rFonts w:ascii="Calibri"/>
                <w:w w:val="65"/>
                <w:sz w:val="21"/>
              </w:rPr>
              <w:t>100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10,000</w:t>
            </w:r>
          </w:p>
        </w:tc>
        <w:tc>
          <w:tcPr>
            <w:tcW w:w="884" w:type="dxa"/>
            <w:tcBorders>
              <w:top w:val="single" w:sz="6" w:space="0" w:color="000000"/>
              <w:left w:val="single" w:sz="4" w:space="0" w:color="000000"/>
              <w:right w:val="single" w:sz="4" w:space="0" w:color="000000"/>
            </w:tcBorders>
          </w:tcPr>
          <w:p>
            <w:pPr>
              <w:pStyle w:val="TableParagraph"/>
              <w:spacing w:before="12"/>
              <w:ind w:right="55"/>
              <w:jc w:val="right"/>
              <w:rPr>
                <w:rFonts w:ascii="Calibri"/>
                <w:sz w:val="21"/>
              </w:rPr>
            </w:pPr>
            <w:r>
              <w:rPr>
                <w:rFonts w:ascii="Calibri"/>
                <w:w w:val="60"/>
                <w:sz w:val="21"/>
              </w:rPr>
              <w:t>16,000</w:t>
            </w:r>
          </w:p>
        </w:tc>
        <w:tc>
          <w:tcPr>
            <w:tcW w:w="714" w:type="dxa"/>
            <w:tcBorders>
              <w:top w:val="single" w:sz="6" w:space="0" w:color="000000"/>
              <w:left w:val="single" w:sz="4" w:space="0" w:color="000000"/>
              <w:right w:val="single" w:sz="4" w:space="0" w:color="000000"/>
            </w:tcBorders>
          </w:tcPr>
          <w:p>
            <w:pPr>
              <w:pStyle w:val="TableParagraph"/>
              <w:spacing w:before="12"/>
              <w:ind w:right="60"/>
              <w:jc w:val="right"/>
              <w:rPr>
                <w:rFonts w:ascii="Calibri"/>
                <w:sz w:val="21"/>
              </w:rPr>
            </w:pPr>
            <w:r>
              <w:rPr>
                <w:rFonts w:ascii="Calibri"/>
                <w:w w:val="65"/>
                <w:sz w:val="21"/>
              </w:rPr>
              <w:t>100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16,000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94,000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2,000</w:t>
            </w:r>
          </w:p>
        </w:tc>
        <w:tc>
          <w:tcPr>
            <w:tcW w:w="714" w:type="dxa"/>
            <w:tcBorders>
              <w:top w:val="single" w:sz="6" w:space="0" w:color="000000"/>
              <w:left w:val="single" w:sz="4" w:space="0" w:color="000000"/>
              <w:right w:val="single" w:sz="4" w:space="0" w:color="000000"/>
            </w:tcBorders>
          </w:tcPr>
          <w:p>
            <w:pPr>
              <w:pStyle w:val="TableParagraph"/>
              <w:spacing w:before="12"/>
              <w:ind w:right="60"/>
              <w:jc w:val="right"/>
              <w:rPr>
                <w:rFonts w:ascii="Calibri"/>
                <w:sz w:val="21"/>
              </w:rPr>
            </w:pPr>
            <w:r>
              <w:rPr>
                <w:rFonts w:ascii="Calibri"/>
                <w:w w:val="65"/>
                <w:sz w:val="21"/>
              </w:rPr>
              <w:t>940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1,060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1,050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95,050</w:t>
            </w:r>
          </w:p>
        </w:tc>
      </w:tr>
      <w:tr>
        <w:trPr>
          <w:trHeight w:val="283" w:hRule="exact"/>
        </w:trPr>
        <w:tc>
          <w:tcPr>
            <w:tcW w:w="714" w:type="dxa"/>
            <w:tcBorders>
              <w:left w:val="single" w:sz="4" w:space="0" w:color="000000"/>
              <w:bottom w:val="single" w:sz="6" w:space="0" w:color="000000"/>
              <w:right w:val="single" w:sz="4" w:space="0" w:color="000000"/>
            </w:tcBorders>
          </w:tcPr>
          <w:p>
            <w:pPr>
              <w:pStyle w:val="TableParagraph"/>
              <w:spacing w:before="12"/>
              <w:ind w:left="17"/>
              <w:rPr>
                <w:rFonts w:ascii="Calibri"/>
                <w:sz w:val="21"/>
              </w:rPr>
            </w:pPr>
            <w:r>
              <w:rPr>
                <w:rFonts w:ascii="Calibri"/>
                <w:w w:val="75"/>
                <w:sz w:val="21"/>
              </w:rPr>
              <w:t>M.O.</w:t>
            </w:r>
          </w:p>
        </w:tc>
        <w:tc>
          <w:tcPr>
            <w:tcW w:w="786"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5"/>
                <w:sz w:val="21"/>
              </w:rPr>
              <w:t>100,000</w:t>
            </w:r>
          </w:p>
        </w:tc>
        <w:tc>
          <w:tcPr>
            <w:tcW w:w="795"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10,000</w:t>
            </w:r>
          </w:p>
        </w:tc>
        <w:tc>
          <w:tcPr>
            <w:tcW w:w="714" w:type="dxa"/>
            <w:tcBorders>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50</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5,000</w:t>
            </w:r>
          </w:p>
        </w:tc>
        <w:tc>
          <w:tcPr>
            <w:tcW w:w="884" w:type="dxa"/>
            <w:tcBorders>
              <w:left w:val="single" w:sz="4" w:space="0" w:color="000000"/>
              <w:bottom w:val="single" w:sz="6" w:space="0" w:color="000000"/>
              <w:right w:val="single" w:sz="4" w:space="0" w:color="000000"/>
            </w:tcBorders>
          </w:tcPr>
          <w:p>
            <w:pPr>
              <w:pStyle w:val="TableParagraph"/>
              <w:spacing w:before="12"/>
              <w:ind w:right="55"/>
              <w:jc w:val="right"/>
              <w:rPr>
                <w:rFonts w:ascii="Calibri"/>
                <w:sz w:val="21"/>
              </w:rPr>
            </w:pPr>
            <w:r>
              <w:rPr>
                <w:rFonts w:ascii="Calibri"/>
                <w:w w:val="60"/>
                <w:sz w:val="21"/>
              </w:rPr>
              <w:t>16,000</w:t>
            </w:r>
          </w:p>
        </w:tc>
        <w:tc>
          <w:tcPr>
            <w:tcW w:w="714" w:type="dxa"/>
            <w:tcBorders>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40</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6,400</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98,600</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2,000</w:t>
            </w:r>
          </w:p>
        </w:tc>
        <w:tc>
          <w:tcPr>
            <w:tcW w:w="714" w:type="dxa"/>
            <w:tcBorders>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986</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1,014</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1,004</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99,604</w:t>
            </w:r>
          </w:p>
        </w:tc>
      </w:tr>
      <w:tr>
        <w:trPr>
          <w:trHeight w:val="283" w:hRule="exact"/>
        </w:trPr>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left="17"/>
              <w:rPr>
                <w:rFonts w:ascii="Calibri"/>
                <w:sz w:val="21"/>
              </w:rPr>
            </w:pPr>
            <w:r>
              <w:rPr>
                <w:rFonts w:ascii="Calibri"/>
                <w:w w:val="75"/>
                <w:sz w:val="21"/>
              </w:rPr>
              <w:t>C.I.</w:t>
            </w:r>
          </w:p>
        </w:tc>
        <w:tc>
          <w:tcPr>
            <w:tcW w:w="786"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5"/>
                <w:sz w:val="21"/>
              </w:rPr>
              <w:t>100,000</w:t>
            </w:r>
          </w:p>
        </w:tc>
        <w:tc>
          <w:tcPr>
            <w:tcW w:w="795"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10,000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50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5,000</w:t>
            </w:r>
          </w:p>
        </w:tc>
        <w:tc>
          <w:tcPr>
            <w:tcW w:w="884" w:type="dxa"/>
            <w:tcBorders>
              <w:top w:val="single" w:sz="6" w:space="0" w:color="000000"/>
              <w:left w:val="single" w:sz="4" w:space="0" w:color="000000"/>
              <w:bottom w:val="single" w:sz="6" w:space="0" w:color="000000"/>
              <w:right w:val="single" w:sz="4" w:space="0" w:color="000000"/>
            </w:tcBorders>
          </w:tcPr>
          <w:p>
            <w:pPr>
              <w:pStyle w:val="TableParagraph"/>
              <w:spacing w:before="12"/>
              <w:ind w:right="55"/>
              <w:jc w:val="right"/>
              <w:rPr>
                <w:rFonts w:ascii="Calibri"/>
                <w:sz w:val="21"/>
              </w:rPr>
            </w:pPr>
            <w:r>
              <w:rPr>
                <w:rFonts w:ascii="Calibri"/>
                <w:w w:val="60"/>
                <w:sz w:val="21"/>
              </w:rPr>
              <w:t>16,000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40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6,400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98,600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2,000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986</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1,014</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1,004</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99,604</w:t>
            </w:r>
          </w:p>
        </w:tc>
      </w:tr>
      <w:tr>
        <w:trPr>
          <w:trHeight w:val="283" w:hRule="exact"/>
        </w:trPr>
        <w:tc>
          <w:tcPr>
            <w:tcW w:w="714" w:type="dxa"/>
            <w:tcBorders>
              <w:top w:val="single" w:sz="6" w:space="0" w:color="000000"/>
              <w:left w:val="single" w:sz="4" w:space="0" w:color="000000"/>
              <w:right w:val="single" w:sz="4" w:space="0" w:color="000000"/>
            </w:tcBorders>
          </w:tcPr>
          <w:p>
            <w:pPr/>
          </w:p>
        </w:tc>
        <w:tc>
          <w:tcPr>
            <w:tcW w:w="786" w:type="dxa"/>
            <w:tcBorders>
              <w:top w:val="single" w:sz="6" w:space="0" w:color="000000"/>
              <w:left w:val="single" w:sz="4" w:space="0" w:color="000000"/>
              <w:right w:val="single" w:sz="4" w:space="0" w:color="000000"/>
            </w:tcBorders>
          </w:tcPr>
          <w:p>
            <w:pPr/>
          </w:p>
        </w:tc>
        <w:tc>
          <w:tcPr>
            <w:tcW w:w="795"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88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r>
    </w:tbl>
    <w:p>
      <w:pPr>
        <w:pStyle w:val="BodyText"/>
        <w:spacing w:before="6"/>
        <w:rPr>
          <w:b/>
          <w:sz w:val="10"/>
        </w:rPr>
      </w:pPr>
    </w:p>
    <w:p>
      <w:pPr>
        <w:spacing w:before="79"/>
        <w:ind w:left="286" w:right="0" w:firstLine="0"/>
        <w:jc w:val="left"/>
        <w:rPr>
          <w:b/>
          <w:sz w:val="19"/>
        </w:rPr>
      </w:pPr>
      <w:r>
        <w:rPr>
          <w:b/>
          <w:w w:val="105"/>
          <w:sz w:val="19"/>
        </w:rPr>
        <w:t>CEDULA: 2 CÁLCULO DE LOS COSTOS UNITARIOS</w:t>
      </w:r>
    </w:p>
    <w:p>
      <w:pPr>
        <w:pStyle w:val="BodyText"/>
        <w:spacing w:before="7" w:after="1"/>
        <w:rPr>
          <w:b/>
          <w:sz w:val="27"/>
        </w:rPr>
      </w:pPr>
    </w:p>
    <w:tbl>
      <w:tblPr>
        <w:tblW w:w="0" w:type="auto"/>
        <w:jc w:val="left"/>
        <w:tblInd w:w="2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00"/>
        <w:gridCol w:w="1320"/>
        <w:gridCol w:w="1335"/>
        <w:gridCol w:w="1200"/>
      </w:tblGrid>
      <w:tr>
        <w:trPr>
          <w:trHeight w:val="598" w:hRule="exact"/>
        </w:trPr>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105"/>
              <w:rPr>
                <w:rFonts w:ascii="Calibri"/>
                <w:sz w:val="22"/>
              </w:rPr>
            </w:pPr>
            <w:r>
              <w:rPr>
                <w:rFonts w:ascii="Calibri"/>
                <w:w w:val="105"/>
                <w:sz w:val="22"/>
              </w:rPr>
              <w:t>Elementos</w:t>
            </w:r>
          </w:p>
        </w:tc>
        <w:tc>
          <w:tcPr>
            <w:tcW w:w="1320" w:type="dxa"/>
            <w:tcBorders>
              <w:left w:val="single" w:sz="6" w:space="0" w:color="000000"/>
              <w:bottom w:val="single" w:sz="6" w:space="0" w:color="000000"/>
              <w:right w:val="single" w:sz="6" w:space="0" w:color="000000"/>
            </w:tcBorders>
            <w:shd w:val="clear" w:color="auto" w:fill="D9D9D9"/>
          </w:tcPr>
          <w:p>
            <w:pPr>
              <w:pStyle w:val="TableParagraph"/>
              <w:spacing w:line="266" w:lineRule="auto" w:before="14"/>
              <w:ind w:left="180" w:firstLine="165"/>
              <w:rPr>
                <w:rFonts w:ascii="Calibri"/>
                <w:sz w:val="22"/>
              </w:rPr>
            </w:pPr>
            <w:r>
              <w:rPr>
                <w:rFonts w:ascii="Calibri"/>
                <w:w w:val="105"/>
                <w:sz w:val="22"/>
              </w:rPr>
              <w:t>Costos </w:t>
            </w:r>
            <w:r>
              <w:rPr>
                <w:rFonts w:ascii="Calibri"/>
                <w:sz w:val="22"/>
              </w:rPr>
              <w:t>incurridos</w:t>
            </w:r>
          </w:p>
        </w:tc>
        <w:tc>
          <w:tcPr>
            <w:tcW w:w="1335" w:type="dxa"/>
            <w:tcBorders>
              <w:left w:val="single" w:sz="6" w:space="0" w:color="000000"/>
              <w:bottom w:val="single" w:sz="6" w:space="0" w:color="000000"/>
              <w:right w:val="single" w:sz="6" w:space="0" w:color="000000"/>
            </w:tcBorders>
            <w:shd w:val="clear" w:color="auto" w:fill="D9D9D9"/>
          </w:tcPr>
          <w:p>
            <w:pPr>
              <w:pStyle w:val="TableParagraph"/>
              <w:spacing w:before="164"/>
              <w:ind w:left="390"/>
              <w:rPr>
                <w:rFonts w:ascii="Calibri"/>
                <w:sz w:val="22"/>
              </w:rPr>
            </w:pPr>
            <w:r>
              <w:rPr>
                <w:rFonts w:ascii="Calibri"/>
                <w:w w:val="105"/>
                <w:sz w:val="22"/>
              </w:rPr>
              <w:t>P.P.C.</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line="266" w:lineRule="auto" w:before="14"/>
              <w:ind w:left="224" w:firstLine="105"/>
              <w:rPr>
                <w:rFonts w:ascii="Calibri"/>
                <w:sz w:val="22"/>
              </w:rPr>
            </w:pPr>
            <w:r>
              <w:rPr>
                <w:rFonts w:ascii="Calibri"/>
                <w:w w:val="105"/>
                <w:sz w:val="22"/>
              </w:rPr>
              <w:t>Costo </w:t>
            </w:r>
            <w:r>
              <w:rPr>
                <w:rFonts w:ascii="Calibri"/>
                <w:sz w:val="22"/>
              </w:rPr>
              <w:t>unitario</w:t>
            </w:r>
          </w:p>
        </w:tc>
      </w:tr>
      <w:tr>
        <w:trPr>
          <w:trHeight w:val="299" w:hRule="exact"/>
        </w:trPr>
        <w:tc>
          <w:tcPr>
            <w:tcW w:w="1200" w:type="dxa"/>
            <w:tcBorders>
              <w:top w:val="single" w:sz="6" w:space="0" w:color="000000"/>
              <w:left w:val="single" w:sz="6" w:space="0" w:color="000000"/>
              <w:right w:val="single" w:sz="6" w:space="0" w:color="000000"/>
            </w:tcBorders>
          </w:tcPr>
          <w:p>
            <w:pPr>
              <w:pStyle w:val="TableParagraph"/>
              <w:spacing w:before="15"/>
              <w:ind w:left="29"/>
              <w:rPr>
                <w:rFonts w:ascii="Calibri"/>
                <w:sz w:val="22"/>
              </w:rPr>
            </w:pPr>
            <w:r>
              <w:rPr>
                <w:rFonts w:ascii="Calibri"/>
                <w:w w:val="105"/>
                <w:sz w:val="22"/>
              </w:rPr>
              <w:t>M.P.</w:t>
            </w:r>
          </w:p>
        </w:tc>
        <w:tc>
          <w:tcPr>
            <w:tcW w:w="1320" w:type="dxa"/>
            <w:tcBorders>
              <w:top w:val="single" w:sz="6" w:space="0" w:color="000000"/>
              <w:left w:val="single" w:sz="6" w:space="0" w:color="000000"/>
              <w:right w:val="single" w:sz="6" w:space="0" w:color="000000"/>
            </w:tcBorders>
          </w:tcPr>
          <w:p>
            <w:pPr>
              <w:pStyle w:val="TableParagraph"/>
              <w:spacing w:before="15"/>
              <w:ind w:right="92"/>
              <w:jc w:val="right"/>
              <w:rPr>
                <w:rFonts w:ascii="Calibri"/>
                <w:sz w:val="22"/>
              </w:rPr>
            </w:pPr>
            <w:r>
              <w:rPr>
                <w:rFonts w:ascii="Calibri"/>
                <w:sz w:val="22"/>
              </w:rPr>
              <w:t>419,800</w:t>
            </w:r>
          </w:p>
        </w:tc>
        <w:tc>
          <w:tcPr>
            <w:tcW w:w="1335" w:type="dxa"/>
            <w:tcBorders>
              <w:top w:val="single" w:sz="6" w:space="0" w:color="000000"/>
              <w:left w:val="single" w:sz="6" w:space="0" w:color="000000"/>
              <w:right w:val="single" w:sz="6" w:space="0" w:color="000000"/>
            </w:tcBorders>
          </w:tcPr>
          <w:p>
            <w:pPr>
              <w:pStyle w:val="TableParagraph"/>
              <w:spacing w:before="15"/>
              <w:ind w:right="93"/>
              <w:jc w:val="right"/>
              <w:rPr>
                <w:rFonts w:ascii="Calibri"/>
                <w:sz w:val="22"/>
              </w:rPr>
            </w:pPr>
            <w:r>
              <w:rPr>
                <w:rFonts w:ascii="Calibri"/>
                <w:sz w:val="22"/>
              </w:rPr>
              <w:t>95,050</w:t>
            </w:r>
          </w:p>
        </w:tc>
        <w:tc>
          <w:tcPr>
            <w:tcW w:w="1200" w:type="dxa"/>
            <w:tcBorders>
              <w:top w:val="single" w:sz="6" w:space="0" w:color="000000"/>
              <w:left w:val="single" w:sz="6" w:space="0" w:color="000000"/>
              <w:right w:val="single" w:sz="6" w:space="0" w:color="000000"/>
            </w:tcBorders>
          </w:tcPr>
          <w:p>
            <w:pPr>
              <w:pStyle w:val="TableParagraph"/>
              <w:spacing w:before="15"/>
              <w:ind w:right="93"/>
              <w:jc w:val="right"/>
              <w:rPr>
                <w:rFonts w:ascii="Calibri"/>
                <w:sz w:val="22"/>
              </w:rPr>
            </w:pPr>
            <w:r>
              <w:rPr>
                <w:rFonts w:ascii="Calibri"/>
                <w:sz w:val="22"/>
              </w:rPr>
              <w:t>4.42</w:t>
            </w:r>
          </w:p>
        </w:tc>
      </w:tr>
      <w:tr>
        <w:trPr>
          <w:trHeight w:val="299" w:hRule="exact"/>
        </w:trPr>
        <w:tc>
          <w:tcPr>
            <w:tcW w:w="1200" w:type="dxa"/>
            <w:tcBorders>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M.O.</w:t>
            </w:r>
          </w:p>
        </w:tc>
        <w:tc>
          <w:tcPr>
            <w:tcW w:w="1320" w:type="dxa"/>
            <w:tcBorders>
              <w:left w:val="single" w:sz="6" w:space="0" w:color="000000"/>
              <w:bottom w:val="single" w:sz="6" w:space="0" w:color="000000"/>
              <w:right w:val="single" w:sz="6" w:space="0" w:color="000000"/>
            </w:tcBorders>
          </w:tcPr>
          <w:p>
            <w:pPr>
              <w:pStyle w:val="TableParagraph"/>
              <w:spacing w:before="14"/>
              <w:ind w:right="92"/>
              <w:jc w:val="right"/>
              <w:rPr>
                <w:rFonts w:ascii="Calibri"/>
                <w:sz w:val="22"/>
              </w:rPr>
            </w:pPr>
            <w:r>
              <w:rPr>
                <w:rFonts w:ascii="Calibri"/>
                <w:sz w:val="22"/>
              </w:rPr>
              <w:t>202,980</w:t>
            </w:r>
          </w:p>
        </w:tc>
        <w:tc>
          <w:tcPr>
            <w:tcW w:w="1335" w:type="dxa"/>
            <w:tcBorders>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99,604</w:t>
            </w:r>
          </w:p>
        </w:tc>
        <w:tc>
          <w:tcPr>
            <w:tcW w:w="1200" w:type="dxa"/>
            <w:tcBorders>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2.04</w:t>
            </w:r>
          </w:p>
        </w:tc>
      </w:tr>
      <w:tr>
        <w:trPr>
          <w:trHeight w:val="299" w:hRule="exact"/>
        </w:trPr>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C.I.</w:t>
            </w:r>
          </w:p>
        </w:tc>
        <w:tc>
          <w:tcPr>
            <w:tcW w:w="1320" w:type="dxa"/>
            <w:tcBorders>
              <w:top w:val="single" w:sz="6" w:space="0" w:color="000000"/>
              <w:left w:val="single" w:sz="6" w:space="0" w:color="000000"/>
              <w:bottom w:val="single" w:sz="6" w:space="0" w:color="000000"/>
              <w:right w:val="single" w:sz="6" w:space="0" w:color="000000"/>
            </w:tcBorders>
          </w:tcPr>
          <w:p>
            <w:pPr>
              <w:pStyle w:val="TableParagraph"/>
              <w:spacing w:before="15"/>
              <w:ind w:right="92"/>
              <w:jc w:val="right"/>
              <w:rPr>
                <w:rFonts w:ascii="Calibri"/>
                <w:sz w:val="22"/>
              </w:rPr>
            </w:pPr>
            <w:r>
              <w:rPr>
                <w:rFonts w:ascii="Calibri"/>
                <w:sz w:val="22"/>
              </w:rPr>
              <w:t>370,000</w:t>
            </w:r>
          </w:p>
        </w:tc>
        <w:tc>
          <w:tcPr>
            <w:tcW w:w="1335" w:type="dxa"/>
            <w:tcBorders>
              <w:top w:val="single" w:sz="6" w:space="0" w:color="000000"/>
              <w:left w:val="single" w:sz="6" w:space="0" w:color="000000"/>
              <w:bottom w:val="single" w:sz="6" w:space="0" w:color="000000"/>
              <w:right w:val="single" w:sz="6" w:space="0" w:color="000000"/>
            </w:tcBorders>
          </w:tcPr>
          <w:p>
            <w:pPr>
              <w:pStyle w:val="TableParagraph"/>
              <w:spacing w:before="15"/>
              <w:ind w:right="93"/>
              <w:jc w:val="right"/>
              <w:rPr>
                <w:rFonts w:ascii="Calibri"/>
                <w:sz w:val="22"/>
              </w:rPr>
            </w:pPr>
            <w:r>
              <w:rPr>
                <w:rFonts w:ascii="Calibri"/>
                <w:sz w:val="22"/>
              </w:rPr>
              <w:t>99,604</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93"/>
              <w:jc w:val="right"/>
              <w:rPr>
                <w:rFonts w:ascii="Calibri"/>
                <w:sz w:val="22"/>
              </w:rPr>
            </w:pPr>
            <w:r>
              <w:rPr>
                <w:rFonts w:ascii="Calibri"/>
                <w:sz w:val="22"/>
              </w:rPr>
              <w:t>3.71</w:t>
            </w:r>
          </w:p>
        </w:tc>
      </w:tr>
      <w:tr>
        <w:trPr>
          <w:trHeight w:val="299" w:hRule="exact"/>
        </w:trPr>
        <w:tc>
          <w:tcPr>
            <w:tcW w:w="1200" w:type="dxa"/>
            <w:tcBorders>
              <w:top w:val="single" w:sz="6" w:space="0" w:color="000000"/>
              <w:left w:val="single" w:sz="6" w:space="0" w:color="000000"/>
              <w:right w:val="single" w:sz="6" w:space="0" w:color="000000"/>
            </w:tcBorders>
          </w:tcPr>
          <w:p>
            <w:pPr/>
          </w:p>
        </w:tc>
        <w:tc>
          <w:tcPr>
            <w:tcW w:w="1320" w:type="dxa"/>
            <w:tcBorders>
              <w:top w:val="single" w:sz="6" w:space="0" w:color="000000"/>
              <w:left w:val="single" w:sz="6" w:space="0" w:color="000000"/>
              <w:right w:val="single" w:sz="6" w:space="0" w:color="000000"/>
            </w:tcBorders>
          </w:tcPr>
          <w:p>
            <w:pPr/>
          </w:p>
        </w:tc>
        <w:tc>
          <w:tcPr>
            <w:tcW w:w="1335" w:type="dxa"/>
            <w:tcBorders>
              <w:top w:val="single" w:sz="6" w:space="0" w:color="000000"/>
              <w:left w:val="single" w:sz="6" w:space="0" w:color="000000"/>
              <w:right w:val="single" w:sz="6" w:space="0" w:color="000000"/>
            </w:tcBorders>
          </w:tcPr>
          <w:p>
            <w:pPr/>
          </w:p>
        </w:tc>
        <w:tc>
          <w:tcPr>
            <w:tcW w:w="1200" w:type="dxa"/>
            <w:tcBorders>
              <w:top w:val="single" w:sz="6" w:space="0" w:color="000000"/>
              <w:left w:val="single" w:sz="6" w:space="0" w:color="000000"/>
              <w:right w:val="single" w:sz="6" w:space="0" w:color="000000"/>
            </w:tcBorders>
          </w:tcPr>
          <w:p>
            <w:pPr/>
          </w:p>
        </w:tc>
      </w:tr>
    </w:tbl>
    <w:p>
      <w:pPr>
        <w:pStyle w:val="BodyText"/>
        <w:spacing w:before="3"/>
        <w:rPr>
          <w:b/>
          <w:sz w:val="11"/>
        </w:rPr>
      </w:pPr>
    </w:p>
    <w:p>
      <w:pPr>
        <w:spacing w:before="77"/>
        <w:ind w:left="286" w:right="0" w:firstLine="0"/>
        <w:jc w:val="left"/>
        <w:rPr>
          <w:b/>
          <w:sz w:val="18"/>
        </w:rPr>
      </w:pPr>
      <w:r>
        <w:rPr>
          <w:b/>
          <w:sz w:val="18"/>
        </w:rPr>
        <w:t>CEDULA: 3 CÁLCULO DEL COSTO DEL INVENTARIO FINAL</w:t>
      </w:r>
    </w:p>
    <w:p>
      <w:pPr>
        <w:pStyle w:val="BodyText"/>
        <w:spacing w:before="9" w:after="1"/>
        <w:rPr>
          <w:b/>
          <w:sz w:val="27"/>
        </w:rPr>
      </w:pPr>
    </w:p>
    <w:tbl>
      <w:tblPr>
        <w:tblW w:w="0" w:type="auto"/>
        <w:jc w:val="left"/>
        <w:tblInd w:w="2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83"/>
        <w:gridCol w:w="1198"/>
        <w:gridCol w:w="1198"/>
        <w:gridCol w:w="1198"/>
      </w:tblGrid>
      <w:tr>
        <w:trPr>
          <w:trHeight w:val="598" w:hRule="exact"/>
        </w:trPr>
        <w:tc>
          <w:tcPr>
            <w:tcW w:w="1483" w:type="dxa"/>
            <w:tcBorders>
              <w:left w:val="single" w:sz="6" w:space="0" w:color="000000"/>
              <w:bottom w:val="single" w:sz="6" w:space="0" w:color="000000"/>
              <w:right w:val="single" w:sz="6" w:space="0" w:color="000000"/>
            </w:tcBorders>
            <w:shd w:val="clear" w:color="auto" w:fill="D9D9D9"/>
          </w:tcPr>
          <w:p>
            <w:pPr>
              <w:pStyle w:val="TableParagraph"/>
              <w:spacing w:before="164"/>
              <w:ind w:left="239"/>
              <w:rPr>
                <w:rFonts w:ascii="Calibri"/>
                <w:sz w:val="22"/>
              </w:rPr>
            </w:pPr>
            <w:r>
              <w:rPr>
                <w:rFonts w:ascii="Calibri"/>
                <w:w w:val="105"/>
                <w:sz w:val="22"/>
              </w:rPr>
              <w:t>Elementos</w:t>
            </w:r>
          </w:p>
        </w:tc>
        <w:tc>
          <w:tcPr>
            <w:tcW w:w="1198" w:type="dxa"/>
            <w:tcBorders>
              <w:left w:val="single" w:sz="6" w:space="0" w:color="000000"/>
              <w:bottom w:val="single" w:sz="6" w:space="0" w:color="000000"/>
              <w:right w:val="single" w:sz="6" w:space="0" w:color="000000"/>
            </w:tcBorders>
            <w:shd w:val="clear" w:color="auto" w:fill="D9D9D9"/>
          </w:tcPr>
          <w:p>
            <w:pPr>
              <w:pStyle w:val="TableParagraph"/>
              <w:spacing w:before="164"/>
              <w:ind w:left="164"/>
              <w:rPr>
                <w:rFonts w:ascii="Calibri"/>
                <w:sz w:val="22"/>
              </w:rPr>
            </w:pPr>
            <w:r>
              <w:rPr>
                <w:rFonts w:ascii="Calibri"/>
                <w:w w:val="105"/>
                <w:sz w:val="22"/>
              </w:rPr>
              <w:t>Unidades</w:t>
            </w:r>
          </w:p>
        </w:tc>
        <w:tc>
          <w:tcPr>
            <w:tcW w:w="1198" w:type="dxa"/>
            <w:tcBorders>
              <w:left w:val="single" w:sz="6" w:space="0" w:color="000000"/>
              <w:bottom w:val="single" w:sz="6" w:space="0" w:color="000000"/>
              <w:right w:val="single" w:sz="6" w:space="0" w:color="000000"/>
            </w:tcBorders>
            <w:shd w:val="clear" w:color="auto" w:fill="D9D9D9"/>
          </w:tcPr>
          <w:p>
            <w:pPr>
              <w:pStyle w:val="TableParagraph"/>
              <w:spacing w:before="164"/>
              <w:ind w:left="39" w:right="40"/>
              <w:jc w:val="center"/>
              <w:rPr>
                <w:rFonts w:ascii="Calibri"/>
                <w:sz w:val="22"/>
              </w:rPr>
            </w:pPr>
            <w:r>
              <w:rPr>
                <w:rFonts w:ascii="Calibri"/>
                <w:w w:val="105"/>
                <w:sz w:val="22"/>
              </w:rPr>
              <w:t>C.U.</w:t>
            </w:r>
          </w:p>
        </w:tc>
        <w:tc>
          <w:tcPr>
            <w:tcW w:w="1198" w:type="dxa"/>
            <w:tcBorders>
              <w:left w:val="single" w:sz="6" w:space="0" w:color="000000"/>
              <w:bottom w:val="single" w:sz="6" w:space="0" w:color="000000"/>
              <w:right w:val="single" w:sz="6" w:space="0" w:color="000000"/>
            </w:tcBorders>
            <w:shd w:val="clear" w:color="auto" w:fill="D9D9D9"/>
          </w:tcPr>
          <w:p>
            <w:pPr>
              <w:pStyle w:val="TableParagraph"/>
              <w:spacing w:before="164"/>
              <w:ind w:left="34" w:right="40"/>
              <w:jc w:val="center"/>
              <w:rPr>
                <w:rFonts w:ascii="Calibri"/>
                <w:sz w:val="22"/>
              </w:rPr>
            </w:pPr>
            <w:r>
              <w:rPr>
                <w:rFonts w:ascii="Calibri"/>
                <w:w w:val="105"/>
                <w:sz w:val="22"/>
              </w:rPr>
              <w:t>Total</w:t>
            </w:r>
          </w:p>
        </w:tc>
      </w:tr>
      <w:tr>
        <w:trPr>
          <w:trHeight w:val="299" w:hRule="exact"/>
        </w:trPr>
        <w:tc>
          <w:tcPr>
            <w:tcW w:w="1483" w:type="dxa"/>
            <w:tcBorders>
              <w:top w:val="single" w:sz="6" w:space="0" w:color="000000"/>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M.P.</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2"/>
              <w:jc w:val="right"/>
              <w:rPr>
                <w:rFonts w:ascii="Calibri"/>
                <w:sz w:val="22"/>
              </w:rPr>
            </w:pPr>
            <w:r>
              <w:rPr>
                <w:rFonts w:ascii="Calibri"/>
                <w:sz w:val="22"/>
              </w:rPr>
              <w:t>10,000</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4.15</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left="50" w:right="40"/>
              <w:jc w:val="center"/>
              <w:rPr>
                <w:rFonts w:ascii="Calibri"/>
                <w:sz w:val="22"/>
              </w:rPr>
            </w:pPr>
            <w:r>
              <w:rPr>
                <w:rFonts w:ascii="Calibri"/>
                <w:w w:val="105"/>
                <w:sz w:val="22"/>
              </w:rPr>
              <w:t>$41,500.00</w:t>
            </w:r>
          </w:p>
        </w:tc>
      </w:tr>
      <w:tr>
        <w:trPr>
          <w:trHeight w:val="299" w:hRule="exact"/>
        </w:trPr>
        <w:tc>
          <w:tcPr>
            <w:tcW w:w="1483" w:type="dxa"/>
            <w:tcBorders>
              <w:top w:val="single" w:sz="6" w:space="0" w:color="000000"/>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M.O.</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5,000</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1.95</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left="50" w:right="40"/>
              <w:jc w:val="center"/>
              <w:rPr>
                <w:rFonts w:ascii="Calibri"/>
                <w:sz w:val="22"/>
              </w:rPr>
            </w:pPr>
            <w:r>
              <w:rPr>
                <w:rFonts w:ascii="Calibri"/>
                <w:w w:val="105"/>
                <w:sz w:val="22"/>
              </w:rPr>
              <w:t>$ 9,750.00</w:t>
            </w:r>
          </w:p>
        </w:tc>
      </w:tr>
      <w:tr>
        <w:trPr>
          <w:trHeight w:val="299" w:hRule="exact"/>
        </w:trPr>
        <w:tc>
          <w:tcPr>
            <w:tcW w:w="1483" w:type="dxa"/>
            <w:tcBorders>
              <w:top w:val="single" w:sz="6" w:space="0" w:color="000000"/>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C.I.</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5,000</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3.71</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left="50" w:right="40"/>
              <w:jc w:val="center"/>
              <w:rPr>
                <w:rFonts w:ascii="Calibri"/>
                <w:sz w:val="22"/>
              </w:rPr>
            </w:pPr>
            <w:r>
              <w:rPr>
                <w:rFonts w:ascii="Calibri"/>
                <w:w w:val="105"/>
                <w:sz w:val="22"/>
              </w:rPr>
              <w:t>$18,574.00</w:t>
            </w:r>
          </w:p>
        </w:tc>
      </w:tr>
    </w:tbl>
    <w:p>
      <w:pPr>
        <w:spacing w:after="0"/>
        <w:jc w:val="center"/>
        <w:rPr>
          <w:rFonts w:ascii="Calibri"/>
          <w:sz w:val="22"/>
        </w:rPr>
        <w:sectPr>
          <w:pgSz w:w="12240" w:h="15840"/>
          <w:pgMar w:header="0" w:footer="779" w:top="1500" w:bottom="960" w:left="1460" w:right="100"/>
        </w:sectPr>
      </w:pPr>
    </w:p>
    <w:p>
      <w:pPr>
        <w:spacing w:before="59"/>
        <w:ind w:left="146" w:right="0" w:firstLine="0"/>
        <w:jc w:val="left"/>
        <w:rPr>
          <w:b/>
          <w:sz w:val="19"/>
        </w:rPr>
      </w:pPr>
      <w:r>
        <w:rPr>
          <w:b/>
          <w:w w:val="105"/>
          <w:sz w:val="19"/>
        </w:rPr>
        <w:t>CEDULA: 4 CÁLCULO DEL COSTO DEL DEC</w:t>
      </w:r>
    </w:p>
    <w:p>
      <w:pPr>
        <w:pStyle w:val="BodyText"/>
        <w:spacing w:before="7" w:after="1"/>
        <w:rPr>
          <w:b/>
          <w:sz w:val="2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00"/>
        <w:gridCol w:w="1200"/>
        <w:gridCol w:w="1200"/>
        <w:gridCol w:w="1200"/>
      </w:tblGrid>
      <w:tr>
        <w:trPr>
          <w:trHeight w:val="598" w:hRule="exact"/>
        </w:trPr>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105"/>
              <w:rPr>
                <w:rFonts w:ascii="Calibri"/>
                <w:sz w:val="22"/>
              </w:rPr>
            </w:pPr>
            <w:r>
              <w:rPr>
                <w:rFonts w:ascii="Calibri"/>
                <w:w w:val="105"/>
                <w:sz w:val="22"/>
              </w:rPr>
              <w:t>Elementos</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164"/>
              <w:rPr>
                <w:rFonts w:ascii="Calibri"/>
                <w:sz w:val="22"/>
              </w:rPr>
            </w:pPr>
            <w:r>
              <w:rPr>
                <w:rFonts w:ascii="Calibri"/>
                <w:w w:val="105"/>
                <w:sz w:val="22"/>
              </w:rPr>
              <w:t>Unidades</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378" w:right="379"/>
              <w:jc w:val="center"/>
              <w:rPr>
                <w:rFonts w:ascii="Calibri"/>
                <w:sz w:val="22"/>
              </w:rPr>
            </w:pPr>
            <w:r>
              <w:rPr>
                <w:rFonts w:ascii="Calibri"/>
                <w:w w:val="105"/>
                <w:sz w:val="22"/>
              </w:rPr>
              <w:t>C.U.</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60" w:right="66"/>
              <w:jc w:val="center"/>
              <w:rPr>
                <w:rFonts w:ascii="Calibri"/>
                <w:sz w:val="22"/>
              </w:rPr>
            </w:pPr>
            <w:r>
              <w:rPr>
                <w:rFonts w:ascii="Calibri"/>
                <w:w w:val="105"/>
                <w:sz w:val="22"/>
              </w:rPr>
              <w:t>Total</w:t>
            </w:r>
          </w:p>
        </w:tc>
      </w:tr>
      <w:tr>
        <w:trPr>
          <w:trHeight w:val="299" w:hRule="exact"/>
        </w:trPr>
        <w:tc>
          <w:tcPr>
            <w:tcW w:w="1200" w:type="dxa"/>
            <w:tcBorders>
              <w:top w:val="single" w:sz="6" w:space="0" w:color="000000"/>
              <w:left w:val="single" w:sz="6" w:space="0" w:color="000000"/>
              <w:right w:val="single" w:sz="6" w:space="0" w:color="000000"/>
            </w:tcBorders>
          </w:tcPr>
          <w:p>
            <w:pPr>
              <w:pStyle w:val="TableParagraph"/>
              <w:spacing w:before="15"/>
              <w:ind w:left="29"/>
              <w:rPr>
                <w:rFonts w:ascii="Calibri"/>
                <w:sz w:val="22"/>
              </w:rPr>
            </w:pPr>
            <w:r>
              <w:rPr>
                <w:rFonts w:ascii="Calibri"/>
                <w:w w:val="105"/>
                <w:sz w:val="22"/>
              </w:rPr>
              <w:t>M.P.</w:t>
            </w:r>
          </w:p>
        </w:tc>
        <w:tc>
          <w:tcPr>
            <w:tcW w:w="1200" w:type="dxa"/>
            <w:tcBorders>
              <w:top w:val="single" w:sz="6" w:space="0" w:color="000000"/>
              <w:left w:val="single" w:sz="6" w:space="0" w:color="000000"/>
              <w:right w:val="single" w:sz="6" w:space="0" w:color="000000"/>
            </w:tcBorders>
          </w:tcPr>
          <w:p>
            <w:pPr>
              <w:pStyle w:val="TableParagraph"/>
              <w:spacing w:before="15"/>
              <w:ind w:right="93"/>
              <w:jc w:val="right"/>
              <w:rPr>
                <w:rFonts w:ascii="Calibri"/>
                <w:sz w:val="22"/>
              </w:rPr>
            </w:pPr>
            <w:r>
              <w:rPr>
                <w:rFonts w:ascii="Calibri"/>
                <w:sz w:val="22"/>
              </w:rPr>
              <w:t>1,050</w:t>
            </w:r>
          </w:p>
        </w:tc>
        <w:tc>
          <w:tcPr>
            <w:tcW w:w="1200" w:type="dxa"/>
            <w:tcBorders>
              <w:top w:val="single" w:sz="6" w:space="0" w:color="000000"/>
              <w:left w:val="single" w:sz="6" w:space="0" w:color="000000"/>
              <w:right w:val="single" w:sz="6" w:space="0" w:color="000000"/>
            </w:tcBorders>
          </w:tcPr>
          <w:p>
            <w:pPr>
              <w:pStyle w:val="TableParagraph"/>
              <w:spacing w:before="15"/>
              <w:ind w:right="93"/>
              <w:jc w:val="right"/>
              <w:rPr>
                <w:rFonts w:ascii="Calibri"/>
                <w:sz w:val="22"/>
              </w:rPr>
            </w:pPr>
            <w:r>
              <w:rPr>
                <w:rFonts w:ascii="Calibri"/>
                <w:sz w:val="22"/>
              </w:rPr>
              <w:t>4.42</w:t>
            </w:r>
          </w:p>
        </w:tc>
        <w:tc>
          <w:tcPr>
            <w:tcW w:w="1200" w:type="dxa"/>
            <w:tcBorders>
              <w:top w:val="single" w:sz="6" w:space="0" w:color="000000"/>
              <w:left w:val="single" w:sz="6" w:space="0" w:color="000000"/>
              <w:right w:val="single" w:sz="6" w:space="0" w:color="000000"/>
            </w:tcBorders>
          </w:tcPr>
          <w:p>
            <w:pPr>
              <w:pStyle w:val="TableParagraph"/>
              <w:spacing w:before="15"/>
              <w:ind w:left="75" w:right="66"/>
              <w:jc w:val="center"/>
              <w:rPr>
                <w:rFonts w:ascii="Calibri"/>
                <w:sz w:val="22"/>
              </w:rPr>
            </w:pPr>
            <w:r>
              <w:rPr>
                <w:rFonts w:ascii="Calibri"/>
                <w:w w:val="105"/>
                <w:sz w:val="22"/>
              </w:rPr>
              <w:t>$ 4,635.29</w:t>
            </w:r>
          </w:p>
        </w:tc>
      </w:tr>
      <w:tr>
        <w:trPr>
          <w:trHeight w:val="299" w:hRule="exact"/>
        </w:trPr>
        <w:tc>
          <w:tcPr>
            <w:tcW w:w="1200" w:type="dxa"/>
            <w:tcBorders>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M.O.</w:t>
            </w:r>
          </w:p>
        </w:tc>
        <w:tc>
          <w:tcPr>
            <w:tcW w:w="1200" w:type="dxa"/>
            <w:tcBorders>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1,004</w:t>
            </w:r>
          </w:p>
        </w:tc>
        <w:tc>
          <w:tcPr>
            <w:tcW w:w="1200" w:type="dxa"/>
            <w:tcBorders>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2.04</w:t>
            </w:r>
          </w:p>
        </w:tc>
        <w:tc>
          <w:tcPr>
            <w:tcW w:w="1200" w:type="dxa"/>
            <w:tcBorders>
              <w:left w:val="single" w:sz="6" w:space="0" w:color="000000"/>
              <w:bottom w:val="single" w:sz="6" w:space="0" w:color="000000"/>
              <w:right w:val="single" w:sz="6" w:space="0" w:color="000000"/>
            </w:tcBorders>
          </w:tcPr>
          <w:p>
            <w:pPr>
              <w:pStyle w:val="TableParagraph"/>
              <w:spacing w:before="14"/>
              <w:ind w:left="75" w:right="66"/>
              <w:jc w:val="center"/>
              <w:rPr>
                <w:rFonts w:ascii="Calibri"/>
                <w:sz w:val="22"/>
              </w:rPr>
            </w:pPr>
            <w:r>
              <w:rPr>
                <w:rFonts w:ascii="Calibri"/>
                <w:w w:val="105"/>
                <w:sz w:val="22"/>
              </w:rPr>
              <w:t>$ 2,046.00</w:t>
            </w:r>
          </w:p>
        </w:tc>
      </w:tr>
      <w:tr>
        <w:trPr>
          <w:trHeight w:val="299" w:hRule="exact"/>
        </w:trPr>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C.I.</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93"/>
              <w:jc w:val="right"/>
              <w:rPr>
                <w:rFonts w:ascii="Calibri"/>
                <w:sz w:val="22"/>
              </w:rPr>
            </w:pPr>
            <w:r>
              <w:rPr>
                <w:rFonts w:ascii="Calibri"/>
                <w:sz w:val="22"/>
              </w:rPr>
              <w:t>1,004</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93"/>
              <w:jc w:val="right"/>
              <w:rPr>
                <w:rFonts w:ascii="Calibri"/>
                <w:sz w:val="22"/>
              </w:rPr>
            </w:pPr>
            <w:r>
              <w:rPr>
                <w:rFonts w:ascii="Calibri"/>
                <w:sz w:val="22"/>
              </w:rPr>
              <w:t>3.71</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left="75" w:right="66"/>
              <w:jc w:val="center"/>
              <w:rPr>
                <w:rFonts w:ascii="Calibri"/>
                <w:sz w:val="22"/>
              </w:rPr>
            </w:pPr>
            <w:r>
              <w:rPr>
                <w:rFonts w:ascii="Calibri"/>
                <w:w w:val="105"/>
                <w:sz w:val="22"/>
              </w:rPr>
              <w:t>$ 3,729.00</w:t>
            </w:r>
          </w:p>
        </w:tc>
      </w:tr>
      <w:tr>
        <w:trPr>
          <w:trHeight w:val="299" w:hRule="exact"/>
        </w:trPr>
        <w:tc>
          <w:tcPr>
            <w:tcW w:w="1200" w:type="dxa"/>
            <w:tcBorders>
              <w:top w:val="single" w:sz="6" w:space="0" w:color="000000"/>
              <w:left w:val="single" w:sz="6" w:space="0" w:color="000000"/>
              <w:right w:val="single" w:sz="6" w:space="0" w:color="000000"/>
            </w:tcBorders>
          </w:tcPr>
          <w:p>
            <w:pPr/>
          </w:p>
        </w:tc>
        <w:tc>
          <w:tcPr>
            <w:tcW w:w="1200" w:type="dxa"/>
            <w:tcBorders>
              <w:top w:val="single" w:sz="6" w:space="0" w:color="000000"/>
              <w:left w:val="single" w:sz="6" w:space="0" w:color="000000"/>
              <w:right w:val="single" w:sz="6" w:space="0" w:color="000000"/>
            </w:tcBorders>
          </w:tcPr>
          <w:p>
            <w:pPr/>
          </w:p>
        </w:tc>
        <w:tc>
          <w:tcPr>
            <w:tcW w:w="1200" w:type="dxa"/>
            <w:tcBorders>
              <w:top w:val="single" w:sz="6" w:space="0" w:color="000000"/>
              <w:left w:val="single" w:sz="6" w:space="0" w:color="000000"/>
              <w:right w:val="single" w:sz="6" w:space="0" w:color="000000"/>
            </w:tcBorders>
          </w:tcPr>
          <w:p>
            <w:pPr/>
          </w:p>
        </w:tc>
        <w:tc>
          <w:tcPr>
            <w:tcW w:w="1200" w:type="dxa"/>
            <w:tcBorders>
              <w:top w:val="single" w:sz="6" w:space="0" w:color="000000"/>
              <w:left w:val="single" w:sz="6" w:space="0" w:color="000000"/>
              <w:right w:val="single" w:sz="6" w:space="0" w:color="000000"/>
            </w:tcBorders>
          </w:tcPr>
          <w:p>
            <w:pPr/>
          </w:p>
        </w:tc>
      </w:tr>
    </w:tbl>
    <w:p>
      <w:pPr>
        <w:pStyle w:val="BodyText"/>
        <w:spacing w:before="5"/>
        <w:rPr>
          <w:b/>
          <w:sz w:val="9"/>
        </w:rPr>
      </w:pPr>
    </w:p>
    <w:p>
      <w:pPr>
        <w:spacing w:before="78"/>
        <w:ind w:left="140" w:right="0" w:firstLine="0"/>
        <w:jc w:val="left"/>
        <w:rPr>
          <w:b/>
          <w:sz w:val="17"/>
        </w:rPr>
      </w:pPr>
      <w:r>
        <w:rPr>
          <w:b/>
          <w:sz w:val="17"/>
        </w:rPr>
        <w:t>CEDULA: 5 CÁLCULO DEL COSTO DE PRODUCCIÓN TERMIDAD Y TRASFERIDA A: PROCESO  2</w:t>
      </w:r>
    </w:p>
    <w:p>
      <w:pPr>
        <w:pStyle w:val="BodyText"/>
        <w:rPr>
          <w:b/>
        </w:rPr>
      </w:pP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044"/>
        <w:gridCol w:w="1149"/>
        <w:gridCol w:w="1162"/>
        <w:gridCol w:w="1044"/>
        <w:gridCol w:w="1044"/>
        <w:gridCol w:w="1292"/>
        <w:gridCol w:w="1044"/>
        <w:gridCol w:w="1044"/>
      </w:tblGrid>
      <w:tr>
        <w:trPr>
          <w:trHeight w:val="521" w:hRule="exact"/>
        </w:trPr>
        <w:tc>
          <w:tcPr>
            <w:tcW w:w="1044" w:type="dxa"/>
            <w:shd w:val="clear" w:color="auto" w:fill="D9D9D9"/>
          </w:tcPr>
          <w:p>
            <w:pPr>
              <w:pStyle w:val="TableParagraph"/>
              <w:spacing w:before="145"/>
              <w:ind w:left="78"/>
              <w:rPr>
                <w:rFonts w:ascii="Calibri"/>
                <w:sz w:val="19"/>
              </w:rPr>
            </w:pPr>
            <w:r>
              <w:rPr>
                <w:rFonts w:ascii="Calibri"/>
                <w:w w:val="105"/>
                <w:sz w:val="19"/>
              </w:rPr>
              <w:t>Elementos</w:t>
            </w:r>
          </w:p>
        </w:tc>
        <w:tc>
          <w:tcPr>
            <w:tcW w:w="1149" w:type="dxa"/>
            <w:shd w:val="clear" w:color="auto" w:fill="D9D9D9"/>
          </w:tcPr>
          <w:p>
            <w:pPr>
              <w:pStyle w:val="TableParagraph"/>
              <w:spacing w:line="268" w:lineRule="auto" w:before="14"/>
              <w:ind w:left="326" w:right="140" w:hanging="183"/>
              <w:rPr>
                <w:rFonts w:ascii="Calibri"/>
                <w:sz w:val="19"/>
              </w:rPr>
            </w:pPr>
            <w:r>
              <w:rPr>
                <w:rFonts w:ascii="Calibri"/>
                <w:w w:val="105"/>
                <w:sz w:val="19"/>
              </w:rPr>
              <w:t>Inventario Inicial</w:t>
            </w:r>
          </w:p>
        </w:tc>
        <w:tc>
          <w:tcPr>
            <w:tcW w:w="1162" w:type="dxa"/>
            <w:shd w:val="clear" w:color="auto" w:fill="D9D9D9"/>
          </w:tcPr>
          <w:p>
            <w:pPr>
              <w:pStyle w:val="TableParagraph"/>
              <w:spacing w:line="268" w:lineRule="auto" w:before="14"/>
              <w:ind w:left="169" w:firstLine="143"/>
              <w:rPr>
                <w:rFonts w:ascii="Calibri"/>
                <w:sz w:val="19"/>
              </w:rPr>
            </w:pPr>
            <w:r>
              <w:rPr>
                <w:rFonts w:ascii="Calibri"/>
                <w:w w:val="105"/>
                <w:sz w:val="19"/>
              </w:rPr>
              <w:t>Costos </w:t>
            </w:r>
            <w:r>
              <w:rPr>
                <w:rFonts w:ascii="Calibri"/>
                <w:sz w:val="19"/>
              </w:rPr>
              <w:t>incurridos</w:t>
            </w:r>
          </w:p>
        </w:tc>
        <w:tc>
          <w:tcPr>
            <w:tcW w:w="1044" w:type="dxa"/>
            <w:shd w:val="clear" w:color="auto" w:fill="D9D9D9"/>
          </w:tcPr>
          <w:p>
            <w:pPr>
              <w:pStyle w:val="TableParagraph"/>
              <w:spacing w:line="268" w:lineRule="auto" w:before="14"/>
              <w:ind w:left="313" w:right="88" w:hanging="223"/>
              <w:rPr>
                <w:rFonts w:ascii="Calibri"/>
                <w:sz w:val="19"/>
              </w:rPr>
            </w:pPr>
            <w:r>
              <w:rPr>
                <w:rFonts w:ascii="Calibri"/>
                <w:w w:val="105"/>
                <w:sz w:val="19"/>
              </w:rPr>
              <w:t>Inventario Final</w:t>
            </w:r>
          </w:p>
        </w:tc>
        <w:tc>
          <w:tcPr>
            <w:tcW w:w="1044" w:type="dxa"/>
            <w:shd w:val="clear" w:color="auto" w:fill="D9D9D9"/>
          </w:tcPr>
          <w:p>
            <w:pPr>
              <w:pStyle w:val="TableParagraph"/>
              <w:spacing w:before="145"/>
              <w:ind w:left="24" w:right="38"/>
              <w:jc w:val="center"/>
              <w:rPr>
                <w:rFonts w:ascii="Calibri"/>
                <w:sz w:val="19"/>
              </w:rPr>
            </w:pPr>
            <w:r>
              <w:rPr>
                <w:rFonts w:ascii="Calibri"/>
                <w:w w:val="105"/>
                <w:sz w:val="19"/>
              </w:rPr>
              <w:t>D.E.C.</w:t>
            </w:r>
          </w:p>
        </w:tc>
        <w:tc>
          <w:tcPr>
            <w:tcW w:w="1292" w:type="dxa"/>
            <w:shd w:val="clear" w:color="auto" w:fill="D9D9D9"/>
          </w:tcPr>
          <w:p>
            <w:pPr>
              <w:pStyle w:val="TableParagraph"/>
              <w:spacing w:line="268" w:lineRule="auto" w:before="14"/>
              <w:ind w:left="208" w:hanging="27"/>
              <w:rPr>
                <w:rFonts w:ascii="Calibri" w:hAnsi="Calibri"/>
                <w:sz w:val="19"/>
              </w:rPr>
            </w:pPr>
            <w:r>
              <w:rPr>
                <w:rFonts w:ascii="Calibri" w:hAnsi="Calibri"/>
                <w:sz w:val="19"/>
              </w:rPr>
              <w:t>Producción Terminada</w:t>
            </w:r>
          </w:p>
        </w:tc>
        <w:tc>
          <w:tcPr>
            <w:tcW w:w="1044" w:type="dxa"/>
            <w:shd w:val="clear" w:color="auto" w:fill="D9D9D9"/>
          </w:tcPr>
          <w:p>
            <w:pPr>
              <w:pStyle w:val="TableParagraph"/>
              <w:spacing w:line="268" w:lineRule="auto" w:before="14"/>
              <w:ind w:left="65" w:firstLine="65"/>
              <w:rPr>
                <w:rFonts w:ascii="Calibri"/>
                <w:sz w:val="19"/>
              </w:rPr>
            </w:pPr>
            <w:r>
              <w:rPr>
                <w:rFonts w:ascii="Calibri"/>
                <w:w w:val="105"/>
                <w:sz w:val="19"/>
              </w:rPr>
              <w:t>Unidades </w:t>
            </w:r>
            <w:r>
              <w:rPr>
                <w:rFonts w:ascii="Calibri"/>
                <w:sz w:val="19"/>
              </w:rPr>
              <w:t>producidas</w:t>
            </w:r>
          </w:p>
        </w:tc>
        <w:tc>
          <w:tcPr>
            <w:tcW w:w="1044" w:type="dxa"/>
            <w:shd w:val="clear" w:color="auto" w:fill="D9D9D9"/>
          </w:tcPr>
          <w:p>
            <w:pPr>
              <w:pStyle w:val="TableParagraph"/>
              <w:spacing w:line="268" w:lineRule="auto" w:before="14"/>
              <w:ind w:left="195" w:right="88" w:firstLine="91"/>
              <w:rPr>
                <w:rFonts w:ascii="Calibri"/>
                <w:sz w:val="19"/>
              </w:rPr>
            </w:pPr>
            <w:r>
              <w:rPr>
                <w:rFonts w:ascii="Calibri"/>
                <w:w w:val="105"/>
                <w:sz w:val="19"/>
              </w:rPr>
              <w:t>Costo </w:t>
            </w:r>
            <w:r>
              <w:rPr>
                <w:rFonts w:ascii="Calibri"/>
                <w:sz w:val="19"/>
              </w:rPr>
              <w:t>unitario</w:t>
            </w:r>
          </w:p>
        </w:tc>
      </w:tr>
      <w:tr>
        <w:trPr>
          <w:trHeight w:val="261" w:hRule="exact"/>
        </w:trPr>
        <w:tc>
          <w:tcPr>
            <w:tcW w:w="1044" w:type="dxa"/>
            <w:tcBorders>
              <w:bottom w:val="single" w:sz="5" w:space="0" w:color="000000"/>
            </w:tcBorders>
          </w:tcPr>
          <w:p>
            <w:pPr>
              <w:pStyle w:val="TableParagraph"/>
              <w:spacing w:before="15"/>
              <w:ind w:left="26"/>
              <w:rPr>
                <w:rFonts w:ascii="Calibri"/>
                <w:sz w:val="19"/>
              </w:rPr>
            </w:pPr>
            <w:r>
              <w:rPr>
                <w:rFonts w:ascii="Calibri"/>
                <w:w w:val="105"/>
                <w:sz w:val="19"/>
              </w:rPr>
              <w:t>M.P.</w:t>
            </w:r>
          </w:p>
        </w:tc>
        <w:tc>
          <w:tcPr>
            <w:tcW w:w="1149" w:type="dxa"/>
            <w:tcBorders>
              <w:bottom w:val="single" w:sz="5" w:space="0" w:color="000000"/>
            </w:tcBorders>
          </w:tcPr>
          <w:p>
            <w:pPr>
              <w:pStyle w:val="TableParagraph"/>
              <w:spacing w:before="15"/>
              <w:ind w:right="82"/>
              <w:jc w:val="right"/>
              <w:rPr>
                <w:rFonts w:ascii="Calibri"/>
                <w:sz w:val="19"/>
              </w:rPr>
            </w:pPr>
            <w:r>
              <w:rPr>
                <w:rFonts w:ascii="Calibri"/>
                <w:w w:val="105"/>
                <w:sz w:val="19"/>
              </w:rPr>
              <w:t>$  66,400.00</w:t>
            </w:r>
          </w:p>
        </w:tc>
        <w:tc>
          <w:tcPr>
            <w:tcW w:w="1162" w:type="dxa"/>
            <w:tcBorders>
              <w:bottom w:val="single" w:sz="5" w:space="0" w:color="000000"/>
            </w:tcBorders>
          </w:tcPr>
          <w:p>
            <w:pPr>
              <w:pStyle w:val="TableParagraph"/>
              <w:spacing w:before="15"/>
              <w:ind w:left="49" w:right="4"/>
              <w:jc w:val="center"/>
              <w:rPr>
                <w:rFonts w:ascii="Calibri"/>
                <w:sz w:val="19"/>
              </w:rPr>
            </w:pPr>
            <w:r>
              <w:rPr>
                <w:rFonts w:ascii="Calibri"/>
                <w:w w:val="105"/>
                <w:sz w:val="19"/>
              </w:rPr>
              <w:t>$ 419,800.00</w:t>
            </w:r>
          </w:p>
        </w:tc>
        <w:tc>
          <w:tcPr>
            <w:tcW w:w="1044" w:type="dxa"/>
            <w:tcBorders>
              <w:bottom w:val="single" w:sz="5" w:space="0" w:color="000000"/>
            </w:tcBorders>
          </w:tcPr>
          <w:p>
            <w:pPr>
              <w:pStyle w:val="TableParagraph"/>
              <w:spacing w:before="15"/>
              <w:ind w:right="82"/>
              <w:jc w:val="right"/>
              <w:rPr>
                <w:rFonts w:ascii="Calibri"/>
                <w:sz w:val="19"/>
              </w:rPr>
            </w:pPr>
            <w:r>
              <w:rPr>
                <w:rFonts w:ascii="Calibri"/>
                <w:sz w:val="19"/>
              </w:rPr>
              <w:t>$41,500.00</w:t>
            </w:r>
          </w:p>
        </w:tc>
        <w:tc>
          <w:tcPr>
            <w:tcW w:w="1044" w:type="dxa"/>
            <w:tcBorders>
              <w:bottom w:val="single" w:sz="5" w:space="0" w:color="000000"/>
            </w:tcBorders>
          </w:tcPr>
          <w:p>
            <w:pPr>
              <w:pStyle w:val="TableParagraph"/>
              <w:spacing w:before="15"/>
              <w:ind w:left="44" w:right="38"/>
              <w:jc w:val="center"/>
              <w:rPr>
                <w:rFonts w:ascii="Calibri"/>
                <w:sz w:val="19"/>
              </w:rPr>
            </w:pPr>
            <w:r>
              <w:rPr>
                <w:rFonts w:ascii="Calibri"/>
                <w:w w:val="105"/>
                <w:sz w:val="19"/>
              </w:rPr>
              <w:t>$  4,635.29</w:t>
            </w:r>
          </w:p>
        </w:tc>
        <w:tc>
          <w:tcPr>
            <w:tcW w:w="1292" w:type="dxa"/>
            <w:tcBorders>
              <w:bottom w:val="single" w:sz="5" w:space="0" w:color="000000"/>
            </w:tcBorders>
          </w:tcPr>
          <w:p>
            <w:pPr>
              <w:pStyle w:val="TableParagraph"/>
              <w:spacing w:before="15"/>
              <w:ind w:left="48" w:right="42"/>
              <w:jc w:val="center"/>
              <w:rPr>
                <w:rFonts w:ascii="Calibri"/>
                <w:sz w:val="19"/>
              </w:rPr>
            </w:pPr>
            <w:r>
              <w:rPr>
                <w:rFonts w:ascii="Calibri"/>
                <w:w w:val="105"/>
                <w:sz w:val="19"/>
              </w:rPr>
              <w:t>$   440,064.71</w:t>
            </w:r>
          </w:p>
        </w:tc>
        <w:tc>
          <w:tcPr>
            <w:tcW w:w="1044" w:type="dxa"/>
            <w:tcBorders>
              <w:bottom w:val="single" w:sz="5" w:space="0" w:color="000000"/>
            </w:tcBorders>
          </w:tcPr>
          <w:p>
            <w:pPr>
              <w:pStyle w:val="TableParagraph"/>
              <w:spacing w:before="15"/>
              <w:ind w:right="82"/>
              <w:jc w:val="right"/>
              <w:rPr>
                <w:rFonts w:ascii="Calibri"/>
                <w:sz w:val="19"/>
              </w:rPr>
            </w:pPr>
            <w:r>
              <w:rPr>
                <w:rFonts w:ascii="Calibri"/>
                <w:sz w:val="19"/>
              </w:rPr>
              <w:t>100,000</w:t>
            </w:r>
          </w:p>
        </w:tc>
        <w:tc>
          <w:tcPr>
            <w:tcW w:w="1044" w:type="dxa"/>
            <w:tcBorders>
              <w:bottom w:val="single" w:sz="5" w:space="0" w:color="000000"/>
            </w:tcBorders>
          </w:tcPr>
          <w:p>
            <w:pPr>
              <w:pStyle w:val="TableParagraph"/>
              <w:tabs>
                <w:tab w:pos="529" w:val="left" w:leader="none"/>
              </w:tabs>
              <w:spacing w:before="15"/>
              <w:ind w:left="7"/>
              <w:jc w:val="center"/>
              <w:rPr>
                <w:rFonts w:ascii="Calibri"/>
                <w:sz w:val="19"/>
              </w:rPr>
            </w:pPr>
            <w:r>
              <w:rPr>
                <w:rFonts w:ascii="Calibri"/>
                <w:w w:val="105"/>
                <w:sz w:val="19"/>
              </w:rPr>
              <w:t>$</w:t>
              <w:tab/>
            </w:r>
            <w:r>
              <w:rPr>
                <w:rFonts w:ascii="Calibri"/>
                <w:spacing w:val="-4"/>
                <w:w w:val="105"/>
                <w:sz w:val="19"/>
              </w:rPr>
              <w:t>4.40</w:t>
            </w:r>
          </w:p>
        </w:tc>
      </w:tr>
      <w:tr>
        <w:trPr>
          <w:trHeight w:val="261" w:hRule="exact"/>
        </w:trPr>
        <w:tc>
          <w:tcPr>
            <w:tcW w:w="1044" w:type="dxa"/>
            <w:tcBorders>
              <w:top w:val="single" w:sz="5" w:space="0" w:color="000000"/>
            </w:tcBorders>
          </w:tcPr>
          <w:p>
            <w:pPr>
              <w:pStyle w:val="TableParagraph"/>
              <w:spacing w:before="14"/>
              <w:ind w:left="26"/>
              <w:rPr>
                <w:rFonts w:ascii="Calibri"/>
                <w:sz w:val="19"/>
              </w:rPr>
            </w:pPr>
            <w:r>
              <w:rPr>
                <w:rFonts w:ascii="Calibri"/>
                <w:w w:val="105"/>
                <w:sz w:val="19"/>
              </w:rPr>
              <w:t>M.O.</w:t>
            </w:r>
          </w:p>
        </w:tc>
        <w:tc>
          <w:tcPr>
            <w:tcW w:w="1149" w:type="dxa"/>
            <w:tcBorders>
              <w:top w:val="single" w:sz="5" w:space="0" w:color="000000"/>
            </w:tcBorders>
          </w:tcPr>
          <w:p>
            <w:pPr>
              <w:pStyle w:val="TableParagraph"/>
              <w:spacing w:before="14"/>
              <w:ind w:right="82"/>
              <w:jc w:val="right"/>
              <w:rPr>
                <w:rFonts w:ascii="Calibri"/>
                <w:sz w:val="19"/>
              </w:rPr>
            </w:pPr>
            <w:r>
              <w:rPr>
                <w:rFonts w:ascii="Calibri"/>
                <w:w w:val="105"/>
                <w:sz w:val="19"/>
              </w:rPr>
              <w:t>$  12,480.00</w:t>
            </w:r>
          </w:p>
        </w:tc>
        <w:tc>
          <w:tcPr>
            <w:tcW w:w="1162" w:type="dxa"/>
            <w:tcBorders>
              <w:top w:val="single" w:sz="5" w:space="0" w:color="000000"/>
            </w:tcBorders>
          </w:tcPr>
          <w:p>
            <w:pPr>
              <w:pStyle w:val="TableParagraph"/>
              <w:spacing w:before="14"/>
              <w:ind w:left="49" w:right="4"/>
              <w:jc w:val="center"/>
              <w:rPr>
                <w:rFonts w:ascii="Calibri"/>
                <w:sz w:val="19"/>
              </w:rPr>
            </w:pPr>
            <w:r>
              <w:rPr>
                <w:rFonts w:ascii="Calibri"/>
                <w:w w:val="105"/>
                <w:sz w:val="19"/>
              </w:rPr>
              <w:t>$ 202,980.00</w:t>
            </w:r>
          </w:p>
        </w:tc>
        <w:tc>
          <w:tcPr>
            <w:tcW w:w="1044" w:type="dxa"/>
            <w:tcBorders>
              <w:top w:val="single" w:sz="5" w:space="0" w:color="000000"/>
            </w:tcBorders>
          </w:tcPr>
          <w:p>
            <w:pPr>
              <w:pStyle w:val="TableParagraph"/>
              <w:spacing w:before="14"/>
              <w:ind w:right="81"/>
              <w:jc w:val="right"/>
              <w:rPr>
                <w:rFonts w:ascii="Calibri"/>
                <w:sz w:val="19"/>
              </w:rPr>
            </w:pPr>
            <w:r>
              <w:rPr>
                <w:rFonts w:ascii="Calibri"/>
                <w:w w:val="105"/>
                <w:sz w:val="19"/>
              </w:rPr>
              <w:t>$  9,750.00</w:t>
            </w:r>
          </w:p>
        </w:tc>
        <w:tc>
          <w:tcPr>
            <w:tcW w:w="1044" w:type="dxa"/>
            <w:tcBorders>
              <w:top w:val="single" w:sz="5" w:space="0" w:color="000000"/>
            </w:tcBorders>
          </w:tcPr>
          <w:p>
            <w:pPr>
              <w:pStyle w:val="TableParagraph"/>
              <w:spacing w:before="14"/>
              <w:ind w:left="44" w:right="38"/>
              <w:jc w:val="center"/>
              <w:rPr>
                <w:rFonts w:ascii="Calibri"/>
                <w:sz w:val="19"/>
              </w:rPr>
            </w:pPr>
            <w:r>
              <w:rPr>
                <w:rFonts w:ascii="Calibri"/>
                <w:w w:val="105"/>
                <w:sz w:val="19"/>
              </w:rPr>
              <w:t>$  2,046.00</w:t>
            </w:r>
          </w:p>
        </w:tc>
        <w:tc>
          <w:tcPr>
            <w:tcW w:w="1292" w:type="dxa"/>
            <w:tcBorders>
              <w:top w:val="single" w:sz="5" w:space="0" w:color="000000"/>
            </w:tcBorders>
          </w:tcPr>
          <w:p>
            <w:pPr>
              <w:pStyle w:val="TableParagraph"/>
              <w:spacing w:before="14"/>
              <w:ind w:left="48" w:right="42"/>
              <w:jc w:val="center"/>
              <w:rPr>
                <w:rFonts w:ascii="Calibri"/>
                <w:sz w:val="19"/>
              </w:rPr>
            </w:pPr>
            <w:r>
              <w:rPr>
                <w:rFonts w:ascii="Calibri"/>
                <w:w w:val="105"/>
                <w:sz w:val="19"/>
              </w:rPr>
              <w:t>$   203,664.00</w:t>
            </w:r>
          </w:p>
        </w:tc>
        <w:tc>
          <w:tcPr>
            <w:tcW w:w="1044" w:type="dxa"/>
            <w:tcBorders>
              <w:top w:val="single" w:sz="5" w:space="0" w:color="000000"/>
            </w:tcBorders>
          </w:tcPr>
          <w:p>
            <w:pPr>
              <w:pStyle w:val="TableParagraph"/>
              <w:spacing w:before="14"/>
              <w:ind w:right="82"/>
              <w:jc w:val="right"/>
              <w:rPr>
                <w:rFonts w:ascii="Calibri"/>
                <w:sz w:val="19"/>
              </w:rPr>
            </w:pPr>
            <w:r>
              <w:rPr>
                <w:rFonts w:ascii="Calibri"/>
                <w:sz w:val="19"/>
              </w:rPr>
              <w:t>100,000</w:t>
            </w:r>
          </w:p>
        </w:tc>
        <w:tc>
          <w:tcPr>
            <w:tcW w:w="1044" w:type="dxa"/>
            <w:tcBorders>
              <w:top w:val="single" w:sz="5" w:space="0" w:color="000000"/>
            </w:tcBorders>
          </w:tcPr>
          <w:p>
            <w:pPr>
              <w:pStyle w:val="TableParagraph"/>
              <w:tabs>
                <w:tab w:pos="529" w:val="left" w:leader="none"/>
              </w:tabs>
              <w:spacing w:before="14"/>
              <w:ind w:left="7"/>
              <w:jc w:val="center"/>
              <w:rPr>
                <w:rFonts w:ascii="Calibri"/>
                <w:sz w:val="19"/>
              </w:rPr>
            </w:pPr>
            <w:r>
              <w:rPr>
                <w:rFonts w:ascii="Calibri"/>
                <w:w w:val="105"/>
                <w:sz w:val="19"/>
              </w:rPr>
              <w:t>$</w:t>
              <w:tab/>
            </w:r>
            <w:r>
              <w:rPr>
                <w:rFonts w:ascii="Calibri"/>
                <w:spacing w:val="-4"/>
                <w:w w:val="105"/>
                <w:sz w:val="19"/>
              </w:rPr>
              <w:t>2.04</w:t>
            </w:r>
          </w:p>
        </w:tc>
      </w:tr>
      <w:tr>
        <w:trPr>
          <w:trHeight w:val="261" w:hRule="exact"/>
        </w:trPr>
        <w:tc>
          <w:tcPr>
            <w:tcW w:w="1044" w:type="dxa"/>
          </w:tcPr>
          <w:p>
            <w:pPr>
              <w:pStyle w:val="TableParagraph"/>
              <w:spacing w:before="14"/>
              <w:ind w:left="26"/>
              <w:rPr>
                <w:rFonts w:ascii="Calibri"/>
                <w:sz w:val="19"/>
              </w:rPr>
            </w:pPr>
            <w:r>
              <w:rPr>
                <w:rFonts w:ascii="Calibri"/>
                <w:w w:val="105"/>
                <w:sz w:val="19"/>
              </w:rPr>
              <w:t>C.I.</w:t>
            </w:r>
          </w:p>
        </w:tc>
        <w:tc>
          <w:tcPr>
            <w:tcW w:w="1149" w:type="dxa"/>
          </w:tcPr>
          <w:p>
            <w:pPr>
              <w:pStyle w:val="TableParagraph"/>
              <w:spacing w:before="14"/>
              <w:ind w:right="82"/>
              <w:jc w:val="right"/>
              <w:rPr>
                <w:rFonts w:ascii="Calibri"/>
                <w:sz w:val="19"/>
              </w:rPr>
            </w:pPr>
            <w:r>
              <w:rPr>
                <w:rFonts w:ascii="Calibri"/>
                <w:w w:val="105"/>
                <w:sz w:val="19"/>
              </w:rPr>
              <w:t>$  23,040.00</w:t>
            </w:r>
          </w:p>
        </w:tc>
        <w:tc>
          <w:tcPr>
            <w:tcW w:w="1162" w:type="dxa"/>
          </w:tcPr>
          <w:p>
            <w:pPr>
              <w:pStyle w:val="TableParagraph"/>
              <w:spacing w:before="14"/>
              <w:ind w:left="49" w:right="4"/>
              <w:jc w:val="center"/>
              <w:rPr>
                <w:rFonts w:ascii="Calibri"/>
                <w:sz w:val="19"/>
              </w:rPr>
            </w:pPr>
            <w:r>
              <w:rPr>
                <w:rFonts w:ascii="Calibri"/>
                <w:w w:val="105"/>
                <w:sz w:val="19"/>
              </w:rPr>
              <w:t>$ 370,000.00</w:t>
            </w:r>
          </w:p>
        </w:tc>
        <w:tc>
          <w:tcPr>
            <w:tcW w:w="1044" w:type="dxa"/>
          </w:tcPr>
          <w:p>
            <w:pPr>
              <w:pStyle w:val="TableParagraph"/>
              <w:spacing w:before="14"/>
              <w:ind w:right="82"/>
              <w:jc w:val="right"/>
              <w:rPr>
                <w:rFonts w:ascii="Calibri"/>
                <w:sz w:val="19"/>
              </w:rPr>
            </w:pPr>
            <w:r>
              <w:rPr>
                <w:rFonts w:ascii="Calibri"/>
                <w:sz w:val="19"/>
              </w:rPr>
              <w:t>$18,574.00</w:t>
            </w:r>
          </w:p>
        </w:tc>
        <w:tc>
          <w:tcPr>
            <w:tcW w:w="1044" w:type="dxa"/>
          </w:tcPr>
          <w:p>
            <w:pPr>
              <w:pStyle w:val="TableParagraph"/>
              <w:spacing w:before="14"/>
              <w:ind w:left="44" w:right="38"/>
              <w:jc w:val="center"/>
              <w:rPr>
                <w:rFonts w:ascii="Calibri"/>
                <w:sz w:val="19"/>
              </w:rPr>
            </w:pPr>
            <w:r>
              <w:rPr>
                <w:rFonts w:ascii="Calibri"/>
                <w:w w:val="105"/>
                <w:sz w:val="19"/>
              </w:rPr>
              <w:t>$  3,729.00</w:t>
            </w:r>
          </w:p>
        </w:tc>
        <w:tc>
          <w:tcPr>
            <w:tcW w:w="1292" w:type="dxa"/>
          </w:tcPr>
          <w:p>
            <w:pPr>
              <w:pStyle w:val="TableParagraph"/>
              <w:spacing w:before="14"/>
              <w:ind w:left="48" w:right="42"/>
              <w:jc w:val="center"/>
              <w:rPr>
                <w:rFonts w:ascii="Calibri"/>
                <w:sz w:val="19"/>
              </w:rPr>
            </w:pPr>
            <w:r>
              <w:rPr>
                <w:rFonts w:ascii="Calibri"/>
                <w:w w:val="105"/>
                <w:sz w:val="19"/>
              </w:rPr>
              <w:t>$   370,737.00</w:t>
            </w:r>
          </w:p>
        </w:tc>
        <w:tc>
          <w:tcPr>
            <w:tcW w:w="1044" w:type="dxa"/>
          </w:tcPr>
          <w:p>
            <w:pPr>
              <w:pStyle w:val="TableParagraph"/>
              <w:spacing w:before="14"/>
              <w:ind w:right="82"/>
              <w:jc w:val="right"/>
              <w:rPr>
                <w:rFonts w:ascii="Calibri"/>
                <w:sz w:val="19"/>
              </w:rPr>
            </w:pPr>
            <w:r>
              <w:rPr>
                <w:rFonts w:ascii="Calibri"/>
                <w:sz w:val="19"/>
              </w:rPr>
              <w:t>100,000</w:t>
            </w:r>
          </w:p>
        </w:tc>
        <w:tc>
          <w:tcPr>
            <w:tcW w:w="1044" w:type="dxa"/>
          </w:tcPr>
          <w:p>
            <w:pPr>
              <w:pStyle w:val="TableParagraph"/>
              <w:tabs>
                <w:tab w:pos="529" w:val="left" w:leader="none"/>
              </w:tabs>
              <w:spacing w:before="14"/>
              <w:ind w:left="7"/>
              <w:jc w:val="center"/>
              <w:rPr>
                <w:rFonts w:ascii="Calibri"/>
                <w:sz w:val="19"/>
              </w:rPr>
            </w:pPr>
            <w:r>
              <w:rPr>
                <w:rFonts w:ascii="Calibri"/>
                <w:w w:val="105"/>
                <w:sz w:val="19"/>
              </w:rPr>
              <w:t>$</w:t>
              <w:tab/>
            </w:r>
            <w:r>
              <w:rPr>
                <w:rFonts w:ascii="Calibri"/>
                <w:spacing w:val="-4"/>
                <w:w w:val="105"/>
                <w:sz w:val="19"/>
              </w:rPr>
              <w:t>3.71</w:t>
            </w:r>
          </w:p>
        </w:tc>
      </w:tr>
      <w:tr>
        <w:trPr>
          <w:trHeight w:val="261" w:hRule="exact"/>
        </w:trPr>
        <w:tc>
          <w:tcPr>
            <w:tcW w:w="1044" w:type="dxa"/>
          </w:tcPr>
          <w:p>
            <w:pPr/>
          </w:p>
        </w:tc>
        <w:tc>
          <w:tcPr>
            <w:tcW w:w="1149" w:type="dxa"/>
          </w:tcPr>
          <w:p>
            <w:pPr/>
          </w:p>
        </w:tc>
        <w:tc>
          <w:tcPr>
            <w:tcW w:w="1162" w:type="dxa"/>
          </w:tcPr>
          <w:p>
            <w:pPr/>
          </w:p>
        </w:tc>
        <w:tc>
          <w:tcPr>
            <w:tcW w:w="1044" w:type="dxa"/>
          </w:tcPr>
          <w:p>
            <w:pPr/>
          </w:p>
        </w:tc>
        <w:tc>
          <w:tcPr>
            <w:tcW w:w="1044" w:type="dxa"/>
          </w:tcPr>
          <w:p>
            <w:pPr/>
          </w:p>
        </w:tc>
        <w:tc>
          <w:tcPr>
            <w:tcW w:w="1292" w:type="dxa"/>
          </w:tcPr>
          <w:p>
            <w:pPr/>
          </w:p>
        </w:tc>
        <w:tc>
          <w:tcPr>
            <w:tcW w:w="1044" w:type="dxa"/>
          </w:tcPr>
          <w:p>
            <w:pPr/>
          </w:p>
        </w:tc>
        <w:tc>
          <w:tcPr>
            <w:tcW w:w="1044" w:type="dxa"/>
          </w:tcPr>
          <w:p>
            <w:pPr/>
          </w:p>
        </w:tc>
      </w:tr>
      <w:tr>
        <w:trPr>
          <w:trHeight w:val="261" w:hRule="exact"/>
        </w:trPr>
        <w:tc>
          <w:tcPr>
            <w:tcW w:w="1044" w:type="dxa"/>
          </w:tcPr>
          <w:p>
            <w:pPr>
              <w:pStyle w:val="TableParagraph"/>
              <w:spacing w:before="15"/>
              <w:ind w:left="26"/>
              <w:rPr>
                <w:rFonts w:ascii="Calibri"/>
                <w:sz w:val="19"/>
              </w:rPr>
            </w:pPr>
            <w:r>
              <w:rPr>
                <w:rFonts w:ascii="Calibri"/>
                <w:w w:val="105"/>
                <w:sz w:val="19"/>
              </w:rPr>
              <w:t>Totales</w:t>
            </w:r>
          </w:p>
        </w:tc>
        <w:tc>
          <w:tcPr>
            <w:tcW w:w="1149" w:type="dxa"/>
          </w:tcPr>
          <w:p>
            <w:pPr>
              <w:pStyle w:val="TableParagraph"/>
              <w:spacing w:before="15"/>
              <w:ind w:right="82"/>
              <w:jc w:val="right"/>
              <w:rPr>
                <w:rFonts w:ascii="Calibri"/>
                <w:sz w:val="19"/>
              </w:rPr>
            </w:pPr>
            <w:r>
              <w:rPr>
                <w:rFonts w:ascii="Calibri"/>
                <w:sz w:val="19"/>
              </w:rPr>
              <w:t>$ 101,920.00</w:t>
            </w:r>
          </w:p>
        </w:tc>
        <w:tc>
          <w:tcPr>
            <w:tcW w:w="1162" w:type="dxa"/>
          </w:tcPr>
          <w:p>
            <w:pPr>
              <w:pStyle w:val="TableParagraph"/>
              <w:spacing w:before="15"/>
              <w:ind w:left="10" w:right="4"/>
              <w:jc w:val="center"/>
              <w:rPr>
                <w:rFonts w:ascii="Calibri"/>
                <w:sz w:val="19"/>
              </w:rPr>
            </w:pPr>
            <w:r>
              <w:rPr>
                <w:rFonts w:ascii="Calibri"/>
                <w:w w:val="105"/>
                <w:sz w:val="19"/>
              </w:rPr>
              <w:t>$ 992,780.00</w:t>
            </w:r>
          </w:p>
        </w:tc>
        <w:tc>
          <w:tcPr>
            <w:tcW w:w="1044" w:type="dxa"/>
          </w:tcPr>
          <w:p>
            <w:pPr>
              <w:pStyle w:val="TableParagraph"/>
              <w:spacing w:before="15"/>
              <w:ind w:right="82"/>
              <w:jc w:val="right"/>
              <w:rPr>
                <w:rFonts w:ascii="Calibri"/>
                <w:sz w:val="19"/>
              </w:rPr>
            </w:pPr>
            <w:r>
              <w:rPr>
                <w:rFonts w:ascii="Calibri"/>
                <w:sz w:val="19"/>
              </w:rPr>
              <w:t>$69,824.00</w:t>
            </w:r>
          </w:p>
        </w:tc>
        <w:tc>
          <w:tcPr>
            <w:tcW w:w="1044" w:type="dxa"/>
          </w:tcPr>
          <w:p>
            <w:pPr>
              <w:pStyle w:val="TableParagraph"/>
              <w:spacing w:before="15"/>
              <w:ind w:left="44" w:right="38"/>
              <w:jc w:val="center"/>
              <w:rPr>
                <w:rFonts w:ascii="Calibri"/>
                <w:sz w:val="19"/>
              </w:rPr>
            </w:pPr>
            <w:r>
              <w:rPr>
                <w:rFonts w:ascii="Calibri"/>
                <w:w w:val="105"/>
                <w:sz w:val="19"/>
              </w:rPr>
              <w:t>$10,410.29</w:t>
            </w:r>
          </w:p>
        </w:tc>
        <w:tc>
          <w:tcPr>
            <w:tcW w:w="1292" w:type="dxa"/>
          </w:tcPr>
          <w:p>
            <w:pPr>
              <w:pStyle w:val="TableParagraph"/>
              <w:spacing w:before="15"/>
              <w:ind w:left="48" w:right="42"/>
              <w:jc w:val="center"/>
              <w:rPr>
                <w:rFonts w:ascii="Calibri"/>
                <w:sz w:val="19"/>
              </w:rPr>
            </w:pPr>
            <w:r>
              <w:rPr>
                <w:rFonts w:ascii="Calibri"/>
                <w:sz w:val="19"/>
              </w:rPr>
              <w:t>$ 1,014,465.71</w:t>
            </w:r>
          </w:p>
        </w:tc>
        <w:tc>
          <w:tcPr>
            <w:tcW w:w="1044" w:type="dxa"/>
          </w:tcPr>
          <w:p>
            <w:pPr/>
          </w:p>
        </w:tc>
        <w:tc>
          <w:tcPr>
            <w:tcW w:w="1044" w:type="dxa"/>
          </w:tcPr>
          <w:p>
            <w:pPr/>
          </w:p>
        </w:tc>
      </w:tr>
    </w:tbl>
    <w:p>
      <w:pPr>
        <w:pStyle w:val="BodyText"/>
        <w:rPr>
          <w:b/>
          <w:sz w:val="20"/>
        </w:rPr>
      </w:pPr>
    </w:p>
    <w:p>
      <w:pPr>
        <w:pStyle w:val="BodyText"/>
        <w:spacing w:before="10"/>
        <w:rPr>
          <w:b/>
          <w:sz w:val="21"/>
        </w:rPr>
      </w:pPr>
    </w:p>
    <w:p>
      <w:pPr>
        <w:pStyle w:val="Heading2"/>
        <w:spacing w:before="69"/>
        <w:ind w:left="3239"/>
        <w:jc w:val="left"/>
      </w:pPr>
      <w:r>
        <w:rPr/>
        <w:t>Cédulas del Proceso 2</w:t>
      </w:r>
    </w:p>
    <w:p>
      <w:pPr>
        <w:pStyle w:val="BodyText"/>
        <w:spacing w:before="3"/>
        <w:rPr>
          <w:b/>
          <w:sz w:val="9"/>
        </w:rPr>
      </w:pPr>
    </w:p>
    <w:p>
      <w:pPr>
        <w:spacing w:before="86"/>
        <w:ind w:left="126" w:right="0" w:firstLine="0"/>
        <w:jc w:val="left"/>
        <w:rPr>
          <w:b/>
          <w:sz w:val="15"/>
        </w:rPr>
      </w:pPr>
      <w:r>
        <w:rPr>
          <w:b/>
          <w:w w:val="75"/>
          <w:sz w:val="15"/>
        </w:rPr>
        <w:t>CEDULA: 1 DETERMINACIÓN DE LA PRODUCCIÓN PROCESADA COMPUTABLE</w:t>
      </w:r>
    </w:p>
    <w:p>
      <w:pPr>
        <w:pStyle w:val="BodyText"/>
        <w:spacing w:before="5"/>
        <w:rPr>
          <w:b/>
          <w:sz w:val="22"/>
        </w:rPr>
      </w:pP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675"/>
        <w:gridCol w:w="802"/>
        <w:gridCol w:w="836"/>
        <w:gridCol w:w="743"/>
        <w:gridCol w:w="743"/>
        <w:gridCol w:w="836"/>
        <w:gridCol w:w="675"/>
        <w:gridCol w:w="675"/>
        <w:gridCol w:w="769"/>
        <w:gridCol w:w="675"/>
        <w:gridCol w:w="675"/>
        <w:gridCol w:w="675"/>
        <w:gridCol w:w="675"/>
        <w:gridCol w:w="675"/>
      </w:tblGrid>
      <w:tr>
        <w:trPr>
          <w:trHeight w:val="242" w:hRule="exact"/>
        </w:trPr>
        <w:tc>
          <w:tcPr>
            <w:tcW w:w="675" w:type="dxa"/>
            <w:vMerge w:val="restart"/>
            <w:tcBorders>
              <w:left w:val="single" w:sz="3" w:space="0" w:color="000000"/>
              <w:right w:val="single" w:sz="3" w:space="0" w:color="000000"/>
            </w:tcBorders>
            <w:shd w:val="clear" w:color="auto" w:fill="D9D9D9"/>
          </w:tcPr>
          <w:p>
            <w:pPr>
              <w:pStyle w:val="TableParagraph"/>
              <w:spacing w:before="119"/>
              <w:ind w:left="59"/>
              <w:rPr>
                <w:rFonts w:ascii="Calibri"/>
                <w:sz w:val="18"/>
              </w:rPr>
            </w:pPr>
            <w:r>
              <w:rPr>
                <w:rFonts w:ascii="Calibri"/>
                <w:w w:val="75"/>
                <w:sz w:val="18"/>
              </w:rPr>
              <w:t>Elementos</w:t>
            </w:r>
          </w:p>
        </w:tc>
        <w:tc>
          <w:tcPr>
            <w:tcW w:w="802" w:type="dxa"/>
            <w:vMerge w:val="restart"/>
            <w:tcBorders>
              <w:left w:val="single" w:sz="3" w:space="0" w:color="000000"/>
              <w:right w:val="single" w:sz="3" w:space="0" w:color="000000"/>
            </w:tcBorders>
            <w:shd w:val="clear" w:color="auto" w:fill="D9D9D9"/>
          </w:tcPr>
          <w:p>
            <w:pPr>
              <w:pStyle w:val="TableParagraph"/>
              <w:spacing w:line="264" w:lineRule="auto" w:before="10"/>
              <w:ind w:left="118" w:right="96" w:hanging="17"/>
              <w:rPr>
                <w:rFonts w:ascii="Calibri" w:hAnsi="Calibri"/>
                <w:sz w:val="18"/>
              </w:rPr>
            </w:pPr>
            <w:r>
              <w:rPr>
                <w:rFonts w:ascii="Calibri" w:hAnsi="Calibri"/>
                <w:w w:val="70"/>
                <w:sz w:val="18"/>
              </w:rPr>
              <w:t>Producción Terminada</w:t>
            </w:r>
          </w:p>
        </w:tc>
        <w:tc>
          <w:tcPr>
            <w:tcW w:w="2322" w:type="dxa"/>
            <w:gridSpan w:val="3"/>
            <w:tcBorders>
              <w:left w:val="single" w:sz="3" w:space="0" w:color="000000"/>
              <w:right w:val="single" w:sz="3" w:space="0" w:color="000000"/>
            </w:tcBorders>
            <w:shd w:val="clear" w:color="auto" w:fill="D9D9D9"/>
          </w:tcPr>
          <w:p>
            <w:pPr>
              <w:pStyle w:val="TableParagraph"/>
              <w:spacing w:before="10"/>
              <w:ind w:left="760"/>
              <w:rPr>
                <w:rFonts w:ascii="Calibri"/>
                <w:sz w:val="18"/>
              </w:rPr>
            </w:pPr>
            <w:r>
              <w:rPr>
                <w:rFonts w:ascii="Calibri"/>
                <w:w w:val="70"/>
                <w:sz w:val="18"/>
              </w:rPr>
              <w:t>Inventario final</w:t>
            </w:r>
          </w:p>
        </w:tc>
        <w:tc>
          <w:tcPr>
            <w:tcW w:w="2187" w:type="dxa"/>
            <w:gridSpan w:val="3"/>
            <w:tcBorders>
              <w:left w:val="single" w:sz="3" w:space="0" w:color="000000"/>
              <w:right w:val="single" w:sz="3" w:space="0" w:color="000000"/>
            </w:tcBorders>
            <w:shd w:val="clear" w:color="auto" w:fill="D9D9D9"/>
          </w:tcPr>
          <w:p>
            <w:pPr>
              <w:pStyle w:val="TableParagraph"/>
              <w:spacing w:before="10"/>
              <w:ind w:left="650"/>
              <w:rPr>
                <w:rFonts w:ascii="Calibri"/>
                <w:sz w:val="18"/>
              </w:rPr>
            </w:pPr>
            <w:r>
              <w:rPr>
                <w:rFonts w:ascii="Calibri"/>
                <w:w w:val="70"/>
                <w:sz w:val="18"/>
              </w:rPr>
              <w:t>Inventario inicial</w:t>
            </w:r>
          </w:p>
        </w:tc>
        <w:tc>
          <w:tcPr>
            <w:tcW w:w="769" w:type="dxa"/>
            <w:vMerge w:val="restart"/>
            <w:tcBorders>
              <w:left w:val="single" w:sz="3" w:space="0" w:color="000000"/>
              <w:right w:val="single" w:sz="3" w:space="0" w:color="000000"/>
            </w:tcBorders>
            <w:shd w:val="clear" w:color="auto" w:fill="D9D9D9"/>
          </w:tcPr>
          <w:p>
            <w:pPr>
              <w:pStyle w:val="TableParagraph"/>
              <w:spacing w:line="264" w:lineRule="auto" w:before="10"/>
              <w:ind w:left="59" w:right="17" w:hanging="26"/>
              <w:rPr>
                <w:rFonts w:ascii="Calibri"/>
                <w:sz w:val="18"/>
              </w:rPr>
            </w:pPr>
            <w:r>
              <w:rPr>
                <w:rFonts w:ascii="Calibri"/>
                <w:w w:val="75"/>
                <w:sz w:val="18"/>
              </w:rPr>
              <w:t>Prod.</w:t>
            </w:r>
            <w:r>
              <w:rPr>
                <w:rFonts w:ascii="Calibri"/>
                <w:spacing w:val="-20"/>
                <w:w w:val="75"/>
                <w:sz w:val="18"/>
              </w:rPr>
              <w:t> </w:t>
            </w:r>
            <w:r>
              <w:rPr>
                <w:rFonts w:ascii="Calibri"/>
                <w:w w:val="75"/>
                <w:sz w:val="18"/>
              </w:rPr>
              <w:t>Real</w:t>
            </w:r>
            <w:r>
              <w:rPr>
                <w:rFonts w:ascii="Calibri"/>
                <w:spacing w:val="-19"/>
                <w:w w:val="75"/>
                <w:sz w:val="18"/>
              </w:rPr>
              <w:t> </w:t>
            </w:r>
            <w:r>
              <w:rPr>
                <w:rFonts w:ascii="Calibri"/>
                <w:w w:val="75"/>
                <w:sz w:val="18"/>
              </w:rPr>
              <w:t>en </w:t>
            </w:r>
            <w:r>
              <w:rPr>
                <w:rFonts w:ascii="Calibri"/>
                <w:w w:val="70"/>
                <w:sz w:val="18"/>
              </w:rPr>
              <w:t>Buen</w:t>
            </w:r>
            <w:r>
              <w:rPr>
                <w:rFonts w:ascii="Calibri"/>
                <w:spacing w:val="-2"/>
                <w:w w:val="70"/>
                <w:sz w:val="18"/>
              </w:rPr>
              <w:t> </w:t>
            </w:r>
            <w:r>
              <w:rPr>
                <w:rFonts w:ascii="Calibri"/>
                <w:w w:val="70"/>
                <w:sz w:val="18"/>
              </w:rPr>
              <w:t>Estado</w:t>
            </w:r>
          </w:p>
        </w:tc>
        <w:tc>
          <w:tcPr>
            <w:tcW w:w="2701" w:type="dxa"/>
            <w:gridSpan w:val="4"/>
            <w:tcBorders>
              <w:left w:val="single" w:sz="3" w:space="0" w:color="000000"/>
              <w:right w:val="single" w:sz="3" w:space="0" w:color="000000"/>
            </w:tcBorders>
            <w:shd w:val="clear" w:color="auto" w:fill="D9D9D9"/>
          </w:tcPr>
          <w:p>
            <w:pPr>
              <w:pStyle w:val="TableParagraph"/>
              <w:spacing w:before="10"/>
              <w:ind w:left="955" w:right="949"/>
              <w:jc w:val="center"/>
              <w:rPr>
                <w:rFonts w:ascii="Calibri"/>
                <w:sz w:val="18"/>
              </w:rPr>
            </w:pPr>
            <w:r>
              <w:rPr>
                <w:rFonts w:ascii="Calibri"/>
                <w:w w:val="80"/>
                <w:sz w:val="18"/>
              </w:rPr>
              <w:t>Desperdicios</w:t>
            </w:r>
          </w:p>
        </w:tc>
        <w:tc>
          <w:tcPr>
            <w:tcW w:w="675" w:type="dxa"/>
            <w:vMerge w:val="restart"/>
            <w:tcBorders>
              <w:left w:val="single" w:sz="3" w:space="0" w:color="000000"/>
              <w:right w:val="single" w:sz="3" w:space="0" w:color="000000"/>
            </w:tcBorders>
            <w:shd w:val="clear" w:color="auto" w:fill="D9D9D9"/>
          </w:tcPr>
          <w:p>
            <w:pPr>
              <w:pStyle w:val="TableParagraph"/>
              <w:spacing w:before="119"/>
              <w:ind w:left="185"/>
              <w:rPr>
                <w:rFonts w:ascii="Calibri"/>
                <w:sz w:val="18"/>
              </w:rPr>
            </w:pPr>
            <w:r>
              <w:rPr>
                <w:rFonts w:ascii="Calibri"/>
                <w:w w:val="80"/>
                <w:sz w:val="18"/>
              </w:rPr>
              <w:t>P.P.C.</w:t>
            </w:r>
          </w:p>
        </w:tc>
      </w:tr>
      <w:tr>
        <w:trPr>
          <w:trHeight w:val="242" w:hRule="exact"/>
        </w:trPr>
        <w:tc>
          <w:tcPr>
            <w:tcW w:w="675" w:type="dxa"/>
            <w:vMerge/>
            <w:tcBorders>
              <w:left w:val="single" w:sz="3" w:space="0" w:color="000000"/>
              <w:right w:val="single" w:sz="3" w:space="0" w:color="000000"/>
            </w:tcBorders>
            <w:shd w:val="clear" w:color="auto" w:fill="D9D9D9"/>
          </w:tcPr>
          <w:p>
            <w:pPr/>
          </w:p>
        </w:tc>
        <w:tc>
          <w:tcPr>
            <w:tcW w:w="802" w:type="dxa"/>
            <w:vMerge/>
            <w:tcBorders>
              <w:left w:val="single" w:sz="3" w:space="0" w:color="000000"/>
              <w:right w:val="single" w:sz="3" w:space="0" w:color="000000"/>
            </w:tcBorders>
            <w:shd w:val="clear" w:color="auto" w:fill="D9D9D9"/>
          </w:tcPr>
          <w:p>
            <w:pPr/>
          </w:p>
        </w:tc>
        <w:tc>
          <w:tcPr>
            <w:tcW w:w="836" w:type="dxa"/>
            <w:tcBorders>
              <w:left w:val="single" w:sz="3" w:space="0" w:color="000000"/>
              <w:right w:val="single" w:sz="3" w:space="0" w:color="000000"/>
            </w:tcBorders>
            <w:shd w:val="clear" w:color="auto" w:fill="D9D9D9"/>
          </w:tcPr>
          <w:p>
            <w:pPr>
              <w:pStyle w:val="TableParagraph"/>
              <w:spacing w:before="10"/>
              <w:ind w:left="169"/>
              <w:rPr>
                <w:rFonts w:ascii="Calibri"/>
                <w:sz w:val="18"/>
              </w:rPr>
            </w:pPr>
            <w:r>
              <w:rPr>
                <w:rFonts w:ascii="Calibri"/>
                <w:w w:val="80"/>
                <w:sz w:val="18"/>
              </w:rPr>
              <w:t>Unidades</w:t>
            </w:r>
          </w:p>
        </w:tc>
        <w:tc>
          <w:tcPr>
            <w:tcW w:w="743" w:type="dxa"/>
            <w:tcBorders>
              <w:left w:val="single" w:sz="3" w:space="0" w:color="000000"/>
              <w:right w:val="single" w:sz="3" w:space="0" w:color="000000"/>
            </w:tcBorders>
            <w:shd w:val="clear" w:color="auto" w:fill="D9D9D9"/>
          </w:tcPr>
          <w:p>
            <w:pPr>
              <w:pStyle w:val="TableParagraph"/>
              <w:spacing w:before="10"/>
              <w:ind w:left="320"/>
              <w:rPr>
                <w:rFonts w:ascii="Calibri"/>
                <w:sz w:val="18"/>
              </w:rPr>
            </w:pPr>
            <w:r>
              <w:rPr>
                <w:rFonts w:ascii="Calibri"/>
                <w:w w:val="70"/>
                <w:sz w:val="18"/>
              </w:rPr>
              <w:t>%</w:t>
            </w:r>
          </w:p>
        </w:tc>
        <w:tc>
          <w:tcPr>
            <w:tcW w:w="743" w:type="dxa"/>
            <w:tcBorders>
              <w:left w:val="single" w:sz="3" w:space="0" w:color="000000"/>
              <w:right w:val="single" w:sz="3" w:space="0" w:color="000000"/>
            </w:tcBorders>
            <w:shd w:val="clear" w:color="auto" w:fill="D9D9D9"/>
          </w:tcPr>
          <w:p>
            <w:pPr>
              <w:pStyle w:val="TableParagraph"/>
              <w:spacing w:before="10"/>
              <w:ind w:left="211"/>
              <w:rPr>
                <w:rFonts w:ascii="Calibri"/>
                <w:sz w:val="18"/>
              </w:rPr>
            </w:pPr>
            <w:r>
              <w:rPr>
                <w:rFonts w:ascii="Calibri"/>
                <w:w w:val="80"/>
                <w:sz w:val="18"/>
              </w:rPr>
              <w:t>Equiv.</w:t>
            </w:r>
          </w:p>
        </w:tc>
        <w:tc>
          <w:tcPr>
            <w:tcW w:w="836" w:type="dxa"/>
            <w:tcBorders>
              <w:left w:val="single" w:sz="3" w:space="0" w:color="000000"/>
              <w:right w:val="single" w:sz="3" w:space="0" w:color="000000"/>
            </w:tcBorders>
            <w:shd w:val="clear" w:color="auto" w:fill="D9D9D9"/>
          </w:tcPr>
          <w:p>
            <w:pPr>
              <w:pStyle w:val="TableParagraph"/>
              <w:spacing w:before="10"/>
              <w:ind w:left="169"/>
              <w:rPr>
                <w:rFonts w:ascii="Calibri"/>
                <w:sz w:val="18"/>
              </w:rPr>
            </w:pPr>
            <w:r>
              <w:rPr>
                <w:rFonts w:ascii="Calibri"/>
                <w:w w:val="80"/>
                <w:sz w:val="18"/>
              </w:rPr>
              <w:t>Unidades</w:t>
            </w:r>
          </w:p>
        </w:tc>
        <w:tc>
          <w:tcPr>
            <w:tcW w:w="675" w:type="dxa"/>
            <w:tcBorders>
              <w:left w:val="single" w:sz="3" w:space="0" w:color="000000"/>
              <w:right w:val="single" w:sz="3" w:space="0" w:color="000000"/>
            </w:tcBorders>
            <w:shd w:val="clear" w:color="auto" w:fill="D9D9D9"/>
          </w:tcPr>
          <w:p>
            <w:pPr>
              <w:pStyle w:val="TableParagraph"/>
              <w:spacing w:before="10"/>
              <w:ind w:left="287"/>
              <w:rPr>
                <w:rFonts w:ascii="Calibri"/>
                <w:sz w:val="18"/>
              </w:rPr>
            </w:pPr>
            <w:r>
              <w:rPr>
                <w:rFonts w:ascii="Calibri"/>
                <w:w w:val="70"/>
                <w:sz w:val="18"/>
              </w:rPr>
              <w:t>%</w:t>
            </w:r>
          </w:p>
        </w:tc>
        <w:tc>
          <w:tcPr>
            <w:tcW w:w="675" w:type="dxa"/>
            <w:tcBorders>
              <w:left w:val="single" w:sz="3" w:space="0" w:color="000000"/>
              <w:right w:val="single" w:sz="3" w:space="0" w:color="000000"/>
            </w:tcBorders>
            <w:shd w:val="clear" w:color="auto" w:fill="D9D9D9"/>
          </w:tcPr>
          <w:p>
            <w:pPr>
              <w:pStyle w:val="TableParagraph"/>
              <w:spacing w:before="10"/>
              <w:ind w:left="177"/>
              <w:rPr>
                <w:rFonts w:ascii="Calibri"/>
                <w:sz w:val="18"/>
              </w:rPr>
            </w:pPr>
            <w:r>
              <w:rPr>
                <w:rFonts w:ascii="Calibri"/>
                <w:w w:val="80"/>
                <w:sz w:val="18"/>
              </w:rPr>
              <w:t>Equiv.</w:t>
            </w:r>
          </w:p>
        </w:tc>
        <w:tc>
          <w:tcPr>
            <w:tcW w:w="769" w:type="dxa"/>
            <w:vMerge/>
            <w:tcBorders>
              <w:left w:val="single" w:sz="3" w:space="0" w:color="000000"/>
              <w:right w:val="single" w:sz="3" w:space="0" w:color="000000"/>
            </w:tcBorders>
            <w:shd w:val="clear" w:color="auto" w:fill="D9D9D9"/>
          </w:tcPr>
          <w:p>
            <w:pPr/>
          </w:p>
        </w:tc>
        <w:tc>
          <w:tcPr>
            <w:tcW w:w="675" w:type="dxa"/>
            <w:tcBorders>
              <w:left w:val="single" w:sz="3" w:space="0" w:color="000000"/>
              <w:right w:val="single" w:sz="3" w:space="0" w:color="000000"/>
            </w:tcBorders>
            <w:shd w:val="clear" w:color="auto" w:fill="D9D9D9"/>
          </w:tcPr>
          <w:p>
            <w:pPr>
              <w:pStyle w:val="TableParagraph"/>
              <w:spacing w:before="10"/>
              <w:ind w:left="238" w:right="230"/>
              <w:jc w:val="center"/>
              <w:rPr>
                <w:rFonts w:ascii="Calibri"/>
                <w:sz w:val="18"/>
              </w:rPr>
            </w:pPr>
            <w:r>
              <w:rPr>
                <w:rFonts w:ascii="Calibri"/>
                <w:w w:val="80"/>
                <w:sz w:val="18"/>
              </w:rPr>
              <w:t>DT</w:t>
            </w:r>
          </w:p>
        </w:tc>
        <w:tc>
          <w:tcPr>
            <w:tcW w:w="675" w:type="dxa"/>
            <w:tcBorders>
              <w:left w:val="single" w:sz="3" w:space="0" w:color="000000"/>
              <w:right w:val="single" w:sz="3" w:space="0" w:color="000000"/>
            </w:tcBorders>
            <w:shd w:val="clear" w:color="auto" w:fill="D9D9D9"/>
          </w:tcPr>
          <w:p>
            <w:pPr>
              <w:pStyle w:val="TableParagraph"/>
              <w:spacing w:before="10"/>
              <w:ind w:left="221" w:right="224"/>
              <w:jc w:val="center"/>
              <w:rPr>
                <w:rFonts w:ascii="Calibri"/>
                <w:sz w:val="18"/>
              </w:rPr>
            </w:pPr>
            <w:r>
              <w:rPr>
                <w:rFonts w:ascii="Calibri"/>
                <w:w w:val="80"/>
                <w:sz w:val="18"/>
              </w:rPr>
              <w:t>DN</w:t>
            </w:r>
          </w:p>
        </w:tc>
        <w:tc>
          <w:tcPr>
            <w:tcW w:w="675" w:type="dxa"/>
            <w:tcBorders>
              <w:left w:val="single" w:sz="3" w:space="0" w:color="000000"/>
              <w:right w:val="single" w:sz="3" w:space="0" w:color="000000"/>
            </w:tcBorders>
            <w:shd w:val="clear" w:color="auto" w:fill="D9D9D9"/>
          </w:tcPr>
          <w:p>
            <w:pPr>
              <w:pStyle w:val="TableParagraph"/>
              <w:spacing w:before="10"/>
              <w:ind w:left="269" w:right="-19"/>
              <w:rPr>
                <w:rFonts w:ascii="Calibri"/>
                <w:sz w:val="18"/>
              </w:rPr>
            </w:pPr>
            <w:r>
              <w:rPr>
                <w:rFonts w:ascii="Calibri"/>
                <w:w w:val="80"/>
                <w:sz w:val="18"/>
              </w:rPr>
              <w:t>DE</w:t>
            </w:r>
          </w:p>
        </w:tc>
        <w:tc>
          <w:tcPr>
            <w:tcW w:w="675" w:type="dxa"/>
            <w:tcBorders>
              <w:left w:val="single" w:sz="3" w:space="0" w:color="000000"/>
              <w:right w:val="single" w:sz="3" w:space="0" w:color="000000"/>
            </w:tcBorders>
            <w:shd w:val="clear" w:color="auto" w:fill="D9D9D9"/>
          </w:tcPr>
          <w:p>
            <w:pPr>
              <w:pStyle w:val="TableParagraph"/>
              <w:spacing w:before="10"/>
              <w:ind w:left="199" w:right="191"/>
              <w:jc w:val="center"/>
              <w:rPr>
                <w:rFonts w:ascii="Calibri"/>
                <w:sz w:val="18"/>
              </w:rPr>
            </w:pPr>
            <w:r>
              <w:rPr>
                <w:rFonts w:ascii="Calibri"/>
                <w:w w:val="80"/>
                <w:sz w:val="18"/>
              </w:rPr>
              <w:t>DEC</w:t>
            </w:r>
          </w:p>
        </w:tc>
        <w:tc>
          <w:tcPr>
            <w:tcW w:w="675" w:type="dxa"/>
            <w:vMerge/>
            <w:tcBorders>
              <w:left w:val="single" w:sz="3" w:space="0" w:color="000000"/>
              <w:right w:val="single" w:sz="3" w:space="0" w:color="000000"/>
            </w:tcBorders>
            <w:shd w:val="clear" w:color="auto" w:fill="D9D9D9"/>
          </w:tcPr>
          <w:p>
            <w:pPr/>
          </w:p>
        </w:tc>
      </w:tr>
      <w:tr>
        <w:trPr>
          <w:trHeight w:val="242" w:hRule="exact"/>
        </w:trPr>
        <w:tc>
          <w:tcPr>
            <w:tcW w:w="675" w:type="dxa"/>
            <w:tcBorders>
              <w:left w:val="single" w:sz="3" w:space="0" w:color="000000"/>
              <w:bottom w:val="single" w:sz="5" w:space="0" w:color="000000"/>
              <w:right w:val="single" w:sz="3" w:space="0" w:color="000000"/>
            </w:tcBorders>
          </w:tcPr>
          <w:p>
            <w:pPr>
              <w:pStyle w:val="TableParagraph"/>
              <w:spacing w:before="36"/>
              <w:ind w:left="16"/>
              <w:rPr>
                <w:rFonts w:ascii="Calibri"/>
                <w:sz w:val="14"/>
              </w:rPr>
            </w:pPr>
            <w:r>
              <w:rPr>
                <w:rFonts w:ascii="Calibri"/>
                <w:w w:val="75"/>
                <w:sz w:val="14"/>
              </w:rPr>
              <w:t>Semiproducto</w:t>
            </w:r>
          </w:p>
        </w:tc>
        <w:tc>
          <w:tcPr>
            <w:tcW w:w="802" w:type="dxa"/>
            <w:tcBorders>
              <w:left w:val="single" w:sz="3" w:space="0" w:color="000000"/>
              <w:bottom w:val="single" w:sz="5" w:space="0" w:color="000000"/>
              <w:right w:val="single" w:sz="3" w:space="0" w:color="000000"/>
            </w:tcBorders>
          </w:tcPr>
          <w:p>
            <w:pPr>
              <w:pStyle w:val="TableParagraph"/>
              <w:spacing w:before="10"/>
              <w:ind w:right="10"/>
              <w:jc w:val="right"/>
              <w:rPr>
                <w:rFonts w:ascii="Calibri"/>
                <w:sz w:val="18"/>
              </w:rPr>
            </w:pPr>
            <w:r>
              <w:rPr>
                <w:rFonts w:ascii="Calibri"/>
                <w:w w:val="70"/>
                <w:sz w:val="18"/>
              </w:rPr>
              <w:t>96,000.00</w:t>
            </w:r>
          </w:p>
        </w:tc>
        <w:tc>
          <w:tcPr>
            <w:tcW w:w="836"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43" w:type="dxa"/>
            <w:tcBorders>
              <w:left w:val="single" w:sz="3" w:space="0" w:color="000000"/>
              <w:bottom w:val="single" w:sz="5" w:space="0" w:color="000000"/>
              <w:right w:val="single" w:sz="3" w:space="0" w:color="000000"/>
            </w:tcBorders>
          </w:tcPr>
          <w:p>
            <w:pPr>
              <w:pStyle w:val="TableParagraph"/>
              <w:spacing w:before="10"/>
              <w:ind w:left="278"/>
              <w:rPr>
                <w:rFonts w:ascii="Calibri"/>
                <w:sz w:val="18"/>
              </w:rPr>
            </w:pPr>
            <w:r>
              <w:rPr>
                <w:rFonts w:ascii="Calibri"/>
                <w:w w:val="80"/>
                <w:sz w:val="18"/>
              </w:rPr>
              <w:t>100</w:t>
            </w:r>
          </w:p>
        </w:tc>
        <w:tc>
          <w:tcPr>
            <w:tcW w:w="743"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836"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675" w:type="dxa"/>
            <w:tcBorders>
              <w:left w:val="single" w:sz="3" w:space="0" w:color="000000"/>
              <w:bottom w:val="single" w:sz="5" w:space="0" w:color="000000"/>
              <w:right w:val="single" w:sz="3" w:space="0" w:color="000000"/>
            </w:tcBorders>
          </w:tcPr>
          <w:p>
            <w:pPr>
              <w:pStyle w:val="TableParagraph"/>
              <w:spacing w:before="10"/>
              <w:ind w:left="244"/>
              <w:rPr>
                <w:rFonts w:ascii="Calibri"/>
                <w:sz w:val="18"/>
              </w:rPr>
            </w:pPr>
            <w:r>
              <w:rPr>
                <w:rFonts w:ascii="Calibri"/>
                <w:w w:val="80"/>
                <w:sz w:val="18"/>
              </w:rPr>
              <w:t>100</w:t>
            </w:r>
          </w:p>
        </w:tc>
        <w:tc>
          <w:tcPr>
            <w:tcW w:w="675"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769" w:type="dxa"/>
            <w:tcBorders>
              <w:left w:val="single" w:sz="3" w:space="0" w:color="000000"/>
              <w:bottom w:val="single" w:sz="5" w:space="0" w:color="000000"/>
              <w:right w:val="single" w:sz="3" w:space="0" w:color="000000"/>
            </w:tcBorders>
          </w:tcPr>
          <w:p>
            <w:pPr>
              <w:pStyle w:val="TableParagraph"/>
              <w:spacing w:before="10"/>
              <w:ind w:right="52"/>
              <w:jc w:val="right"/>
              <w:rPr>
                <w:rFonts w:ascii="Calibri"/>
                <w:sz w:val="18"/>
              </w:rPr>
            </w:pPr>
            <w:r>
              <w:rPr>
                <w:rFonts w:ascii="Calibri"/>
                <w:w w:val="70"/>
                <w:sz w:val="18"/>
              </w:rPr>
              <w:t>92,000</w:t>
            </w:r>
          </w:p>
        </w:tc>
        <w:tc>
          <w:tcPr>
            <w:tcW w:w="675"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675" w:type="dxa"/>
            <w:tcBorders>
              <w:left w:val="single" w:sz="3" w:space="0" w:color="000000"/>
              <w:bottom w:val="single" w:sz="5" w:space="0" w:color="000000"/>
              <w:right w:val="single" w:sz="3" w:space="0" w:color="000000"/>
            </w:tcBorders>
          </w:tcPr>
          <w:p>
            <w:pPr>
              <w:pStyle w:val="TableParagraph"/>
              <w:spacing w:before="10"/>
              <w:ind w:right="57"/>
              <w:jc w:val="right"/>
              <w:rPr>
                <w:rFonts w:ascii="Calibri"/>
                <w:sz w:val="18"/>
              </w:rPr>
            </w:pPr>
            <w:r>
              <w:rPr>
                <w:rFonts w:ascii="Calibri"/>
                <w:w w:val="70"/>
                <w:sz w:val="18"/>
              </w:rPr>
              <w:t>920</w:t>
            </w:r>
          </w:p>
        </w:tc>
        <w:tc>
          <w:tcPr>
            <w:tcW w:w="675" w:type="dxa"/>
            <w:tcBorders>
              <w:left w:val="single" w:sz="3" w:space="0" w:color="000000"/>
              <w:bottom w:val="single" w:sz="5" w:space="0" w:color="000000"/>
              <w:right w:val="single" w:sz="3" w:space="0" w:color="000000"/>
            </w:tcBorders>
          </w:tcPr>
          <w:p>
            <w:pPr>
              <w:pStyle w:val="TableParagraph"/>
              <w:spacing w:before="10"/>
              <w:ind w:left="337" w:right="-19"/>
              <w:rPr>
                <w:rFonts w:ascii="Calibri"/>
                <w:sz w:val="18"/>
              </w:rPr>
            </w:pPr>
            <w:r>
              <w:rPr>
                <w:rFonts w:ascii="Calibri"/>
                <w:w w:val="80"/>
                <w:sz w:val="18"/>
              </w:rPr>
              <w:t>7,080</w:t>
            </w:r>
          </w:p>
        </w:tc>
        <w:tc>
          <w:tcPr>
            <w:tcW w:w="675"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7,010</w:t>
            </w:r>
          </w:p>
        </w:tc>
        <w:tc>
          <w:tcPr>
            <w:tcW w:w="675"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99,010</w:t>
            </w:r>
          </w:p>
        </w:tc>
      </w:tr>
      <w:tr>
        <w:trPr>
          <w:trHeight w:val="242" w:hRule="exact"/>
        </w:trPr>
        <w:tc>
          <w:tcPr>
            <w:tcW w:w="675" w:type="dxa"/>
            <w:tcBorders>
              <w:top w:val="single" w:sz="5" w:space="0" w:color="000000"/>
              <w:left w:val="single" w:sz="3" w:space="0" w:color="000000"/>
              <w:right w:val="single" w:sz="3" w:space="0" w:color="000000"/>
            </w:tcBorders>
          </w:tcPr>
          <w:p>
            <w:pPr>
              <w:pStyle w:val="TableParagraph"/>
              <w:spacing w:before="10"/>
              <w:ind w:left="16"/>
              <w:rPr>
                <w:rFonts w:ascii="Calibri"/>
                <w:sz w:val="18"/>
              </w:rPr>
            </w:pPr>
            <w:r>
              <w:rPr>
                <w:rFonts w:ascii="Calibri"/>
                <w:w w:val="80"/>
                <w:sz w:val="18"/>
              </w:rPr>
              <w:t>M.P.</w:t>
            </w:r>
          </w:p>
        </w:tc>
        <w:tc>
          <w:tcPr>
            <w:tcW w:w="802" w:type="dxa"/>
            <w:tcBorders>
              <w:top w:val="single" w:sz="5" w:space="0" w:color="000000"/>
              <w:left w:val="single" w:sz="3" w:space="0" w:color="000000"/>
              <w:right w:val="single" w:sz="3" w:space="0" w:color="000000"/>
            </w:tcBorders>
          </w:tcPr>
          <w:p>
            <w:pPr>
              <w:pStyle w:val="TableParagraph"/>
              <w:spacing w:before="10"/>
              <w:ind w:right="10"/>
              <w:jc w:val="right"/>
              <w:rPr>
                <w:rFonts w:ascii="Calibri"/>
                <w:sz w:val="18"/>
              </w:rPr>
            </w:pPr>
            <w:r>
              <w:rPr>
                <w:rFonts w:ascii="Calibri"/>
                <w:w w:val="70"/>
                <w:sz w:val="18"/>
              </w:rPr>
              <w:t>96,000.00</w:t>
            </w:r>
          </w:p>
        </w:tc>
        <w:tc>
          <w:tcPr>
            <w:tcW w:w="836"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43" w:type="dxa"/>
            <w:tcBorders>
              <w:top w:val="single" w:sz="5" w:space="0" w:color="000000"/>
              <w:left w:val="single" w:sz="3" w:space="0" w:color="000000"/>
              <w:right w:val="single" w:sz="3" w:space="0" w:color="000000"/>
            </w:tcBorders>
          </w:tcPr>
          <w:p>
            <w:pPr>
              <w:pStyle w:val="TableParagraph"/>
              <w:spacing w:before="10"/>
              <w:ind w:left="278"/>
              <w:rPr>
                <w:rFonts w:ascii="Calibri"/>
                <w:sz w:val="18"/>
              </w:rPr>
            </w:pPr>
            <w:r>
              <w:rPr>
                <w:rFonts w:ascii="Calibri"/>
                <w:w w:val="80"/>
                <w:sz w:val="18"/>
              </w:rPr>
              <w:t>100</w:t>
            </w:r>
          </w:p>
        </w:tc>
        <w:tc>
          <w:tcPr>
            <w:tcW w:w="743"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836"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675" w:type="dxa"/>
            <w:tcBorders>
              <w:top w:val="single" w:sz="5" w:space="0" w:color="000000"/>
              <w:left w:val="single" w:sz="3" w:space="0" w:color="000000"/>
              <w:right w:val="single" w:sz="3" w:space="0" w:color="000000"/>
            </w:tcBorders>
          </w:tcPr>
          <w:p>
            <w:pPr>
              <w:pStyle w:val="TableParagraph"/>
              <w:spacing w:before="10"/>
              <w:ind w:left="278"/>
              <w:rPr>
                <w:rFonts w:ascii="Calibri"/>
                <w:sz w:val="18"/>
              </w:rPr>
            </w:pPr>
            <w:r>
              <w:rPr>
                <w:rFonts w:ascii="Calibri"/>
                <w:w w:val="80"/>
                <w:sz w:val="18"/>
              </w:rPr>
              <w:t>80</w:t>
            </w:r>
          </w:p>
        </w:tc>
        <w:tc>
          <w:tcPr>
            <w:tcW w:w="675"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69" w:type="dxa"/>
            <w:tcBorders>
              <w:top w:val="single" w:sz="5" w:space="0" w:color="000000"/>
              <w:left w:val="single" w:sz="3" w:space="0" w:color="000000"/>
              <w:right w:val="single" w:sz="3" w:space="0" w:color="000000"/>
            </w:tcBorders>
          </w:tcPr>
          <w:p>
            <w:pPr>
              <w:pStyle w:val="TableParagraph"/>
              <w:spacing w:before="10"/>
              <w:ind w:right="52"/>
              <w:jc w:val="right"/>
              <w:rPr>
                <w:rFonts w:ascii="Calibri"/>
                <w:sz w:val="18"/>
              </w:rPr>
            </w:pPr>
            <w:r>
              <w:rPr>
                <w:rFonts w:ascii="Calibri"/>
                <w:w w:val="70"/>
                <w:sz w:val="18"/>
              </w:rPr>
              <w:t>96,000</w:t>
            </w:r>
          </w:p>
        </w:tc>
        <w:tc>
          <w:tcPr>
            <w:tcW w:w="675"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675" w:type="dxa"/>
            <w:tcBorders>
              <w:top w:val="single" w:sz="5" w:space="0" w:color="000000"/>
              <w:left w:val="single" w:sz="3" w:space="0" w:color="000000"/>
              <w:right w:val="single" w:sz="3" w:space="0" w:color="000000"/>
            </w:tcBorders>
          </w:tcPr>
          <w:p>
            <w:pPr>
              <w:pStyle w:val="TableParagraph"/>
              <w:spacing w:before="10"/>
              <w:ind w:right="57"/>
              <w:jc w:val="right"/>
              <w:rPr>
                <w:rFonts w:ascii="Calibri"/>
                <w:sz w:val="18"/>
              </w:rPr>
            </w:pPr>
            <w:r>
              <w:rPr>
                <w:rFonts w:ascii="Calibri"/>
                <w:w w:val="70"/>
                <w:sz w:val="18"/>
              </w:rPr>
              <w:t>960</w:t>
            </w:r>
          </w:p>
        </w:tc>
        <w:tc>
          <w:tcPr>
            <w:tcW w:w="675" w:type="dxa"/>
            <w:tcBorders>
              <w:top w:val="single" w:sz="5" w:space="0" w:color="000000"/>
              <w:left w:val="single" w:sz="3" w:space="0" w:color="000000"/>
              <w:right w:val="single" w:sz="3" w:space="0" w:color="000000"/>
            </w:tcBorders>
          </w:tcPr>
          <w:p>
            <w:pPr>
              <w:pStyle w:val="TableParagraph"/>
              <w:spacing w:before="10"/>
              <w:ind w:left="337" w:right="-19"/>
              <w:rPr>
                <w:rFonts w:ascii="Calibri"/>
                <w:sz w:val="18"/>
              </w:rPr>
            </w:pPr>
            <w:r>
              <w:rPr>
                <w:rFonts w:ascii="Calibri"/>
                <w:w w:val="80"/>
                <w:sz w:val="18"/>
              </w:rPr>
              <w:t>7,040</w:t>
            </w:r>
          </w:p>
        </w:tc>
        <w:tc>
          <w:tcPr>
            <w:tcW w:w="675"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6,970</w:t>
            </w:r>
          </w:p>
        </w:tc>
        <w:tc>
          <w:tcPr>
            <w:tcW w:w="675"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102,970</w:t>
            </w:r>
          </w:p>
        </w:tc>
      </w:tr>
      <w:tr>
        <w:trPr>
          <w:trHeight w:val="242" w:hRule="exact"/>
        </w:trPr>
        <w:tc>
          <w:tcPr>
            <w:tcW w:w="675" w:type="dxa"/>
            <w:tcBorders>
              <w:left w:val="single" w:sz="3" w:space="0" w:color="000000"/>
              <w:right w:val="single" w:sz="3" w:space="0" w:color="000000"/>
            </w:tcBorders>
          </w:tcPr>
          <w:p>
            <w:pPr>
              <w:pStyle w:val="TableParagraph"/>
              <w:spacing w:before="10"/>
              <w:ind w:left="16"/>
              <w:rPr>
                <w:rFonts w:ascii="Calibri"/>
                <w:sz w:val="18"/>
              </w:rPr>
            </w:pPr>
            <w:r>
              <w:rPr>
                <w:rFonts w:ascii="Calibri"/>
                <w:w w:val="80"/>
                <w:sz w:val="18"/>
              </w:rPr>
              <w:t>M.O.</w:t>
            </w:r>
          </w:p>
        </w:tc>
        <w:tc>
          <w:tcPr>
            <w:tcW w:w="802" w:type="dxa"/>
            <w:tcBorders>
              <w:left w:val="single" w:sz="3" w:space="0" w:color="000000"/>
              <w:right w:val="single" w:sz="3" w:space="0" w:color="000000"/>
            </w:tcBorders>
          </w:tcPr>
          <w:p>
            <w:pPr>
              <w:pStyle w:val="TableParagraph"/>
              <w:spacing w:before="10"/>
              <w:ind w:right="10"/>
              <w:jc w:val="right"/>
              <w:rPr>
                <w:rFonts w:ascii="Calibri"/>
                <w:sz w:val="18"/>
              </w:rPr>
            </w:pPr>
            <w:r>
              <w:rPr>
                <w:rFonts w:ascii="Calibri"/>
                <w:w w:val="70"/>
                <w:sz w:val="18"/>
              </w:rPr>
              <w:t>96,000.00</w:t>
            </w:r>
          </w:p>
        </w:tc>
        <w:tc>
          <w:tcPr>
            <w:tcW w:w="836"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43" w:type="dxa"/>
            <w:tcBorders>
              <w:left w:val="single" w:sz="3" w:space="0" w:color="000000"/>
              <w:right w:val="single" w:sz="3" w:space="0" w:color="000000"/>
            </w:tcBorders>
          </w:tcPr>
          <w:p>
            <w:pPr>
              <w:pStyle w:val="TableParagraph"/>
              <w:spacing w:before="10"/>
              <w:ind w:left="312"/>
              <w:rPr>
                <w:rFonts w:ascii="Calibri"/>
                <w:sz w:val="18"/>
              </w:rPr>
            </w:pPr>
            <w:r>
              <w:rPr>
                <w:rFonts w:ascii="Calibri"/>
                <w:w w:val="80"/>
                <w:sz w:val="18"/>
              </w:rPr>
              <w:t>50</w:t>
            </w:r>
          </w:p>
        </w:tc>
        <w:tc>
          <w:tcPr>
            <w:tcW w:w="743"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836"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675" w:type="dxa"/>
            <w:tcBorders>
              <w:left w:val="single" w:sz="3" w:space="0" w:color="000000"/>
              <w:right w:val="single" w:sz="3" w:space="0" w:color="000000"/>
            </w:tcBorders>
          </w:tcPr>
          <w:p>
            <w:pPr>
              <w:pStyle w:val="TableParagraph"/>
              <w:spacing w:before="10"/>
              <w:ind w:left="278"/>
              <w:rPr>
                <w:rFonts w:ascii="Calibri"/>
                <w:sz w:val="18"/>
              </w:rPr>
            </w:pPr>
            <w:r>
              <w:rPr>
                <w:rFonts w:ascii="Calibri"/>
                <w:w w:val="80"/>
                <w:sz w:val="18"/>
              </w:rPr>
              <w:t>30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6,000</w:t>
            </w:r>
          </w:p>
        </w:tc>
        <w:tc>
          <w:tcPr>
            <w:tcW w:w="769" w:type="dxa"/>
            <w:tcBorders>
              <w:left w:val="single" w:sz="3" w:space="0" w:color="000000"/>
              <w:right w:val="single" w:sz="3" w:space="0" w:color="000000"/>
            </w:tcBorders>
          </w:tcPr>
          <w:p>
            <w:pPr>
              <w:pStyle w:val="TableParagraph"/>
              <w:spacing w:before="10"/>
              <w:ind w:right="52"/>
              <w:jc w:val="right"/>
              <w:rPr>
                <w:rFonts w:ascii="Calibri"/>
                <w:sz w:val="18"/>
              </w:rPr>
            </w:pPr>
            <w:r>
              <w:rPr>
                <w:rFonts w:ascii="Calibri"/>
                <w:w w:val="70"/>
                <w:sz w:val="18"/>
              </w:rPr>
              <w:t>98,000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675" w:type="dxa"/>
            <w:tcBorders>
              <w:left w:val="single" w:sz="3" w:space="0" w:color="000000"/>
              <w:right w:val="single" w:sz="3" w:space="0" w:color="000000"/>
            </w:tcBorders>
          </w:tcPr>
          <w:p>
            <w:pPr>
              <w:pStyle w:val="TableParagraph"/>
              <w:spacing w:before="10"/>
              <w:ind w:right="57"/>
              <w:jc w:val="right"/>
              <w:rPr>
                <w:rFonts w:ascii="Calibri"/>
                <w:sz w:val="18"/>
              </w:rPr>
            </w:pPr>
            <w:r>
              <w:rPr>
                <w:rFonts w:ascii="Calibri"/>
                <w:w w:val="70"/>
                <w:sz w:val="18"/>
              </w:rPr>
              <w:t>980</w:t>
            </w:r>
          </w:p>
        </w:tc>
        <w:tc>
          <w:tcPr>
            <w:tcW w:w="675" w:type="dxa"/>
            <w:tcBorders>
              <w:left w:val="single" w:sz="3" w:space="0" w:color="000000"/>
              <w:right w:val="single" w:sz="3" w:space="0" w:color="000000"/>
            </w:tcBorders>
          </w:tcPr>
          <w:p>
            <w:pPr>
              <w:pStyle w:val="TableParagraph"/>
              <w:spacing w:before="10"/>
              <w:ind w:left="337" w:right="-19"/>
              <w:rPr>
                <w:rFonts w:ascii="Calibri"/>
                <w:sz w:val="18"/>
              </w:rPr>
            </w:pPr>
            <w:r>
              <w:rPr>
                <w:rFonts w:ascii="Calibri"/>
                <w:w w:val="80"/>
                <w:sz w:val="18"/>
              </w:rPr>
              <w:t>7,020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6,950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104,950</w:t>
            </w:r>
          </w:p>
        </w:tc>
      </w:tr>
      <w:tr>
        <w:trPr>
          <w:trHeight w:val="242" w:hRule="exact"/>
        </w:trPr>
        <w:tc>
          <w:tcPr>
            <w:tcW w:w="675" w:type="dxa"/>
            <w:tcBorders>
              <w:left w:val="single" w:sz="3" w:space="0" w:color="000000"/>
              <w:right w:val="single" w:sz="3" w:space="0" w:color="000000"/>
            </w:tcBorders>
          </w:tcPr>
          <w:p>
            <w:pPr>
              <w:pStyle w:val="TableParagraph"/>
              <w:spacing w:before="10"/>
              <w:ind w:left="16"/>
              <w:rPr>
                <w:rFonts w:ascii="Calibri"/>
                <w:sz w:val="18"/>
              </w:rPr>
            </w:pPr>
            <w:r>
              <w:rPr>
                <w:rFonts w:ascii="Calibri"/>
                <w:w w:val="80"/>
                <w:sz w:val="18"/>
              </w:rPr>
              <w:t>C.I.</w:t>
            </w:r>
          </w:p>
        </w:tc>
        <w:tc>
          <w:tcPr>
            <w:tcW w:w="802" w:type="dxa"/>
            <w:tcBorders>
              <w:left w:val="single" w:sz="3" w:space="0" w:color="000000"/>
              <w:right w:val="single" w:sz="3" w:space="0" w:color="000000"/>
            </w:tcBorders>
          </w:tcPr>
          <w:p>
            <w:pPr>
              <w:pStyle w:val="TableParagraph"/>
              <w:spacing w:before="10"/>
              <w:ind w:right="10"/>
              <w:jc w:val="right"/>
              <w:rPr>
                <w:rFonts w:ascii="Calibri"/>
                <w:sz w:val="18"/>
              </w:rPr>
            </w:pPr>
            <w:r>
              <w:rPr>
                <w:rFonts w:ascii="Calibri"/>
                <w:w w:val="70"/>
                <w:sz w:val="18"/>
              </w:rPr>
              <w:t>96,000.00</w:t>
            </w:r>
          </w:p>
        </w:tc>
        <w:tc>
          <w:tcPr>
            <w:tcW w:w="836"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43" w:type="dxa"/>
            <w:tcBorders>
              <w:left w:val="single" w:sz="3" w:space="0" w:color="000000"/>
              <w:right w:val="single" w:sz="3" w:space="0" w:color="000000"/>
            </w:tcBorders>
          </w:tcPr>
          <w:p>
            <w:pPr>
              <w:pStyle w:val="TableParagraph"/>
              <w:spacing w:before="10"/>
              <w:ind w:left="312"/>
              <w:rPr>
                <w:rFonts w:ascii="Calibri"/>
                <w:sz w:val="18"/>
              </w:rPr>
            </w:pPr>
            <w:r>
              <w:rPr>
                <w:rFonts w:ascii="Calibri"/>
                <w:w w:val="80"/>
                <w:sz w:val="18"/>
              </w:rPr>
              <w:t>50</w:t>
            </w:r>
          </w:p>
        </w:tc>
        <w:tc>
          <w:tcPr>
            <w:tcW w:w="743"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836"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675" w:type="dxa"/>
            <w:tcBorders>
              <w:left w:val="single" w:sz="3" w:space="0" w:color="000000"/>
              <w:right w:val="single" w:sz="3" w:space="0" w:color="000000"/>
            </w:tcBorders>
          </w:tcPr>
          <w:p>
            <w:pPr>
              <w:pStyle w:val="TableParagraph"/>
              <w:spacing w:before="10"/>
              <w:ind w:left="278"/>
              <w:rPr>
                <w:rFonts w:ascii="Calibri"/>
                <w:sz w:val="18"/>
              </w:rPr>
            </w:pPr>
            <w:r>
              <w:rPr>
                <w:rFonts w:ascii="Calibri"/>
                <w:w w:val="80"/>
                <w:sz w:val="18"/>
              </w:rPr>
              <w:t>20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4,000</w:t>
            </w:r>
          </w:p>
        </w:tc>
        <w:tc>
          <w:tcPr>
            <w:tcW w:w="769" w:type="dxa"/>
            <w:tcBorders>
              <w:left w:val="single" w:sz="3" w:space="0" w:color="000000"/>
              <w:right w:val="single" w:sz="3" w:space="0" w:color="000000"/>
            </w:tcBorders>
          </w:tcPr>
          <w:p>
            <w:pPr>
              <w:pStyle w:val="TableParagraph"/>
              <w:spacing w:before="10"/>
              <w:ind w:right="52"/>
              <w:jc w:val="right"/>
              <w:rPr>
                <w:rFonts w:ascii="Calibri"/>
                <w:sz w:val="18"/>
              </w:rPr>
            </w:pPr>
            <w:r>
              <w:rPr>
                <w:rFonts w:ascii="Calibri"/>
                <w:w w:val="70"/>
                <w:sz w:val="18"/>
              </w:rPr>
              <w:t>100,000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1,000</w:t>
            </w:r>
          </w:p>
        </w:tc>
        <w:tc>
          <w:tcPr>
            <w:tcW w:w="675" w:type="dxa"/>
            <w:tcBorders>
              <w:left w:val="single" w:sz="3" w:space="0" w:color="000000"/>
              <w:right w:val="single" w:sz="3" w:space="0" w:color="000000"/>
            </w:tcBorders>
          </w:tcPr>
          <w:p>
            <w:pPr>
              <w:pStyle w:val="TableParagraph"/>
              <w:spacing w:before="10"/>
              <w:ind w:left="337" w:right="-19"/>
              <w:rPr>
                <w:rFonts w:ascii="Calibri"/>
                <w:sz w:val="18"/>
              </w:rPr>
            </w:pPr>
            <w:r>
              <w:rPr>
                <w:rFonts w:ascii="Calibri"/>
                <w:w w:val="80"/>
                <w:sz w:val="18"/>
              </w:rPr>
              <w:t>7,000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6,931</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106,931</w:t>
            </w:r>
          </w:p>
        </w:tc>
      </w:tr>
      <w:tr>
        <w:trPr>
          <w:trHeight w:val="242" w:hRule="exact"/>
        </w:trPr>
        <w:tc>
          <w:tcPr>
            <w:tcW w:w="675" w:type="dxa"/>
            <w:tcBorders>
              <w:left w:val="single" w:sz="3" w:space="0" w:color="000000"/>
              <w:right w:val="single" w:sz="3" w:space="0" w:color="000000"/>
            </w:tcBorders>
          </w:tcPr>
          <w:p>
            <w:pPr/>
          </w:p>
        </w:tc>
        <w:tc>
          <w:tcPr>
            <w:tcW w:w="802" w:type="dxa"/>
            <w:tcBorders>
              <w:left w:val="single" w:sz="3" w:space="0" w:color="000000"/>
              <w:right w:val="single" w:sz="3" w:space="0" w:color="000000"/>
            </w:tcBorders>
          </w:tcPr>
          <w:p>
            <w:pPr/>
          </w:p>
        </w:tc>
        <w:tc>
          <w:tcPr>
            <w:tcW w:w="836" w:type="dxa"/>
            <w:tcBorders>
              <w:left w:val="single" w:sz="3" w:space="0" w:color="000000"/>
              <w:right w:val="single" w:sz="3" w:space="0" w:color="000000"/>
            </w:tcBorders>
          </w:tcPr>
          <w:p>
            <w:pPr/>
          </w:p>
        </w:tc>
        <w:tc>
          <w:tcPr>
            <w:tcW w:w="743" w:type="dxa"/>
            <w:tcBorders>
              <w:left w:val="single" w:sz="3" w:space="0" w:color="000000"/>
              <w:right w:val="single" w:sz="3" w:space="0" w:color="000000"/>
            </w:tcBorders>
          </w:tcPr>
          <w:p>
            <w:pPr/>
          </w:p>
        </w:tc>
        <w:tc>
          <w:tcPr>
            <w:tcW w:w="743" w:type="dxa"/>
            <w:tcBorders>
              <w:left w:val="single" w:sz="3" w:space="0" w:color="000000"/>
              <w:right w:val="single" w:sz="3" w:space="0" w:color="000000"/>
            </w:tcBorders>
          </w:tcPr>
          <w:p>
            <w:pPr/>
          </w:p>
        </w:tc>
        <w:tc>
          <w:tcPr>
            <w:tcW w:w="836"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769"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r>
    </w:tbl>
    <w:p>
      <w:pPr>
        <w:pStyle w:val="BodyText"/>
        <w:rPr>
          <w:b/>
          <w:sz w:val="20"/>
        </w:rPr>
      </w:pPr>
    </w:p>
    <w:p>
      <w:pPr>
        <w:pStyle w:val="BodyText"/>
        <w:spacing w:before="4"/>
        <w:rPr>
          <w:b/>
          <w:sz w:val="20"/>
        </w:rPr>
      </w:pPr>
    </w:p>
    <w:p>
      <w:pPr>
        <w:spacing w:before="80"/>
        <w:ind w:left="146" w:right="0" w:firstLine="0"/>
        <w:jc w:val="left"/>
        <w:rPr>
          <w:b/>
          <w:sz w:val="19"/>
        </w:rPr>
      </w:pPr>
      <w:r>
        <w:rPr>
          <w:b/>
          <w:w w:val="105"/>
          <w:sz w:val="19"/>
        </w:rPr>
        <w:t>CEDULA: 2 CÁLCULO DE LOS COSTOS UNITARIOS</w:t>
      </w:r>
    </w:p>
    <w:p>
      <w:pPr>
        <w:pStyle w:val="BodyText"/>
        <w:spacing w:before="8"/>
        <w:rPr>
          <w:b/>
          <w:sz w:val="2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99"/>
        <w:gridCol w:w="1423"/>
        <w:gridCol w:w="1483"/>
        <w:gridCol w:w="1318"/>
      </w:tblGrid>
      <w:tr>
        <w:trPr>
          <w:trHeight w:val="598" w:hRule="exact"/>
        </w:trPr>
        <w:tc>
          <w:tcPr>
            <w:tcW w:w="1199" w:type="dxa"/>
            <w:shd w:val="clear" w:color="auto" w:fill="D9D9D9"/>
          </w:tcPr>
          <w:p>
            <w:pPr>
              <w:pStyle w:val="TableParagraph"/>
              <w:spacing w:before="164"/>
              <w:ind w:left="105"/>
              <w:rPr>
                <w:rFonts w:ascii="Calibri"/>
                <w:sz w:val="22"/>
              </w:rPr>
            </w:pPr>
            <w:r>
              <w:rPr>
                <w:rFonts w:ascii="Calibri"/>
                <w:sz w:val="22"/>
              </w:rPr>
              <w:t>Elementos</w:t>
            </w:r>
          </w:p>
        </w:tc>
        <w:tc>
          <w:tcPr>
            <w:tcW w:w="1423" w:type="dxa"/>
            <w:shd w:val="clear" w:color="auto" w:fill="D9D9D9"/>
          </w:tcPr>
          <w:p>
            <w:pPr>
              <w:pStyle w:val="TableParagraph"/>
              <w:spacing w:line="266" w:lineRule="auto" w:before="15"/>
              <w:ind w:left="239" w:firstLine="164"/>
              <w:rPr>
                <w:rFonts w:ascii="Calibri"/>
                <w:sz w:val="22"/>
              </w:rPr>
            </w:pPr>
            <w:r>
              <w:rPr>
                <w:rFonts w:ascii="Calibri"/>
                <w:sz w:val="22"/>
              </w:rPr>
              <w:t>Costos incurridos</w:t>
            </w:r>
          </w:p>
        </w:tc>
        <w:tc>
          <w:tcPr>
            <w:tcW w:w="1483" w:type="dxa"/>
            <w:shd w:val="clear" w:color="auto" w:fill="D9D9D9"/>
          </w:tcPr>
          <w:p>
            <w:pPr>
              <w:pStyle w:val="TableParagraph"/>
              <w:spacing w:before="164"/>
              <w:ind w:left="464"/>
              <w:rPr>
                <w:rFonts w:ascii="Calibri"/>
                <w:sz w:val="22"/>
              </w:rPr>
            </w:pPr>
            <w:r>
              <w:rPr>
                <w:rFonts w:ascii="Calibri"/>
                <w:sz w:val="22"/>
              </w:rPr>
              <w:t>P.P.C.</w:t>
            </w:r>
          </w:p>
        </w:tc>
        <w:tc>
          <w:tcPr>
            <w:tcW w:w="1318" w:type="dxa"/>
            <w:shd w:val="clear" w:color="auto" w:fill="D9D9D9"/>
          </w:tcPr>
          <w:p>
            <w:pPr>
              <w:pStyle w:val="TableParagraph"/>
              <w:spacing w:line="266" w:lineRule="auto" w:before="15"/>
              <w:ind w:left="284" w:firstLine="104"/>
              <w:rPr>
                <w:rFonts w:ascii="Calibri"/>
                <w:sz w:val="22"/>
              </w:rPr>
            </w:pPr>
            <w:r>
              <w:rPr>
                <w:rFonts w:ascii="Calibri"/>
                <w:sz w:val="22"/>
              </w:rPr>
              <w:t>Costo unitario</w:t>
            </w:r>
          </w:p>
        </w:tc>
      </w:tr>
      <w:tr>
        <w:trPr>
          <w:trHeight w:val="299" w:hRule="exact"/>
        </w:trPr>
        <w:tc>
          <w:tcPr>
            <w:tcW w:w="1199" w:type="dxa"/>
            <w:tcBorders>
              <w:bottom w:val="single" w:sz="6" w:space="0" w:color="000000"/>
            </w:tcBorders>
          </w:tcPr>
          <w:p>
            <w:pPr>
              <w:pStyle w:val="TableParagraph"/>
              <w:spacing w:before="38"/>
              <w:ind w:left="29"/>
              <w:rPr>
                <w:rFonts w:ascii="Calibri"/>
                <w:sz w:val="18"/>
              </w:rPr>
            </w:pPr>
            <w:r>
              <w:rPr>
                <w:rFonts w:ascii="Calibri"/>
                <w:sz w:val="18"/>
              </w:rPr>
              <w:t>Semiproducto</w:t>
            </w:r>
          </w:p>
        </w:tc>
        <w:tc>
          <w:tcPr>
            <w:tcW w:w="1423" w:type="dxa"/>
            <w:tcBorders>
              <w:bottom w:val="single" w:sz="6" w:space="0" w:color="000000"/>
            </w:tcBorders>
          </w:tcPr>
          <w:p>
            <w:pPr>
              <w:pStyle w:val="TableParagraph"/>
              <w:spacing w:before="15"/>
              <w:ind w:right="63"/>
              <w:jc w:val="right"/>
              <w:rPr>
                <w:rFonts w:ascii="Calibri"/>
                <w:sz w:val="22"/>
              </w:rPr>
            </w:pPr>
            <w:r>
              <w:rPr>
                <w:rFonts w:ascii="Calibri"/>
                <w:sz w:val="22"/>
              </w:rPr>
              <w:t>$1,014,465.71</w:t>
            </w:r>
          </w:p>
        </w:tc>
        <w:tc>
          <w:tcPr>
            <w:tcW w:w="1483" w:type="dxa"/>
            <w:tcBorders>
              <w:bottom w:val="single" w:sz="6" w:space="0" w:color="000000"/>
            </w:tcBorders>
          </w:tcPr>
          <w:p>
            <w:pPr>
              <w:pStyle w:val="TableParagraph"/>
              <w:spacing w:before="15"/>
              <w:ind w:right="93"/>
              <w:jc w:val="right"/>
              <w:rPr>
                <w:rFonts w:ascii="Calibri"/>
                <w:sz w:val="22"/>
              </w:rPr>
            </w:pPr>
            <w:r>
              <w:rPr>
                <w:rFonts w:ascii="Calibri"/>
                <w:sz w:val="22"/>
              </w:rPr>
              <w:t>99,010</w:t>
            </w:r>
          </w:p>
        </w:tc>
        <w:tc>
          <w:tcPr>
            <w:tcW w:w="1318" w:type="dxa"/>
            <w:tcBorders>
              <w:bottom w:val="single" w:sz="6" w:space="0" w:color="000000"/>
            </w:tcBorders>
          </w:tcPr>
          <w:p>
            <w:pPr>
              <w:pStyle w:val="TableParagraph"/>
              <w:spacing w:before="15"/>
              <w:ind w:right="93"/>
              <w:jc w:val="right"/>
              <w:rPr>
                <w:rFonts w:ascii="Calibri"/>
                <w:sz w:val="22"/>
              </w:rPr>
            </w:pPr>
            <w:r>
              <w:rPr>
                <w:rFonts w:ascii="Calibri"/>
                <w:sz w:val="22"/>
              </w:rPr>
              <w:t>10.25</w:t>
            </w:r>
          </w:p>
        </w:tc>
      </w:tr>
      <w:tr>
        <w:trPr>
          <w:trHeight w:val="299" w:hRule="exact"/>
        </w:trPr>
        <w:tc>
          <w:tcPr>
            <w:tcW w:w="1199" w:type="dxa"/>
            <w:tcBorders>
              <w:top w:val="single" w:sz="6" w:space="0" w:color="000000"/>
            </w:tcBorders>
          </w:tcPr>
          <w:p>
            <w:pPr>
              <w:pStyle w:val="TableParagraph"/>
              <w:spacing w:before="15"/>
              <w:ind w:left="29"/>
              <w:rPr>
                <w:rFonts w:ascii="Calibri"/>
                <w:sz w:val="22"/>
              </w:rPr>
            </w:pPr>
            <w:r>
              <w:rPr>
                <w:rFonts w:ascii="Calibri"/>
                <w:sz w:val="22"/>
              </w:rPr>
              <w:t>M.P.</w:t>
            </w:r>
          </w:p>
        </w:tc>
        <w:tc>
          <w:tcPr>
            <w:tcW w:w="1423" w:type="dxa"/>
            <w:tcBorders>
              <w:top w:val="single" w:sz="6" w:space="0" w:color="000000"/>
            </w:tcBorders>
          </w:tcPr>
          <w:p>
            <w:pPr>
              <w:pStyle w:val="TableParagraph"/>
              <w:spacing w:before="15"/>
              <w:ind w:right="93"/>
              <w:jc w:val="right"/>
              <w:rPr>
                <w:rFonts w:ascii="Calibri"/>
                <w:sz w:val="22"/>
              </w:rPr>
            </w:pPr>
            <w:r>
              <w:rPr>
                <w:rFonts w:ascii="Calibri"/>
                <w:sz w:val="22"/>
              </w:rPr>
              <w:t>192,400</w:t>
            </w:r>
          </w:p>
        </w:tc>
        <w:tc>
          <w:tcPr>
            <w:tcW w:w="1483" w:type="dxa"/>
            <w:tcBorders>
              <w:top w:val="single" w:sz="6" w:space="0" w:color="000000"/>
            </w:tcBorders>
          </w:tcPr>
          <w:p>
            <w:pPr>
              <w:pStyle w:val="TableParagraph"/>
              <w:spacing w:before="15"/>
              <w:ind w:right="92"/>
              <w:jc w:val="right"/>
              <w:rPr>
                <w:rFonts w:ascii="Calibri"/>
                <w:sz w:val="22"/>
              </w:rPr>
            </w:pPr>
            <w:r>
              <w:rPr>
                <w:rFonts w:ascii="Calibri"/>
                <w:sz w:val="22"/>
              </w:rPr>
              <w:t>102,970</w:t>
            </w:r>
          </w:p>
        </w:tc>
        <w:tc>
          <w:tcPr>
            <w:tcW w:w="1318" w:type="dxa"/>
            <w:tcBorders>
              <w:top w:val="single" w:sz="6" w:space="0" w:color="000000"/>
            </w:tcBorders>
          </w:tcPr>
          <w:p>
            <w:pPr>
              <w:pStyle w:val="TableParagraph"/>
              <w:spacing w:before="15"/>
              <w:ind w:right="93"/>
              <w:jc w:val="right"/>
              <w:rPr>
                <w:rFonts w:ascii="Calibri"/>
                <w:sz w:val="22"/>
              </w:rPr>
            </w:pPr>
            <w:r>
              <w:rPr>
                <w:rFonts w:ascii="Calibri"/>
                <w:sz w:val="22"/>
              </w:rPr>
              <w:t>1.87</w:t>
            </w:r>
          </w:p>
        </w:tc>
      </w:tr>
      <w:tr>
        <w:trPr>
          <w:trHeight w:val="299" w:hRule="exact"/>
        </w:trPr>
        <w:tc>
          <w:tcPr>
            <w:tcW w:w="1199" w:type="dxa"/>
          </w:tcPr>
          <w:p>
            <w:pPr>
              <w:pStyle w:val="TableParagraph"/>
              <w:spacing w:before="15"/>
              <w:ind w:left="29"/>
              <w:rPr>
                <w:rFonts w:ascii="Calibri"/>
                <w:sz w:val="22"/>
              </w:rPr>
            </w:pPr>
            <w:r>
              <w:rPr>
                <w:rFonts w:ascii="Calibri"/>
                <w:sz w:val="22"/>
              </w:rPr>
              <w:t>M.O.</w:t>
            </w:r>
          </w:p>
        </w:tc>
        <w:tc>
          <w:tcPr>
            <w:tcW w:w="1423" w:type="dxa"/>
          </w:tcPr>
          <w:p>
            <w:pPr>
              <w:pStyle w:val="TableParagraph"/>
              <w:spacing w:before="15"/>
              <w:ind w:right="93"/>
              <w:jc w:val="right"/>
              <w:rPr>
                <w:rFonts w:ascii="Calibri"/>
                <w:sz w:val="22"/>
              </w:rPr>
            </w:pPr>
            <w:r>
              <w:rPr>
                <w:rFonts w:ascii="Calibri"/>
                <w:sz w:val="22"/>
              </w:rPr>
              <w:t>122,000</w:t>
            </w:r>
          </w:p>
        </w:tc>
        <w:tc>
          <w:tcPr>
            <w:tcW w:w="1483" w:type="dxa"/>
          </w:tcPr>
          <w:p>
            <w:pPr>
              <w:pStyle w:val="TableParagraph"/>
              <w:spacing w:before="15"/>
              <w:ind w:right="92"/>
              <w:jc w:val="right"/>
              <w:rPr>
                <w:rFonts w:ascii="Calibri"/>
                <w:sz w:val="22"/>
              </w:rPr>
            </w:pPr>
            <w:r>
              <w:rPr>
                <w:rFonts w:ascii="Calibri"/>
                <w:sz w:val="22"/>
              </w:rPr>
              <w:t>104,950</w:t>
            </w:r>
          </w:p>
        </w:tc>
        <w:tc>
          <w:tcPr>
            <w:tcW w:w="1318" w:type="dxa"/>
          </w:tcPr>
          <w:p>
            <w:pPr>
              <w:pStyle w:val="TableParagraph"/>
              <w:spacing w:before="15"/>
              <w:ind w:right="93"/>
              <w:jc w:val="right"/>
              <w:rPr>
                <w:rFonts w:ascii="Calibri"/>
                <w:sz w:val="22"/>
              </w:rPr>
            </w:pPr>
            <w:r>
              <w:rPr>
                <w:rFonts w:ascii="Calibri"/>
                <w:sz w:val="22"/>
              </w:rPr>
              <w:t>1.16</w:t>
            </w:r>
          </w:p>
        </w:tc>
      </w:tr>
      <w:tr>
        <w:trPr>
          <w:trHeight w:val="299" w:hRule="exact"/>
        </w:trPr>
        <w:tc>
          <w:tcPr>
            <w:tcW w:w="1199" w:type="dxa"/>
          </w:tcPr>
          <w:p>
            <w:pPr>
              <w:pStyle w:val="TableParagraph"/>
              <w:spacing w:before="15"/>
              <w:ind w:left="29"/>
              <w:rPr>
                <w:rFonts w:ascii="Calibri"/>
                <w:sz w:val="22"/>
              </w:rPr>
            </w:pPr>
            <w:r>
              <w:rPr>
                <w:rFonts w:ascii="Calibri"/>
                <w:sz w:val="22"/>
              </w:rPr>
              <w:t>C.I.</w:t>
            </w:r>
          </w:p>
        </w:tc>
        <w:tc>
          <w:tcPr>
            <w:tcW w:w="1423" w:type="dxa"/>
          </w:tcPr>
          <w:p>
            <w:pPr>
              <w:pStyle w:val="TableParagraph"/>
              <w:spacing w:before="15"/>
              <w:ind w:right="93"/>
              <w:jc w:val="right"/>
              <w:rPr>
                <w:rFonts w:ascii="Calibri"/>
                <w:sz w:val="22"/>
              </w:rPr>
            </w:pPr>
            <w:r>
              <w:rPr>
                <w:rFonts w:ascii="Calibri"/>
                <w:sz w:val="22"/>
              </w:rPr>
              <w:t>380,000</w:t>
            </w:r>
          </w:p>
        </w:tc>
        <w:tc>
          <w:tcPr>
            <w:tcW w:w="1483" w:type="dxa"/>
          </w:tcPr>
          <w:p>
            <w:pPr>
              <w:pStyle w:val="TableParagraph"/>
              <w:spacing w:before="15"/>
              <w:ind w:right="92"/>
              <w:jc w:val="right"/>
              <w:rPr>
                <w:rFonts w:ascii="Calibri"/>
                <w:sz w:val="22"/>
              </w:rPr>
            </w:pPr>
            <w:r>
              <w:rPr>
                <w:rFonts w:ascii="Calibri"/>
                <w:sz w:val="22"/>
              </w:rPr>
              <w:t>106,931</w:t>
            </w:r>
          </w:p>
        </w:tc>
        <w:tc>
          <w:tcPr>
            <w:tcW w:w="1318" w:type="dxa"/>
          </w:tcPr>
          <w:p>
            <w:pPr>
              <w:pStyle w:val="TableParagraph"/>
              <w:spacing w:before="15"/>
              <w:ind w:right="93"/>
              <w:jc w:val="right"/>
              <w:rPr>
                <w:rFonts w:ascii="Calibri"/>
                <w:sz w:val="22"/>
              </w:rPr>
            </w:pPr>
            <w:r>
              <w:rPr>
                <w:rFonts w:ascii="Calibri"/>
                <w:sz w:val="22"/>
              </w:rPr>
              <w:t>3.55</w:t>
            </w:r>
          </w:p>
        </w:tc>
      </w:tr>
      <w:tr>
        <w:trPr>
          <w:trHeight w:val="300" w:hRule="exact"/>
        </w:trPr>
        <w:tc>
          <w:tcPr>
            <w:tcW w:w="1199" w:type="dxa"/>
          </w:tcPr>
          <w:p>
            <w:pPr/>
          </w:p>
        </w:tc>
        <w:tc>
          <w:tcPr>
            <w:tcW w:w="1423" w:type="dxa"/>
          </w:tcPr>
          <w:p>
            <w:pPr/>
          </w:p>
        </w:tc>
        <w:tc>
          <w:tcPr>
            <w:tcW w:w="1483" w:type="dxa"/>
          </w:tcPr>
          <w:p>
            <w:pPr/>
          </w:p>
        </w:tc>
        <w:tc>
          <w:tcPr>
            <w:tcW w:w="1318" w:type="dxa"/>
          </w:tcPr>
          <w:p>
            <w:pPr/>
          </w:p>
        </w:tc>
      </w:tr>
    </w:tbl>
    <w:p>
      <w:pPr>
        <w:spacing w:after="0"/>
        <w:sectPr>
          <w:pgSz w:w="12240" w:h="15840"/>
          <w:pgMar w:header="0" w:footer="779" w:top="1420" w:bottom="960" w:left="1600" w:right="280"/>
        </w:sectPr>
      </w:pPr>
    </w:p>
    <w:p>
      <w:pPr>
        <w:spacing w:before="49"/>
        <w:ind w:left="146" w:right="125" w:firstLine="0"/>
        <w:jc w:val="left"/>
        <w:rPr>
          <w:b/>
          <w:sz w:val="18"/>
        </w:rPr>
      </w:pPr>
      <w:r>
        <w:rPr>
          <w:b/>
          <w:sz w:val="18"/>
        </w:rPr>
        <w:t>CEDULA: 3 CÁLCULO DEL COSTO DEL INVENTARIO FINAL</w:t>
      </w:r>
    </w:p>
    <w:p>
      <w:pPr>
        <w:pStyle w:val="BodyText"/>
        <w:spacing w:before="10" w:after="1"/>
        <w:rPr>
          <w:b/>
          <w:sz w:val="2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85"/>
        <w:gridCol w:w="1200"/>
        <w:gridCol w:w="1200"/>
        <w:gridCol w:w="1365"/>
      </w:tblGrid>
      <w:tr>
        <w:trPr>
          <w:trHeight w:val="599" w:hRule="exact"/>
        </w:trPr>
        <w:tc>
          <w:tcPr>
            <w:tcW w:w="1485" w:type="dxa"/>
            <w:tcBorders>
              <w:right w:val="single" w:sz="6" w:space="0" w:color="000000"/>
            </w:tcBorders>
            <w:shd w:val="clear" w:color="auto" w:fill="D9D9D9"/>
          </w:tcPr>
          <w:p>
            <w:pPr>
              <w:pStyle w:val="TableParagraph"/>
              <w:spacing w:before="165"/>
              <w:ind w:left="239"/>
              <w:rPr>
                <w:rFonts w:ascii="Calibri"/>
                <w:sz w:val="22"/>
              </w:rPr>
            </w:pPr>
            <w:r>
              <w:rPr>
                <w:rFonts w:ascii="Calibri"/>
                <w:sz w:val="22"/>
              </w:rPr>
              <w:t>Elementos</w:t>
            </w:r>
          </w:p>
        </w:tc>
        <w:tc>
          <w:tcPr>
            <w:tcW w:w="1200" w:type="dxa"/>
            <w:tcBorders>
              <w:left w:val="single" w:sz="6" w:space="0" w:color="000000"/>
            </w:tcBorders>
            <w:shd w:val="clear" w:color="auto" w:fill="D9D9D9"/>
          </w:tcPr>
          <w:p>
            <w:pPr>
              <w:pStyle w:val="TableParagraph"/>
              <w:spacing w:before="165"/>
              <w:ind w:left="164"/>
              <w:rPr>
                <w:rFonts w:ascii="Calibri"/>
                <w:sz w:val="22"/>
              </w:rPr>
            </w:pPr>
            <w:r>
              <w:rPr>
                <w:rFonts w:ascii="Calibri"/>
                <w:sz w:val="22"/>
              </w:rPr>
              <w:t>Unidades</w:t>
            </w:r>
          </w:p>
        </w:tc>
        <w:tc>
          <w:tcPr>
            <w:tcW w:w="1200" w:type="dxa"/>
            <w:shd w:val="clear" w:color="auto" w:fill="D9D9D9"/>
          </w:tcPr>
          <w:p>
            <w:pPr>
              <w:pStyle w:val="TableParagraph"/>
              <w:spacing w:before="165"/>
              <w:ind w:left="387" w:right="387"/>
              <w:jc w:val="center"/>
              <w:rPr>
                <w:rFonts w:ascii="Calibri"/>
                <w:sz w:val="22"/>
              </w:rPr>
            </w:pPr>
            <w:r>
              <w:rPr>
                <w:rFonts w:ascii="Calibri"/>
                <w:sz w:val="22"/>
              </w:rPr>
              <w:t>C.U.</w:t>
            </w:r>
          </w:p>
        </w:tc>
        <w:tc>
          <w:tcPr>
            <w:tcW w:w="1365" w:type="dxa"/>
            <w:shd w:val="clear" w:color="auto" w:fill="D9D9D9"/>
          </w:tcPr>
          <w:p>
            <w:pPr>
              <w:pStyle w:val="TableParagraph"/>
              <w:spacing w:before="165"/>
              <w:ind w:left="7"/>
              <w:jc w:val="center"/>
              <w:rPr>
                <w:rFonts w:ascii="Calibri"/>
                <w:sz w:val="22"/>
              </w:rPr>
            </w:pPr>
            <w:r>
              <w:rPr>
                <w:rFonts w:ascii="Calibri"/>
                <w:sz w:val="22"/>
              </w:rPr>
              <w:t>Total</w:t>
            </w:r>
          </w:p>
        </w:tc>
      </w:tr>
      <w:tr>
        <w:trPr>
          <w:trHeight w:val="299" w:hRule="exact"/>
        </w:trPr>
        <w:tc>
          <w:tcPr>
            <w:tcW w:w="1485" w:type="dxa"/>
            <w:tcBorders>
              <w:right w:val="single" w:sz="6" w:space="0" w:color="000000"/>
            </w:tcBorders>
          </w:tcPr>
          <w:p>
            <w:pPr>
              <w:pStyle w:val="TableParagraph"/>
              <w:spacing w:before="15"/>
              <w:ind w:left="29"/>
              <w:rPr>
                <w:rFonts w:ascii="Calibri"/>
                <w:sz w:val="22"/>
              </w:rPr>
            </w:pPr>
            <w:r>
              <w:rPr>
                <w:rFonts w:ascii="Calibri"/>
                <w:sz w:val="22"/>
              </w:rPr>
              <w:t>Semiproducto</w:t>
            </w: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16,000</w:t>
            </w:r>
          </w:p>
        </w:tc>
        <w:tc>
          <w:tcPr>
            <w:tcW w:w="1200" w:type="dxa"/>
          </w:tcPr>
          <w:p>
            <w:pPr>
              <w:pStyle w:val="TableParagraph"/>
              <w:spacing w:before="15"/>
              <w:ind w:right="93"/>
              <w:jc w:val="right"/>
              <w:rPr>
                <w:rFonts w:ascii="Calibri"/>
                <w:sz w:val="22"/>
              </w:rPr>
            </w:pPr>
            <w:r>
              <w:rPr>
                <w:rFonts w:ascii="Calibri"/>
                <w:sz w:val="22"/>
              </w:rPr>
              <w:t>9.70</w:t>
            </w:r>
          </w:p>
        </w:tc>
        <w:tc>
          <w:tcPr>
            <w:tcW w:w="1365" w:type="dxa"/>
          </w:tcPr>
          <w:p>
            <w:pPr>
              <w:pStyle w:val="TableParagraph"/>
              <w:spacing w:before="15"/>
              <w:ind w:left="10"/>
              <w:jc w:val="center"/>
              <w:rPr>
                <w:rFonts w:ascii="Calibri"/>
                <w:sz w:val="22"/>
              </w:rPr>
            </w:pPr>
            <w:r>
              <w:rPr>
                <w:rFonts w:ascii="Calibri"/>
                <w:sz w:val="22"/>
              </w:rPr>
              <w:t>$ 155,200.00</w:t>
            </w:r>
          </w:p>
        </w:tc>
      </w:tr>
      <w:tr>
        <w:trPr>
          <w:trHeight w:val="299" w:hRule="exact"/>
        </w:trPr>
        <w:tc>
          <w:tcPr>
            <w:tcW w:w="1485" w:type="dxa"/>
            <w:tcBorders>
              <w:right w:val="single" w:sz="6" w:space="0" w:color="000000"/>
            </w:tcBorders>
          </w:tcPr>
          <w:p>
            <w:pPr>
              <w:pStyle w:val="TableParagraph"/>
              <w:spacing w:before="15"/>
              <w:ind w:left="29"/>
              <w:rPr>
                <w:rFonts w:ascii="Calibri"/>
                <w:sz w:val="22"/>
              </w:rPr>
            </w:pPr>
            <w:r>
              <w:rPr>
                <w:rFonts w:ascii="Calibri"/>
                <w:sz w:val="22"/>
              </w:rPr>
              <w:t>M.P.</w:t>
            </w: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16,000</w:t>
            </w:r>
          </w:p>
        </w:tc>
        <w:tc>
          <w:tcPr>
            <w:tcW w:w="1200" w:type="dxa"/>
          </w:tcPr>
          <w:p>
            <w:pPr>
              <w:pStyle w:val="TableParagraph"/>
              <w:spacing w:before="15"/>
              <w:ind w:right="93"/>
              <w:jc w:val="right"/>
              <w:rPr>
                <w:rFonts w:ascii="Calibri"/>
                <w:sz w:val="22"/>
              </w:rPr>
            </w:pPr>
            <w:r>
              <w:rPr>
                <w:rFonts w:ascii="Calibri"/>
                <w:sz w:val="22"/>
              </w:rPr>
              <w:t>1.75</w:t>
            </w:r>
          </w:p>
        </w:tc>
        <w:tc>
          <w:tcPr>
            <w:tcW w:w="1365" w:type="dxa"/>
          </w:tcPr>
          <w:p>
            <w:pPr>
              <w:pStyle w:val="TableParagraph"/>
              <w:spacing w:before="15"/>
              <w:ind w:left="9"/>
              <w:jc w:val="center"/>
              <w:rPr>
                <w:rFonts w:ascii="Calibri"/>
                <w:sz w:val="22"/>
              </w:rPr>
            </w:pPr>
            <w:r>
              <w:rPr>
                <w:rFonts w:ascii="Calibri"/>
                <w:sz w:val="22"/>
              </w:rPr>
              <w:t>$    28,000.00</w:t>
            </w:r>
          </w:p>
        </w:tc>
      </w:tr>
      <w:tr>
        <w:trPr>
          <w:trHeight w:val="299" w:hRule="exact"/>
        </w:trPr>
        <w:tc>
          <w:tcPr>
            <w:tcW w:w="1485" w:type="dxa"/>
            <w:tcBorders>
              <w:right w:val="single" w:sz="6" w:space="0" w:color="000000"/>
            </w:tcBorders>
          </w:tcPr>
          <w:p>
            <w:pPr>
              <w:pStyle w:val="TableParagraph"/>
              <w:spacing w:before="15"/>
              <w:ind w:left="29"/>
              <w:rPr>
                <w:rFonts w:ascii="Calibri"/>
                <w:sz w:val="22"/>
              </w:rPr>
            </w:pPr>
            <w:r>
              <w:rPr>
                <w:rFonts w:ascii="Calibri"/>
                <w:sz w:val="22"/>
              </w:rPr>
              <w:t>M.O.</w:t>
            </w: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6,000</w:t>
            </w:r>
          </w:p>
        </w:tc>
        <w:tc>
          <w:tcPr>
            <w:tcW w:w="1200" w:type="dxa"/>
          </w:tcPr>
          <w:p>
            <w:pPr>
              <w:pStyle w:val="TableParagraph"/>
              <w:spacing w:before="15"/>
              <w:ind w:right="93"/>
              <w:jc w:val="right"/>
              <w:rPr>
                <w:rFonts w:ascii="Calibri"/>
                <w:sz w:val="22"/>
              </w:rPr>
            </w:pPr>
            <w:r>
              <w:rPr>
                <w:rFonts w:ascii="Calibri"/>
                <w:sz w:val="22"/>
              </w:rPr>
              <w:t>1.20</w:t>
            </w:r>
          </w:p>
        </w:tc>
        <w:tc>
          <w:tcPr>
            <w:tcW w:w="1365" w:type="dxa"/>
          </w:tcPr>
          <w:p>
            <w:pPr>
              <w:pStyle w:val="TableParagraph"/>
              <w:tabs>
                <w:tab w:pos="399" w:val="left" w:leader="none"/>
              </w:tabs>
              <w:spacing w:before="15"/>
              <w:ind w:left="9"/>
              <w:jc w:val="center"/>
              <w:rPr>
                <w:rFonts w:ascii="Calibri"/>
                <w:sz w:val="22"/>
              </w:rPr>
            </w:pPr>
            <w:r>
              <w:rPr>
                <w:rFonts w:ascii="Calibri"/>
                <w:sz w:val="22"/>
              </w:rPr>
              <w:t>$</w:t>
              <w:tab/>
            </w:r>
            <w:r>
              <w:rPr>
                <w:rFonts w:ascii="Calibri"/>
                <w:spacing w:val="-5"/>
                <w:sz w:val="22"/>
              </w:rPr>
              <w:t>7,200.00</w:t>
            </w:r>
          </w:p>
        </w:tc>
      </w:tr>
      <w:tr>
        <w:trPr>
          <w:trHeight w:val="299" w:hRule="exact"/>
        </w:trPr>
        <w:tc>
          <w:tcPr>
            <w:tcW w:w="1485" w:type="dxa"/>
            <w:tcBorders>
              <w:right w:val="single" w:sz="6" w:space="0" w:color="000000"/>
            </w:tcBorders>
          </w:tcPr>
          <w:p>
            <w:pP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2,000</w:t>
            </w:r>
          </w:p>
        </w:tc>
        <w:tc>
          <w:tcPr>
            <w:tcW w:w="1200" w:type="dxa"/>
          </w:tcPr>
          <w:p>
            <w:pPr>
              <w:pStyle w:val="TableParagraph"/>
              <w:spacing w:before="15"/>
              <w:ind w:right="93"/>
              <w:jc w:val="right"/>
              <w:rPr>
                <w:rFonts w:ascii="Calibri"/>
                <w:sz w:val="22"/>
              </w:rPr>
            </w:pPr>
            <w:r>
              <w:rPr>
                <w:rFonts w:ascii="Calibri"/>
                <w:sz w:val="22"/>
              </w:rPr>
              <w:t>1.16</w:t>
            </w:r>
          </w:p>
        </w:tc>
        <w:tc>
          <w:tcPr>
            <w:tcW w:w="1365" w:type="dxa"/>
          </w:tcPr>
          <w:p>
            <w:pPr>
              <w:pStyle w:val="TableParagraph"/>
              <w:tabs>
                <w:tab w:pos="399" w:val="left" w:leader="none"/>
              </w:tabs>
              <w:spacing w:before="15"/>
              <w:ind w:left="9"/>
              <w:jc w:val="center"/>
              <w:rPr>
                <w:rFonts w:ascii="Calibri"/>
                <w:sz w:val="22"/>
              </w:rPr>
            </w:pPr>
            <w:r>
              <w:rPr>
                <w:rFonts w:ascii="Calibri"/>
                <w:sz w:val="22"/>
              </w:rPr>
              <w:t>$</w:t>
              <w:tab/>
            </w:r>
            <w:r>
              <w:rPr>
                <w:rFonts w:ascii="Calibri"/>
                <w:spacing w:val="-5"/>
                <w:sz w:val="22"/>
              </w:rPr>
              <w:t>2,324.91</w:t>
            </w:r>
          </w:p>
        </w:tc>
      </w:tr>
      <w:tr>
        <w:trPr>
          <w:trHeight w:val="299" w:hRule="exact"/>
        </w:trPr>
        <w:tc>
          <w:tcPr>
            <w:tcW w:w="1485" w:type="dxa"/>
            <w:tcBorders>
              <w:right w:val="single" w:sz="6" w:space="0" w:color="000000"/>
            </w:tcBorders>
          </w:tcPr>
          <w:p>
            <w:pPr>
              <w:pStyle w:val="TableParagraph"/>
              <w:spacing w:before="15"/>
              <w:ind w:left="29"/>
              <w:rPr>
                <w:rFonts w:ascii="Calibri"/>
                <w:sz w:val="22"/>
              </w:rPr>
            </w:pPr>
            <w:r>
              <w:rPr>
                <w:rFonts w:ascii="Calibri"/>
                <w:sz w:val="22"/>
              </w:rPr>
              <w:t>C.I.</w:t>
            </w: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4,000</w:t>
            </w:r>
          </w:p>
        </w:tc>
        <w:tc>
          <w:tcPr>
            <w:tcW w:w="1200" w:type="dxa"/>
          </w:tcPr>
          <w:p>
            <w:pPr>
              <w:pStyle w:val="TableParagraph"/>
              <w:spacing w:before="15"/>
              <w:ind w:right="93"/>
              <w:jc w:val="right"/>
              <w:rPr>
                <w:rFonts w:ascii="Calibri"/>
                <w:sz w:val="22"/>
              </w:rPr>
            </w:pPr>
            <w:r>
              <w:rPr>
                <w:rFonts w:ascii="Calibri"/>
                <w:sz w:val="22"/>
              </w:rPr>
              <w:t>3.75</w:t>
            </w:r>
          </w:p>
        </w:tc>
        <w:tc>
          <w:tcPr>
            <w:tcW w:w="1365" w:type="dxa"/>
          </w:tcPr>
          <w:p>
            <w:pPr>
              <w:pStyle w:val="TableParagraph"/>
              <w:spacing w:before="15"/>
              <w:ind w:left="9"/>
              <w:jc w:val="center"/>
              <w:rPr>
                <w:rFonts w:ascii="Calibri"/>
                <w:sz w:val="22"/>
              </w:rPr>
            </w:pPr>
            <w:r>
              <w:rPr>
                <w:rFonts w:ascii="Calibri"/>
                <w:sz w:val="22"/>
              </w:rPr>
              <w:t>$    15,000.00</w:t>
            </w:r>
          </w:p>
        </w:tc>
      </w:tr>
      <w:tr>
        <w:trPr>
          <w:trHeight w:val="299" w:hRule="exact"/>
        </w:trPr>
        <w:tc>
          <w:tcPr>
            <w:tcW w:w="1485" w:type="dxa"/>
            <w:tcBorders>
              <w:right w:val="single" w:sz="6" w:space="0" w:color="000000"/>
            </w:tcBorders>
          </w:tcPr>
          <w:p>
            <w:pP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4,000</w:t>
            </w:r>
          </w:p>
        </w:tc>
        <w:tc>
          <w:tcPr>
            <w:tcW w:w="1200" w:type="dxa"/>
          </w:tcPr>
          <w:p>
            <w:pPr>
              <w:pStyle w:val="TableParagraph"/>
              <w:spacing w:before="15"/>
              <w:ind w:right="93"/>
              <w:jc w:val="right"/>
              <w:rPr>
                <w:rFonts w:ascii="Calibri"/>
                <w:sz w:val="22"/>
              </w:rPr>
            </w:pPr>
            <w:r>
              <w:rPr>
                <w:rFonts w:ascii="Calibri"/>
                <w:sz w:val="22"/>
              </w:rPr>
              <w:t>3.55</w:t>
            </w:r>
          </w:p>
        </w:tc>
        <w:tc>
          <w:tcPr>
            <w:tcW w:w="1365" w:type="dxa"/>
          </w:tcPr>
          <w:p>
            <w:pPr>
              <w:pStyle w:val="TableParagraph"/>
              <w:spacing w:before="15"/>
              <w:ind w:left="9"/>
              <w:jc w:val="center"/>
              <w:rPr>
                <w:rFonts w:ascii="Calibri"/>
                <w:sz w:val="22"/>
              </w:rPr>
            </w:pPr>
            <w:r>
              <w:rPr>
                <w:rFonts w:ascii="Calibri"/>
                <w:sz w:val="22"/>
              </w:rPr>
              <w:t>$    14,215.00</w:t>
            </w:r>
          </w:p>
        </w:tc>
      </w:tr>
    </w:tbl>
    <w:p>
      <w:pPr>
        <w:pStyle w:val="BodyText"/>
        <w:spacing w:before="3"/>
        <w:rPr>
          <w:b/>
          <w:sz w:val="10"/>
        </w:rPr>
      </w:pPr>
    </w:p>
    <w:p>
      <w:pPr>
        <w:spacing w:before="80"/>
        <w:ind w:left="146" w:right="125" w:firstLine="0"/>
        <w:jc w:val="left"/>
        <w:rPr>
          <w:b/>
          <w:sz w:val="19"/>
        </w:rPr>
      </w:pPr>
      <w:r>
        <w:rPr>
          <w:b/>
          <w:w w:val="105"/>
          <w:sz w:val="19"/>
        </w:rPr>
        <w:t>CEDULA: 4 CÁLCULO DEL COSTO DEL DEC</w:t>
      </w:r>
    </w:p>
    <w:p>
      <w:pPr>
        <w:pStyle w:val="BodyText"/>
        <w:spacing w:before="8"/>
        <w:rPr>
          <w:b/>
          <w:sz w:val="2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00"/>
        <w:gridCol w:w="1200"/>
        <w:gridCol w:w="1200"/>
        <w:gridCol w:w="1200"/>
      </w:tblGrid>
      <w:tr>
        <w:trPr>
          <w:trHeight w:val="598" w:hRule="exact"/>
        </w:trPr>
        <w:tc>
          <w:tcPr>
            <w:tcW w:w="1200" w:type="dxa"/>
            <w:shd w:val="clear" w:color="auto" w:fill="D9D9D9"/>
          </w:tcPr>
          <w:p>
            <w:pPr>
              <w:pStyle w:val="TableParagraph"/>
              <w:spacing w:before="164"/>
              <w:ind w:left="105"/>
              <w:rPr>
                <w:rFonts w:ascii="Calibri"/>
                <w:sz w:val="22"/>
              </w:rPr>
            </w:pPr>
            <w:r>
              <w:rPr>
                <w:rFonts w:ascii="Calibri"/>
                <w:sz w:val="22"/>
              </w:rPr>
              <w:t>Elementos</w:t>
            </w:r>
          </w:p>
        </w:tc>
        <w:tc>
          <w:tcPr>
            <w:tcW w:w="1200" w:type="dxa"/>
            <w:shd w:val="clear" w:color="auto" w:fill="D9D9D9"/>
          </w:tcPr>
          <w:p>
            <w:pPr>
              <w:pStyle w:val="TableParagraph"/>
              <w:spacing w:before="164"/>
              <w:ind w:left="164"/>
              <w:rPr>
                <w:rFonts w:ascii="Calibri"/>
                <w:sz w:val="22"/>
              </w:rPr>
            </w:pPr>
            <w:r>
              <w:rPr>
                <w:rFonts w:ascii="Calibri"/>
                <w:sz w:val="22"/>
              </w:rPr>
              <w:t>Unidades</w:t>
            </w:r>
          </w:p>
        </w:tc>
        <w:tc>
          <w:tcPr>
            <w:tcW w:w="1200" w:type="dxa"/>
            <w:shd w:val="clear" w:color="auto" w:fill="D9D9D9"/>
          </w:tcPr>
          <w:p>
            <w:pPr>
              <w:pStyle w:val="TableParagraph"/>
              <w:spacing w:before="164"/>
              <w:ind w:left="377" w:right="379"/>
              <w:jc w:val="center"/>
              <w:rPr>
                <w:rFonts w:ascii="Calibri"/>
                <w:sz w:val="22"/>
              </w:rPr>
            </w:pPr>
            <w:r>
              <w:rPr>
                <w:rFonts w:ascii="Calibri"/>
                <w:sz w:val="22"/>
              </w:rPr>
              <w:t>C.U.</w:t>
            </w:r>
          </w:p>
        </w:tc>
        <w:tc>
          <w:tcPr>
            <w:tcW w:w="1200" w:type="dxa"/>
            <w:shd w:val="clear" w:color="auto" w:fill="D9D9D9"/>
          </w:tcPr>
          <w:p>
            <w:pPr>
              <w:pStyle w:val="TableParagraph"/>
              <w:spacing w:before="164"/>
              <w:ind w:left="60" w:right="66"/>
              <w:jc w:val="center"/>
              <w:rPr>
                <w:rFonts w:ascii="Calibri"/>
                <w:sz w:val="22"/>
              </w:rPr>
            </w:pPr>
            <w:r>
              <w:rPr>
                <w:rFonts w:ascii="Calibri"/>
                <w:sz w:val="22"/>
              </w:rPr>
              <w:t>Total</w:t>
            </w:r>
          </w:p>
        </w:tc>
      </w:tr>
      <w:tr>
        <w:trPr>
          <w:trHeight w:val="299" w:hRule="exact"/>
        </w:trPr>
        <w:tc>
          <w:tcPr>
            <w:tcW w:w="1200" w:type="dxa"/>
            <w:tcBorders>
              <w:bottom w:val="single" w:sz="6" w:space="0" w:color="000000"/>
            </w:tcBorders>
          </w:tcPr>
          <w:p>
            <w:pPr>
              <w:pStyle w:val="TableParagraph"/>
              <w:spacing w:before="38"/>
              <w:ind w:left="29"/>
              <w:rPr>
                <w:rFonts w:ascii="Calibri"/>
                <w:sz w:val="18"/>
              </w:rPr>
            </w:pPr>
            <w:r>
              <w:rPr>
                <w:rFonts w:ascii="Calibri"/>
                <w:sz w:val="18"/>
              </w:rPr>
              <w:t>Semiproducto</w:t>
            </w:r>
          </w:p>
        </w:tc>
        <w:tc>
          <w:tcPr>
            <w:tcW w:w="1200" w:type="dxa"/>
            <w:tcBorders>
              <w:bottom w:val="single" w:sz="6" w:space="0" w:color="000000"/>
            </w:tcBorders>
          </w:tcPr>
          <w:p>
            <w:pPr>
              <w:pStyle w:val="TableParagraph"/>
              <w:spacing w:before="15"/>
              <w:ind w:right="93"/>
              <w:jc w:val="right"/>
              <w:rPr>
                <w:rFonts w:ascii="Calibri"/>
                <w:sz w:val="22"/>
              </w:rPr>
            </w:pPr>
            <w:r>
              <w:rPr>
                <w:rFonts w:ascii="Calibri"/>
                <w:sz w:val="22"/>
              </w:rPr>
              <w:t>7,010</w:t>
            </w:r>
          </w:p>
        </w:tc>
        <w:tc>
          <w:tcPr>
            <w:tcW w:w="1200" w:type="dxa"/>
            <w:tcBorders>
              <w:bottom w:val="single" w:sz="6" w:space="0" w:color="000000"/>
            </w:tcBorders>
          </w:tcPr>
          <w:p>
            <w:pPr>
              <w:pStyle w:val="TableParagraph"/>
              <w:spacing w:before="15"/>
              <w:ind w:right="93"/>
              <w:jc w:val="right"/>
              <w:rPr>
                <w:rFonts w:ascii="Calibri"/>
                <w:sz w:val="22"/>
              </w:rPr>
            </w:pPr>
            <w:r>
              <w:rPr>
                <w:rFonts w:ascii="Calibri"/>
                <w:sz w:val="22"/>
              </w:rPr>
              <w:t>10.25</w:t>
            </w:r>
          </w:p>
        </w:tc>
        <w:tc>
          <w:tcPr>
            <w:tcW w:w="1200" w:type="dxa"/>
            <w:tcBorders>
              <w:bottom w:val="single" w:sz="6" w:space="0" w:color="000000"/>
            </w:tcBorders>
          </w:tcPr>
          <w:p>
            <w:pPr>
              <w:pStyle w:val="TableParagraph"/>
              <w:spacing w:before="15"/>
              <w:ind w:left="75" w:right="66"/>
              <w:jc w:val="center"/>
              <w:rPr>
                <w:rFonts w:ascii="Calibri"/>
                <w:sz w:val="22"/>
              </w:rPr>
            </w:pPr>
            <w:r>
              <w:rPr>
                <w:rFonts w:ascii="Calibri"/>
                <w:sz w:val="22"/>
              </w:rPr>
              <w:t>$71,824.00</w:t>
            </w:r>
          </w:p>
        </w:tc>
      </w:tr>
      <w:tr>
        <w:trPr>
          <w:trHeight w:val="299" w:hRule="exact"/>
        </w:trPr>
        <w:tc>
          <w:tcPr>
            <w:tcW w:w="1200" w:type="dxa"/>
            <w:tcBorders>
              <w:top w:val="single" w:sz="6" w:space="0" w:color="000000"/>
            </w:tcBorders>
          </w:tcPr>
          <w:p>
            <w:pPr>
              <w:pStyle w:val="TableParagraph"/>
              <w:spacing w:before="14"/>
              <w:ind w:left="29"/>
              <w:rPr>
                <w:rFonts w:ascii="Calibri"/>
                <w:sz w:val="22"/>
              </w:rPr>
            </w:pPr>
            <w:r>
              <w:rPr>
                <w:rFonts w:ascii="Calibri"/>
                <w:sz w:val="22"/>
              </w:rPr>
              <w:t>M.P.</w:t>
            </w:r>
          </w:p>
        </w:tc>
        <w:tc>
          <w:tcPr>
            <w:tcW w:w="1200" w:type="dxa"/>
            <w:tcBorders>
              <w:top w:val="single" w:sz="6" w:space="0" w:color="000000"/>
            </w:tcBorders>
          </w:tcPr>
          <w:p>
            <w:pPr>
              <w:pStyle w:val="TableParagraph"/>
              <w:spacing w:before="14"/>
              <w:ind w:right="93"/>
              <w:jc w:val="right"/>
              <w:rPr>
                <w:rFonts w:ascii="Calibri"/>
                <w:sz w:val="22"/>
              </w:rPr>
            </w:pPr>
            <w:r>
              <w:rPr>
                <w:rFonts w:ascii="Calibri"/>
                <w:sz w:val="22"/>
              </w:rPr>
              <w:t>6,970</w:t>
            </w:r>
          </w:p>
        </w:tc>
        <w:tc>
          <w:tcPr>
            <w:tcW w:w="1200" w:type="dxa"/>
            <w:tcBorders>
              <w:top w:val="single" w:sz="6" w:space="0" w:color="000000"/>
            </w:tcBorders>
          </w:tcPr>
          <w:p>
            <w:pPr>
              <w:pStyle w:val="TableParagraph"/>
              <w:spacing w:before="14"/>
              <w:ind w:right="93"/>
              <w:jc w:val="right"/>
              <w:rPr>
                <w:rFonts w:ascii="Calibri"/>
                <w:sz w:val="22"/>
              </w:rPr>
            </w:pPr>
            <w:r>
              <w:rPr>
                <w:rFonts w:ascii="Calibri"/>
                <w:sz w:val="22"/>
              </w:rPr>
              <w:t>1.87</w:t>
            </w:r>
          </w:p>
        </w:tc>
        <w:tc>
          <w:tcPr>
            <w:tcW w:w="1200" w:type="dxa"/>
            <w:tcBorders>
              <w:top w:val="single" w:sz="6" w:space="0" w:color="000000"/>
            </w:tcBorders>
          </w:tcPr>
          <w:p>
            <w:pPr>
              <w:pStyle w:val="TableParagraph"/>
              <w:spacing w:before="14"/>
              <w:ind w:left="75" w:right="66"/>
              <w:jc w:val="center"/>
              <w:rPr>
                <w:rFonts w:ascii="Calibri"/>
                <w:sz w:val="22"/>
              </w:rPr>
            </w:pPr>
            <w:r>
              <w:rPr>
                <w:rFonts w:ascii="Calibri"/>
                <w:sz w:val="22"/>
              </w:rPr>
              <w:t>$13,024.00</w:t>
            </w:r>
          </w:p>
        </w:tc>
      </w:tr>
      <w:tr>
        <w:trPr>
          <w:trHeight w:val="299" w:hRule="exact"/>
        </w:trPr>
        <w:tc>
          <w:tcPr>
            <w:tcW w:w="1200" w:type="dxa"/>
          </w:tcPr>
          <w:p>
            <w:pPr>
              <w:pStyle w:val="TableParagraph"/>
              <w:spacing w:before="14"/>
              <w:ind w:left="29"/>
              <w:rPr>
                <w:rFonts w:ascii="Calibri"/>
                <w:sz w:val="22"/>
              </w:rPr>
            </w:pPr>
            <w:r>
              <w:rPr>
                <w:rFonts w:ascii="Calibri"/>
                <w:sz w:val="22"/>
              </w:rPr>
              <w:t>M.O.</w:t>
            </w:r>
          </w:p>
        </w:tc>
        <w:tc>
          <w:tcPr>
            <w:tcW w:w="1200" w:type="dxa"/>
          </w:tcPr>
          <w:p>
            <w:pPr>
              <w:pStyle w:val="TableParagraph"/>
              <w:spacing w:before="14"/>
              <w:ind w:right="93"/>
              <w:jc w:val="right"/>
              <w:rPr>
                <w:rFonts w:ascii="Calibri"/>
                <w:sz w:val="22"/>
              </w:rPr>
            </w:pPr>
            <w:r>
              <w:rPr>
                <w:rFonts w:ascii="Calibri"/>
                <w:sz w:val="22"/>
              </w:rPr>
              <w:t>6,950</w:t>
            </w:r>
          </w:p>
        </w:tc>
        <w:tc>
          <w:tcPr>
            <w:tcW w:w="1200" w:type="dxa"/>
          </w:tcPr>
          <w:p>
            <w:pPr>
              <w:pStyle w:val="TableParagraph"/>
              <w:spacing w:before="14"/>
              <w:ind w:right="93"/>
              <w:jc w:val="right"/>
              <w:rPr>
                <w:rFonts w:ascii="Calibri"/>
                <w:sz w:val="22"/>
              </w:rPr>
            </w:pPr>
            <w:r>
              <w:rPr>
                <w:rFonts w:ascii="Calibri"/>
                <w:sz w:val="22"/>
              </w:rPr>
              <w:t>1.16</w:t>
            </w:r>
          </w:p>
        </w:tc>
        <w:tc>
          <w:tcPr>
            <w:tcW w:w="1200" w:type="dxa"/>
          </w:tcPr>
          <w:p>
            <w:pPr>
              <w:pStyle w:val="TableParagraph"/>
              <w:spacing w:before="14"/>
              <w:ind w:left="75" w:right="66"/>
              <w:jc w:val="center"/>
              <w:rPr>
                <w:rFonts w:ascii="Calibri"/>
                <w:sz w:val="22"/>
              </w:rPr>
            </w:pPr>
            <w:r>
              <w:rPr>
                <w:rFonts w:ascii="Calibri"/>
                <w:sz w:val="22"/>
              </w:rPr>
              <w:t>$  8,080.00</w:t>
            </w:r>
          </w:p>
        </w:tc>
      </w:tr>
      <w:tr>
        <w:trPr>
          <w:trHeight w:val="299" w:hRule="exact"/>
        </w:trPr>
        <w:tc>
          <w:tcPr>
            <w:tcW w:w="1200" w:type="dxa"/>
          </w:tcPr>
          <w:p>
            <w:pPr>
              <w:pStyle w:val="TableParagraph"/>
              <w:spacing w:before="15"/>
              <w:ind w:left="29"/>
              <w:rPr>
                <w:rFonts w:ascii="Calibri"/>
                <w:sz w:val="22"/>
              </w:rPr>
            </w:pPr>
            <w:r>
              <w:rPr>
                <w:rFonts w:ascii="Calibri"/>
                <w:sz w:val="22"/>
              </w:rPr>
              <w:t>C.I.</w:t>
            </w:r>
          </w:p>
        </w:tc>
        <w:tc>
          <w:tcPr>
            <w:tcW w:w="1200" w:type="dxa"/>
          </w:tcPr>
          <w:p>
            <w:pPr>
              <w:pStyle w:val="TableParagraph"/>
              <w:spacing w:before="15"/>
              <w:ind w:right="93"/>
              <w:jc w:val="right"/>
              <w:rPr>
                <w:rFonts w:ascii="Calibri"/>
                <w:sz w:val="22"/>
              </w:rPr>
            </w:pPr>
            <w:r>
              <w:rPr>
                <w:rFonts w:ascii="Calibri"/>
                <w:sz w:val="22"/>
              </w:rPr>
              <w:t>6,931</w:t>
            </w:r>
          </w:p>
        </w:tc>
        <w:tc>
          <w:tcPr>
            <w:tcW w:w="1200" w:type="dxa"/>
          </w:tcPr>
          <w:p>
            <w:pPr>
              <w:pStyle w:val="TableParagraph"/>
              <w:spacing w:before="15"/>
              <w:ind w:right="93"/>
              <w:jc w:val="right"/>
              <w:rPr>
                <w:rFonts w:ascii="Calibri"/>
                <w:sz w:val="22"/>
              </w:rPr>
            </w:pPr>
            <w:r>
              <w:rPr>
                <w:rFonts w:ascii="Calibri"/>
                <w:sz w:val="22"/>
              </w:rPr>
              <w:t>3.55</w:t>
            </w:r>
          </w:p>
        </w:tc>
        <w:tc>
          <w:tcPr>
            <w:tcW w:w="1200" w:type="dxa"/>
          </w:tcPr>
          <w:p>
            <w:pPr>
              <w:pStyle w:val="TableParagraph"/>
              <w:spacing w:before="15"/>
              <w:ind w:left="75" w:right="66"/>
              <w:jc w:val="center"/>
              <w:rPr>
                <w:rFonts w:ascii="Calibri"/>
                <w:sz w:val="22"/>
              </w:rPr>
            </w:pPr>
            <w:r>
              <w:rPr>
                <w:rFonts w:ascii="Calibri"/>
                <w:sz w:val="22"/>
              </w:rPr>
              <w:t>$24,630.00</w:t>
            </w:r>
          </w:p>
        </w:tc>
      </w:tr>
      <w:tr>
        <w:trPr>
          <w:trHeight w:val="299" w:hRule="exact"/>
        </w:trPr>
        <w:tc>
          <w:tcPr>
            <w:tcW w:w="1200" w:type="dxa"/>
          </w:tcPr>
          <w:p>
            <w:pPr/>
          </w:p>
        </w:tc>
        <w:tc>
          <w:tcPr>
            <w:tcW w:w="1200" w:type="dxa"/>
          </w:tcPr>
          <w:p>
            <w:pPr/>
          </w:p>
        </w:tc>
        <w:tc>
          <w:tcPr>
            <w:tcW w:w="1200" w:type="dxa"/>
          </w:tcPr>
          <w:p>
            <w:pPr/>
          </w:p>
        </w:tc>
        <w:tc>
          <w:tcPr>
            <w:tcW w:w="1200" w:type="dxa"/>
          </w:tcPr>
          <w:p>
            <w:pPr/>
          </w:p>
        </w:tc>
      </w:tr>
    </w:tbl>
    <w:p>
      <w:pPr>
        <w:pStyle w:val="BodyText"/>
        <w:spacing w:before="3"/>
        <w:rPr>
          <w:b/>
          <w:sz w:val="9"/>
        </w:rPr>
      </w:pPr>
    </w:p>
    <w:p>
      <w:pPr>
        <w:spacing w:before="81"/>
        <w:ind w:left="138" w:right="125" w:firstLine="0"/>
        <w:jc w:val="left"/>
        <w:rPr>
          <w:b/>
          <w:sz w:val="16"/>
        </w:rPr>
      </w:pPr>
      <w:r>
        <w:rPr>
          <w:b/>
          <w:spacing w:val="-5"/>
          <w:sz w:val="16"/>
        </w:rPr>
        <w:t>CEDULA: </w:t>
      </w:r>
      <w:r>
        <w:rPr>
          <w:b/>
          <w:sz w:val="16"/>
        </w:rPr>
        <w:t>5 </w:t>
      </w:r>
      <w:r>
        <w:rPr>
          <w:b/>
          <w:spacing w:val="-4"/>
          <w:sz w:val="16"/>
        </w:rPr>
        <w:t>CÁLCULO </w:t>
      </w:r>
      <w:r>
        <w:rPr>
          <w:b/>
          <w:spacing w:val="-5"/>
          <w:sz w:val="16"/>
        </w:rPr>
        <w:t>DEL  </w:t>
      </w:r>
      <w:r>
        <w:rPr>
          <w:b/>
          <w:sz w:val="16"/>
        </w:rPr>
        <w:t>COSTO </w:t>
      </w:r>
      <w:r>
        <w:rPr>
          <w:b/>
          <w:spacing w:val="-3"/>
          <w:sz w:val="16"/>
        </w:rPr>
        <w:t>DE PRODUCCIÓN TERMIDAD </w:t>
      </w:r>
      <w:r>
        <w:rPr>
          <w:b/>
          <w:sz w:val="16"/>
        </w:rPr>
        <w:t>Y </w:t>
      </w:r>
      <w:r>
        <w:rPr>
          <w:b/>
          <w:spacing w:val="-3"/>
          <w:sz w:val="16"/>
        </w:rPr>
        <w:t>TRASFERIDA A: </w:t>
      </w:r>
      <w:r>
        <w:rPr>
          <w:b/>
          <w:spacing w:val="-4"/>
          <w:sz w:val="16"/>
        </w:rPr>
        <w:t>ALMACÉN </w:t>
      </w:r>
      <w:r>
        <w:rPr>
          <w:b/>
          <w:spacing w:val="-3"/>
          <w:sz w:val="16"/>
        </w:rPr>
        <w:t>DE PRODUCTO    TER</w:t>
      </w:r>
    </w:p>
    <w:p>
      <w:pPr>
        <w:pStyle w:val="BodyText"/>
        <w:spacing w:before="11"/>
        <w:rPr>
          <w:b/>
          <w:sz w:val="22"/>
        </w:rPr>
      </w:pP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95"/>
        <w:gridCol w:w="1182"/>
        <w:gridCol w:w="1232"/>
        <w:gridCol w:w="1095"/>
        <w:gridCol w:w="1095"/>
        <w:gridCol w:w="1232"/>
        <w:gridCol w:w="995"/>
        <w:gridCol w:w="996"/>
      </w:tblGrid>
      <w:tr>
        <w:trPr>
          <w:trHeight w:val="496" w:hRule="exact"/>
        </w:trPr>
        <w:tc>
          <w:tcPr>
            <w:tcW w:w="995" w:type="dxa"/>
            <w:shd w:val="clear" w:color="auto" w:fill="D9D9D9"/>
          </w:tcPr>
          <w:p>
            <w:pPr>
              <w:pStyle w:val="TableParagraph"/>
              <w:spacing w:before="139"/>
              <w:ind w:left="74"/>
              <w:rPr>
                <w:rFonts w:ascii="Calibri"/>
                <w:sz w:val="18"/>
              </w:rPr>
            </w:pPr>
            <w:r>
              <w:rPr>
                <w:rFonts w:ascii="Calibri"/>
                <w:w w:val="105"/>
                <w:sz w:val="18"/>
              </w:rPr>
              <w:t>Elementos</w:t>
            </w:r>
          </w:p>
        </w:tc>
        <w:tc>
          <w:tcPr>
            <w:tcW w:w="1182" w:type="dxa"/>
            <w:shd w:val="clear" w:color="auto" w:fill="D9D9D9"/>
          </w:tcPr>
          <w:p>
            <w:pPr>
              <w:pStyle w:val="TableParagraph"/>
              <w:spacing w:line="271" w:lineRule="auto" w:before="14"/>
              <w:ind w:left="361" w:right="175" w:hanging="175"/>
              <w:rPr>
                <w:rFonts w:ascii="Calibri"/>
                <w:sz w:val="18"/>
              </w:rPr>
            </w:pPr>
            <w:r>
              <w:rPr>
                <w:rFonts w:ascii="Calibri"/>
                <w:w w:val="105"/>
                <w:sz w:val="18"/>
              </w:rPr>
              <w:t>Inventario Inicial</w:t>
            </w:r>
          </w:p>
        </w:tc>
        <w:tc>
          <w:tcPr>
            <w:tcW w:w="1232" w:type="dxa"/>
            <w:shd w:val="clear" w:color="auto" w:fill="D9D9D9"/>
          </w:tcPr>
          <w:p>
            <w:pPr>
              <w:pStyle w:val="TableParagraph"/>
              <w:spacing w:line="271" w:lineRule="auto" w:before="14"/>
              <w:ind w:left="224" w:firstLine="137"/>
              <w:rPr>
                <w:rFonts w:ascii="Calibri"/>
                <w:sz w:val="18"/>
              </w:rPr>
            </w:pPr>
            <w:r>
              <w:rPr>
                <w:rFonts w:ascii="Calibri"/>
                <w:w w:val="105"/>
                <w:sz w:val="18"/>
              </w:rPr>
              <w:t>Costos </w:t>
            </w:r>
            <w:r>
              <w:rPr>
                <w:rFonts w:ascii="Calibri"/>
                <w:sz w:val="18"/>
              </w:rPr>
              <w:t>incurridos</w:t>
            </w:r>
          </w:p>
        </w:tc>
        <w:tc>
          <w:tcPr>
            <w:tcW w:w="1095" w:type="dxa"/>
            <w:shd w:val="clear" w:color="auto" w:fill="D9D9D9"/>
          </w:tcPr>
          <w:p>
            <w:pPr>
              <w:pStyle w:val="TableParagraph"/>
              <w:spacing w:line="271" w:lineRule="auto" w:before="14"/>
              <w:ind w:left="348" w:right="138" w:hanging="212"/>
              <w:rPr>
                <w:rFonts w:ascii="Calibri"/>
                <w:sz w:val="18"/>
              </w:rPr>
            </w:pPr>
            <w:r>
              <w:rPr>
                <w:rFonts w:ascii="Calibri"/>
                <w:w w:val="105"/>
                <w:sz w:val="18"/>
              </w:rPr>
              <w:t>Inventario Final</w:t>
            </w:r>
          </w:p>
        </w:tc>
        <w:tc>
          <w:tcPr>
            <w:tcW w:w="1095" w:type="dxa"/>
            <w:shd w:val="clear" w:color="auto" w:fill="D9D9D9"/>
          </w:tcPr>
          <w:p>
            <w:pPr>
              <w:pStyle w:val="TableParagraph"/>
              <w:spacing w:before="139"/>
              <w:ind w:left="3" w:right="18"/>
              <w:jc w:val="center"/>
              <w:rPr>
                <w:rFonts w:ascii="Calibri"/>
                <w:sz w:val="18"/>
              </w:rPr>
            </w:pPr>
            <w:r>
              <w:rPr>
                <w:rFonts w:ascii="Calibri"/>
                <w:w w:val="105"/>
                <w:sz w:val="18"/>
              </w:rPr>
              <w:t>D.E.C.</w:t>
            </w:r>
          </w:p>
        </w:tc>
        <w:tc>
          <w:tcPr>
            <w:tcW w:w="1232" w:type="dxa"/>
            <w:shd w:val="clear" w:color="auto" w:fill="D9D9D9"/>
          </w:tcPr>
          <w:p>
            <w:pPr>
              <w:pStyle w:val="TableParagraph"/>
              <w:spacing w:line="271" w:lineRule="auto" w:before="14"/>
              <w:ind w:left="199" w:hanging="26"/>
              <w:rPr>
                <w:rFonts w:ascii="Calibri" w:hAnsi="Calibri"/>
                <w:sz w:val="18"/>
              </w:rPr>
            </w:pPr>
            <w:r>
              <w:rPr>
                <w:rFonts w:ascii="Calibri" w:hAnsi="Calibri"/>
                <w:w w:val="105"/>
                <w:sz w:val="18"/>
              </w:rPr>
              <w:t>Producción Terminada</w:t>
            </w:r>
          </w:p>
        </w:tc>
        <w:tc>
          <w:tcPr>
            <w:tcW w:w="995" w:type="dxa"/>
            <w:shd w:val="clear" w:color="auto" w:fill="D9D9D9"/>
          </w:tcPr>
          <w:p>
            <w:pPr>
              <w:pStyle w:val="TableParagraph"/>
              <w:spacing w:line="271" w:lineRule="auto" w:before="14"/>
              <w:ind w:left="62" w:firstLine="62"/>
              <w:rPr>
                <w:rFonts w:ascii="Calibri"/>
                <w:sz w:val="18"/>
              </w:rPr>
            </w:pPr>
            <w:r>
              <w:rPr>
                <w:rFonts w:ascii="Calibri"/>
                <w:w w:val="105"/>
                <w:sz w:val="18"/>
              </w:rPr>
              <w:t>Unidades producidas</w:t>
            </w:r>
          </w:p>
        </w:tc>
        <w:tc>
          <w:tcPr>
            <w:tcW w:w="996" w:type="dxa"/>
            <w:shd w:val="clear" w:color="auto" w:fill="D9D9D9"/>
          </w:tcPr>
          <w:p>
            <w:pPr>
              <w:pStyle w:val="TableParagraph"/>
              <w:spacing w:line="271" w:lineRule="auto" w:before="14"/>
              <w:ind w:left="186" w:right="172" w:firstLine="86"/>
              <w:rPr>
                <w:rFonts w:ascii="Calibri"/>
                <w:sz w:val="18"/>
              </w:rPr>
            </w:pPr>
            <w:r>
              <w:rPr>
                <w:rFonts w:ascii="Calibri"/>
                <w:w w:val="105"/>
                <w:sz w:val="18"/>
              </w:rPr>
              <w:t>Costo unitario</w:t>
            </w:r>
          </w:p>
        </w:tc>
      </w:tr>
      <w:tr>
        <w:trPr>
          <w:trHeight w:val="248" w:hRule="exact"/>
        </w:trPr>
        <w:tc>
          <w:tcPr>
            <w:tcW w:w="995" w:type="dxa"/>
          </w:tcPr>
          <w:p>
            <w:pPr>
              <w:pStyle w:val="TableParagraph"/>
              <w:spacing w:before="31"/>
              <w:ind w:left="24"/>
              <w:rPr>
                <w:rFonts w:ascii="Calibri"/>
                <w:sz w:val="15"/>
              </w:rPr>
            </w:pPr>
            <w:r>
              <w:rPr>
                <w:rFonts w:ascii="Calibri"/>
                <w:sz w:val="15"/>
              </w:rPr>
              <w:t>Semiproducto</w:t>
            </w:r>
          </w:p>
        </w:tc>
        <w:tc>
          <w:tcPr>
            <w:tcW w:w="1182" w:type="dxa"/>
          </w:tcPr>
          <w:p>
            <w:pPr>
              <w:pStyle w:val="TableParagraph"/>
              <w:spacing w:before="14"/>
              <w:ind w:left="87"/>
              <w:rPr>
                <w:rFonts w:ascii="Calibri"/>
                <w:sz w:val="18"/>
              </w:rPr>
            </w:pPr>
            <w:r>
              <w:rPr>
                <w:rFonts w:ascii="Calibri"/>
                <w:w w:val="105"/>
                <w:sz w:val="18"/>
              </w:rPr>
              <w:t>$  194,000.00</w:t>
            </w:r>
          </w:p>
        </w:tc>
        <w:tc>
          <w:tcPr>
            <w:tcW w:w="1232" w:type="dxa"/>
          </w:tcPr>
          <w:p>
            <w:pPr>
              <w:pStyle w:val="TableParagraph"/>
              <w:spacing w:before="14"/>
              <w:ind w:left="33" w:right="3"/>
              <w:jc w:val="center"/>
              <w:rPr>
                <w:rFonts w:ascii="Calibri"/>
                <w:sz w:val="18"/>
              </w:rPr>
            </w:pPr>
            <w:r>
              <w:rPr>
                <w:rFonts w:ascii="Calibri"/>
                <w:w w:val="105"/>
                <w:sz w:val="18"/>
              </w:rPr>
              <w:t>$ 1,014,465.71</w:t>
            </w:r>
          </w:p>
        </w:tc>
        <w:tc>
          <w:tcPr>
            <w:tcW w:w="1095" w:type="dxa"/>
          </w:tcPr>
          <w:p>
            <w:pPr>
              <w:pStyle w:val="TableParagraph"/>
              <w:spacing w:before="14"/>
              <w:ind w:left="24" w:right="18"/>
              <w:jc w:val="center"/>
              <w:rPr>
                <w:rFonts w:ascii="Calibri"/>
                <w:sz w:val="18"/>
              </w:rPr>
            </w:pPr>
            <w:r>
              <w:rPr>
                <w:rFonts w:ascii="Calibri"/>
                <w:w w:val="105"/>
                <w:sz w:val="18"/>
              </w:rPr>
              <w:t>$ 155,200.00</w:t>
            </w:r>
          </w:p>
        </w:tc>
        <w:tc>
          <w:tcPr>
            <w:tcW w:w="1095" w:type="dxa"/>
          </w:tcPr>
          <w:p>
            <w:pPr>
              <w:pStyle w:val="TableParagraph"/>
              <w:spacing w:before="14"/>
              <w:ind w:left="24" w:right="18"/>
              <w:jc w:val="center"/>
              <w:rPr>
                <w:rFonts w:ascii="Calibri"/>
                <w:sz w:val="18"/>
              </w:rPr>
            </w:pPr>
            <w:r>
              <w:rPr>
                <w:rFonts w:ascii="Calibri"/>
                <w:w w:val="105"/>
                <w:sz w:val="18"/>
              </w:rPr>
              <w:t>$  71,824.00</w:t>
            </w:r>
          </w:p>
        </w:tc>
        <w:tc>
          <w:tcPr>
            <w:tcW w:w="1232" w:type="dxa"/>
          </w:tcPr>
          <w:p>
            <w:pPr>
              <w:pStyle w:val="TableParagraph"/>
              <w:spacing w:before="14"/>
              <w:ind w:right="78"/>
              <w:jc w:val="right"/>
              <w:rPr>
                <w:rFonts w:ascii="Calibri"/>
                <w:sz w:val="18"/>
              </w:rPr>
            </w:pPr>
            <w:r>
              <w:rPr>
                <w:rFonts w:ascii="Calibri"/>
                <w:w w:val="105"/>
                <w:sz w:val="18"/>
              </w:rPr>
              <w:t>$   981,441.71</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417" w:val="left" w:leader="none"/>
              </w:tabs>
              <w:spacing w:before="14"/>
              <w:ind w:left="7"/>
              <w:jc w:val="center"/>
              <w:rPr>
                <w:rFonts w:ascii="Calibri"/>
                <w:sz w:val="18"/>
              </w:rPr>
            </w:pPr>
            <w:r>
              <w:rPr>
                <w:rFonts w:ascii="Calibri"/>
                <w:w w:val="105"/>
                <w:sz w:val="18"/>
              </w:rPr>
              <w:t>$</w:t>
              <w:tab/>
            </w:r>
            <w:r>
              <w:rPr>
                <w:rFonts w:ascii="Calibri"/>
                <w:spacing w:val="-5"/>
                <w:w w:val="105"/>
                <w:sz w:val="18"/>
              </w:rPr>
              <w:t>10.22</w:t>
            </w:r>
          </w:p>
        </w:tc>
      </w:tr>
      <w:tr>
        <w:trPr>
          <w:trHeight w:val="248" w:hRule="exact"/>
        </w:trPr>
        <w:tc>
          <w:tcPr>
            <w:tcW w:w="995" w:type="dxa"/>
          </w:tcPr>
          <w:p>
            <w:pPr>
              <w:pStyle w:val="TableParagraph"/>
              <w:spacing w:before="14"/>
              <w:ind w:left="24"/>
              <w:rPr>
                <w:rFonts w:ascii="Calibri"/>
                <w:sz w:val="18"/>
              </w:rPr>
            </w:pPr>
            <w:r>
              <w:rPr>
                <w:rFonts w:ascii="Calibri"/>
                <w:w w:val="105"/>
                <w:sz w:val="18"/>
              </w:rPr>
              <w:t>M.P.</w:t>
            </w:r>
          </w:p>
        </w:tc>
        <w:tc>
          <w:tcPr>
            <w:tcW w:w="1182" w:type="dxa"/>
          </w:tcPr>
          <w:p>
            <w:pPr>
              <w:pStyle w:val="TableParagraph"/>
              <w:spacing w:before="14"/>
              <w:ind w:left="87"/>
              <w:rPr>
                <w:rFonts w:ascii="Calibri"/>
                <w:sz w:val="18"/>
              </w:rPr>
            </w:pPr>
            <w:r>
              <w:rPr>
                <w:rFonts w:ascii="Calibri"/>
                <w:w w:val="105"/>
                <w:sz w:val="18"/>
              </w:rPr>
              <w:t>$    28,000.00</w:t>
            </w:r>
          </w:p>
        </w:tc>
        <w:tc>
          <w:tcPr>
            <w:tcW w:w="1232" w:type="dxa"/>
          </w:tcPr>
          <w:p>
            <w:pPr>
              <w:pStyle w:val="TableParagraph"/>
              <w:spacing w:before="14"/>
              <w:ind w:left="33" w:right="2"/>
              <w:jc w:val="center"/>
              <w:rPr>
                <w:rFonts w:ascii="Calibri"/>
                <w:sz w:val="18"/>
              </w:rPr>
            </w:pPr>
            <w:r>
              <w:rPr>
                <w:rFonts w:ascii="Calibri"/>
                <w:w w:val="105"/>
                <w:sz w:val="18"/>
              </w:rPr>
              <w:t>$    192,400.00</w:t>
            </w:r>
          </w:p>
        </w:tc>
        <w:tc>
          <w:tcPr>
            <w:tcW w:w="1095" w:type="dxa"/>
          </w:tcPr>
          <w:p>
            <w:pPr>
              <w:pStyle w:val="TableParagraph"/>
              <w:spacing w:before="14"/>
              <w:ind w:left="24" w:right="18"/>
              <w:jc w:val="center"/>
              <w:rPr>
                <w:rFonts w:ascii="Calibri"/>
                <w:sz w:val="18"/>
              </w:rPr>
            </w:pPr>
            <w:r>
              <w:rPr>
                <w:rFonts w:ascii="Calibri"/>
                <w:w w:val="105"/>
                <w:sz w:val="18"/>
              </w:rPr>
              <w:t>$  28,000.00</w:t>
            </w:r>
          </w:p>
        </w:tc>
        <w:tc>
          <w:tcPr>
            <w:tcW w:w="1095" w:type="dxa"/>
          </w:tcPr>
          <w:p>
            <w:pPr>
              <w:pStyle w:val="TableParagraph"/>
              <w:spacing w:before="14"/>
              <w:ind w:left="24" w:right="18"/>
              <w:jc w:val="center"/>
              <w:rPr>
                <w:rFonts w:ascii="Calibri"/>
                <w:sz w:val="18"/>
              </w:rPr>
            </w:pPr>
            <w:r>
              <w:rPr>
                <w:rFonts w:ascii="Calibri"/>
                <w:w w:val="105"/>
                <w:sz w:val="18"/>
              </w:rPr>
              <w:t>$  13,024.00</w:t>
            </w:r>
          </w:p>
        </w:tc>
        <w:tc>
          <w:tcPr>
            <w:tcW w:w="1232" w:type="dxa"/>
          </w:tcPr>
          <w:p>
            <w:pPr>
              <w:pStyle w:val="TableParagraph"/>
              <w:spacing w:before="14"/>
              <w:ind w:right="78"/>
              <w:jc w:val="right"/>
              <w:rPr>
                <w:rFonts w:ascii="Calibri"/>
                <w:sz w:val="18"/>
              </w:rPr>
            </w:pPr>
            <w:r>
              <w:rPr>
                <w:rFonts w:ascii="Calibri"/>
                <w:w w:val="105"/>
                <w:sz w:val="18"/>
              </w:rPr>
              <w:t>$   179,376.00</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504" w:val="left" w:leader="none"/>
              </w:tabs>
              <w:spacing w:before="14"/>
              <w:ind w:left="7"/>
              <w:jc w:val="center"/>
              <w:rPr>
                <w:rFonts w:ascii="Calibri"/>
                <w:sz w:val="18"/>
              </w:rPr>
            </w:pPr>
            <w:r>
              <w:rPr>
                <w:rFonts w:ascii="Calibri"/>
                <w:w w:val="105"/>
                <w:sz w:val="18"/>
              </w:rPr>
              <w:t>$</w:t>
              <w:tab/>
            </w:r>
            <w:r>
              <w:rPr>
                <w:rFonts w:ascii="Calibri"/>
                <w:spacing w:val="-4"/>
                <w:w w:val="105"/>
                <w:sz w:val="18"/>
              </w:rPr>
              <w:t>1.87</w:t>
            </w:r>
          </w:p>
        </w:tc>
      </w:tr>
      <w:tr>
        <w:trPr>
          <w:trHeight w:val="248" w:hRule="exact"/>
        </w:trPr>
        <w:tc>
          <w:tcPr>
            <w:tcW w:w="995" w:type="dxa"/>
          </w:tcPr>
          <w:p>
            <w:pPr>
              <w:pStyle w:val="TableParagraph"/>
              <w:spacing w:before="14"/>
              <w:ind w:left="24"/>
              <w:rPr>
                <w:rFonts w:ascii="Calibri"/>
                <w:sz w:val="18"/>
              </w:rPr>
            </w:pPr>
            <w:r>
              <w:rPr>
                <w:rFonts w:ascii="Calibri"/>
                <w:w w:val="105"/>
                <w:sz w:val="18"/>
              </w:rPr>
              <w:t>M.O.</w:t>
            </w:r>
          </w:p>
        </w:tc>
        <w:tc>
          <w:tcPr>
            <w:tcW w:w="1182" w:type="dxa"/>
          </w:tcPr>
          <w:p>
            <w:pPr>
              <w:pStyle w:val="TableParagraph"/>
              <w:tabs>
                <w:tab w:pos="460" w:val="left" w:leader="none"/>
              </w:tabs>
              <w:spacing w:before="14"/>
              <w:ind w:left="87"/>
              <w:rPr>
                <w:rFonts w:ascii="Calibri"/>
                <w:sz w:val="18"/>
              </w:rPr>
            </w:pPr>
            <w:r>
              <w:rPr>
                <w:rFonts w:ascii="Calibri"/>
                <w:w w:val="105"/>
                <w:sz w:val="18"/>
              </w:rPr>
              <w:t>$</w:t>
              <w:tab/>
            </w:r>
            <w:r>
              <w:rPr>
                <w:rFonts w:ascii="Calibri"/>
                <w:spacing w:val="-5"/>
                <w:w w:val="105"/>
                <w:sz w:val="18"/>
              </w:rPr>
              <w:t>7,200.00</w:t>
            </w:r>
          </w:p>
        </w:tc>
        <w:tc>
          <w:tcPr>
            <w:tcW w:w="1232" w:type="dxa"/>
          </w:tcPr>
          <w:p>
            <w:pPr>
              <w:pStyle w:val="TableParagraph"/>
              <w:spacing w:before="14"/>
              <w:ind w:left="33" w:right="2"/>
              <w:jc w:val="center"/>
              <w:rPr>
                <w:rFonts w:ascii="Calibri"/>
                <w:sz w:val="18"/>
              </w:rPr>
            </w:pPr>
            <w:r>
              <w:rPr>
                <w:rFonts w:ascii="Calibri"/>
                <w:w w:val="105"/>
                <w:sz w:val="18"/>
              </w:rPr>
              <w:t>$    122,000.00</w:t>
            </w:r>
          </w:p>
        </w:tc>
        <w:tc>
          <w:tcPr>
            <w:tcW w:w="1095" w:type="dxa"/>
          </w:tcPr>
          <w:p>
            <w:pPr>
              <w:pStyle w:val="TableParagraph"/>
              <w:spacing w:before="14"/>
              <w:ind w:left="24" w:right="17"/>
              <w:jc w:val="center"/>
              <w:rPr>
                <w:rFonts w:ascii="Calibri"/>
                <w:sz w:val="18"/>
              </w:rPr>
            </w:pPr>
            <w:r>
              <w:rPr>
                <w:rFonts w:ascii="Calibri"/>
                <w:w w:val="105"/>
                <w:sz w:val="18"/>
              </w:rPr>
              <w:t>$    9,524.91</w:t>
            </w:r>
          </w:p>
        </w:tc>
        <w:tc>
          <w:tcPr>
            <w:tcW w:w="1095" w:type="dxa"/>
          </w:tcPr>
          <w:p>
            <w:pPr>
              <w:pStyle w:val="TableParagraph"/>
              <w:spacing w:before="14"/>
              <w:ind w:left="24" w:right="18"/>
              <w:jc w:val="center"/>
              <w:rPr>
                <w:rFonts w:ascii="Calibri"/>
                <w:sz w:val="18"/>
              </w:rPr>
            </w:pPr>
            <w:r>
              <w:rPr>
                <w:rFonts w:ascii="Calibri"/>
                <w:w w:val="105"/>
                <w:sz w:val="18"/>
              </w:rPr>
              <w:t>$    8,080.00</w:t>
            </w:r>
          </w:p>
        </w:tc>
        <w:tc>
          <w:tcPr>
            <w:tcW w:w="1232" w:type="dxa"/>
          </w:tcPr>
          <w:p>
            <w:pPr>
              <w:pStyle w:val="TableParagraph"/>
              <w:spacing w:before="14"/>
              <w:ind w:right="78"/>
              <w:jc w:val="right"/>
              <w:rPr>
                <w:rFonts w:ascii="Calibri"/>
                <w:sz w:val="18"/>
              </w:rPr>
            </w:pPr>
            <w:r>
              <w:rPr>
                <w:rFonts w:ascii="Calibri"/>
                <w:w w:val="105"/>
                <w:sz w:val="18"/>
              </w:rPr>
              <w:t>$   111,595.09</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504" w:val="left" w:leader="none"/>
              </w:tabs>
              <w:spacing w:before="14"/>
              <w:ind w:left="7"/>
              <w:jc w:val="center"/>
              <w:rPr>
                <w:rFonts w:ascii="Calibri"/>
                <w:sz w:val="18"/>
              </w:rPr>
            </w:pPr>
            <w:r>
              <w:rPr>
                <w:rFonts w:ascii="Calibri"/>
                <w:w w:val="105"/>
                <w:sz w:val="18"/>
              </w:rPr>
              <w:t>$</w:t>
              <w:tab/>
            </w:r>
            <w:r>
              <w:rPr>
                <w:rFonts w:ascii="Calibri"/>
                <w:spacing w:val="-4"/>
                <w:w w:val="105"/>
                <w:sz w:val="18"/>
              </w:rPr>
              <w:t>1.16</w:t>
            </w:r>
          </w:p>
        </w:tc>
      </w:tr>
      <w:tr>
        <w:trPr>
          <w:trHeight w:val="248" w:hRule="exact"/>
        </w:trPr>
        <w:tc>
          <w:tcPr>
            <w:tcW w:w="995" w:type="dxa"/>
          </w:tcPr>
          <w:p>
            <w:pPr>
              <w:pStyle w:val="TableParagraph"/>
              <w:spacing w:before="14"/>
              <w:ind w:left="24"/>
              <w:rPr>
                <w:rFonts w:ascii="Calibri"/>
                <w:sz w:val="18"/>
              </w:rPr>
            </w:pPr>
            <w:r>
              <w:rPr>
                <w:rFonts w:ascii="Calibri"/>
                <w:w w:val="105"/>
                <w:sz w:val="18"/>
              </w:rPr>
              <w:t>C.I.</w:t>
            </w:r>
          </w:p>
        </w:tc>
        <w:tc>
          <w:tcPr>
            <w:tcW w:w="1182" w:type="dxa"/>
          </w:tcPr>
          <w:p>
            <w:pPr>
              <w:pStyle w:val="TableParagraph"/>
              <w:spacing w:before="14"/>
              <w:ind w:left="87"/>
              <w:rPr>
                <w:rFonts w:ascii="Calibri"/>
                <w:sz w:val="18"/>
              </w:rPr>
            </w:pPr>
            <w:r>
              <w:rPr>
                <w:rFonts w:ascii="Calibri"/>
                <w:w w:val="105"/>
                <w:sz w:val="18"/>
              </w:rPr>
              <w:t>$    15,000.00</w:t>
            </w:r>
          </w:p>
        </w:tc>
        <w:tc>
          <w:tcPr>
            <w:tcW w:w="1232" w:type="dxa"/>
          </w:tcPr>
          <w:p>
            <w:pPr>
              <w:pStyle w:val="TableParagraph"/>
              <w:spacing w:before="14"/>
              <w:ind w:left="33" w:right="2"/>
              <w:jc w:val="center"/>
              <w:rPr>
                <w:rFonts w:ascii="Calibri"/>
                <w:sz w:val="18"/>
              </w:rPr>
            </w:pPr>
            <w:r>
              <w:rPr>
                <w:rFonts w:ascii="Calibri"/>
                <w:w w:val="105"/>
                <w:sz w:val="18"/>
              </w:rPr>
              <w:t>$    380,000.00</w:t>
            </w:r>
          </w:p>
        </w:tc>
        <w:tc>
          <w:tcPr>
            <w:tcW w:w="1095" w:type="dxa"/>
          </w:tcPr>
          <w:p>
            <w:pPr>
              <w:pStyle w:val="TableParagraph"/>
              <w:spacing w:before="14"/>
              <w:ind w:left="24" w:right="18"/>
              <w:jc w:val="center"/>
              <w:rPr>
                <w:rFonts w:ascii="Calibri"/>
                <w:sz w:val="18"/>
              </w:rPr>
            </w:pPr>
            <w:r>
              <w:rPr>
                <w:rFonts w:ascii="Calibri"/>
                <w:w w:val="105"/>
                <w:sz w:val="18"/>
              </w:rPr>
              <w:t>$  29,215.00</w:t>
            </w:r>
          </w:p>
        </w:tc>
        <w:tc>
          <w:tcPr>
            <w:tcW w:w="1095" w:type="dxa"/>
          </w:tcPr>
          <w:p>
            <w:pPr>
              <w:pStyle w:val="TableParagraph"/>
              <w:spacing w:before="14"/>
              <w:ind w:left="24" w:right="18"/>
              <w:jc w:val="center"/>
              <w:rPr>
                <w:rFonts w:ascii="Calibri"/>
                <w:sz w:val="18"/>
              </w:rPr>
            </w:pPr>
            <w:r>
              <w:rPr>
                <w:rFonts w:ascii="Calibri"/>
                <w:w w:val="105"/>
                <w:sz w:val="18"/>
              </w:rPr>
              <w:t>$  24,630.00</w:t>
            </w:r>
          </w:p>
        </w:tc>
        <w:tc>
          <w:tcPr>
            <w:tcW w:w="1232" w:type="dxa"/>
          </w:tcPr>
          <w:p>
            <w:pPr>
              <w:pStyle w:val="TableParagraph"/>
              <w:spacing w:before="14"/>
              <w:ind w:right="78"/>
              <w:jc w:val="right"/>
              <w:rPr>
                <w:rFonts w:ascii="Calibri"/>
                <w:sz w:val="18"/>
              </w:rPr>
            </w:pPr>
            <w:r>
              <w:rPr>
                <w:rFonts w:ascii="Calibri"/>
                <w:w w:val="105"/>
                <w:sz w:val="18"/>
              </w:rPr>
              <w:t>$   341,155.00</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504" w:val="left" w:leader="none"/>
              </w:tabs>
              <w:spacing w:before="14"/>
              <w:ind w:left="7"/>
              <w:jc w:val="center"/>
              <w:rPr>
                <w:rFonts w:ascii="Calibri"/>
                <w:sz w:val="18"/>
              </w:rPr>
            </w:pPr>
            <w:r>
              <w:rPr>
                <w:rFonts w:ascii="Calibri"/>
                <w:w w:val="105"/>
                <w:sz w:val="18"/>
              </w:rPr>
              <w:t>$</w:t>
              <w:tab/>
            </w:r>
            <w:r>
              <w:rPr>
                <w:rFonts w:ascii="Calibri"/>
                <w:spacing w:val="-4"/>
                <w:w w:val="105"/>
                <w:sz w:val="18"/>
              </w:rPr>
              <w:t>3.55</w:t>
            </w:r>
          </w:p>
        </w:tc>
      </w:tr>
      <w:tr>
        <w:trPr>
          <w:trHeight w:val="248" w:hRule="exact"/>
        </w:trPr>
        <w:tc>
          <w:tcPr>
            <w:tcW w:w="995" w:type="dxa"/>
          </w:tcPr>
          <w:p>
            <w:pPr/>
          </w:p>
        </w:tc>
        <w:tc>
          <w:tcPr>
            <w:tcW w:w="1182" w:type="dxa"/>
          </w:tcPr>
          <w:p>
            <w:pPr/>
          </w:p>
        </w:tc>
        <w:tc>
          <w:tcPr>
            <w:tcW w:w="1232" w:type="dxa"/>
          </w:tcPr>
          <w:p>
            <w:pPr/>
          </w:p>
        </w:tc>
        <w:tc>
          <w:tcPr>
            <w:tcW w:w="1095" w:type="dxa"/>
          </w:tcPr>
          <w:p>
            <w:pPr/>
          </w:p>
        </w:tc>
        <w:tc>
          <w:tcPr>
            <w:tcW w:w="1095" w:type="dxa"/>
          </w:tcPr>
          <w:p>
            <w:pPr/>
          </w:p>
        </w:tc>
        <w:tc>
          <w:tcPr>
            <w:tcW w:w="1232" w:type="dxa"/>
          </w:tcPr>
          <w:p>
            <w:pPr/>
          </w:p>
        </w:tc>
        <w:tc>
          <w:tcPr>
            <w:tcW w:w="995" w:type="dxa"/>
          </w:tcPr>
          <w:p>
            <w:pPr/>
          </w:p>
        </w:tc>
        <w:tc>
          <w:tcPr>
            <w:tcW w:w="996" w:type="dxa"/>
          </w:tcPr>
          <w:p>
            <w:pPr/>
          </w:p>
        </w:tc>
      </w:tr>
      <w:tr>
        <w:trPr>
          <w:trHeight w:val="248" w:hRule="exact"/>
        </w:trPr>
        <w:tc>
          <w:tcPr>
            <w:tcW w:w="995" w:type="dxa"/>
          </w:tcPr>
          <w:p>
            <w:pPr>
              <w:pStyle w:val="TableParagraph"/>
              <w:spacing w:before="14"/>
              <w:ind w:left="24"/>
              <w:rPr>
                <w:rFonts w:ascii="Calibri"/>
                <w:sz w:val="18"/>
              </w:rPr>
            </w:pPr>
            <w:r>
              <w:rPr>
                <w:rFonts w:ascii="Calibri"/>
                <w:w w:val="105"/>
                <w:sz w:val="18"/>
              </w:rPr>
              <w:t>Total</w:t>
            </w:r>
          </w:p>
        </w:tc>
        <w:tc>
          <w:tcPr>
            <w:tcW w:w="1182" w:type="dxa"/>
          </w:tcPr>
          <w:p>
            <w:pPr>
              <w:pStyle w:val="TableParagraph"/>
              <w:spacing w:before="14"/>
              <w:ind w:left="87"/>
              <w:rPr>
                <w:rFonts w:ascii="Calibri"/>
                <w:sz w:val="18"/>
              </w:rPr>
            </w:pPr>
            <w:r>
              <w:rPr>
                <w:rFonts w:ascii="Calibri"/>
                <w:w w:val="105"/>
                <w:sz w:val="18"/>
              </w:rPr>
              <w:t>$  244,200.00</w:t>
            </w:r>
          </w:p>
        </w:tc>
        <w:tc>
          <w:tcPr>
            <w:tcW w:w="1232" w:type="dxa"/>
          </w:tcPr>
          <w:p>
            <w:pPr>
              <w:pStyle w:val="TableParagraph"/>
              <w:spacing w:before="14"/>
              <w:ind w:left="9" w:right="3"/>
              <w:jc w:val="center"/>
              <w:rPr>
                <w:rFonts w:ascii="Calibri"/>
                <w:sz w:val="18"/>
              </w:rPr>
            </w:pPr>
            <w:r>
              <w:rPr>
                <w:rFonts w:ascii="Calibri"/>
                <w:w w:val="105"/>
                <w:sz w:val="18"/>
              </w:rPr>
              <w:t>$ 1,708,865.71</w:t>
            </w:r>
          </w:p>
        </w:tc>
        <w:tc>
          <w:tcPr>
            <w:tcW w:w="1095" w:type="dxa"/>
          </w:tcPr>
          <w:p>
            <w:pPr>
              <w:pStyle w:val="TableParagraph"/>
              <w:spacing w:before="14"/>
              <w:ind w:left="24" w:right="18"/>
              <w:jc w:val="center"/>
              <w:rPr>
                <w:rFonts w:ascii="Calibri"/>
                <w:sz w:val="18"/>
              </w:rPr>
            </w:pPr>
            <w:r>
              <w:rPr>
                <w:rFonts w:ascii="Calibri"/>
                <w:w w:val="105"/>
                <w:sz w:val="18"/>
              </w:rPr>
              <w:t>$ 221,939.91</w:t>
            </w:r>
          </w:p>
        </w:tc>
        <w:tc>
          <w:tcPr>
            <w:tcW w:w="1095" w:type="dxa"/>
          </w:tcPr>
          <w:p>
            <w:pPr>
              <w:pStyle w:val="TableParagraph"/>
              <w:spacing w:before="14"/>
              <w:ind w:left="24" w:right="18"/>
              <w:jc w:val="center"/>
              <w:rPr>
                <w:rFonts w:ascii="Calibri"/>
                <w:sz w:val="18"/>
              </w:rPr>
            </w:pPr>
            <w:r>
              <w:rPr>
                <w:rFonts w:ascii="Calibri"/>
                <w:w w:val="105"/>
                <w:sz w:val="18"/>
              </w:rPr>
              <w:t>$ 117,558.00</w:t>
            </w:r>
          </w:p>
        </w:tc>
        <w:tc>
          <w:tcPr>
            <w:tcW w:w="1232" w:type="dxa"/>
          </w:tcPr>
          <w:p>
            <w:pPr>
              <w:pStyle w:val="TableParagraph"/>
              <w:spacing w:before="14"/>
              <w:ind w:right="78"/>
              <w:jc w:val="right"/>
              <w:rPr>
                <w:rFonts w:ascii="Calibri"/>
                <w:sz w:val="18"/>
              </w:rPr>
            </w:pPr>
            <w:r>
              <w:rPr>
                <w:rFonts w:ascii="Calibri"/>
                <w:w w:val="105"/>
                <w:sz w:val="18"/>
              </w:rPr>
              <w:t>$ </w:t>
            </w:r>
            <w:r>
              <w:rPr>
                <w:rFonts w:ascii="Calibri"/>
                <w:spacing w:val="-5"/>
                <w:w w:val="105"/>
                <w:sz w:val="18"/>
              </w:rPr>
              <w:t>1,613,567.80</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417" w:val="left" w:leader="none"/>
              </w:tabs>
              <w:spacing w:before="14"/>
              <w:ind w:left="7"/>
              <w:jc w:val="center"/>
              <w:rPr>
                <w:rFonts w:ascii="Calibri"/>
                <w:sz w:val="18"/>
              </w:rPr>
            </w:pPr>
            <w:r>
              <w:rPr>
                <w:rFonts w:ascii="Calibri"/>
                <w:w w:val="105"/>
                <w:sz w:val="18"/>
              </w:rPr>
              <w:t>$</w:t>
              <w:tab/>
            </w:r>
            <w:r>
              <w:rPr>
                <w:rFonts w:ascii="Calibri"/>
                <w:spacing w:val="-5"/>
                <w:w w:val="105"/>
                <w:sz w:val="18"/>
              </w:rPr>
              <w:t>16.81</w:t>
            </w:r>
          </w:p>
        </w:tc>
      </w:tr>
    </w:tbl>
    <w:p>
      <w:pPr>
        <w:pStyle w:val="BodyText"/>
        <w:rPr>
          <w:b/>
          <w:sz w:val="20"/>
        </w:rPr>
      </w:pPr>
    </w:p>
    <w:p>
      <w:pPr>
        <w:pStyle w:val="BodyText"/>
        <w:spacing w:before="10"/>
        <w:rPr>
          <w:b/>
          <w:sz w:val="21"/>
        </w:rPr>
      </w:pPr>
    </w:p>
    <w:p>
      <w:pPr>
        <w:pStyle w:val="Heading2"/>
        <w:spacing w:before="70"/>
        <w:ind w:left="3227" w:right="3245"/>
        <w:jc w:val="center"/>
      </w:pPr>
      <w:r>
        <w:rPr/>
        <w:t>Control de inventarios</w:t>
      </w:r>
    </w:p>
    <w:p>
      <w:pPr>
        <w:pStyle w:val="BodyText"/>
        <w:spacing w:before="7"/>
        <w:rPr>
          <w:b/>
          <w:sz w:val="9"/>
        </w:rPr>
      </w:pPr>
    </w:p>
    <w:p>
      <w:pPr>
        <w:tabs>
          <w:tab w:pos="3259" w:val="left" w:leader="none"/>
        </w:tabs>
        <w:spacing w:before="77"/>
        <w:ind w:left="114" w:right="125" w:firstLine="0"/>
        <w:jc w:val="left"/>
        <w:rPr>
          <w:b/>
          <w:sz w:val="17"/>
        </w:rPr>
      </w:pPr>
      <w:r>
        <w:rPr/>
        <w:pict>
          <v:shape style="position:absolute;margin-left:85.080002pt;margin-top:27.373346pt;width:442.5pt;height:14.95pt;mso-position-horizontal-relative:page;mso-position-vertical-relative:paragraph;z-index:2008" type="#_x0000_t202" filled="false" stroked="false">
            <v:textbox inset="0,0,0,0">
              <w:txbxContent>
                <w:tbl>
                  <w:tblPr>
                    <w:tblW w:w="0" w:type="auto"/>
                    <w:jc w:val="left"/>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702"/>
                    <w:gridCol w:w="793"/>
                    <w:gridCol w:w="767"/>
                    <w:gridCol w:w="884"/>
                    <w:gridCol w:w="988"/>
                    <w:gridCol w:w="832"/>
                    <w:gridCol w:w="1286"/>
                    <w:gridCol w:w="1287"/>
                    <w:gridCol w:w="1280"/>
                  </w:tblGrid>
                  <w:tr>
                    <w:trPr>
                      <w:trHeight w:val="272" w:hRule="exact"/>
                    </w:trPr>
                    <w:tc>
                      <w:tcPr>
                        <w:tcW w:w="702" w:type="dxa"/>
                        <w:tcBorders>
                          <w:left w:val="single" w:sz="5" w:space="0" w:color="000000"/>
                          <w:right w:val="single" w:sz="5" w:space="0" w:color="000000"/>
                        </w:tcBorders>
                        <w:shd w:val="clear" w:color="auto" w:fill="D9D9D9"/>
                      </w:tcPr>
                      <w:p>
                        <w:pPr>
                          <w:pStyle w:val="TableParagraph"/>
                          <w:spacing w:before="35"/>
                          <w:ind w:left="90"/>
                          <w:rPr>
                            <w:b/>
                            <w:sz w:val="17"/>
                          </w:rPr>
                        </w:pPr>
                        <w:r>
                          <w:rPr>
                            <w:b/>
                            <w:sz w:val="17"/>
                          </w:rPr>
                          <w:t>Fecha</w:t>
                        </w:r>
                      </w:p>
                    </w:tc>
                    <w:tc>
                      <w:tcPr>
                        <w:tcW w:w="793" w:type="dxa"/>
                        <w:tcBorders>
                          <w:left w:val="single" w:sz="5" w:space="0" w:color="000000"/>
                          <w:right w:val="single" w:sz="5" w:space="0" w:color="000000"/>
                        </w:tcBorders>
                        <w:shd w:val="clear" w:color="auto" w:fill="D9D9D9"/>
                      </w:tcPr>
                      <w:p>
                        <w:pPr>
                          <w:pStyle w:val="TableParagraph"/>
                          <w:spacing w:before="35"/>
                          <w:ind w:left="259"/>
                          <w:rPr>
                            <w:b/>
                            <w:sz w:val="17"/>
                          </w:rPr>
                        </w:pPr>
                        <w:r>
                          <w:rPr>
                            <w:b/>
                            <w:sz w:val="17"/>
                          </w:rPr>
                          <w:t>Ref</w:t>
                        </w:r>
                      </w:p>
                    </w:tc>
                    <w:tc>
                      <w:tcPr>
                        <w:tcW w:w="767"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Entrada</w:t>
                        </w:r>
                      </w:p>
                    </w:tc>
                    <w:tc>
                      <w:tcPr>
                        <w:tcW w:w="884" w:type="dxa"/>
                        <w:tcBorders>
                          <w:left w:val="single" w:sz="5" w:space="0" w:color="000000"/>
                          <w:right w:val="single" w:sz="5" w:space="0" w:color="000000"/>
                        </w:tcBorders>
                        <w:shd w:val="clear" w:color="auto" w:fill="D9D9D9"/>
                      </w:tcPr>
                      <w:p>
                        <w:pPr>
                          <w:pStyle w:val="TableParagraph"/>
                          <w:spacing w:before="35"/>
                          <w:ind w:left="168"/>
                          <w:rPr>
                            <w:b/>
                            <w:sz w:val="17"/>
                          </w:rPr>
                        </w:pPr>
                        <w:r>
                          <w:rPr>
                            <w:b/>
                            <w:sz w:val="17"/>
                          </w:rPr>
                          <w:t>Salida</w:t>
                        </w:r>
                      </w:p>
                    </w:tc>
                    <w:tc>
                      <w:tcPr>
                        <w:tcW w:w="988"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Existencia</w:t>
                        </w:r>
                      </w:p>
                    </w:tc>
                    <w:tc>
                      <w:tcPr>
                        <w:tcW w:w="832" w:type="dxa"/>
                        <w:tcBorders>
                          <w:left w:val="single" w:sz="5" w:space="0" w:color="000000"/>
                          <w:right w:val="single" w:sz="5" w:space="0" w:color="000000"/>
                        </w:tcBorders>
                        <w:shd w:val="clear" w:color="auto" w:fill="D9D9D9"/>
                      </w:tcPr>
                      <w:p>
                        <w:pPr>
                          <w:pStyle w:val="TableParagraph"/>
                          <w:spacing w:before="35"/>
                          <w:ind w:left="247"/>
                          <w:rPr>
                            <w:b/>
                            <w:sz w:val="17"/>
                          </w:rPr>
                        </w:pPr>
                        <w:r>
                          <w:rPr>
                            <w:b/>
                            <w:sz w:val="17"/>
                          </w:rPr>
                          <w:t>C.U.</w:t>
                        </w:r>
                      </w:p>
                    </w:tc>
                    <w:tc>
                      <w:tcPr>
                        <w:tcW w:w="1286" w:type="dxa"/>
                        <w:tcBorders>
                          <w:left w:val="single" w:sz="5" w:space="0" w:color="000000"/>
                          <w:right w:val="single" w:sz="5" w:space="0" w:color="000000"/>
                        </w:tcBorders>
                        <w:shd w:val="clear" w:color="auto" w:fill="D9D9D9"/>
                      </w:tcPr>
                      <w:p>
                        <w:pPr>
                          <w:pStyle w:val="TableParagraph"/>
                          <w:spacing w:before="35"/>
                          <w:ind w:left="410" w:right="407"/>
                          <w:jc w:val="center"/>
                          <w:rPr>
                            <w:b/>
                            <w:sz w:val="17"/>
                          </w:rPr>
                        </w:pPr>
                        <w:r>
                          <w:rPr>
                            <w:b/>
                            <w:sz w:val="17"/>
                          </w:rPr>
                          <w:t>Debe</w:t>
                        </w:r>
                      </w:p>
                    </w:tc>
                    <w:tc>
                      <w:tcPr>
                        <w:tcW w:w="1287" w:type="dxa"/>
                        <w:tcBorders>
                          <w:left w:val="single" w:sz="5" w:space="0" w:color="000000"/>
                          <w:right w:val="single" w:sz="5" w:space="0" w:color="000000"/>
                        </w:tcBorders>
                        <w:shd w:val="clear" w:color="auto" w:fill="D9D9D9"/>
                      </w:tcPr>
                      <w:p>
                        <w:pPr>
                          <w:pStyle w:val="TableParagraph"/>
                          <w:spacing w:before="35"/>
                          <w:ind w:left="390"/>
                          <w:rPr>
                            <w:b/>
                            <w:sz w:val="17"/>
                          </w:rPr>
                        </w:pPr>
                        <w:r>
                          <w:rPr>
                            <w:b/>
                            <w:sz w:val="17"/>
                          </w:rPr>
                          <w:t>Haber</w:t>
                        </w:r>
                      </w:p>
                    </w:tc>
                    <w:tc>
                      <w:tcPr>
                        <w:tcW w:w="1280" w:type="dxa"/>
                        <w:tcBorders>
                          <w:left w:val="single" w:sz="5" w:space="0" w:color="000000"/>
                        </w:tcBorders>
                        <w:shd w:val="clear" w:color="auto" w:fill="D9D9D9"/>
                      </w:tcPr>
                      <w:p>
                        <w:pPr>
                          <w:pStyle w:val="TableParagraph"/>
                          <w:spacing w:before="35"/>
                          <w:ind w:left="402"/>
                          <w:rPr>
                            <w:b/>
                            <w:sz w:val="17"/>
                          </w:rPr>
                        </w:pPr>
                        <w:r>
                          <w:rPr>
                            <w:b/>
                            <w:sz w:val="17"/>
                          </w:rPr>
                          <w:t>Saldo</w:t>
                        </w:r>
                      </w:p>
                    </w:tc>
                  </w:tr>
                </w:tbl>
                <w:p>
                  <w:pPr>
                    <w:pStyle w:val="BodyText"/>
                  </w:pPr>
                </w:p>
              </w:txbxContent>
            </v:textbox>
            <w10:wrap type="none"/>
          </v:shape>
        </w:pict>
      </w:r>
      <w:r>
        <w:rPr>
          <w:b/>
          <w:spacing w:val="-22"/>
          <w:w w:val="100"/>
          <w:sz w:val="17"/>
          <w:shd w:fill="FFFF99" w:color="auto" w:val="clear"/>
        </w:rPr>
        <w:t> </w:t>
      </w:r>
      <w:r>
        <w:rPr>
          <w:b/>
          <w:sz w:val="17"/>
          <w:shd w:fill="FFFF99" w:color="auto" w:val="clear"/>
        </w:rPr>
        <w:t>Materia  prima A</w:t>
        <w:tab/>
      </w:r>
    </w:p>
    <w:p>
      <w:pPr>
        <w:pStyle w:val="BodyText"/>
        <w:rPr>
          <w:b/>
          <w:sz w:val="20"/>
        </w:rPr>
      </w:pPr>
    </w:p>
    <w:p>
      <w:pPr>
        <w:pStyle w:val="BodyText"/>
        <w:spacing w:before="4"/>
        <w:rPr>
          <w:b/>
          <w:sz w:val="2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3"/>
        <w:gridCol w:w="1363"/>
        <w:gridCol w:w="1378"/>
        <w:gridCol w:w="845"/>
        <w:gridCol w:w="832"/>
        <w:gridCol w:w="2573"/>
        <w:gridCol w:w="1228"/>
      </w:tblGrid>
      <w:tr>
        <w:trPr>
          <w:trHeight w:val="327" w:hRule="exact"/>
        </w:trPr>
        <w:tc>
          <w:tcPr>
            <w:tcW w:w="553" w:type="dxa"/>
          </w:tcPr>
          <w:p>
            <w:pPr>
              <w:pStyle w:val="TableParagraph"/>
              <w:spacing w:before="65"/>
              <w:ind w:left="35"/>
              <w:rPr>
                <w:rFonts w:ascii="Calibri"/>
                <w:sz w:val="19"/>
              </w:rPr>
            </w:pPr>
            <w:r>
              <w:rPr>
                <w:rFonts w:ascii="Calibri"/>
                <w:w w:val="105"/>
                <w:sz w:val="19"/>
              </w:rPr>
              <w:t>A.A.</w:t>
            </w:r>
          </w:p>
        </w:tc>
        <w:tc>
          <w:tcPr>
            <w:tcW w:w="1363" w:type="dxa"/>
          </w:tcPr>
          <w:p>
            <w:pPr>
              <w:pStyle w:val="TableParagraph"/>
              <w:spacing w:before="86"/>
              <w:ind w:left="183"/>
              <w:rPr>
                <w:sz w:val="17"/>
              </w:rPr>
            </w:pPr>
            <w:r>
              <w:rPr>
                <w:sz w:val="17"/>
              </w:rPr>
              <w:t>Inv. Inic</w:t>
            </w:r>
          </w:p>
        </w:tc>
        <w:tc>
          <w:tcPr>
            <w:tcW w:w="1378" w:type="dxa"/>
          </w:tcPr>
          <w:p>
            <w:pPr/>
          </w:p>
        </w:tc>
        <w:tc>
          <w:tcPr>
            <w:tcW w:w="845" w:type="dxa"/>
          </w:tcPr>
          <w:p>
            <w:pPr>
              <w:pStyle w:val="TableParagraph"/>
              <w:spacing w:before="65"/>
              <w:ind w:right="91"/>
              <w:jc w:val="right"/>
              <w:rPr>
                <w:rFonts w:ascii="Calibri"/>
                <w:sz w:val="19"/>
              </w:rPr>
            </w:pPr>
            <w:r>
              <w:rPr>
                <w:rFonts w:ascii="Calibri"/>
                <w:sz w:val="19"/>
              </w:rPr>
              <w:t>50,000</w:t>
            </w:r>
          </w:p>
        </w:tc>
        <w:tc>
          <w:tcPr>
            <w:tcW w:w="832" w:type="dxa"/>
          </w:tcPr>
          <w:p>
            <w:pPr>
              <w:pStyle w:val="TableParagraph"/>
              <w:tabs>
                <w:tab w:pos="312" w:val="left" w:leader="none"/>
              </w:tabs>
              <w:spacing w:before="65"/>
              <w:jc w:val="center"/>
              <w:rPr>
                <w:rFonts w:ascii="Calibri"/>
                <w:sz w:val="19"/>
              </w:rPr>
            </w:pPr>
            <w:r>
              <w:rPr>
                <w:rFonts w:ascii="Calibri"/>
                <w:w w:val="105"/>
                <w:sz w:val="19"/>
              </w:rPr>
              <w:t>$</w:t>
              <w:tab/>
            </w:r>
            <w:r>
              <w:rPr>
                <w:rFonts w:ascii="Calibri"/>
                <w:spacing w:val="-4"/>
                <w:w w:val="105"/>
                <w:sz w:val="19"/>
              </w:rPr>
              <w:t>6.20</w:t>
            </w:r>
          </w:p>
        </w:tc>
        <w:tc>
          <w:tcPr>
            <w:tcW w:w="2573" w:type="dxa"/>
          </w:tcPr>
          <w:p>
            <w:pPr>
              <w:pStyle w:val="TableParagraph"/>
              <w:spacing w:before="65"/>
              <w:ind w:left="93"/>
              <w:rPr>
                <w:rFonts w:ascii="Calibri"/>
                <w:sz w:val="19"/>
              </w:rPr>
            </w:pPr>
            <w:r>
              <w:rPr>
                <w:rFonts w:ascii="Calibri"/>
                <w:w w:val="105"/>
                <w:sz w:val="19"/>
              </w:rPr>
              <w:t>$   310,000.00</w:t>
            </w:r>
          </w:p>
        </w:tc>
        <w:tc>
          <w:tcPr>
            <w:tcW w:w="1228" w:type="dxa"/>
          </w:tcPr>
          <w:p>
            <w:pPr>
              <w:pStyle w:val="TableParagraph"/>
              <w:spacing w:before="65"/>
              <w:ind w:right="33"/>
              <w:jc w:val="right"/>
              <w:rPr>
                <w:rFonts w:ascii="Calibri"/>
                <w:sz w:val="19"/>
              </w:rPr>
            </w:pPr>
            <w:r>
              <w:rPr>
                <w:rFonts w:ascii="Calibri"/>
                <w:w w:val="105"/>
                <w:sz w:val="19"/>
              </w:rPr>
              <w:t>$   310,000.00</w:t>
            </w:r>
          </w:p>
        </w:tc>
      </w:tr>
      <w:tr>
        <w:trPr>
          <w:trHeight w:val="327" w:hRule="exact"/>
        </w:trPr>
        <w:tc>
          <w:tcPr>
            <w:tcW w:w="553" w:type="dxa"/>
          </w:tcPr>
          <w:p>
            <w:pPr/>
          </w:p>
        </w:tc>
        <w:tc>
          <w:tcPr>
            <w:tcW w:w="1363" w:type="dxa"/>
          </w:tcPr>
          <w:p>
            <w:pPr>
              <w:pStyle w:val="TableParagraph"/>
              <w:spacing w:before="19"/>
              <w:ind w:left="183"/>
              <w:rPr>
                <w:sz w:val="17"/>
              </w:rPr>
            </w:pPr>
            <w:r>
              <w:rPr>
                <w:sz w:val="17"/>
              </w:rPr>
              <w:t>P.P. 1</w:t>
            </w:r>
          </w:p>
        </w:tc>
        <w:tc>
          <w:tcPr>
            <w:tcW w:w="1378" w:type="dxa"/>
          </w:tcPr>
          <w:p>
            <w:pPr>
              <w:pStyle w:val="TableParagraph"/>
              <w:spacing w:line="229" w:lineRule="exact"/>
              <w:ind w:left="627"/>
              <w:rPr>
                <w:rFonts w:ascii="Calibri"/>
                <w:sz w:val="19"/>
              </w:rPr>
            </w:pPr>
            <w:r>
              <w:rPr>
                <w:rFonts w:ascii="Calibri"/>
                <w:w w:val="105"/>
                <w:sz w:val="19"/>
              </w:rPr>
              <w:t>41,000</w:t>
            </w:r>
          </w:p>
        </w:tc>
        <w:tc>
          <w:tcPr>
            <w:tcW w:w="845" w:type="dxa"/>
          </w:tcPr>
          <w:p>
            <w:pPr>
              <w:pStyle w:val="TableParagraph"/>
              <w:spacing w:line="229" w:lineRule="exact"/>
              <w:ind w:right="91"/>
              <w:jc w:val="right"/>
              <w:rPr>
                <w:rFonts w:ascii="Calibri"/>
                <w:sz w:val="19"/>
              </w:rPr>
            </w:pPr>
            <w:r>
              <w:rPr>
                <w:rFonts w:ascii="Calibri"/>
                <w:sz w:val="19"/>
              </w:rPr>
              <w:t>9,000</w:t>
            </w:r>
          </w:p>
        </w:tc>
        <w:tc>
          <w:tcPr>
            <w:tcW w:w="832" w:type="dxa"/>
          </w:tcPr>
          <w:p>
            <w:pPr>
              <w:pStyle w:val="TableParagraph"/>
              <w:tabs>
                <w:tab w:pos="312" w:val="left" w:leader="none"/>
              </w:tabs>
              <w:spacing w:line="229" w:lineRule="exact"/>
              <w:jc w:val="center"/>
              <w:rPr>
                <w:rFonts w:ascii="Calibri"/>
                <w:sz w:val="19"/>
              </w:rPr>
            </w:pPr>
            <w:r>
              <w:rPr>
                <w:rFonts w:ascii="Calibri"/>
                <w:w w:val="105"/>
                <w:sz w:val="19"/>
              </w:rPr>
              <w:t>$</w:t>
              <w:tab/>
            </w:r>
            <w:r>
              <w:rPr>
                <w:rFonts w:ascii="Calibri"/>
                <w:spacing w:val="-4"/>
                <w:w w:val="105"/>
                <w:sz w:val="19"/>
              </w:rPr>
              <w:t>6.20</w:t>
            </w:r>
          </w:p>
        </w:tc>
        <w:tc>
          <w:tcPr>
            <w:tcW w:w="2573" w:type="dxa"/>
          </w:tcPr>
          <w:p>
            <w:pPr>
              <w:pStyle w:val="TableParagraph"/>
              <w:tabs>
                <w:tab w:pos="937" w:val="left" w:leader="none"/>
                <w:tab w:pos="1380" w:val="left" w:leader="none"/>
              </w:tabs>
              <w:spacing w:line="229" w:lineRule="exact"/>
              <w:ind w:left="93"/>
              <w:rPr>
                <w:rFonts w:ascii="Calibri"/>
                <w:sz w:val="19"/>
              </w:rPr>
            </w:pPr>
            <w:r>
              <w:rPr>
                <w:rFonts w:ascii="Calibri"/>
                <w:w w:val="105"/>
                <w:sz w:val="19"/>
              </w:rPr>
              <w:t>$</w:t>
              <w:tab/>
              <w:t>-</w:t>
              <w:tab/>
              <w:t>$  </w:t>
            </w:r>
            <w:r>
              <w:rPr>
                <w:rFonts w:ascii="Calibri"/>
                <w:spacing w:val="9"/>
                <w:w w:val="105"/>
                <w:sz w:val="19"/>
              </w:rPr>
              <w:t> </w:t>
            </w:r>
            <w:r>
              <w:rPr>
                <w:rFonts w:ascii="Calibri"/>
                <w:spacing w:val="-6"/>
                <w:w w:val="105"/>
                <w:sz w:val="19"/>
              </w:rPr>
              <w:t>254,200.00</w:t>
            </w:r>
          </w:p>
        </w:tc>
        <w:tc>
          <w:tcPr>
            <w:tcW w:w="1228" w:type="dxa"/>
          </w:tcPr>
          <w:p>
            <w:pPr>
              <w:pStyle w:val="TableParagraph"/>
              <w:tabs>
                <w:tab w:pos="350" w:val="left" w:leader="none"/>
              </w:tabs>
              <w:spacing w:line="229" w:lineRule="exact"/>
              <w:ind w:right="33"/>
              <w:jc w:val="right"/>
              <w:rPr>
                <w:rFonts w:ascii="Calibri"/>
                <w:sz w:val="19"/>
              </w:rPr>
            </w:pPr>
            <w:r>
              <w:rPr>
                <w:rFonts w:ascii="Calibri"/>
                <w:w w:val="105"/>
                <w:sz w:val="19"/>
              </w:rPr>
              <w:t>$</w:t>
              <w:tab/>
            </w:r>
            <w:r>
              <w:rPr>
                <w:rFonts w:ascii="Calibri"/>
                <w:spacing w:val="-6"/>
                <w:sz w:val="19"/>
              </w:rPr>
              <w:t>55,800.00</w:t>
            </w:r>
          </w:p>
        </w:tc>
      </w:tr>
    </w:tbl>
    <w:p>
      <w:pPr>
        <w:tabs>
          <w:tab w:pos="3259" w:val="left" w:leader="none"/>
        </w:tabs>
        <w:spacing w:before="104"/>
        <w:ind w:left="114" w:right="125" w:firstLine="0"/>
        <w:jc w:val="left"/>
        <w:rPr>
          <w:b/>
          <w:sz w:val="17"/>
        </w:rPr>
      </w:pPr>
      <w:r>
        <w:rPr/>
        <w:pict>
          <v:shape style="position:absolute;margin-left:85.080002pt;margin-top:28.751333pt;width:442.5pt;height:15pt;mso-position-horizontal-relative:page;mso-position-vertical-relative:paragraph;z-index:2032" type="#_x0000_t202" filled="false" stroked="false">
            <v:textbox inset="0,0,0,0">
              <w:txbxContent>
                <w:tbl>
                  <w:tblPr>
                    <w:tblW w:w="0" w:type="auto"/>
                    <w:jc w:val="left"/>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702"/>
                    <w:gridCol w:w="793"/>
                    <w:gridCol w:w="767"/>
                    <w:gridCol w:w="884"/>
                    <w:gridCol w:w="988"/>
                    <w:gridCol w:w="832"/>
                    <w:gridCol w:w="1286"/>
                    <w:gridCol w:w="1287"/>
                    <w:gridCol w:w="1280"/>
                  </w:tblGrid>
                  <w:tr>
                    <w:trPr>
                      <w:trHeight w:val="273" w:hRule="exact"/>
                    </w:trPr>
                    <w:tc>
                      <w:tcPr>
                        <w:tcW w:w="702" w:type="dxa"/>
                        <w:tcBorders>
                          <w:left w:val="single" w:sz="5" w:space="0" w:color="000000"/>
                          <w:right w:val="single" w:sz="5" w:space="0" w:color="000000"/>
                        </w:tcBorders>
                        <w:shd w:val="clear" w:color="auto" w:fill="D9D9D9"/>
                      </w:tcPr>
                      <w:p>
                        <w:pPr>
                          <w:pStyle w:val="TableParagraph"/>
                          <w:spacing w:before="35"/>
                          <w:ind w:left="90"/>
                          <w:rPr>
                            <w:b/>
                            <w:sz w:val="17"/>
                          </w:rPr>
                        </w:pPr>
                        <w:r>
                          <w:rPr>
                            <w:b/>
                            <w:sz w:val="17"/>
                          </w:rPr>
                          <w:t>Fecha</w:t>
                        </w:r>
                      </w:p>
                    </w:tc>
                    <w:tc>
                      <w:tcPr>
                        <w:tcW w:w="793" w:type="dxa"/>
                        <w:tcBorders>
                          <w:left w:val="single" w:sz="5" w:space="0" w:color="000000"/>
                          <w:right w:val="single" w:sz="5" w:space="0" w:color="000000"/>
                        </w:tcBorders>
                        <w:shd w:val="clear" w:color="auto" w:fill="D9D9D9"/>
                      </w:tcPr>
                      <w:p>
                        <w:pPr>
                          <w:pStyle w:val="TableParagraph"/>
                          <w:spacing w:before="35"/>
                          <w:ind w:left="259"/>
                          <w:rPr>
                            <w:b/>
                            <w:sz w:val="17"/>
                          </w:rPr>
                        </w:pPr>
                        <w:r>
                          <w:rPr>
                            <w:b/>
                            <w:sz w:val="17"/>
                          </w:rPr>
                          <w:t>Ref</w:t>
                        </w:r>
                      </w:p>
                    </w:tc>
                    <w:tc>
                      <w:tcPr>
                        <w:tcW w:w="767"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Entrada</w:t>
                        </w:r>
                      </w:p>
                    </w:tc>
                    <w:tc>
                      <w:tcPr>
                        <w:tcW w:w="884" w:type="dxa"/>
                        <w:tcBorders>
                          <w:left w:val="single" w:sz="5" w:space="0" w:color="000000"/>
                          <w:right w:val="single" w:sz="5" w:space="0" w:color="000000"/>
                        </w:tcBorders>
                        <w:shd w:val="clear" w:color="auto" w:fill="D9D9D9"/>
                      </w:tcPr>
                      <w:p>
                        <w:pPr>
                          <w:pStyle w:val="TableParagraph"/>
                          <w:spacing w:before="35"/>
                          <w:ind w:left="168"/>
                          <w:rPr>
                            <w:b/>
                            <w:sz w:val="17"/>
                          </w:rPr>
                        </w:pPr>
                        <w:r>
                          <w:rPr>
                            <w:b/>
                            <w:sz w:val="17"/>
                          </w:rPr>
                          <w:t>Salida</w:t>
                        </w:r>
                      </w:p>
                    </w:tc>
                    <w:tc>
                      <w:tcPr>
                        <w:tcW w:w="988"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Existencia</w:t>
                        </w:r>
                      </w:p>
                    </w:tc>
                    <w:tc>
                      <w:tcPr>
                        <w:tcW w:w="832" w:type="dxa"/>
                        <w:tcBorders>
                          <w:left w:val="single" w:sz="5" w:space="0" w:color="000000"/>
                          <w:right w:val="single" w:sz="5" w:space="0" w:color="000000"/>
                        </w:tcBorders>
                        <w:shd w:val="clear" w:color="auto" w:fill="D9D9D9"/>
                      </w:tcPr>
                      <w:p>
                        <w:pPr>
                          <w:pStyle w:val="TableParagraph"/>
                          <w:spacing w:before="35"/>
                          <w:ind w:left="247"/>
                          <w:rPr>
                            <w:b/>
                            <w:sz w:val="17"/>
                          </w:rPr>
                        </w:pPr>
                        <w:r>
                          <w:rPr>
                            <w:b/>
                            <w:sz w:val="17"/>
                          </w:rPr>
                          <w:t>C.U.</w:t>
                        </w:r>
                      </w:p>
                    </w:tc>
                    <w:tc>
                      <w:tcPr>
                        <w:tcW w:w="1286" w:type="dxa"/>
                        <w:tcBorders>
                          <w:left w:val="single" w:sz="5" w:space="0" w:color="000000"/>
                          <w:right w:val="single" w:sz="5" w:space="0" w:color="000000"/>
                        </w:tcBorders>
                        <w:shd w:val="clear" w:color="auto" w:fill="D9D9D9"/>
                      </w:tcPr>
                      <w:p>
                        <w:pPr>
                          <w:pStyle w:val="TableParagraph"/>
                          <w:spacing w:before="35"/>
                          <w:ind w:left="410" w:right="407"/>
                          <w:jc w:val="center"/>
                          <w:rPr>
                            <w:b/>
                            <w:sz w:val="17"/>
                          </w:rPr>
                        </w:pPr>
                        <w:r>
                          <w:rPr>
                            <w:b/>
                            <w:sz w:val="17"/>
                          </w:rPr>
                          <w:t>Debe</w:t>
                        </w:r>
                      </w:p>
                    </w:tc>
                    <w:tc>
                      <w:tcPr>
                        <w:tcW w:w="1287" w:type="dxa"/>
                        <w:tcBorders>
                          <w:left w:val="single" w:sz="5" w:space="0" w:color="000000"/>
                          <w:right w:val="single" w:sz="5" w:space="0" w:color="000000"/>
                        </w:tcBorders>
                        <w:shd w:val="clear" w:color="auto" w:fill="D9D9D9"/>
                      </w:tcPr>
                      <w:p>
                        <w:pPr>
                          <w:pStyle w:val="TableParagraph"/>
                          <w:spacing w:before="35"/>
                          <w:ind w:left="390"/>
                          <w:rPr>
                            <w:b/>
                            <w:sz w:val="17"/>
                          </w:rPr>
                        </w:pPr>
                        <w:r>
                          <w:rPr>
                            <w:b/>
                            <w:sz w:val="17"/>
                          </w:rPr>
                          <w:t>Haber</w:t>
                        </w:r>
                      </w:p>
                    </w:tc>
                    <w:tc>
                      <w:tcPr>
                        <w:tcW w:w="1280" w:type="dxa"/>
                        <w:tcBorders>
                          <w:left w:val="single" w:sz="5" w:space="0" w:color="000000"/>
                          <w:right w:val="single" w:sz="10" w:space="0" w:color="000000"/>
                        </w:tcBorders>
                        <w:shd w:val="clear" w:color="auto" w:fill="D9D9D9"/>
                      </w:tcPr>
                      <w:p>
                        <w:pPr>
                          <w:pStyle w:val="TableParagraph"/>
                          <w:spacing w:before="35"/>
                          <w:ind w:left="402"/>
                          <w:rPr>
                            <w:b/>
                            <w:sz w:val="17"/>
                          </w:rPr>
                        </w:pPr>
                        <w:r>
                          <w:rPr>
                            <w:b/>
                            <w:sz w:val="17"/>
                          </w:rPr>
                          <w:t>Saldo</w:t>
                        </w:r>
                      </w:p>
                    </w:tc>
                  </w:tr>
                </w:tbl>
                <w:p>
                  <w:pPr>
                    <w:pStyle w:val="BodyText"/>
                  </w:pPr>
                </w:p>
              </w:txbxContent>
            </v:textbox>
            <w10:wrap type="none"/>
          </v:shape>
        </w:pict>
      </w:r>
      <w:r>
        <w:rPr>
          <w:b/>
          <w:spacing w:val="-22"/>
          <w:w w:val="100"/>
          <w:sz w:val="17"/>
          <w:shd w:fill="FFFF99" w:color="auto" w:val="clear"/>
        </w:rPr>
        <w:t> </w:t>
      </w:r>
      <w:r>
        <w:rPr>
          <w:b/>
          <w:sz w:val="17"/>
          <w:shd w:fill="FFFF99" w:color="auto" w:val="clear"/>
        </w:rPr>
        <w:t>Materia  prima B</w:t>
        <w:tab/>
      </w:r>
    </w:p>
    <w:p>
      <w:pPr>
        <w:pStyle w:val="BodyText"/>
        <w:rPr>
          <w:b/>
          <w:sz w:val="20"/>
        </w:rPr>
      </w:pPr>
    </w:p>
    <w:p>
      <w:pPr>
        <w:pStyle w:val="BodyText"/>
        <w:spacing w:before="5" w:after="1"/>
        <w:rPr>
          <w:b/>
          <w:sz w:val="2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3"/>
        <w:gridCol w:w="1363"/>
        <w:gridCol w:w="1378"/>
        <w:gridCol w:w="845"/>
        <w:gridCol w:w="832"/>
        <w:gridCol w:w="2573"/>
        <w:gridCol w:w="1228"/>
      </w:tblGrid>
      <w:tr>
        <w:trPr>
          <w:trHeight w:val="327" w:hRule="exact"/>
        </w:trPr>
        <w:tc>
          <w:tcPr>
            <w:tcW w:w="553" w:type="dxa"/>
          </w:tcPr>
          <w:p>
            <w:pPr>
              <w:pStyle w:val="TableParagraph"/>
              <w:spacing w:before="65"/>
              <w:ind w:left="35"/>
              <w:rPr>
                <w:rFonts w:ascii="Calibri"/>
                <w:sz w:val="19"/>
              </w:rPr>
            </w:pPr>
            <w:r>
              <w:rPr>
                <w:rFonts w:ascii="Calibri"/>
                <w:w w:val="105"/>
                <w:sz w:val="19"/>
              </w:rPr>
              <w:t>A.A.</w:t>
            </w:r>
          </w:p>
        </w:tc>
        <w:tc>
          <w:tcPr>
            <w:tcW w:w="1363" w:type="dxa"/>
          </w:tcPr>
          <w:p>
            <w:pPr>
              <w:pStyle w:val="TableParagraph"/>
              <w:spacing w:before="86"/>
              <w:ind w:left="183"/>
              <w:rPr>
                <w:sz w:val="17"/>
              </w:rPr>
            </w:pPr>
            <w:r>
              <w:rPr>
                <w:sz w:val="17"/>
              </w:rPr>
              <w:t>Inv. Inic</w:t>
            </w:r>
          </w:p>
        </w:tc>
        <w:tc>
          <w:tcPr>
            <w:tcW w:w="1378" w:type="dxa"/>
          </w:tcPr>
          <w:p>
            <w:pPr/>
          </w:p>
        </w:tc>
        <w:tc>
          <w:tcPr>
            <w:tcW w:w="845" w:type="dxa"/>
          </w:tcPr>
          <w:p>
            <w:pPr>
              <w:pStyle w:val="TableParagraph"/>
              <w:spacing w:before="65"/>
              <w:ind w:right="91"/>
              <w:jc w:val="right"/>
              <w:rPr>
                <w:rFonts w:ascii="Calibri"/>
                <w:sz w:val="19"/>
              </w:rPr>
            </w:pPr>
            <w:r>
              <w:rPr>
                <w:rFonts w:ascii="Calibri"/>
                <w:sz w:val="19"/>
              </w:rPr>
              <w:t>30,000</w:t>
            </w:r>
          </w:p>
        </w:tc>
        <w:tc>
          <w:tcPr>
            <w:tcW w:w="832" w:type="dxa"/>
          </w:tcPr>
          <w:p>
            <w:pPr>
              <w:pStyle w:val="TableParagraph"/>
              <w:tabs>
                <w:tab w:pos="312" w:val="left" w:leader="none"/>
              </w:tabs>
              <w:spacing w:before="65"/>
              <w:jc w:val="center"/>
              <w:rPr>
                <w:rFonts w:ascii="Calibri"/>
                <w:sz w:val="19"/>
              </w:rPr>
            </w:pPr>
            <w:r>
              <w:rPr>
                <w:rFonts w:ascii="Calibri"/>
                <w:w w:val="105"/>
                <w:sz w:val="19"/>
              </w:rPr>
              <w:t>$</w:t>
              <w:tab/>
            </w:r>
            <w:r>
              <w:rPr>
                <w:rFonts w:ascii="Calibri"/>
                <w:spacing w:val="-4"/>
                <w:w w:val="105"/>
                <w:sz w:val="19"/>
              </w:rPr>
              <w:t>6.90</w:t>
            </w:r>
          </w:p>
        </w:tc>
        <w:tc>
          <w:tcPr>
            <w:tcW w:w="2573" w:type="dxa"/>
          </w:tcPr>
          <w:p>
            <w:pPr>
              <w:pStyle w:val="TableParagraph"/>
              <w:spacing w:before="65"/>
              <w:ind w:left="93"/>
              <w:rPr>
                <w:rFonts w:ascii="Calibri"/>
                <w:sz w:val="19"/>
              </w:rPr>
            </w:pPr>
            <w:r>
              <w:rPr>
                <w:rFonts w:ascii="Calibri"/>
                <w:w w:val="105"/>
                <w:sz w:val="19"/>
              </w:rPr>
              <w:t>$   207,000.00</w:t>
            </w:r>
          </w:p>
        </w:tc>
        <w:tc>
          <w:tcPr>
            <w:tcW w:w="1228" w:type="dxa"/>
          </w:tcPr>
          <w:p>
            <w:pPr>
              <w:pStyle w:val="TableParagraph"/>
              <w:spacing w:before="65"/>
              <w:ind w:right="33"/>
              <w:jc w:val="right"/>
              <w:rPr>
                <w:rFonts w:ascii="Calibri"/>
                <w:sz w:val="19"/>
              </w:rPr>
            </w:pPr>
            <w:r>
              <w:rPr>
                <w:rFonts w:ascii="Calibri"/>
                <w:w w:val="105"/>
                <w:sz w:val="19"/>
              </w:rPr>
              <w:t>$   207,000.00</w:t>
            </w:r>
          </w:p>
        </w:tc>
      </w:tr>
      <w:tr>
        <w:trPr>
          <w:trHeight w:val="327" w:hRule="exact"/>
        </w:trPr>
        <w:tc>
          <w:tcPr>
            <w:tcW w:w="553" w:type="dxa"/>
          </w:tcPr>
          <w:p>
            <w:pPr/>
          </w:p>
        </w:tc>
        <w:tc>
          <w:tcPr>
            <w:tcW w:w="1363" w:type="dxa"/>
          </w:tcPr>
          <w:p>
            <w:pPr>
              <w:pStyle w:val="TableParagraph"/>
              <w:spacing w:before="19"/>
              <w:ind w:left="183"/>
              <w:rPr>
                <w:sz w:val="17"/>
              </w:rPr>
            </w:pPr>
            <w:r>
              <w:rPr>
                <w:sz w:val="17"/>
              </w:rPr>
              <w:t>P.P. 1</w:t>
            </w:r>
          </w:p>
        </w:tc>
        <w:tc>
          <w:tcPr>
            <w:tcW w:w="1378" w:type="dxa"/>
          </w:tcPr>
          <w:p>
            <w:pPr>
              <w:pStyle w:val="TableParagraph"/>
              <w:spacing w:line="230" w:lineRule="exact"/>
              <w:ind w:left="627"/>
              <w:rPr>
                <w:rFonts w:ascii="Calibri"/>
                <w:sz w:val="19"/>
              </w:rPr>
            </w:pPr>
            <w:r>
              <w:rPr>
                <w:rFonts w:ascii="Calibri"/>
                <w:w w:val="105"/>
                <w:sz w:val="19"/>
              </w:rPr>
              <w:t>24,000</w:t>
            </w:r>
          </w:p>
        </w:tc>
        <w:tc>
          <w:tcPr>
            <w:tcW w:w="845" w:type="dxa"/>
          </w:tcPr>
          <w:p>
            <w:pPr>
              <w:pStyle w:val="TableParagraph"/>
              <w:spacing w:line="230" w:lineRule="exact"/>
              <w:ind w:right="91"/>
              <w:jc w:val="right"/>
              <w:rPr>
                <w:rFonts w:ascii="Calibri"/>
                <w:sz w:val="19"/>
              </w:rPr>
            </w:pPr>
            <w:r>
              <w:rPr>
                <w:rFonts w:ascii="Calibri"/>
                <w:sz w:val="19"/>
              </w:rPr>
              <w:t>6,000</w:t>
            </w:r>
          </w:p>
        </w:tc>
        <w:tc>
          <w:tcPr>
            <w:tcW w:w="832" w:type="dxa"/>
          </w:tcPr>
          <w:p>
            <w:pPr>
              <w:pStyle w:val="TableParagraph"/>
              <w:tabs>
                <w:tab w:pos="312" w:val="left" w:leader="none"/>
              </w:tabs>
              <w:spacing w:line="230" w:lineRule="exact"/>
              <w:jc w:val="center"/>
              <w:rPr>
                <w:rFonts w:ascii="Calibri"/>
                <w:sz w:val="19"/>
              </w:rPr>
            </w:pPr>
            <w:r>
              <w:rPr>
                <w:rFonts w:ascii="Calibri"/>
                <w:w w:val="105"/>
                <w:sz w:val="19"/>
              </w:rPr>
              <w:t>$</w:t>
              <w:tab/>
            </w:r>
            <w:r>
              <w:rPr>
                <w:rFonts w:ascii="Calibri"/>
                <w:spacing w:val="-4"/>
                <w:w w:val="105"/>
                <w:sz w:val="19"/>
              </w:rPr>
              <w:t>6.90</w:t>
            </w:r>
          </w:p>
        </w:tc>
        <w:tc>
          <w:tcPr>
            <w:tcW w:w="2573" w:type="dxa"/>
          </w:tcPr>
          <w:p>
            <w:pPr>
              <w:pStyle w:val="TableParagraph"/>
              <w:tabs>
                <w:tab w:pos="937" w:val="left" w:leader="none"/>
                <w:tab w:pos="1380" w:val="left" w:leader="none"/>
              </w:tabs>
              <w:spacing w:line="230" w:lineRule="exact"/>
              <w:ind w:left="93"/>
              <w:rPr>
                <w:rFonts w:ascii="Calibri"/>
                <w:sz w:val="19"/>
              </w:rPr>
            </w:pPr>
            <w:r>
              <w:rPr>
                <w:rFonts w:ascii="Calibri"/>
                <w:w w:val="105"/>
                <w:sz w:val="19"/>
              </w:rPr>
              <w:t>$</w:t>
              <w:tab/>
              <w:t>-</w:t>
              <w:tab/>
              <w:t>$  </w:t>
            </w:r>
            <w:r>
              <w:rPr>
                <w:rFonts w:ascii="Calibri"/>
                <w:spacing w:val="9"/>
                <w:w w:val="105"/>
                <w:sz w:val="19"/>
              </w:rPr>
              <w:t> </w:t>
            </w:r>
            <w:r>
              <w:rPr>
                <w:rFonts w:ascii="Calibri"/>
                <w:spacing w:val="-6"/>
                <w:w w:val="105"/>
                <w:sz w:val="19"/>
              </w:rPr>
              <w:t>165,600.00</w:t>
            </w:r>
          </w:p>
        </w:tc>
        <w:tc>
          <w:tcPr>
            <w:tcW w:w="1228" w:type="dxa"/>
          </w:tcPr>
          <w:p>
            <w:pPr>
              <w:pStyle w:val="TableParagraph"/>
              <w:tabs>
                <w:tab w:pos="350" w:val="left" w:leader="none"/>
              </w:tabs>
              <w:spacing w:line="230" w:lineRule="exact"/>
              <w:ind w:right="33"/>
              <w:jc w:val="right"/>
              <w:rPr>
                <w:rFonts w:ascii="Calibri"/>
                <w:sz w:val="19"/>
              </w:rPr>
            </w:pPr>
            <w:r>
              <w:rPr>
                <w:rFonts w:ascii="Calibri"/>
                <w:w w:val="105"/>
                <w:sz w:val="19"/>
              </w:rPr>
              <w:t>$</w:t>
              <w:tab/>
            </w:r>
            <w:r>
              <w:rPr>
                <w:rFonts w:ascii="Calibri"/>
                <w:spacing w:val="-6"/>
                <w:sz w:val="19"/>
              </w:rPr>
              <w:t>41,400.00</w:t>
            </w:r>
          </w:p>
        </w:tc>
      </w:tr>
    </w:tbl>
    <w:p>
      <w:pPr>
        <w:spacing w:after="0" w:line="230" w:lineRule="exact"/>
        <w:jc w:val="right"/>
        <w:rPr>
          <w:rFonts w:ascii="Calibri"/>
          <w:sz w:val="19"/>
        </w:rPr>
        <w:sectPr>
          <w:pgSz w:w="12240" w:h="15840"/>
          <w:pgMar w:header="0" w:footer="779" w:top="1440" w:bottom="960" w:left="1600" w:right="1580"/>
        </w:sectPr>
      </w:pPr>
    </w:p>
    <w:p>
      <w:pPr>
        <w:tabs>
          <w:tab w:pos="3259" w:val="left" w:leader="none"/>
        </w:tabs>
        <w:spacing w:before="67"/>
        <w:ind w:left="114" w:right="125" w:firstLine="0"/>
        <w:jc w:val="left"/>
        <w:rPr>
          <w:b/>
          <w:sz w:val="17"/>
        </w:rPr>
      </w:pPr>
      <w:r>
        <w:rPr/>
        <w:pict>
          <v:shape style="position:absolute;margin-left:85.080002pt;margin-top:26.901299pt;width:442.5pt;height:15pt;mso-position-horizontal-relative:page;mso-position-vertical-relative:paragraph;z-index:2080" type="#_x0000_t202" filled="false" stroked="false">
            <v:textbox inset="0,0,0,0">
              <w:txbxContent>
                <w:tbl>
                  <w:tblPr>
                    <w:tblW w:w="0" w:type="auto"/>
                    <w:jc w:val="left"/>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702"/>
                    <w:gridCol w:w="793"/>
                    <w:gridCol w:w="767"/>
                    <w:gridCol w:w="884"/>
                    <w:gridCol w:w="988"/>
                    <w:gridCol w:w="832"/>
                    <w:gridCol w:w="1286"/>
                    <w:gridCol w:w="1287"/>
                    <w:gridCol w:w="1280"/>
                  </w:tblGrid>
                  <w:tr>
                    <w:trPr>
                      <w:trHeight w:val="273" w:hRule="exact"/>
                    </w:trPr>
                    <w:tc>
                      <w:tcPr>
                        <w:tcW w:w="702" w:type="dxa"/>
                        <w:tcBorders>
                          <w:left w:val="single" w:sz="5" w:space="0" w:color="000000"/>
                          <w:right w:val="single" w:sz="5" w:space="0" w:color="000000"/>
                        </w:tcBorders>
                        <w:shd w:val="clear" w:color="auto" w:fill="D9D9D9"/>
                      </w:tcPr>
                      <w:p>
                        <w:pPr>
                          <w:pStyle w:val="TableParagraph"/>
                          <w:spacing w:before="35"/>
                          <w:ind w:left="90"/>
                          <w:rPr>
                            <w:b/>
                            <w:sz w:val="17"/>
                          </w:rPr>
                        </w:pPr>
                        <w:r>
                          <w:rPr>
                            <w:b/>
                            <w:sz w:val="17"/>
                          </w:rPr>
                          <w:t>Fecha</w:t>
                        </w:r>
                      </w:p>
                    </w:tc>
                    <w:tc>
                      <w:tcPr>
                        <w:tcW w:w="793" w:type="dxa"/>
                        <w:tcBorders>
                          <w:left w:val="single" w:sz="5" w:space="0" w:color="000000"/>
                          <w:right w:val="single" w:sz="5" w:space="0" w:color="000000"/>
                        </w:tcBorders>
                        <w:shd w:val="clear" w:color="auto" w:fill="D9D9D9"/>
                      </w:tcPr>
                      <w:p>
                        <w:pPr>
                          <w:pStyle w:val="TableParagraph"/>
                          <w:spacing w:before="35"/>
                          <w:ind w:left="259"/>
                          <w:rPr>
                            <w:b/>
                            <w:sz w:val="17"/>
                          </w:rPr>
                        </w:pPr>
                        <w:r>
                          <w:rPr>
                            <w:b/>
                            <w:sz w:val="17"/>
                          </w:rPr>
                          <w:t>Ref</w:t>
                        </w:r>
                      </w:p>
                    </w:tc>
                    <w:tc>
                      <w:tcPr>
                        <w:tcW w:w="767"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Entrada</w:t>
                        </w:r>
                      </w:p>
                    </w:tc>
                    <w:tc>
                      <w:tcPr>
                        <w:tcW w:w="884" w:type="dxa"/>
                        <w:tcBorders>
                          <w:left w:val="single" w:sz="5" w:space="0" w:color="000000"/>
                          <w:right w:val="single" w:sz="5" w:space="0" w:color="000000"/>
                        </w:tcBorders>
                        <w:shd w:val="clear" w:color="auto" w:fill="D9D9D9"/>
                      </w:tcPr>
                      <w:p>
                        <w:pPr>
                          <w:pStyle w:val="TableParagraph"/>
                          <w:spacing w:before="35"/>
                          <w:ind w:left="168"/>
                          <w:rPr>
                            <w:b/>
                            <w:sz w:val="17"/>
                          </w:rPr>
                        </w:pPr>
                        <w:r>
                          <w:rPr>
                            <w:b/>
                            <w:sz w:val="17"/>
                          </w:rPr>
                          <w:t>Salida</w:t>
                        </w:r>
                      </w:p>
                    </w:tc>
                    <w:tc>
                      <w:tcPr>
                        <w:tcW w:w="988"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Existencia</w:t>
                        </w:r>
                      </w:p>
                    </w:tc>
                    <w:tc>
                      <w:tcPr>
                        <w:tcW w:w="832" w:type="dxa"/>
                        <w:tcBorders>
                          <w:left w:val="single" w:sz="5" w:space="0" w:color="000000"/>
                          <w:right w:val="single" w:sz="5" w:space="0" w:color="000000"/>
                        </w:tcBorders>
                        <w:shd w:val="clear" w:color="auto" w:fill="D9D9D9"/>
                      </w:tcPr>
                      <w:p>
                        <w:pPr>
                          <w:pStyle w:val="TableParagraph"/>
                          <w:spacing w:before="35"/>
                          <w:ind w:left="247"/>
                          <w:rPr>
                            <w:b/>
                            <w:sz w:val="17"/>
                          </w:rPr>
                        </w:pPr>
                        <w:r>
                          <w:rPr>
                            <w:b/>
                            <w:sz w:val="17"/>
                          </w:rPr>
                          <w:t>C.U.</w:t>
                        </w:r>
                      </w:p>
                    </w:tc>
                    <w:tc>
                      <w:tcPr>
                        <w:tcW w:w="1286" w:type="dxa"/>
                        <w:tcBorders>
                          <w:left w:val="single" w:sz="5" w:space="0" w:color="000000"/>
                          <w:right w:val="single" w:sz="5" w:space="0" w:color="000000"/>
                        </w:tcBorders>
                        <w:shd w:val="clear" w:color="auto" w:fill="D9D9D9"/>
                      </w:tcPr>
                      <w:p>
                        <w:pPr>
                          <w:pStyle w:val="TableParagraph"/>
                          <w:spacing w:before="35"/>
                          <w:ind w:left="410" w:right="407"/>
                          <w:jc w:val="center"/>
                          <w:rPr>
                            <w:b/>
                            <w:sz w:val="17"/>
                          </w:rPr>
                        </w:pPr>
                        <w:r>
                          <w:rPr>
                            <w:b/>
                            <w:sz w:val="17"/>
                          </w:rPr>
                          <w:t>Debe</w:t>
                        </w:r>
                      </w:p>
                    </w:tc>
                    <w:tc>
                      <w:tcPr>
                        <w:tcW w:w="1287" w:type="dxa"/>
                        <w:tcBorders>
                          <w:left w:val="single" w:sz="5" w:space="0" w:color="000000"/>
                          <w:right w:val="single" w:sz="5" w:space="0" w:color="000000"/>
                        </w:tcBorders>
                        <w:shd w:val="clear" w:color="auto" w:fill="D9D9D9"/>
                      </w:tcPr>
                      <w:p>
                        <w:pPr>
                          <w:pStyle w:val="TableParagraph"/>
                          <w:spacing w:before="35"/>
                          <w:ind w:left="390"/>
                          <w:rPr>
                            <w:b/>
                            <w:sz w:val="17"/>
                          </w:rPr>
                        </w:pPr>
                        <w:r>
                          <w:rPr>
                            <w:b/>
                            <w:sz w:val="17"/>
                          </w:rPr>
                          <w:t>Haber</w:t>
                        </w:r>
                      </w:p>
                    </w:tc>
                    <w:tc>
                      <w:tcPr>
                        <w:tcW w:w="1280" w:type="dxa"/>
                        <w:tcBorders>
                          <w:left w:val="single" w:sz="5" w:space="0" w:color="000000"/>
                          <w:right w:val="single" w:sz="10" w:space="0" w:color="000000"/>
                        </w:tcBorders>
                        <w:shd w:val="clear" w:color="auto" w:fill="D9D9D9"/>
                      </w:tcPr>
                      <w:p>
                        <w:pPr>
                          <w:pStyle w:val="TableParagraph"/>
                          <w:spacing w:before="35"/>
                          <w:ind w:left="402"/>
                          <w:rPr>
                            <w:b/>
                            <w:sz w:val="17"/>
                          </w:rPr>
                        </w:pPr>
                        <w:r>
                          <w:rPr>
                            <w:b/>
                            <w:sz w:val="17"/>
                          </w:rPr>
                          <w:t>Saldo</w:t>
                        </w:r>
                      </w:p>
                    </w:tc>
                  </w:tr>
                </w:tbl>
                <w:p>
                  <w:pPr>
                    <w:pStyle w:val="BodyText"/>
                  </w:pPr>
                </w:p>
              </w:txbxContent>
            </v:textbox>
            <w10:wrap type="none"/>
          </v:shape>
        </w:pict>
      </w:r>
      <w:r>
        <w:rPr>
          <w:b/>
          <w:spacing w:val="-22"/>
          <w:w w:val="100"/>
          <w:sz w:val="17"/>
          <w:shd w:fill="FFFF99" w:color="auto" w:val="clear"/>
        </w:rPr>
        <w:t> </w:t>
      </w:r>
      <w:r>
        <w:rPr>
          <w:b/>
          <w:sz w:val="17"/>
          <w:shd w:fill="FFFF99" w:color="auto" w:val="clear"/>
        </w:rPr>
        <w:t>Materia  prima C</w:t>
        <w:tab/>
      </w:r>
    </w:p>
    <w:p>
      <w:pPr>
        <w:pStyle w:val="BodyText"/>
        <w:rPr>
          <w:b/>
          <w:sz w:val="20"/>
        </w:rPr>
      </w:pPr>
    </w:p>
    <w:p>
      <w:pPr>
        <w:pStyle w:val="BodyText"/>
        <w:spacing w:before="5" w:after="1"/>
        <w:rPr>
          <w:b/>
          <w:sz w:val="2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3"/>
        <w:gridCol w:w="1317"/>
        <w:gridCol w:w="1378"/>
        <w:gridCol w:w="5523"/>
      </w:tblGrid>
      <w:tr>
        <w:trPr>
          <w:trHeight w:val="327" w:hRule="exact"/>
        </w:trPr>
        <w:tc>
          <w:tcPr>
            <w:tcW w:w="553" w:type="dxa"/>
          </w:tcPr>
          <w:p>
            <w:pPr>
              <w:pStyle w:val="TableParagraph"/>
              <w:spacing w:before="65"/>
              <w:ind w:left="35"/>
              <w:rPr>
                <w:rFonts w:ascii="Calibri"/>
                <w:sz w:val="19"/>
              </w:rPr>
            </w:pPr>
            <w:r>
              <w:rPr>
                <w:rFonts w:ascii="Calibri"/>
                <w:w w:val="105"/>
                <w:sz w:val="19"/>
              </w:rPr>
              <w:t>A.A.</w:t>
            </w:r>
          </w:p>
        </w:tc>
        <w:tc>
          <w:tcPr>
            <w:tcW w:w="1317" w:type="dxa"/>
          </w:tcPr>
          <w:p>
            <w:pPr>
              <w:pStyle w:val="TableParagraph"/>
              <w:spacing w:before="86"/>
              <w:ind w:left="183"/>
              <w:rPr>
                <w:sz w:val="17"/>
              </w:rPr>
            </w:pPr>
            <w:r>
              <w:rPr>
                <w:sz w:val="17"/>
              </w:rPr>
              <w:t>Inv. Inic</w:t>
            </w:r>
          </w:p>
        </w:tc>
        <w:tc>
          <w:tcPr>
            <w:tcW w:w="1378" w:type="dxa"/>
          </w:tcPr>
          <w:p>
            <w:pPr/>
          </w:p>
        </w:tc>
        <w:tc>
          <w:tcPr>
            <w:tcW w:w="5523" w:type="dxa"/>
          </w:tcPr>
          <w:p>
            <w:pPr>
              <w:pStyle w:val="TableParagraph"/>
              <w:tabs>
                <w:tab w:pos="1104" w:val="left" w:leader="none"/>
                <w:tab w:pos="4197" w:val="left" w:leader="none"/>
              </w:tabs>
              <w:spacing w:before="65"/>
              <w:ind w:right="33"/>
              <w:jc w:val="right"/>
              <w:rPr>
                <w:rFonts w:ascii="Calibri"/>
                <w:sz w:val="19"/>
              </w:rPr>
            </w:pPr>
            <w:r>
              <w:rPr>
                <w:rFonts w:ascii="Calibri"/>
                <w:spacing w:val="-7"/>
                <w:w w:val="105"/>
                <w:sz w:val="19"/>
              </w:rPr>
              <w:t>150,000   </w:t>
            </w:r>
            <w:r>
              <w:rPr>
                <w:rFonts w:ascii="Calibri"/>
                <w:spacing w:val="22"/>
                <w:w w:val="105"/>
                <w:sz w:val="19"/>
              </w:rPr>
              <w:t> </w:t>
            </w:r>
            <w:r>
              <w:rPr>
                <w:rFonts w:ascii="Calibri"/>
                <w:w w:val="105"/>
                <w:sz w:val="19"/>
              </w:rPr>
              <w:t>$</w:t>
              <w:tab/>
            </w:r>
            <w:r>
              <w:rPr>
                <w:rFonts w:ascii="Calibri"/>
                <w:spacing w:val="-4"/>
                <w:w w:val="105"/>
                <w:sz w:val="19"/>
              </w:rPr>
              <w:t>1.85   </w:t>
            </w:r>
            <w:r>
              <w:rPr>
                <w:rFonts w:ascii="Calibri"/>
                <w:spacing w:val="9"/>
                <w:w w:val="105"/>
                <w:sz w:val="19"/>
              </w:rPr>
              <w:t> </w:t>
            </w:r>
            <w:r>
              <w:rPr>
                <w:rFonts w:ascii="Calibri"/>
                <w:w w:val="105"/>
                <w:sz w:val="19"/>
              </w:rPr>
              <w:t>$  </w:t>
            </w:r>
            <w:r>
              <w:rPr>
                <w:rFonts w:ascii="Calibri"/>
                <w:spacing w:val="17"/>
                <w:w w:val="105"/>
                <w:sz w:val="19"/>
              </w:rPr>
              <w:t> </w:t>
            </w:r>
            <w:r>
              <w:rPr>
                <w:rFonts w:ascii="Calibri"/>
                <w:spacing w:val="-6"/>
                <w:w w:val="105"/>
                <w:sz w:val="19"/>
              </w:rPr>
              <w:t>277,500.00</w:t>
              <w:tab/>
            </w:r>
            <w:r>
              <w:rPr>
                <w:rFonts w:ascii="Calibri"/>
                <w:w w:val="105"/>
                <w:sz w:val="19"/>
              </w:rPr>
              <w:t>$  </w:t>
            </w:r>
            <w:r>
              <w:rPr>
                <w:rFonts w:ascii="Calibri"/>
                <w:spacing w:val="9"/>
                <w:w w:val="105"/>
                <w:sz w:val="19"/>
              </w:rPr>
              <w:t> </w:t>
            </w:r>
            <w:r>
              <w:rPr>
                <w:rFonts w:ascii="Calibri"/>
                <w:spacing w:val="-6"/>
                <w:w w:val="105"/>
                <w:sz w:val="19"/>
              </w:rPr>
              <w:t>277,500.00</w:t>
            </w:r>
          </w:p>
        </w:tc>
      </w:tr>
      <w:tr>
        <w:trPr>
          <w:trHeight w:val="327" w:hRule="exact"/>
        </w:trPr>
        <w:tc>
          <w:tcPr>
            <w:tcW w:w="553" w:type="dxa"/>
          </w:tcPr>
          <w:p>
            <w:pPr/>
          </w:p>
        </w:tc>
        <w:tc>
          <w:tcPr>
            <w:tcW w:w="1317" w:type="dxa"/>
          </w:tcPr>
          <w:p>
            <w:pPr>
              <w:pStyle w:val="TableParagraph"/>
              <w:spacing w:before="19"/>
              <w:ind w:left="183"/>
              <w:rPr>
                <w:sz w:val="17"/>
              </w:rPr>
            </w:pPr>
            <w:r>
              <w:rPr>
                <w:sz w:val="17"/>
              </w:rPr>
              <w:t>P.P. 2</w:t>
            </w:r>
          </w:p>
        </w:tc>
        <w:tc>
          <w:tcPr>
            <w:tcW w:w="1378" w:type="dxa"/>
          </w:tcPr>
          <w:p>
            <w:pPr>
              <w:pStyle w:val="TableParagraph"/>
              <w:spacing w:line="230" w:lineRule="exact"/>
              <w:ind w:left="581"/>
              <w:rPr>
                <w:rFonts w:ascii="Calibri"/>
                <w:sz w:val="19"/>
              </w:rPr>
            </w:pPr>
            <w:r>
              <w:rPr>
                <w:rFonts w:ascii="Calibri"/>
                <w:w w:val="105"/>
                <w:sz w:val="19"/>
              </w:rPr>
              <w:t>104,000</w:t>
            </w:r>
          </w:p>
        </w:tc>
        <w:tc>
          <w:tcPr>
            <w:tcW w:w="5523" w:type="dxa"/>
          </w:tcPr>
          <w:p>
            <w:pPr>
              <w:pStyle w:val="TableParagraph"/>
              <w:tabs>
                <w:tab w:pos="1013" w:val="left" w:leader="none"/>
                <w:tab w:pos="2378" w:val="left" w:leader="none"/>
                <w:tab w:pos="2820" w:val="left" w:leader="none"/>
                <w:tab w:pos="4457" w:val="left" w:leader="none"/>
              </w:tabs>
              <w:spacing w:line="230" w:lineRule="exact"/>
              <w:ind w:right="33"/>
              <w:jc w:val="right"/>
              <w:rPr>
                <w:rFonts w:ascii="Calibri"/>
                <w:sz w:val="19"/>
              </w:rPr>
            </w:pPr>
            <w:r>
              <w:rPr>
                <w:rFonts w:ascii="Calibri"/>
                <w:spacing w:val="-6"/>
                <w:w w:val="105"/>
                <w:sz w:val="19"/>
              </w:rPr>
              <w:t>46,000   </w:t>
            </w:r>
            <w:r>
              <w:rPr>
                <w:rFonts w:ascii="Calibri"/>
                <w:spacing w:val="18"/>
                <w:w w:val="105"/>
                <w:sz w:val="19"/>
              </w:rPr>
              <w:t> </w:t>
            </w:r>
            <w:r>
              <w:rPr>
                <w:rFonts w:ascii="Calibri"/>
                <w:w w:val="105"/>
                <w:sz w:val="19"/>
              </w:rPr>
              <w:t>$</w:t>
              <w:tab/>
            </w:r>
            <w:r>
              <w:rPr>
                <w:rFonts w:ascii="Calibri"/>
                <w:spacing w:val="-4"/>
                <w:w w:val="105"/>
                <w:sz w:val="19"/>
              </w:rPr>
              <w:t>1.85   </w:t>
            </w:r>
            <w:r>
              <w:rPr>
                <w:rFonts w:ascii="Calibri"/>
                <w:spacing w:val="13"/>
                <w:w w:val="105"/>
                <w:sz w:val="19"/>
              </w:rPr>
              <w:t> </w:t>
            </w:r>
            <w:r>
              <w:rPr>
                <w:rFonts w:ascii="Calibri"/>
                <w:w w:val="105"/>
                <w:sz w:val="19"/>
              </w:rPr>
              <w:t>$</w:t>
              <w:tab/>
              <w:t>-</w:t>
              <w:tab/>
              <w:t>$  </w:t>
            </w:r>
            <w:r>
              <w:rPr>
                <w:rFonts w:ascii="Calibri"/>
                <w:spacing w:val="18"/>
                <w:w w:val="105"/>
                <w:sz w:val="19"/>
              </w:rPr>
              <w:t> </w:t>
            </w:r>
            <w:r>
              <w:rPr>
                <w:rFonts w:ascii="Calibri"/>
                <w:spacing w:val="-6"/>
                <w:w w:val="105"/>
                <w:sz w:val="19"/>
              </w:rPr>
              <w:t>192,400.00   </w:t>
            </w:r>
            <w:r>
              <w:rPr>
                <w:rFonts w:ascii="Calibri"/>
                <w:spacing w:val="17"/>
                <w:w w:val="105"/>
                <w:sz w:val="19"/>
              </w:rPr>
              <w:t> </w:t>
            </w:r>
            <w:r>
              <w:rPr>
                <w:rFonts w:ascii="Calibri"/>
                <w:w w:val="105"/>
                <w:sz w:val="19"/>
              </w:rPr>
              <w:t>$</w:t>
              <w:tab/>
            </w:r>
            <w:r>
              <w:rPr>
                <w:rFonts w:ascii="Calibri"/>
                <w:spacing w:val="-6"/>
                <w:sz w:val="19"/>
              </w:rPr>
              <w:t>85,100.00</w:t>
            </w:r>
          </w:p>
        </w:tc>
      </w:tr>
    </w:tbl>
    <w:p>
      <w:pPr>
        <w:pStyle w:val="BodyText"/>
        <w:rPr>
          <w:b/>
          <w:sz w:val="20"/>
        </w:rPr>
      </w:pPr>
    </w:p>
    <w:p>
      <w:pPr>
        <w:pStyle w:val="BodyText"/>
        <w:spacing w:before="7"/>
        <w:rPr>
          <w:b/>
          <w:sz w:val="20"/>
        </w:rPr>
      </w:pPr>
    </w:p>
    <w:p>
      <w:pPr>
        <w:pStyle w:val="Heading2"/>
        <w:numPr>
          <w:ilvl w:val="1"/>
          <w:numId w:val="67"/>
        </w:numPr>
        <w:tabs>
          <w:tab w:pos="822" w:val="left" w:leader="none"/>
        </w:tabs>
        <w:spacing w:line="240" w:lineRule="auto" w:before="0" w:after="0"/>
        <w:ind w:left="822" w:right="0" w:hanging="720"/>
        <w:jc w:val="both"/>
      </w:pPr>
      <w:bookmarkStart w:name="_bookmark47" w:id="87"/>
      <w:bookmarkEnd w:id="87"/>
      <w:r>
        <w:rPr>
          <w:b w:val="0"/>
        </w:rPr>
      </w:r>
      <w:bookmarkStart w:name="_bookmark47" w:id="88"/>
      <w:bookmarkEnd w:id="88"/>
      <w:r>
        <w:rPr/>
        <w:t>E</w:t>
      </w:r>
      <w:r>
        <w:rPr/>
        <w:t>stados</w:t>
      </w:r>
      <w:r>
        <w:rPr>
          <w:spacing w:val="-3"/>
        </w:rPr>
        <w:t> </w:t>
      </w:r>
      <w:r>
        <w:rPr/>
        <w:t>financieros.</w:t>
      </w:r>
    </w:p>
    <w:p>
      <w:pPr>
        <w:pStyle w:val="BodyText"/>
        <w:spacing w:line="360" w:lineRule="auto" w:before="137"/>
        <w:ind w:left="102" w:right="117"/>
        <w:jc w:val="both"/>
      </w:pPr>
      <w:r>
        <w:rPr/>
        <w:t>En el sistema de producción en proceso una vez determinados los costos unitarios de la producción terminada se procede a realizar los principales estados financieros, el estado de costo de producción y ventas y el estado de resultados.</w:t>
      </w:r>
    </w:p>
    <w:p>
      <w:pPr>
        <w:pStyle w:val="BodyText"/>
      </w:pPr>
    </w:p>
    <w:p>
      <w:pPr>
        <w:pStyle w:val="BodyText"/>
        <w:spacing w:line="360" w:lineRule="auto" w:before="142"/>
        <w:ind w:left="102" w:right="118"/>
        <w:jc w:val="both"/>
      </w:pPr>
      <w:r>
        <w:rPr/>
        <w:t>El estado de costo de producción y de ventas es el documento financiero que muestra detalladamente el costo de la producción terminada y el costo de los artículos vendidos de la industria, durante un período.</w:t>
      </w:r>
    </w:p>
    <w:p>
      <w:pPr>
        <w:pStyle w:val="BodyText"/>
      </w:pPr>
    </w:p>
    <w:p>
      <w:pPr>
        <w:pStyle w:val="BodyText"/>
        <w:spacing w:line="360" w:lineRule="auto" w:before="142"/>
        <w:ind w:left="102" w:right="120"/>
        <w:jc w:val="both"/>
      </w:pPr>
      <w:r>
        <w:rPr/>
        <w:t>El estado de resultados es un estado financiero básico, que presenta información relevante acerca de las operaciones desarrolladas por una entidad durante un periodo determinado. Mediante la determinación de la utilidad neta y de la identificación de sus componentes, se mide el resultado de los logros alcanzados  y de los esfuerzos desarrollados por una entidad durante el periodo consignado en el mismo estado. También se le conoce como estado de pérdidas y</w:t>
      </w:r>
      <w:r>
        <w:rPr>
          <w:spacing w:val="-25"/>
        </w:rPr>
        <w:t> </w:t>
      </w:r>
      <w:r>
        <w:rPr/>
        <w:t>ganancias.</w:t>
      </w:r>
    </w:p>
    <w:p>
      <w:pPr>
        <w:pStyle w:val="BodyText"/>
        <w:rPr>
          <w:sz w:val="20"/>
        </w:rPr>
      </w:pPr>
    </w:p>
    <w:p>
      <w:pPr>
        <w:pStyle w:val="BodyText"/>
        <w:spacing w:before="4"/>
        <w:rPr>
          <w:sz w:val="15"/>
        </w:rPr>
      </w:pPr>
      <w:r>
        <w:rPr/>
        <w:pict>
          <v:shape style="position:absolute;margin-left:142.347229pt;margin-top:10.042695pt;width:328.05pt;height:30.05pt;mso-position-horizontal-relative:page;mso-position-vertical-relative:paragraph;z-index:2056;mso-wrap-distance-left:0;mso-wrap-distance-right:0" type="#_x0000_t202" filled="true" fillcolor="#ffff99" stroked="false">
            <v:textbox inset="0,0,0,0">
              <w:txbxContent>
                <w:p>
                  <w:pPr>
                    <w:spacing w:before="47"/>
                    <w:ind w:left="2666" w:right="0" w:firstLine="0"/>
                    <w:jc w:val="left"/>
                    <w:rPr>
                      <w:b/>
                      <w:sz w:val="19"/>
                    </w:rPr>
                  </w:pPr>
                  <w:r>
                    <w:rPr>
                      <w:b/>
                      <w:w w:val="105"/>
                      <w:sz w:val="19"/>
                    </w:rPr>
                    <w:t>Modelo, S.A.</w:t>
                  </w:r>
                </w:p>
                <w:p>
                  <w:pPr>
                    <w:spacing w:before="81"/>
                    <w:ind w:left="2219" w:right="2216" w:firstLine="0"/>
                    <w:jc w:val="center"/>
                    <w:rPr>
                      <w:b/>
                      <w:sz w:val="19"/>
                    </w:rPr>
                  </w:pPr>
                  <w:r>
                    <w:rPr>
                      <w:b/>
                      <w:w w:val="105"/>
                      <w:sz w:val="19"/>
                    </w:rPr>
                    <w:t>Estado de Resultados</w:t>
                  </w:r>
                </w:p>
              </w:txbxContent>
            </v:textbox>
            <v:fill type="solid"/>
            <w10:wrap type="topAndBottom"/>
          </v:shape>
        </w:pict>
      </w:r>
    </w:p>
    <w:p>
      <w:pPr>
        <w:pStyle w:val="BodyText"/>
        <w:spacing w:before="11"/>
        <w:rPr>
          <w:sz w:val="20"/>
        </w:rPr>
      </w:pPr>
    </w:p>
    <w:tbl>
      <w:tblPr>
        <w:tblW w:w="0" w:type="auto"/>
        <w:jc w:val="left"/>
        <w:tblInd w:w="12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39"/>
        <w:gridCol w:w="1453"/>
        <w:gridCol w:w="1603"/>
        <w:gridCol w:w="1405"/>
      </w:tblGrid>
      <w:tr>
        <w:trPr>
          <w:trHeight w:val="363" w:hRule="exact"/>
        </w:trPr>
        <w:tc>
          <w:tcPr>
            <w:tcW w:w="2139" w:type="dxa"/>
          </w:tcPr>
          <w:p>
            <w:pPr>
              <w:pStyle w:val="TableParagraph"/>
              <w:spacing w:before="91"/>
              <w:ind w:left="35"/>
              <w:rPr>
                <w:sz w:val="19"/>
              </w:rPr>
            </w:pPr>
            <w:r>
              <w:rPr>
                <w:w w:val="105"/>
                <w:sz w:val="19"/>
              </w:rPr>
              <w:t>Ventas</w:t>
            </w:r>
          </w:p>
        </w:tc>
        <w:tc>
          <w:tcPr>
            <w:tcW w:w="1453" w:type="dxa"/>
          </w:tcPr>
          <w:p>
            <w:pPr/>
          </w:p>
        </w:tc>
        <w:tc>
          <w:tcPr>
            <w:tcW w:w="1603" w:type="dxa"/>
          </w:tcPr>
          <w:p>
            <w:pPr>
              <w:pStyle w:val="TableParagraph"/>
              <w:spacing w:before="59"/>
              <w:ind w:right="50"/>
              <w:jc w:val="center"/>
              <w:rPr>
                <w:rFonts w:ascii="Calibri"/>
                <w:sz w:val="22"/>
              </w:rPr>
            </w:pPr>
            <w:r>
              <w:rPr>
                <w:rFonts w:ascii="Calibri"/>
                <w:w w:val="105"/>
                <w:sz w:val="22"/>
              </w:rPr>
              <w:t>$ 2,151,423.74</w:t>
            </w:r>
          </w:p>
        </w:tc>
        <w:tc>
          <w:tcPr>
            <w:tcW w:w="1405" w:type="dxa"/>
          </w:tcPr>
          <w:p>
            <w:pPr/>
          </w:p>
        </w:tc>
      </w:tr>
      <w:tr>
        <w:trPr>
          <w:trHeight w:val="600" w:hRule="exact"/>
        </w:trPr>
        <w:tc>
          <w:tcPr>
            <w:tcW w:w="2139" w:type="dxa"/>
          </w:tcPr>
          <w:p>
            <w:pPr>
              <w:pStyle w:val="TableParagraph"/>
              <w:spacing w:line="328" w:lineRule="auto" w:before="28"/>
              <w:ind w:left="35"/>
              <w:rPr>
                <w:sz w:val="19"/>
              </w:rPr>
            </w:pPr>
            <w:r>
              <w:rPr>
                <w:w w:val="105"/>
                <w:sz w:val="19"/>
              </w:rPr>
              <w:t>Costo de Ventas Utilidad Bruta</w:t>
            </w:r>
          </w:p>
        </w:tc>
        <w:tc>
          <w:tcPr>
            <w:tcW w:w="1453" w:type="dxa"/>
          </w:tcPr>
          <w:p>
            <w:pPr/>
          </w:p>
        </w:tc>
        <w:tc>
          <w:tcPr>
            <w:tcW w:w="1603" w:type="dxa"/>
          </w:tcPr>
          <w:p>
            <w:pPr>
              <w:pStyle w:val="TableParagraph"/>
              <w:tabs>
                <w:tab w:pos="306" w:val="left" w:leader="none"/>
              </w:tabs>
              <w:spacing w:line="265" w:lineRule="exact"/>
              <w:ind w:left="-8" w:right="50"/>
              <w:jc w:val="center"/>
              <w:rPr>
                <w:rFonts w:ascii="Calibri"/>
                <w:sz w:val="22"/>
              </w:rPr>
            </w:pPr>
            <w:r>
              <w:rPr>
                <w:rFonts w:ascii="Calibri"/>
                <w:w w:val="102"/>
                <w:sz w:val="22"/>
                <w:u w:val="single"/>
              </w:rPr>
              <w:t> </w:t>
            </w:r>
            <w:r>
              <w:rPr>
                <w:rFonts w:ascii="Calibri"/>
                <w:sz w:val="22"/>
                <w:u w:val="single"/>
              </w:rPr>
              <w:tab/>
            </w:r>
            <w:r>
              <w:rPr>
                <w:rFonts w:ascii="Calibri"/>
                <w:spacing w:val="-6"/>
                <w:w w:val="105"/>
                <w:sz w:val="22"/>
                <w:u w:val="single"/>
              </w:rPr>
              <w:t>1,344,639.84</w:t>
            </w:r>
            <w:r>
              <w:rPr>
                <w:rFonts w:ascii="Calibri"/>
                <w:spacing w:val="13"/>
                <w:sz w:val="22"/>
                <w:u w:val="single"/>
              </w:rPr>
              <w:t> </w:t>
            </w:r>
          </w:p>
        </w:tc>
        <w:tc>
          <w:tcPr>
            <w:tcW w:w="1405" w:type="dxa"/>
          </w:tcPr>
          <w:p>
            <w:pPr>
              <w:pStyle w:val="TableParagraph"/>
              <w:spacing w:before="9"/>
              <w:rPr>
                <w:sz w:val="25"/>
              </w:rPr>
            </w:pPr>
          </w:p>
          <w:p>
            <w:pPr>
              <w:pStyle w:val="TableParagraph"/>
              <w:ind w:left="52"/>
              <w:rPr>
                <w:rFonts w:ascii="Calibri"/>
                <w:sz w:val="22"/>
              </w:rPr>
            </w:pPr>
            <w:r>
              <w:rPr>
                <w:rFonts w:ascii="Calibri"/>
                <w:w w:val="105"/>
                <w:sz w:val="22"/>
              </w:rPr>
              <w:t>$</w:t>
            </w:r>
            <w:r>
              <w:rPr>
                <w:rFonts w:ascii="Calibri"/>
                <w:spacing w:val="50"/>
                <w:w w:val="105"/>
                <w:sz w:val="22"/>
              </w:rPr>
              <w:t> </w:t>
            </w:r>
            <w:r>
              <w:rPr>
                <w:rFonts w:ascii="Calibri"/>
                <w:spacing w:val="-7"/>
                <w:w w:val="105"/>
                <w:sz w:val="22"/>
              </w:rPr>
              <w:t>806,783.90</w:t>
            </w:r>
          </w:p>
        </w:tc>
      </w:tr>
      <w:tr>
        <w:trPr>
          <w:trHeight w:val="300" w:hRule="exact"/>
        </w:trPr>
        <w:tc>
          <w:tcPr>
            <w:tcW w:w="2139" w:type="dxa"/>
          </w:tcPr>
          <w:p>
            <w:pPr>
              <w:pStyle w:val="TableParagraph"/>
              <w:spacing w:before="28"/>
              <w:ind w:left="35"/>
              <w:rPr>
                <w:sz w:val="19"/>
              </w:rPr>
            </w:pPr>
            <w:r>
              <w:rPr>
                <w:w w:val="105"/>
                <w:sz w:val="19"/>
              </w:rPr>
              <w:t>Gastos de Operación</w:t>
            </w:r>
          </w:p>
        </w:tc>
        <w:tc>
          <w:tcPr>
            <w:tcW w:w="1453" w:type="dxa"/>
          </w:tcPr>
          <w:p>
            <w:pPr>
              <w:pStyle w:val="TableParagraph"/>
              <w:spacing w:line="266" w:lineRule="exact"/>
              <w:ind w:right="325"/>
              <w:jc w:val="right"/>
              <w:rPr>
                <w:rFonts w:ascii="Calibri"/>
                <w:sz w:val="22"/>
              </w:rPr>
            </w:pPr>
            <w:r>
              <w:rPr>
                <w:rFonts w:ascii="Calibri"/>
                <w:w w:val="102"/>
                <w:sz w:val="22"/>
              </w:rPr>
              <w:t>-</w:t>
            </w:r>
          </w:p>
        </w:tc>
        <w:tc>
          <w:tcPr>
            <w:tcW w:w="1603" w:type="dxa"/>
          </w:tcPr>
          <w:p>
            <w:pPr/>
          </w:p>
        </w:tc>
        <w:tc>
          <w:tcPr>
            <w:tcW w:w="1405" w:type="dxa"/>
          </w:tcPr>
          <w:p>
            <w:pPr/>
          </w:p>
        </w:tc>
      </w:tr>
      <w:tr>
        <w:trPr>
          <w:trHeight w:val="300" w:hRule="exact"/>
        </w:trPr>
        <w:tc>
          <w:tcPr>
            <w:tcW w:w="2139" w:type="dxa"/>
          </w:tcPr>
          <w:p>
            <w:pPr>
              <w:pStyle w:val="TableParagraph"/>
              <w:spacing w:before="28"/>
              <w:ind w:left="35"/>
              <w:rPr>
                <w:sz w:val="19"/>
              </w:rPr>
            </w:pPr>
            <w:r>
              <w:rPr>
                <w:w w:val="105"/>
                <w:sz w:val="19"/>
              </w:rPr>
              <w:t>Pérdida por DEC</w:t>
            </w:r>
          </w:p>
        </w:tc>
        <w:tc>
          <w:tcPr>
            <w:tcW w:w="1453" w:type="dxa"/>
          </w:tcPr>
          <w:p>
            <w:pPr>
              <w:pStyle w:val="TableParagraph"/>
              <w:spacing w:line="265" w:lineRule="exact"/>
              <w:ind w:left="247"/>
              <w:rPr>
                <w:rFonts w:ascii="Calibri"/>
                <w:sz w:val="22"/>
              </w:rPr>
            </w:pPr>
            <w:r>
              <w:rPr>
                <w:rFonts w:ascii="Calibri"/>
                <w:w w:val="102"/>
                <w:sz w:val="22"/>
                <w:u w:val="single"/>
              </w:rPr>
              <w:t> </w:t>
            </w:r>
            <w:r>
              <w:rPr>
                <w:rFonts w:ascii="Calibri"/>
                <w:sz w:val="22"/>
                <w:u w:val="single"/>
              </w:rPr>
              <w:t> </w:t>
            </w:r>
            <w:r>
              <w:rPr>
                <w:rFonts w:ascii="Calibri"/>
                <w:spacing w:val="-16"/>
                <w:sz w:val="22"/>
                <w:u w:val="single"/>
              </w:rPr>
              <w:t> </w:t>
            </w:r>
            <w:r>
              <w:rPr>
                <w:rFonts w:ascii="Calibri"/>
                <w:spacing w:val="-7"/>
                <w:w w:val="105"/>
                <w:sz w:val="22"/>
                <w:u w:val="single"/>
              </w:rPr>
              <w:t>127,968.29</w:t>
            </w:r>
            <w:r>
              <w:rPr>
                <w:rFonts w:ascii="Calibri"/>
                <w:spacing w:val="12"/>
                <w:sz w:val="22"/>
                <w:u w:val="single"/>
              </w:rPr>
              <w:t> </w:t>
            </w:r>
          </w:p>
        </w:tc>
        <w:tc>
          <w:tcPr>
            <w:tcW w:w="3008" w:type="dxa"/>
            <w:gridSpan w:val="2"/>
          </w:tcPr>
          <w:p>
            <w:pPr>
              <w:pStyle w:val="TableParagraph"/>
              <w:tabs>
                <w:tab w:pos="1895" w:val="left" w:leader="none"/>
              </w:tabs>
              <w:spacing w:line="265" w:lineRule="exact"/>
              <w:ind w:left="1535"/>
              <w:rPr>
                <w:rFonts w:ascii="Calibri"/>
                <w:sz w:val="22"/>
              </w:rPr>
            </w:pPr>
            <w:r>
              <w:rPr>
                <w:rFonts w:ascii="Calibri"/>
                <w:w w:val="102"/>
                <w:sz w:val="22"/>
                <w:u w:val="single"/>
              </w:rPr>
              <w:t> </w:t>
            </w:r>
            <w:r>
              <w:rPr>
                <w:rFonts w:ascii="Calibri"/>
                <w:sz w:val="22"/>
                <w:u w:val="single"/>
              </w:rPr>
              <w:tab/>
            </w:r>
            <w:r>
              <w:rPr>
                <w:rFonts w:ascii="Calibri"/>
                <w:spacing w:val="-7"/>
                <w:w w:val="105"/>
                <w:sz w:val="22"/>
                <w:u w:val="single"/>
              </w:rPr>
              <w:t>127,968.29</w:t>
            </w:r>
            <w:r>
              <w:rPr>
                <w:rFonts w:ascii="Calibri"/>
                <w:spacing w:val="12"/>
                <w:sz w:val="22"/>
                <w:u w:val="single"/>
              </w:rPr>
              <w:t> </w:t>
            </w:r>
          </w:p>
        </w:tc>
      </w:tr>
      <w:tr>
        <w:trPr>
          <w:trHeight w:val="363" w:hRule="exact"/>
        </w:trPr>
        <w:tc>
          <w:tcPr>
            <w:tcW w:w="2139" w:type="dxa"/>
          </w:tcPr>
          <w:p>
            <w:pPr>
              <w:pStyle w:val="TableParagraph"/>
              <w:spacing w:before="28"/>
              <w:ind w:left="35"/>
              <w:rPr>
                <w:sz w:val="19"/>
              </w:rPr>
            </w:pPr>
            <w:r>
              <w:rPr>
                <w:w w:val="105"/>
                <w:sz w:val="19"/>
              </w:rPr>
              <w:t>Utilidad de Operación</w:t>
            </w:r>
          </w:p>
        </w:tc>
        <w:tc>
          <w:tcPr>
            <w:tcW w:w="1453" w:type="dxa"/>
          </w:tcPr>
          <w:p>
            <w:pPr/>
          </w:p>
        </w:tc>
        <w:tc>
          <w:tcPr>
            <w:tcW w:w="3008" w:type="dxa"/>
            <w:gridSpan w:val="2"/>
          </w:tcPr>
          <w:p>
            <w:pPr>
              <w:pStyle w:val="TableParagraph"/>
              <w:spacing w:line="266" w:lineRule="exact"/>
              <w:ind w:left="1535"/>
              <w:rPr>
                <w:rFonts w:ascii="Calibri"/>
                <w:sz w:val="22"/>
              </w:rPr>
            </w:pPr>
            <w:r>
              <w:rPr>
                <w:rFonts w:ascii="Calibri"/>
                <w:w w:val="102"/>
                <w:sz w:val="22"/>
                <w:u w:val="single"/>
              </w:rPr>
              <w:t> </w:t>
            </w:r>
            <w:r>
              <w:rPr>
                <w:rFonts w:ascii="Calibri"/>
                <w:sz w:val="22"/>
                <w:u w:val="single"/>
              </w:rPr>
              <w:t> </w:t>
            </w:r>
            <w:r>
              <w:rPr>
                <w:rFonts w:ascii="Calibri"/>
                <w:w w:val="105"/>
                <w:sz w:val="22"/>
                <w:u w:val="single"/>
              </w:rPr>
              <w:t>$</w:t>
            </w:r>
            <w:r>
              <w:rPr>
                <w:rFonts w:ascii="Calibri"/>
                <w:spacing w:val="50"/>
                <w:w w:val="105"/>
                <w:sz w:val="22"/>
                <w:u w:val="single"/>
              </w:rPr>
              <w:t> </w:t>
            </w:r>
            <w:r>
              <w:rPr>
                <w:rFonts w:ascii="Calibri"/>
                <w:spacing w:val="-7"/>
                <w:w w:val="105"/>
                <w:sz w:val="22"/>
                <w:u w:val="single"/>
              </w:rPr>
              <w:t>678,815.61</w:t>
            </w:r>
            <w:r>
              <w:rPr>
                <w:rFonts w:ascii="Calibri"/>
                <w:spacing w:val="12"/>
                <w:sz w:val="22"/>
                <w:u w:val="single"/>
              </w:rPr>
              <w:t> </w:t>
            </w:r>
          </w:p>
        </w:tc>
      </w:tr>
    </w:tbl>
    <w:p>
      <w:pPr>
        <w:spacing w:after="0" w:line="266" w:lineRule="exact"/>
        <w:rPr>
          <w:rFonts w:ascii="Calibri"/>
          <w:sz w:val="22"/>
        </w:rPr>
        <w:sectPr>
          <w:footerReference w:type="default" r:id="rId59"/>
          <w:pgSz w:w="12240" w:h="15840"/>
          <w:pgMar w:footer="779" w:header="0" w:top="1400" w:bottom="960" w:left="1600" w:right="1580"/>
        </w:sectPr>
      </w:pPr>
    </w:p>
    <w:p>
      <w:pPr>
        <w:pStyle w:val="BodyText"/>
        <w:ind w:left="116"/>
        <w:rPr>
          <w:sz w:val="20"/>
        </w:rPr>
      </w:pPr>
      <w:r>
        <w:rPr>
          <w:sz w:val="20"/>
        </w:rPr>
        <w:pict>
          <v:shape style="width:403.3pt;height:30.05pt;mso-position-horizontal-relative:char;mso-position-vertical-relative:line" type="#_x0000_t202" filled="true" fillcolor="#ffff99" stroked="false">
            <w10:anchorlock/>
            <v:textbox inset="0,0,0,0">
              <w:txbxContent>
                <w:p>
                  <w:pPr>
                    <w:spacing w:before="47"/>
                    <w:ind w:left="2076" w:right="2096" w:firstLine="0"/>
                    <w:jc w:val="center"/>
                    <w:rPr>
                      <w:b/>
                      <w:sz w:val="19"/>
                    </w:rPr>
                  </w:pPr>
                  <w:r>
                    <w:rPr>
                      <w:b/>
                      <w:w w:val="105"/>
                      <w:sz w:val="19"/>
                    </w:rPr>
                    <w:t>Modelo, S.A.</w:t>
                  </w:r>
                </w:p>
                <w:p>
                  <w:pPr>
                    <w:spacing w:before="82"/>
                    <w:ind w:left="2105" w:right="2096" w:firstLine="0"/>
                    <w:jc w:val="center"/>
                    <w:rPr>
                      <w:b/>
                      <w:sz w:val="19"/>
                    </w:rPr>
                  </w:pPr>
                  <w:r>
                    <w:rPr>
                      <w:b/>
                      <w:w w:val="105"/>
                      <w:sz w:val="19"/>
                    </w:rPr>
                    <w:t>Estado de costo de producción y ventas</w:t>
                  </w:r>
                </w:p>
              </w:txbxContent>
            </v:textbox>
            <v:fill type="solid"/>
          </v:shape>
        </w:pict>
      </w:r>
      <w:r>
        <w:rPr>
          <w:sz w:val="20"/>
        </w:rPr>
      </w:r>
    </w:p>
    <w:p>
      <w:pPr>
        <w:pStyle w:val="BodyText"/>
        <w:spacing w:before="2"/>
        <w:rPr>
          <w:sz w:val="19"/>
        </w:rPr>
      </w:pPr>
    </w:p>
    <w:p>
      <w:pPr>
        <w:spacing w:after="0"/>
        <w:rPr>
          <w:sz w:val="19"/>
        </w:rPr>
        <w:sectPr>
          <w:footerReference w:type="default" r:id="rId60"/>
          <w:pgSz w:w="12240" w:h="15840"/>
          <w:pgMar w:footer="779" w:header="0" w:top="1440" w:bottom="960" w:left="1600" w:right="1720"/>
          <w:pgNumType w:start="81"/>
        </w:sectPr>
      </w:pPr>
    </w:p>
    <w:p>
      <w:pPr>
        <w:spacing w:before="91"/>
        <w:ind w:left="146" w:right="-9" w:firstLine="0"/>
        <w:jc w:val="left"/>
        <w:rPr>
          <w:sz w:val="19"/>
        </w:rPr>
      </w:pPr>
      <w:r>
        <w:rPr>
          <w:spacing w:val="-10"/>
          <w:w w:val="105"/>
          <w:sz w:val="19"/>
        </w:rPr>
        <w:t>Inv.</w:t>
      </w:r>
      <w:r>
        <w:rPr>
          <w:spacing w:val="-11"/>
          <w:w w:val="105"/>
          <w:sz w:val="19"/>
        </w:rPr>
        <w:t> </w:t>
      </w:r>
      <w:r>
        <w:rPr>
          <w:w w:val="105"/>
          <w:sz w:val="19"/>
        </w:rPr>
        <w:t>Inicial</w:t>
      </w:r>
      <w:r>
        <w:rPr>
          <w:spacing w:val="-14"/>
          <w:w w:val="105"/>
          <w:sz w:val="19"/>
        </w:rPr>
        <w:t> </w:t>
      </w:r>
      <w:r>
        <w:rPr>
          <w:w w:val="105"/>
          <w:sz w:val="19"/>
        </w:rPr>
        <w:t>de</w:t>
      </w:r>
      <w:r>
        <w:rPr>
          <w:spacing w:val="-17"/>
          <w:w w:val="105"/>
          <w:sz w:val="19"/>
        </w:rPr>
        <w:t> </w:t>
      </w:r>
      <w:r>
        <w:rPr>
          <w:w w:val="105"/>
          <w:sz w:val="19"/>
        </w:rPr>
        <w:t>Materia</w:t>
      </w:r>
      <w:r>
        <w:rPr>
          <w:spacing w:val="-17"/>
          <w:w w:val="105"/>
          <w:sz w:val="19"/>
        </w:rPr>
        <w:t> </w:t>
      </w:r>
      <w:r>
        <w:rPr>
          <w:w w:val="105"/>
          <w:sz w:val="19"/>
        </w:rPr>
        <w:t>prima</w:t>
      </w:r>
    </w:p>
    <w:p>
      <w:pPr>
        <w:spacing w:before="59"/>
        <w:ind w:left="82" w:right="0" w:firstLine="0"/>
        <w:jc w:val="left"/>
        <w:rPr>
          <w:rFonts w:ascii="Calibri"/>
          <w:sz w:val="22"/>
        </w:rPr>
      </w:pPr>
      <w:r>
        <w:rPr/>
        <w:br w:type="column"/>
      </w:r>
      <w:r>
        <w:rPr>
          <w:rFonts w:ascii="Calibri"/>
          <w:sz w:val="22"/>
        </w:rPr>
        <w:t>$ 794,500.00</w:t>
      </w:r>
    </w:p>
    <w:p>
      <w:pPr>
        <w:spacing w:after="0"/>
        <w:jc w:val="left"/>
        <w:rPr>
          <w:rFonts w:ascii="Calibri"/>
          <w:sz w:val="22"/>
        </w:rPr>
        <w:sectPr>
          <w:type w:val="continuous"/>
          <w:pgSz w:w="12240" w:h="15840"/>
          <w:pgMar w:top="880" w:bottom="960" w:left="1600" w:right="1720"/>
          <w:cols w:num="2" w:equalWidth="0">
            <w:col w:w="2498" w:space="40"/>
            <w:col w:w="6382"/>
          </w:cols>
        </w:sectPr>
      </w:pPr>
    </w:p>
    <w:p>
      <w:pPr>
        <w:tabs>
          <w:tab w:pos="2500" w:val="left" w:leader="none"/>
          <w:tab w:pos="2755" w:val="left" w:leader="none"/>
          <w:tab w:pos="3429" w:val="left" w:leader="none"/>
          <w:tab w:pos="3834" w:val="left" w:leader="none"/>
        </w:tabs>
        <w:spacing w:line="278" w:lineRule="auto" w:before="32"/>
        <w:ind w:left="146" w:right="0" w:firstLine="0"/>
        <w:jc w:val="left"/>
        <w:rPr>
          <w:sz w:val="19"/>
        </w:rPr>
      </w:pPr>
      <w:r>
        <w:rPr>
          <w:spacing w:val="-4"/>
          <w:w w:val="105"/>
          <w:sz w:val="19"/>
        </w:rPr>
        <w:t>Compras </w:t>
      </w:r>
      <w:r>
        <w:rPr>
          <w:w w:val="105"/>
          <w:sz w:val="19"/>
        </w:rPr>
        <w:t>Materia</w:t>
      </w:r>
      <w:r>
        <w:rPr>
          <w:spacing w:val="-12"/>
          <w:w w:val="105"/>
          <w:sz w:val="19"/>
        </w:rPr>
        <w:t> </w:t>
      </w:r>
      <w:r>
        <w:rPr>
          <w:w w:val="105"/>
          <w:sz w:val="19"/>
        </w:rPr>
        <w:t>prima</w:t>
        <w:tab/>
      </w:r>
      <w:r>
        <w:rPr>
          <w:rFonts w:ascii="Calibri"/>
          <w:w w:val="105"/>
          <w:sz w:val="22"/>
          <w:u w:val="single"/>
        </w:rPr>
        <w:t> </w:t>
        <w:tab/>
        <w:tab/>
        <w:t>-</w:t>
        <w:tab/>
      </w:r>
      <w:r>
        <w:rPr>
          <w:rFonts w:ascii="Calibri"/>
          <w:w w:val="105"/>
          <w:sz w:val="22"/>
        </w:rPr>
        <w:t> </w:t>
      </w:r>
      <w:r>
        <w:rPr>
          <w:w w:val="105"/>
          <w:sz w:val="19"/>
        </w:rPr>
        <w:t>Materia</w:t>
      </w:r>
      <w:r>
        <w:rPr>
          <w:spacing w:val="-16"/>
          <w:w w:val="105"/>
          <w:sz w:val="19"/>
        </w:rPr>
        <w:t> </w:t>
      </w:r>
      <w:r>
        <w:rPr>
          <w:w w:val="105"/>
          <w:sz w:val="19"/>
        </w:rPr>
        <w:t>prima</w:t>
      </w:r>
      <w:r>
        <w:rPr>
          <w:spacing w:val="-16"/>
          <w:w w:val="105"/>
          <w:sz w:val="19"/>
        </w:rPr>
        <w:t> </w:t>
      </w:r>
      <w:r>
        <w:rPr>
          <w:w w:val="105"/>
          <w:sz w:val="19"/>
        </w:rPr>
        <w:t>disponible</w:t>
        <w:tab/>
        <w:tab/>
      </w:r>
      <w:r>
        <w:rPr>
          <w:rFonts w:ascii="Calibri"/>
          <w:spacing w:val="-7"/>
          <w:w w:val="105"/>
          <w:sz w:val="22"/>
        </w:rPr>
        <w:t>794,500.00 </w:t>
      </w:r>
      <w:r>
        <w:rPr>
          <w:spacing w:val="-10"/>
          <w:w w:val="105"/>
          <w:sz w:val="19"/>
        </w:rPr>
        <w:t>Inv. </w:t>
      </w:r>
      <w:r>
        <w:rPr>
          <w:w w:val="105"/>
          <w:sz w:val="19"/>
        </w:rPr>
        <w:t>Final de</w:t>
      </w:r>
      <w:r>
        <w:rPr>
          <w:spacing w:val="-14"/>
          <w:w w:val="105"/>
          <w:sz w:val="19"/>
        </w:rPr>
        <w:t> </w:t>
      </w:r>
      <w:r>
        <w:rPr>
          <w:w w:val="105"/>
          <w:sz w:val="19"/>
        </w:rPr>
        <w:t>Materia</w:t>
      </w:r>
      <w:r>
        <w:rPr>
          <w:spacing w:val="-12"/>
          <w:w w:val="105"/>
          <w:sz w:val="19"/>
        </w:rPr>
        <w:t> </w:t>
      </w:r>
      <w:r>
        <w:rPr>
          <w:w w:val="105"/>
          <w:sz w:val="19"/>
        </w:rPr>
        <w:t>prima</w:t>
      </w:r>
      <w:r>
        <w:rPr>
          <w:rFonts w:ascii="Calibri"/>
          <w:w w:val="105"/>
          <w:sz w:val="22"/>
          <w:u w:val="single"/>
        </w:rPr>
        <w:t> </w:t>
        <w:tab/>
        <w:tab/>
      </w:r>
      <w:r>
        <w:rPr>
          <w:rFonts w:ascii="Calibri"/>
          <w:spacing w:val="-7"/>
          <w:w w:val="105"/>
          <w:sz w:val="22"/>
          <w:u w:val="single"/>
        </w:rPr>
        <w:t>182,300.00 </w:t>
      </w:r>
      <w:r>
        <w:rPr>
          <w:w w:val="105"/>
          <w:sz w:val="19"/>
        </w:rPr>
        <w:t>Materia</w:t>
      </w:r>
      <w:r>
        <w:rPr>
          <w:spacing w:val="-27"/>
          <w:w w:val="105"/>
          <w:sz w:val="19"/>
        </w:rPr>
        <w:t> </w:t>
      </w:r>
      <w:r>
        <w:rPr>
          <w:w w:val="105"/>
          <w:sz w:val="19"/>
        </w:rPr>
        <w:t>prima</w:t>
      </w:r>
      <w:r>
        <w:rPr>
          <w:spacing w:val="-27"/>
          <w:w w:val="105"/>
          <w:sz w:val="19"/>
        </w:rPr>
        <w:t> </w:t>
      </w:r>
      <w:r>
        <w:rPr>
          <w:w w:val="105"/>
          <w:sz w:val="19"/>
        </w:rPr>
        <w:t>utilizada</w:t>
      </w:r>
    </w:p>
    <w:p>
      <w:pPr>
        <w:pStyle w:val="BodyText"/>
        <w:rPr>
          <w:sz w:val="22"/>
        </w:rPr>
      </w:pPr>
      <w:r>
        <w:rPr/>
        <w:br w:type="column"/>
      </w:r>
      <w:r>
        <w:rPr>
          <w:sz w:val="22"/>
        </w:rPr>
      </w:r>
    </w:p>
    <w:p>
      <w:pPr>
        <w:pStyle w:val="BodyText"/>
        <w:rPr>
          <w:sz w:val="22"/>
        </w:rPr>
      </w:pPr>
    </w:p>
    <w:p>
      <w:pPr>
        <w:pStyle w:val="BodyText"/>
        <w:rPr>
          <w:sz w:val="22"/>
        </w:rPr>
      </w:pPr>
    </w:p>
    <w:p>
      <w:pPr>
        <w:spacing w:before="174"/>
        <w:ind w:left="64" w:right="0" w:firstLine="0"/>
        <w:jc w:val="left"/>
        <w:rPr>
          <w:rFonts w:ascii="Calibri"/>
          <w:sz w:val="22"/>
        </w:rPr>
      </w:pPr>
      <w:r>
        <w:rPr>
          <w:rFonts w:ascii="Calibri"/>
          <w:sz w:val="22"/>
        </w:rPr>
        <w:t>$  612,200.00</w:t>
      </w:r>
    </w:p>
    <w:p>
      <w:pPr>
        <w:spacing w:after="0"/>
        <w:jc w:val="left"/>
        <w:rPr>
          <w:rFonts w:ascii="Calibri"/>
          <w:sz w:val="22"/>
        </w:rPr>
        <w:sectPr>
          <w:type w:val="continuous"/>
          <w:pgSz w:w="12240" w:h="15840"/>
          <w:pgMar w:top="880" w:bottom="960" w:left="1600" w:right="1720"/>
          <w:cols w:num="2" w:equalWidth="0">
            <w:col w:w="3835" w:space="40"/>
            <w:col w:w="5045"/>
          </w:cols>
        </w:sectPr>
      </w:pPr>
    </w:p>
    <w:p>
      <w:pPr>
        <w:tabs>
          <w:tab w:pos="3819" w:val="left" w:leader="none"/>
          <w:tab w:pos="4134" w:val="left" w:leader="none"/>
        </w:tabs>
        <w:spacing w:before="16"/>
        <w:ind w:left="146" w:right="0" w:firstLine="0"/>
        <w:jc w:val="left"/>
        <w:rPr>
          <w:rFonts w:ascii="Calibri"/>
          <w:sz w:val="22"/>
        </w:rPr>
      </w:pPr>
      <w:r>
        <w:rPr>
          <w:w w:val="105"/>
          <w:sz w:val="19"/>
        </w:rPr>
        <w:t>Mano</w:t>
      </w:r>
      <w:r>
        <w:rPr>
          <w:spacing w:val="-8"/>
          <w:w w:val="105"/>
          <w:sz w:val="19"/>
        </w:rPr>
        <w:t> </w:t>
      </w:r>
      <w:r>
        <w:rPr>
          <w:w w:val="105"/>
          <w:sz w:val="19"/>
        </w:rPr>
        <w:t>de</w:t>
      </w:r>
      <w:r>
        <w:rPr>
          <w:spacing w:val="-8"/>
          <w:w w:val="105"/>
          <w:sz w:val="19"/>
        </w:rPr>
        <w:t> </w:t>
      </w:r>
      <w:r>
        <w:rPr>
          <w:spacing w:val="-4"/>
          <w:w w:val="105"/>
          <w:sz w:val="19"/>
        </w:rPr>
        <w:t>obra</w:t>
        <w:tab/>
      </w:r>
      <w:r>
        <w:rPr>
          <w:rFonts w:ascii="Calibri"/>
          <w:spacing w:val="-4"/>
          <w:w w:val="105"/>
          <w:sz w:val="22"/>
          <w:u w:val="single"/>
        </w:rPr>
        <w:t> </w:t>
        <w:tab/>
      </w:r>
      <w:r>
        <w:rPr>
          <w:rFonts w:ascii="Calibri"/>
          <w:spacing w:val="-7"/>
          <w:w w:val="105"/>
          <w:sz w:val="22"/>
          <w:u w:val="single"/>
        </w:rPr>
        <w:t>324,980.00</w:t>
      </w:r>
      <w:r>
        <w:rPr>
          <w:rFonts w:ascii="Calibri"/>
          <w:spacing w:val="12"/>
          <w:sz w:val="22"/>
          <w:u w:val="single"/>
        </w:rPr>
        <w:t> </w:t>
      </w:r>
    </w:p>
    <w:p>
      <w:pPr>
        <w:tabs>
          <w:tab w:pos="4134" w:val="left" w:leader="none"/>
        </w:tabs>
        <w:spacing w:before="32"/>
        <w:ind w:left="146" w:right="0" w:firstLine="0"/>
        <w:jc w:val="left"/>
        <w:rPr>
          <w:rFonts w:ascii="Calibri"/>
          <w:sz w:val="22"/>
        </w:rPr>
      </w:pPr>
      <w:r>
        <w:rPr>
          <w:w w:val="105"/>
          <w:sz w:val="19"/>
        </w:rPr>
        <w:t>Costo</w:t>
      </w:r>
      <w:r>
        <w:rPr>
          <w:spacing w:val="-9"/>
          <w:w w:val="105"/>
          <w:sz w:val="19"/>
        </w:rPr>
        <w:t> </w:t>
      </w:r>
      <w:r>
        <w:rPr>
          <w:w w:val="105"/>
          <w:sz w:val="19"/>
        </w:rPr>
        <w:t>primo</w:t>
        <w:tab/>
      </w:r>
      <w:r>
        <w:rPr>
          <w:rFonts w:ascii="Calibri"/>
          <w:spacing w:val="-7"/>
          <w:w w:val="105"/>
          <w:sz w:val="22"/>
        </w:rPr>
        <w:t>937,180.00</w:t>
      </w:r>
    </w:p>
    <w:p>
      <w:pPr>
        <w:tabs>
          <w:tab w:pos="3819" w:val="left" w:leader="none"/>
          <w:tab w:pos="4134" w:val="left" w:leader="none"/>
        </w:tabs>
        <w:spacing w:before="31"/>
        <w:ind w:left="146" w:right="0" w:firstLine="0"/>
        <w:jc w:val="left"/>
        <w:rPr>
          <w:rFonts w:ascii="Calibri"/>
          <w:sz w:val="22"/>
        </w:rPr>
      </w:pPr>
      <w:r>
        <w:rPr>
          <w:spacing w:val="-5"/>
          <w:w w:val="105"/>
          <w:sz w:val="19"/>
        </w:rPr>
        <w:t>Cargos</w:t>
      </w:r>
      <w:r>
        <w:rPr>
          <w:spacing w:val="-2"/>
          <w:w w:val="105"/>
          <w:sz w:val="19"/>
        </w:rPr>
        <w:t> </w:t>
      </w:r>
      <w:r>
        <w:rPr>
          <w:w w:val="105"/>
          <w:sz w:val="19"/>
        </w:rPr>
        <w:t>indirectos</w:t>
        <w:tab/>
      </w:r>
      <w:r>
        <w:rPr>
          <w:rFonts w:ascii="Calibri"/>
          <w:w w:val="105"/>
          <w:sz w:val="22"/>
          <w:u w:val="single"/>
        </w:rPr>
        <w:t> </w:t>
        <w:tab/>
      </w:r>
      <w:r>
        <w:rPr>
          <w:rFonts w:ascii="Calibri"/>
          <w:spacing w:val="-7"/>
          <w:w w:val="105"/>
          <w:sz w:val="22"/>
          <w:u w:val="single"/>
        </w:rPr>
        <w:t>750,000.00</w:t>
      </w:r>
      <w:r>
        <w:rPr>
          <w:rFonts w:ascii="Calibri"/>
          <w:spacing w:val="12"/>
          <w:sz w:val="22"/>
          <w:u w:val="single"/>
        </w:rPr>
        <w:t> </w:t>
      </w:r>
    </w:p>
    <w:p>
      <w:pPr>
        <w:spacing w:before="63"/>
        <w:ind w:left="146" w:right="0" w:firstLine="0"/>
        <w:jc w:val="left"/>
        <w:rPr>
          <w:sz w:val="19"/>
        </w:rPr>
      </w:pPr>
      <w:r>
        <w:rPr>
          <w:w w:val="105"/>
          <w:sz w:val="19"/>
        </w:rPr>
        <w:t>Costo de producción</w:t>
      </w:r>
    </w:p>
    <w:p>
      <w:pPr>
        <w:pStyle w:val="BodyText"/>
        <w:rPr>
          <w:sz w:val="22"/>
        </w:rPr>
      </w:pPr>
      <w:r>
        <w:rPr/>
        <w:br w:type="column"/>
      </w:r>
      <w:r>
        <w:rPr>
          <w:sz w:val="22"/>
        </w:rPr>
      </w:r>
    </w:p>
    <w:p>
      <w:pPr>
        <w:pStyle w:val="BodyText"/>
        <w:rPr>
          <w:sz w:val="22"/>
        </w:rPr>
      </w:pPr>
    </w:p>
    <w:p>
      <w:pPr>
        <w:pStyle w:val="BodyText"/>
        <w:rPr>
          <w:sz w:val="22"/>
        </w:rPr>
      </w:pPr>
    </w:p>
    <w:p>
      <w:pPr>
        <w:spacing w:before="159"/>
        <w:ind w:left="64" w:right="0" w:firstLine="0"/>
        <w:jc w:val="left"/>
        <w:rPr>
          <w:rFonts w:ascii="Calibri"/>
          <w:sz w:val="22"/>
        </w:rPr>
      </w:pPr>
      <w:r>
        <w:rPr>
          <w:rFonts w:ascii="Calibri"/>
          <w:sz w:val="22"/>
        </w:rPr>
        <w:t>$ 1,687,180.00</w:t>
      </w:r>
    </w:p>
    <w:p>
      <w:pPr>
        <w:spacing w:after="0"/>
        <w:jc w:val="left"/>
        <w:rPr>
          <w:rFonts w:ascii="Calibri"/>
          <w:sz w:val="22"/>
        </w:rPr>
        <w:sectPr>
          <w:type w:val="continuous"/>
          <w:pgSz w:w="12240" w:h="15840"/>
          <w:pgMar w:top="880" w:bottom="960" w:left="1600" w:right="1720"/>
          <w:cols w:num="2" w:equalWidth="0">
            <w:col w:w="5214" w:space="40"/>
            <w:col w:w="3666"/>
          </w:cols>
        </w:sectPr>
      </w:pPr>
    </w:p>
    <w:p>
      <w:pPr>
        <w:tabs>
          <w:tab w:pos="5198" w:val="left" w:leader="none"/>
          <w:tab w:pos="5618" w:val="left" w:leader="none"/>
        </w:tabs>
        <w:spacing w:before="31"/>
        <w:ind w:left="146" w:right="0" w:firstLine="0"/>
        <w:jc w:val="left"/>
        <w:rPr>
          <w:rFonts w:ascii="Calibri"/>
          <w:sz w:val="22"/>
        </w:rPr>
      </w:pPr>
      <w:r>
        <w:rPr>
          <w:spacing w:val="-10"/>
          <w:w w:val="105"/>
          <w:sz w:val="19"/>
        </w:rPr>
        <w:t>Inv. </w:t>
      </w:r>
      <w:r>
        <w:rPr>
          <w:w w:val="105"/>
          <w:sz w:val="19"/>
        </w:rPr>
        <w:t>Inicial</w:t>
      </w:r>
      <w:r>
        <w:rPr>
          <w:spacing w:val="8"/>
          <w:w w:val="105"/>
          <w:sz w:val="19"/>
        </w:rPr>
        <w:t> </w:t>
      </w:r>
      <w:r>
        <w:rPr>
          <w:w w:val="105"/>
          <w:sz w:val="19"/>
        </w:rPr>
        <w:t>de</w:t>
      </w:r>
      <w:r>
        <w:rPr>
          <w:spacing w:val="-7"/>
          <w:w w:val="105"/>
          <w:sz w:val="19"/>
        </w:rPr>
        <w:t> </w:t>
      </w:r>
      <w:r>
        <w:rPr>
          <w:spacing w:val="3"/>
          <w:w w:val="105"/>
          <w:sz w:val="19"/>
        </w:rPr>
        <w:t>P.P.</w:t>
        <w:tab/>
      </w:r>
      <w:r>
        <w:rPr>
          <w:rFonts w:ascii="Calibri"/>
          <w:spacing w:val="3"/>
          <w:w w:val="105"/>
          <w:sz w:val="22"/>
          <w:u w:val="single"/>
        </w:rPr>
        <w:t> </w:t>
        <w:tab/>
      </w:r>
      <w:r>
        <w:rPr>
          <w:rFonts w:ascii="Calibri"/>
          <w:spacing w:val="-7"/>
          <w:w w:val="105"/>
          <w:sz w:val="22"/>
          <w:u w:val="single"/>
        </w:rPr>
        <w:t>346,120.00</w:t>
      </w:r>
      <w:r>
        <w:rPr>
          <w:rFonts w:ascii="Calibri"/>
          <w:spacing w:val="12"/>
          <w:sz w:val="22"/>
          <w:u w:val="single"/>
        </w:rPr>
        <w:t> </w:t>
      </w:r>
    </w:p>
    <w:p>
      <w:pPr>
        <w:tabs>
          <w:tab w:pos="5453" w:val="left" w:leader="none"/>
        </w:tabs>
        <w:spacing w:before="32"/>
        <w:ind w:left="146" w:right="0" w:firstLine="0"/>
        <w:jc w:val="left"/>
        <w:rPr>
          <w:rFonts w:ascii="Calibri"/>
          <w:sz w:val="22"/>
        </w:rPr>
      </w:pPr>
      <w:r>
        <w:rPr>
          <w:spacing w:val="3"/>
          <w:w w:val="105"/>
          <w:sz w:val="19"/>
        </w:rPr>
        <w:t>P.P.</w:t>
      </w:r>
      <w:r>
        <w:rPr>
          <w:spacing w:val="-3"/>
          <w:w w:val="105"/>
          <w:sz w:val="19"/>
        </w:rPr>
        <w:t> </w:t>
      </w:r>
      <w:r>
        <w:rPr>
          <w:w w:val="105"/>
          <w:sz w:val="19"/>
        </w:rPr>
        <w:t>disponible</w:t>
        <w:tab/>
      </w:r>
      <w:r>
        <w:rPr>
          <w:rFonts w:ascii="Calibri"/>
          <w:spacing w:val="-6"/>
          <w:w w:val="105"/>
          <w:sz w:val="22"/>
        </w:rPr>
        <w:t>2,033,300.00</w:t>
      </w:r>
    </w:p>
    <w:p>
      <w:pPr>
        <w:tabs>
          <w:tab w:pos="5693" w:val="left" w:leader="none"/>
        </w:tabs>
        <w:spacing w:before="31"/>
        <w:ind w:left="146" w:right="0" w:firstLine="0"/>
        <w:jc w:val="left"/>
        <w:rPr>
          <w:rFonts w:ascii="Calibri"/>
          <w:sz w:val="22"/>
        </w:rPr>
      </w:pPr>
      <w:r>
        <w:rPr>
          <w:spacing w:val="-10"/>
          <w:w w:val="105"/>
          <w:sz w:val="19"/>
        </w:rPr>
        <w:t>Inv. </w:t>
      </w:r>
      <w:r>
        <w:rPr>
          <w:w w:val="105"/>
          <w:sz w:val="19"/>
        </w:rPr>
        <w:t>Final</w:t>
      </w:r>
      <w:r>
        <w:rPr>
          <w:spacing w:val="9"/>
          <w:w w:val="105"/>
          <w:sz w:val="19"/>
        </w:rPr>
        <w:t> </w:t>
      </w:r>
      <w:r>
        <w:rPr>
          <w:w w:val="105"/>
          <w:sz w:val="19"/>
        </w:rPr>
        <w:t>de</w:t>
      </w:r>
      <w:r>
        <w:rPr>
          <w:spacing w:val="-7"/>
          <w:w w:val="105"/>
          <w:sz w:val="19"/>
        </w:rPr>
        <w:t> </w:t>
      </w:r>
      <w:r>
        <w:rPr>
          <w:spacing w:val="3"/>
          <w:w w:val="105"/>
          <w:sz w:val="19"/>
        </w:rPr>
        <w:t>P.P.</w:t>
        <w:tab/>
      </w:r>
      <w:r>
        <w:rPr>
          <w:rFonts w:ascii="Calibri"/>
          <w:spacing w:val="-7"/>
          <w:w w:val="105"/>
          <w:sz w:val="22"/>
        </w:rPr>
        <w:t>291,763.91</w:t>
      </w:r>
    </w:p>
    <w:p>
      <w:pPr>
        <w:tabs>
          <w:tab w:pos="5198" w:val="left" w:leader="none"/>
          <w:tab w:pos="5693" w:val="left" w:leader="none"/>
        </w:tabs>
        <w:spacing w:before="31"/>
        <w:ind w:left="146" w:right="0" w:firstLine="0"/>
        <w:jc w:val="left"/>
        <w:rPr>
          <w:rFonts w:ascii="Calibri"/>
          <w:sz w:val="22"/>
        </w:rPr>
      </w:pPr>
      <w:r>
        <w:rPr>
          <w:w w:val="105"/>
          <w:sz w:val="19"/>
        </w:rPr>
        <w:t>Desperdicio</w:t>
      </w:r>
      <w:r>
        <w:rPr>
          <w:spacing w:val="-27"/>
          <w:w w:val="105"/>
          <w:sz w:val="19"/>
        </w:rPr>
        <w:t> </w:t>
      </w:r>
      <w:r>
        <w:rPr>
          <w:w w:val="105"/>
          <w:sz w:val="19"/>
        </w:rPr>
        <w:t>extraordinario</w:t>
      </w:r>
      <w:r>
        <w:rPr>
          <w:spacing w:val="-27"/>
          <w:w w:val="105"/>
          <w:sz w:val="19"/>
        </w:rPr>
        <w:t> </w:t>
      </w:r>
      <w:r>
        <w:rPr>
          <w:w w:val="105"/>
          <w:sz w:val="19"/>
        </w:rPr>
        <w:t>computable</w:t>
        <w:tab/>
      </w:r>
      <w:r>
        <w:rPr>
          <w:rFonts w:ascii="Calibri"/>
          <w:w w:val="105"/>
          <w:sz w:val="22"/>
          <w:u w:val="single"/>
        </w:rPr>
        <w:t> </w:t>
        <w:tab/>
      </w:r>
      <w:r>
        <w:rPr>
          <w:rFonts w:ascii="Calibri"/>
          <w:spacing w:val="-7"/>
          <w:w w:val="105"/>
          <w:sz w:val="22"/>
          <w:u w:val="single"/>
        </w:rPr>
        <w:t>127,968.29</w:t>
      </w:r>
    </w:p>
    <w:p>
      <w:pPr>
        <w:spacing w:before="63"/>
        <w:ind w:left="146" w:right="0" w:firstLine="0"/>
        <w:jc w:val="left"/>
        <w:rPr>
          <w:sz w:val="19"/>
        </w:rPr>
      </w:pPr>
      <w:r>
        <w:rPr>
          <w:sz w:val="19"/>
        </w:rPr>
        <w:t>Producción terminada</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pStyle w:val="BodyText"/>
        <w:spacing w:before="3"/>
        <w:rPr>
          <w:sz w:val="19"/>
        </w:rPr>
      </w:pPr>
    </w:p>
    <w:p>
      <w:pPr>
        <w:spacing w:before="0"/>
        <w:ind w:left="64" w:right="0" w:firstLine="0"/>
        <w:jc w:val="left"/>
        <w:rPr>
          <w:rFonts w:ascii="Calibri"/>
          <w:sz w:val="22"/>
        </w:rPr>
      </w:pPr>
      <w:r>
        <w:rPr>
          <w:rFonts w:ascii="Calibri"/>
          <w:sz w:val="22"/>
        </w:rPr>
        <w:t>$ 1,613,567.80</w:t>
      </w:r>
    </w:p>
    <w:p>
      <w:pPr>
        <w:spacing w:after="0"/>
        <w:jc w:val="left"/>
        <w:rPr>
          <w:rFonts w:ascii="Calibri"/>
          <w:sz w:val="22"/>
        </w:rPr>
        <w:sectPr>
          <w:type w:val="continuous"/>
          <w:pgSz w:w="12240" w:h="15840"/>
          <w:pgMar w:top="880" w:bottom="960" w:left="1600" w:right="1720"/>
          <w:cols w:num="2" w:equalWidth="0">
            <w:col w:w="6698" w:space="40"/>
            <w:col w:w="2182"/>
          </w:cols>
        </w:sectPr>
      </w:pPr>
    </w:p>
    <w:p>
      <w:pPr>
        <w:tabs>
          <w:tab w:pos="6682" w:val="left" w:leader="none"/>
          <w:tab w:pos="7762" w:val="left" w:leader="none"/>
        </w:tabs>
        <w:spacing w:before="31"/>
        <w:ind w:left="146" w:right="0" w:firstLine="0"/>
        <w:jc w:val="left"/>
        <w:rPr>
          <w:rFonts w:ascii="Calibri"/>
          <w:sz w:val="22"/>
        </w:rPr>
      </w:pPr>
      <w:r>
        <w:rPr>
          <w:spacing w:val="-10"/>
          <w:w w:val="105"/>
          <w:sz w:val="19"/>
        </w:rPr>
        <w:t>Inv. </w:t>
      </w:r>
      <w:r>
        <w:rPr>
          <w:w w:val="105"/>
          <w:sz w:val="19"/>
        </w:rPr>
        <w:t>Inic.</w:t>
      </w:r>
      <w:r>
        <w:rPr>
          <w:spacing w:val="11"/>
          <w:w w:val="105"/>
          <w:sz w:val="19"/>
        </w:rPr>
        <w:t> </w:t>
      </w:r>
      <w:r>
        <w:rPr>
          <w:w w:val="105"/>
          <w:sz w:val="19"/>
        </w:rPr>
        <w:t>de</w:t>
      </w:r>
      <w:r>
        <w:rPr>
          <w:spacing w:val="-7"/>
          <w:w w:val="105"/>
          <w:sz w:val="19"/>
        </w:rPr>
        <w:t> </w:t>
      </w:r>
      <w:r>
        <w:rPr>
          <w:w w:val="105"/>
          <w:sz w:val="19"/>
        </w:rPr>
        <w:t>P.T.</w:t>
        <w:tab/>
      </w:r>
      <w:r>
        <w:rPr>
          <w:rFonts w:ascii="Calibri"/>
          <w:w w:val="105"/>
          <w:sz w:val="22"/>
          <w:u w:val="single"/>
        </w:rPr>
        <w:t> </w:t>
        <w:tab/>
      </w:r>
      <w:r>
        <w:rPr>
          <w:rFonts w:ascii="Calibri"/>
          <w:spacing w:val="-5"/>
          <w:w w:val="105"/>
          <w:sz w:val="22"/>
          <w:u w:val="single"/>
        </w:rPr>
        <w:t>0.00</w:t>
      </w:r>
    </w:p>
    <w:p>
      <w:pPr>
        <w:tabs>
          <w:tab w:pos="6937" w:val="left" w:leader="none"/>
        </w:tabs>
        <w:spacing w:before="32"/>
        <w:ind w:left="146" w:right="0" w:firstLine="0"/>
        <w:jc w:val="left"/>
        <w:rPr>
          <w:rFonts w:ascii="Calibri"/>
          <w:sz w:val="22"/>
        </w:rPr>
      </w:pPr>
      <w:r>
        <w:rPr>
          <w:w w:val="105"/>
          <w:sz w:val="19"/>
        </w:rPr>
        <w:t>P.T.</w:t>
      </w:r>
      <w:r>
        <w:rPr>
          <w:spacing w:val="-6"/>
          <w:w w:val="105"/>
          <w:sz w:val="19"/>
        </w:rPr>
        <w:t> </w:t>
      </w:r>
      <w:r>
        <w:rPr>
          <w:w w:val="105"/>
          <w:sz w:val="19"/>
        </w:rPr>
        <w:t>disponible</w:t>
        <w:tab/>
      </w:r>
      <w:r>
        <w:rPr>
          <w:rFonts w:ascii="Calibri"/>
          <w:spacing w:val="-6"/>
          <w:w w:val="105"/>
          <w:sz w:val="22"/>
        </w:rPr>
        <w:t>1,613,567.80</w:t>
      </w:r>
    </w:p>
    <w:p>
      <w:pPr>
        <w:tabs>
          <w:tab w:pos="6682" w:val="left" w:leader="none"/>
          <w:tab w:pos="7102" w:val="left" w:leader="none"/>
        </w:tabs>
        <w:spacing w:before="31"/>
        <w:ind w:left="146" w:right="0" w:firstLine="0"/>
        <w:jc w:val="left"/>
        <w:rPr>
          <w:rFonts w:ascii="Calibri"/>
          <w:sz w:val="22"/>
        </w:rPr>
      </w:pPr>
      <w:r>
        <w:rPr>
          <w:spacing w:val="-10"/>
          <w:w w:val="105"/>
          <w:sz w:val="19"/>
        </w:rPr>
        <w:t>Inv. </w:t>
      </w:r>
      <w:r>
        <w:rPr>
          <w:w w:val="105"/>
          <w:sz w:val="19"/>
        </w:rPr>
        <w:t>Final</w:t>
      </w:r>
      <w:r>
        <w:rPr>
          <w:spacing w:val="7"/>
          <w:w w:val="105"/>
          <w:sz w:val="19"/>
        </w:rPr>
        <w:t> </w:t>
      </w:r>
      <w:r>
        <w:rPr>
          <w:w w:val="105"/>
          <w:sz w:val="19"/>
        </w:rPr>
        <w:t>de</w:t>
      </w:r>
      <w:r>
        <w:rPr>
          <w:spacing w:val="-8"/>
          <w:w w:val="105"/>
          <w:sz w:val="19"/>
        </w:rPr>
        <w:t> </w:t>
      </w:r>
      <w:r>
        <w:rPr>
          <w:w w:val="105"/>
          <w:sz w:val="19"/>
        </w:rPr>
        <w:t>P.T.</w:t>
        <w:tab/>
      </w:r>
      <w:r>
        <w:rPr>
          <w:rFonts w:ascii="Calibri"/>
          <w:w w:val="105"/>
          <w:sz w:val="22"/>
          <w:u w:val="single"/>
        </w:rPr>
        <w:t> </w:t>
        <w:tab/>
      </w:r>
      <w:r>
        <w:rPr>
          <w:rFonts w:ascii="Calibri"/>
          <w:spacing w:val="-7"/>
          <w:w w:val="105"/>
          <w:sz w:val="22"/>
          <w:u w:val="single"/>
        </w:rPr>
        <w:t>268,927.97</w:t>
      </w:r>
      <w:r>
        <w:rPr>
          <w:rFonts w:ascii="Calibri"/>
          <w:spacing w:val="12"/>
          <w:sz w:val="22"/>
          <w:u w:val="single"/>
        </w:rPr>
        <w:t> </w:t>
      </w:r>
    </w:p>
    <w:p>
      <w:pPr>
        <w:tabs>
          <w:tab w:pos="6787" w:val="left" w:leader="none"/>
        </w:tabs>
        <w:spacing w:before="63" w:after="19"/>
        <w:ind w:left="146" w:right="0" w:firstLine="0"/>
        <w:jc w:val="left"/>
        <w:rPr>
          <w:sz w:val="19"/>
        </w:rPr>
      </w:pPr>
      <w:r>
        <w:rPr>
          <w:w w:val="105"/>
          <w:sz w:val="19"/>
        </w:rPr>
        <w:t>Costo</w:t>
      </w:r>
      <w:r>
        <w:rPr>
          <w:spacing w:val="-9"/>
          <w:w w:val="105"/>
          <w:sz w:val="19"/>
        </w:rPr>
        <w:t> </w:t>
      </w:r>
      <w:r>
        <w:rPr>
          <w:w w:val="105"/>
          <w:sz w:val="19"/>
        </w:rPr>
        <w:t>de</w:t>
      </w:r>
      <w:r>
        <w:rPr>
          <w:spacing w:val="-9"/>
          <w:w w:val="105"/>
          <w:sz w:val="19"/>
        </w:rPr>
        <w:t> </w:t>
      </w:r>
      <w:r>
        <w:rPr>
          <w:w w:val="105"/>
          <w:sz w:val="19"/>
        </w:rPr>
        <w:t>Ventas</w:t>
        <w:tab/>
      </w:r>
      <w:r>
        <w:rPr>
          <w:sz w:val="19"/>
        </w:rPr>
        <w:t>$</w:t>
      </w:r>
      <w:r>
        <w:rPr>
          <w:spacing w:val="18"/>
          <w:sz w:val="19"/>
        </w:rPr>
        <w:t> </w:t>
      </w:r>
      <w:r>
        <w:rPr>
          <w:sz w:val="19"/>
        </w:rPr>
        <w:t>1,344,639.84</w:t>
      </w:r>
    </w:p>
    <w:p>
      <w:pPr>
        <w:pStyle w:val="BodyText"/>
        <w:spacing w:line="20" w:lineRule="exact"/>
        <w:ind w:left="6675"/>
        <w:rPr>
          <w:sz w:val="2"/>
        </w:rPr>
      </w:pPr>
      <w:r>
        <w:rPr>
          <w:sz w:val="2"/>
        </w:rPr>
        <w:pict>
          <v:group style="width:75.7pt;height:.75pt;mso-position-horizontal-relative:char;mso-position-vertical-relative:line" coordorigin="0,0" coordsize="1514,15">
            <v:line style="position:absolute" from="15,8" to="1499,8" stroked="true" strokeweight=".749224pt" strokecolor="#000000"/>
            <v:line style="position:absolute" from="8,8" to="1506,8" stroked="true" strokeweight=".749224pt" strokecolor="#000000"/>
          </v:group>
        </w:pict>
      </w:r>
      <w:r>
        <w:rPr>
          <w:sz w:val="2"/>
        </w:rPr>
      </w:r>
    </w:p>
    <w:p>
      <w:pPr>
        <w:spacing w:after="0" w:line="20" w:lineRule="exact"/>
        <w:rPr>
          <w:sz w:val="2"/>
        </w:rPr>
        <w:sectPr>
          <w:type w:val="continuous"/>
          <w:pgSz w:w="12240" w:h="15840"/>
          <w:pgMar w:top="880" w:bottom="960" w:left="1600" w:right="1720"/>
        </w:sectPr>
      </w:pPr>
    </w:p>
    <w:p>
      <w:pPr>
        <w:pStyle w:val="Heading2"/>
        <w:spacing w:before="56"/>
        <w:ind w:left="3635" w:right="3571"/>
        <w:jc w:val="center"/>
      </w:pPr>
      <w:bookmarkStart w:name="_bookmark48" w:id="89"/>
      <w:bookmarkEnd w:id="89"/>
      <w:r>
        <w:rPr>
          <w:b w:val="0"/>
        </w:rPr>
      </w:r>
      <w:r>
        <w:rPr/>
        <w:t>BIBLIOGRAFÍA</w:t>
      </w:r>
    </w:p>
    <w:p>
      <w:pPr>
        <w:pStyle w:val="BodyText"/>
        <w:rPr>
          <w:b/>
        </w:rPr>
      </w:pPr>
    </w:p>
    <w:p>
      <w:pPr>
        <w:pStyle w:val="BodyText"/>
        <w:rPr>
          <w:b/>
        </w:rPr>
      </w:pPr>
    </w:p>
    <w:p>
      <w:pPr>
        <w:pStyle w:val="ListParagraph"/>
        <w:numPr>
          <w:ilvl w:val="0"/>
          <w:numId w:val="73"/>
        </w:numPr>
        <w:tabs>
          <w:tab w:pos="498" w:val="left" w:leader="none"/>
        </w:tabs>
        <w:spacing w:line="360" w:lineRule="auto" w:before="0" w:after="0"/>
        <w:ind w:left="498" w:right="104" w:hanging="396"/>
        <w:jc w:val="left"/>
        <w:rPr>
          <w:sz w:val="24"/>
        </w:rPr>
      </w:pPr>
      <w:r>
        <w:rPr>
          <w:sz w:val="24"/>
        </w:rPr>
        <w:t>Del Río, C. (2011). Costos I: introducción al estudio de la contabilidad y</w:t>
      </w:r>
      <w:r>
        <w:rPr>
          <w:spacing w:val="-23"/>
          <w:sz w:val="24"/>
        </w:rPr>
        <w:t> </w:t>
      </w:r>
      <w:r>
        <w:rPr>
          <w:sz w:val="24"/>
        </w:rPr>
        <w:t>control de los costos industriales. México,</w:t>
      </w:r>
      <w:r>
        <w:rPr>
          <w:spacing w:val="-10"/>
          <w:sz w:val="24"/>
        </w:rPr>
        <w:t> </w:t>
      </w:r>
      <w:r>
        <w:rPr>
          <w:sz w:val="24"/>
        </w:rPr>
        <w:t>CENGAGE.</w:t>
      </w:r>
    </w:p>
    <w:p>
      <w:pPr>
        <w:pStyle w:val="ListParagraph"/>
        <w:numPr>
          <w:ilvl w:val="0"/>
          <w:numId w:val="73"/>
        </w:numPr>
        <w:tabs>
          <w:tab w:pos="498" w:val="left" w:leader="none"/>
        </w:tabs>
        <w:spacing w:line="240" w:lineRule="auto" w:before="5" w:after="0"/>
        <w:ind w:left="498" w:right="0" w:hanging="396"/>
        <w:jc w:val="left"/>
        <w:rPr>
          <w:sz w:val="24"/>
        </w:rPr>
      </w:pPr>
      <w:r>
        <w:rPr>
          <w:sz w:val="24"/>
        </w:rPr>
        <w:t>García, J. (2008). Contabilidad de costos. México, Mc Graw</w:t>
      </w:r>
      <w:r>
        <w:rPr>
          <w:spacing w:val="-22"/>
          <w:sz w:val="24"/>
        </w:rPr>
        <w:t> </w:t>
      </w:r>
      <w:r>
        <w:rPr>
          <w:sz w:val="24"/>
        </w:rPr>
        <w:t>Hill.</w:t>
      </w:r>
    </w:p>
    <w:p>
      <w:pPr>
        <w:pStyle w:val="ListParagraph"/>
        <w:numPr>
          <w:ilvl w:val="0"/>
          <w:numId w:val="73"/>
        </w:numPr>
        <w:tabs>
          <w:tab w:pos="498" w:val="left" w:leader="none"/>
        </w:tabs>
        <w:spacing w:line="240" w:lineRule="auto" w:before="137" w:after="0"/>
        <w:ind w:left="498" w:right="0" w:hanging="396"/>
        <w:jc w:val="left"/>
        <w:rPr>
          <w:sz w:val="24"/>
        </w:rPr>
      </w:pPr>
      <w:r>
        <w:rPr>
          <w:sz w:val="24"/>
        </w:rPr>
        <w:t>Reyes, E. (2012). Contabilidad de costos; primer curso. México,</w:t>
      </w:r>
      <w:r>
        <w:rPr>
          <w:spacing w:val="-22"/>
          <w:sz w:val="24"/>
        </w:rPr>
        <w:t> </w:t>
      </w:r>
      <w:r>
        <w:rPr>
          <w:sz w:val="24"/>
        </w:rPr>
        <w:t>Limusa.</w:t>
      </w:r>
    </w:p>
    <w:p>
      <w:pPr>
        <w:pStyle w:val="ListParagraph"/>
        <w:numPr>
          <w:ilvl w:val="0"/>
          <w:numId w:val="73"/>
        </w:numPr>
        <w:tabs>
          <w:tab w:pos="498" w:val="left" w:leader="none"/>
        </w:tabs>
        <w:spacing w:line="240" w:lineRule="auto" w:before="139" w:after="0"/>
        <w:ind w:left="498" w:right="0" w:hanging="396"/>
        <w:jc w:val="left"/>
        <w:rPr>
          <w:sz w:val="24"/>
        </w:rPr>
      </w:pPr>
      <w:r>
        <w:rPr>
          <w:sz w:val="24"/>
        </w:rPr>
        <w:t>Ramírez, D. (2008). Contabilidad Administrativa. México, Mc Graw</w:t>
      </w:r>
      <w:r>
        <w:rPr>
          <w:spacing w:val="-18"/>
          <w:sz w:val="24"/>
        </w:rPr>
        <w:t> </w:t>
      </w:r>
      <w:r>
        <w:rPr>
          <w:sz w:val="24"/>
        </w:rPr>
        <w:t>Hill.</w:t>
      </w:r>
    </w:p>
    <w:p>
      <w:pPr>
        <w:pStyle w:val="ListParagraph"/>
        <w:numPr>
          <w:ilvl w:val="0"/>
          <w:numId w:val="73"/>
        </w:numPr>
        <w:tabs>
          <w:tab w:pos="498" w:val="left" w:leader="none"/>
        </w:tabs>
        <w:spacing w:line="240" w:lineRule="auto" w:before="137" w:after="0"/>
        <w:ind w:left="498" w:right="0" w:hanging="396"/>
        <w:jc w:val="left"/>
        <w:rPr>
          <w:sz w:val="24"/>
        </w:rPr>
      </w:pPr>
      <w:r>
        <w:rPr>
          <w:sz w:val="24"/>
        </w:rPr>
        <w:t>Cárdenas, R. (2002). La lógica de los costos. México,</w:t>
      </w:r>
      <w:r>
        <w:rPr>
          <w:spacing w:val="-19"/>
          <w:sz w:val="24"/>
        </w:rPr>
        <w:t> </w:t>
      </w:r>
      <w:r>
        <w:rPr>
          <w:sz w:val="24"/>
        </w:rPr>
        <w:t>IMPC.</w:t>
      </w:r>
    </w:p>
    <w:p>
      <w:pPr>
        <w:pStyle w:val="ListParagraph"/>
        <w:numPr>
          <w:ilvl w:val="0"/>
          <w:numId w:val="73"/>
        </w:numPr>
        <w:tabs>
          <w:tab w:pos="498" w:val="left" w:leader="none"/>
        </w:tabs>
        <w:spacing w:line="240" w:lineRule="auto" w:before="139" w:after="0"/>
        <w:ind w:left="498" w:right="0" w:hanging="396"/>
        <w:jc w:val="left"/>
        <w:rPr>
          <w:sz w:val="24"/>
        </w:rPr>
      </w:pPr>
      <w:r>
        <w:rPr>
          <w:sz w:val="24"/>
        </w:rPr>
        <w:t>Calleja, F. (2013). Costos. México,</w:t>
      </w:r>
      <w:r>
        <w:rPr>
          <w:spacing w:val="-13"/>
          <w:sz w:val="24"/>
        </w:rPr>
        <w:t> </w:t>
      </w:r>
      <w:r>
        <w:rPr>
          <w:sz w:val="24"/>
        </w:rPr>
        <w:t>Pearson.</w:t>
      </w:r>
    </w:p>
    <w:p>
      <w:pPr>
        <w:pStyle w:val="ListParagraph"/>
        <w:numPr>
          <w:ilvl w:val="0"/>
          <w:numId w:val="73"/>
        </w:numPr>
        <w:tabs>
          <w:tab w:pos="498" w:val="left" w:leader="none"/>
        </w:tabs>
        <w:spacing w:line="240" w:lineRule="auto" w:before="137" w:after="0"/>
        <w:ind w:left="498" w:right="0" w:hanging="396"/>
        <w:jc w:val="left"/>
        <w:rPr>
          <w:sz w:val="24"/>
        </w:rPr>
      </w:pPr>
      <w:r>
        <w:rPr>
          <w:sz w:val="24"/>
        </w:rPr>
        <w:t>Ortega, A. (2007). Contabilidad de costos. México,</w:t>
      </w:r>
      <w:r>
        <w:rPr>
          <w:spacing w:val="-15"/>
          <w:sz w:val="24"/>
        </w:rPr>
        <w:t> </w:t>
      </w:r>
      <w:r>
        <w:rPr>
          <w:sz w:val="24"/>
        </w:rPr>
        <w:t>Limusa.</w:t>
      </w:r>
    </w:p>
    <w:sectPr>
      <w:pgSz w:w="12240" w:h="15840"/>
      <w:pgMar w:header="0" w:footer="779" w:top="1360" w:bottom="960" w:left="1600" w:right="16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 w:name="Constantia">
    <w:altName w:val="Constant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72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type id="_x0000_t202" o:spt="202" coordsize="21600,21600" path="m,l,21600r21600,l21600,xe">
          <v:stroke joinstyle="miter"/>
          <v:path gradientshapeok="t" o:connecttype="rect"/>
        </v:shapetype>
        <v:shape style="position:absolute;margin-left:301.529999pt;margin-top:753.559998pt;width:9.6pt;height:13.05pt;mso-position-horizontal-relative:page;mso-position-vertical-relative:page;z-index:-256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28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264"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24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19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168"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14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64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09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07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04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00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5976"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595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5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67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648"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62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13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57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55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52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48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456"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43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38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360"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33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9">
    <w:multiLevelType w:val="hybridMultilevel"/>
    <w:lvl w:ilvl="0">
      <w:start w:val="1"/>
      <w:numFmt w:val="bullet"/>
      <w:lvlText w:val=""/>
      <w:lvlJc w:val="left"/>
      <w:pPr>
        <w:ind w:left="690" w:hanging="286"/>
      </w:pPr>
      <w:rPr>
        <w:rFonts w:hint="default" w:ascii="Symbol" w:hAnsi="Symbol" w:eastAsia="Symbol" w:cs="Symbol"/>
        <w:w w:val="100"/>
        <w:sz w:val="24"/>
        <w:szCs w:val="24"/>
      </w:rPr>
    </w:lvl>
    <w:lvl w:ilvl="1">
      <w:start w:val="1"/>
      <w:numFmt w:val="bullet"/>
      <w:lvlText w:val="•"/>
      <w:lvlJc w:val="left"/>
      <w:pPr>
        <w:ind w:left="1664" w:hanging="286"/>
      </w:pPr>
      <w:rPr>
        <w:rFonts w:hint="default"/>
      </w:rPr>
    </w:lvl>
    <w:lvl w:ilvl="2">
      <w:start w:val="1"/>
      <w:numFmt w:val="bullet"/>
      <w:lvlText w:val="•"/>
      <w:lvlJc w:val="left"/>
      <w:pPr>
        <w:ind w:left="2628" w:hanging="286"/>
      </w:pPr>
      <w:rPr>
        <w:rFonts w:hint="default"/>
      </w:rPr>
    </w:lvl>
    <w:lvl w:ilvl="3">
      <w:start w:val="1"/>
      <w:numFmt w:val="bullet"/>
      <w:lvlText w:val="•"/>
      <w:lvlJc w:val="left"/>
      <w:pPr>
        <w:ind w:left="3592" w:hanging="286"/>
      </w:pPr>
      <w:rPr>
        <w:rFonts w:hint="default"/>
      </w:rPr>
    </w:lvl>
    <w:lvl w:ilvl="4">
      <w:start w:val="1"/>
      <w:numFmt w:val="bullet"/>
      <w:lvlText w:val="•"/>
      <w:lvlJc w:val="left"/>
      <w:pPr>
        <w:ind w:left="4556" w:hanging="286"/>
      </w:pPr>
      <w:rPr>
        <w:rFonts w:hint="default"/>
      </w:rPr>
    </w:lvl>
    <w:lvl w:ilvl="5">
      <w:start w:val="1"/>
      <w:numFmt w:val="bullet"/>
      <w:lvlText w:val="•"/>
      <w:lvlJc w:val="left"/>
      <w:pPr>
        <w:ind w:left="5520" w:hanging="286"/>
      </w:pPr>
      <w:rPr>
        <w:rFonts w:hint="default"/>
      </w:rPr>
    </w:lvl>
    <w:lvl w:ilvl="6">
      <w:start w:val="1"/>
      <w:numFmt w:val="bullet"/>
      <w:lvlText w:val="•"/>
      <w:lvlJc w:val="left"/>
      <w:pPr>
        <w:ind w:left="6484" w:hanging="286"/>
      </w:pPr>
      <w:rPr>
        <w:rFonts w:hint="default"/>
      </w:rPr>
    </w:lvl>
    <w:lvl w:ilvl="7">
      <w:start w:val="1"/>
      <w:numFmt w:val="bullet"/>
      <w:lvlText w:val="•"/>
      <w:lvlJc w:val="left"/>
      <w:pPr>
        <w:ind w:left="7448" w:hanging="286"/>
      </w:pPr>
      <w:rPr>
        <w:rFonts w:hint="default"/>
      </w:rPr>
    </w:lvl>
    <w:lvl w:ilvl="8">
      <w:start w:val="1"/>
      <w:numFmt w:val="bullet"/>
      <w:lvlText w:val="•"/>
      <w:lvlJc w:val="left"/>
      <w:pPr>
        <w:ind w:left="8412" w:hanging="286"/>
      </w:pPr>
      <w:rPr>
        <w:rFonts w:hint="default"/>
      </w:rPr>
    </w:lvl>
  </w:abstractNum>
  <w:abstractNum w:abstractNumId="36">
    <w:multiLevelType w:val="hybridMultilevel"/>
    <w:lvl w:ilvl="0">
      <w:start w:val="1"/>
      <w:numFmt w:val="lowerLetter"/>
      <w:lvlText w:val="%1)"/>
      <w:lvlJc w:val="left"/>
      <w:pPr>
        <w:ind w:left="1090" w:hanging="281"/>
        <w:jc w:val="right"/>
      </w:pPr>
      <w:rPr>
        <w:rFonts w:hint="default" w:ascii="Arial" w:hAnsi="Arial" w:eastAsia="Arial" w:cs="Arial"/>
        <w:w w:val="99"/>
        <w:sz w:val="24"/>
        <w:szCs w:val="24"/>
      </w:rPr>
    </w:lvl>
    <w:lvl w:ilvl="1">
      <w:start w:val="1"/>
      <w:numFmt w:val="bullet"/>
      <w:lvlText w:val=""/>
      <w:lvlJc w:val="left"/>
      <w:pPr>
        <w:ind w:left="1530" w:hanging="360"/>
      </w:pPr>
      <w:rPr>
        <w:rFonts w:hint="default" w:ascii="Wingdings" w:hAnsi="Wingdings" w:eastAsia="Wingdings" w:cs="Wingdings"/>
        <w:w w:val="100"/>
        <w:sz w:val="24"/>
        <w:szCs w:val="24"/>
      </w:rPr>
    </w:lvl>
    <w:lvl w:ilvl="2">
      <w:start w:val="1"/>
      <w:numFmt w:val="bullet"/>
      <w:lvlText w:val="•"/>
      <w:lvlJc w:val="left"/>
      <w:pPr>
        <w:ind w:left="1540" w:hanging="360"/>
      </w:pPr>
      <w:rPr>
        <w:rFonts w:hint="default"/>
      </w:rPr>
    </w:lvl>
    <w:lvl w:ilvl="3">
      <w:start w:val="1"/>
      <w:numFmt w:val="bullet"/>
      <w:lvlText w:val="•"/>
      <w:lvlJc w:val="left"/>
      <w:pPr>
        <w:ind w:left="2447" w:hanging="360"/>
      </w:pPr>
      <w:rPr>
        <w:rFonts w:hint="default"/>
      </w:rPr>
    </w:lvl>
    <w:lvl w:ilvl="4">
      <w:start w:val="1"/>
      <w:numFmt w:val="bullet"/>
      <w:lvlText w:val="•"/>
      <w:lvlJc w:val="left"/>
      <w:pPr>
        <w:ind w:left="3355" w:hanging="360"/>
      </w:pPr>
      <w:rPr>
        <w:rFonts w:hint="default"/>
      </w:rPr>
    </w:lvl>
    <w:lvl w:ilvl="5">
      <w:start w:val="1"/>
      <w:numFmt w:val="bullet"/>
      <w:lvlText w:val="•"/>
      <w:lvlJc w:val="left"/>
      <w:pPr>
        <w:ind w:left="4262" w:hanging="360"/>
      </w:pPr>
      <w:rPr>
        <w:rFonts w:hint="default"/>
      </w:rPr>
    </w:lvl>
    <w:lvl w:ilvl="6">
      <w:start w:val="1"/>
      <w:numFmt w:val="bullet"/>
      <w:lvlText w:val="•"/>
      <w:lvlJc w:val="left"/>
      <w:pPr>
        <w:ind w:left="5170" w:hanging="360"/>
      </w:pPr>
      <w:rPr>
        <w:rFonts w:hint="default"/>
      </w:rPr>
    </w:lvl>
    <w:lvl w:ilvl="7">
      <w:start w:val="1"/>
      <w:numFmt w:val="bullet"/>
      <w:lvlText w:val="•"/>
      <w:lvlJc w:val="left"/>
      <w:pPr>
        <w:ind w:left="6077" w:hanging="360"/>
      </w:pPr>
      <w:rPr>
        <w:rFonts w:hint="default"/>
      </w:rPr>
    </w:lvl>
    <w:lvl w:ilvl="8">
      <w:start w:val="1"/>
      <w:numFmt w:val="bullet"/>
      <w:lvlText w:val="•"/>
      <w:lvlJc w:val="left"/>
      <w:pPr>
        <w:ind w:left="6985" w:hanging="360"/>
      </w:pPr>
      <w:rPr>
        <w:rFonts w:hint="default"/>
      </w:rPr>
    </w:lvl>
  </w:abstractNum>
  <w:abstractNum w:abstractNumId="17">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182" w:hanging="360"/>
      </w:pPr>
      <w:rPr>
        <w:rFonts w:hint="default" w:ascii="Symbol" w:hAnsi="Symbol" w:eastAsia="Symbol" w:cs="Symbol"/>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72">
    <w:multiLevelType w:val="hybridMultilevel"/>
    <w:lvl w:ilvl="0">
      <w:start w:val="1"/>
      <w:numFmt w:val="decimal"/>
      <w:lvlText w:val="%1."/>
      <w:lvlJc w:val="left"/>
      <w:pPr>
        <w:ind w:left="498" w:hanging="396"/>
        <w:jc w:val="left"/>
      </w:pPr>
      <w:rPr>
        <w:rFonts w:hint="default" w:ascii="Arial" w:hAnsi="Arial" w:eastAsia="Arial" w:cs="Arial"/>
        <w:spacing w:val="-6"/>
        <w:w w:val="99"/>
        <w:sz w:val="24"/>
        <w:szCs w:val="24"/>
      </w:rPr>
    </w:lvl>
    <w:lvl w:ilvl="1">
      <w:start w:val="1"/>
      <w:numFmt w:val="bullet"/>
      <w:lvlText w:val="•"/>
      <w:lvlJc w:val="left"/>
      <w:pPr>
        <w:ind w:left="1348" w:hanging="396"/>
      </w:pPr>
      <w:rPr>
        <w:rFonts w:hint="default"/>
      </w:rPr>
    </w:lvl>
    <w:lvl w:ilvl="2">
      <w:start w:val="1"/>
      <w:numFmt w:val="bullet"/>
      <w:lvlText w:val="•"/>
      <w:lvlJc w:val="left"/>
      <w:pPr>
        <w:ind w:left="2196" w:hanging="396"/>
      </w:pPr>
      <w:rPr>
        <w:rFonts w:hint="default"/>
      </w:rPr>
    </w:lvl>
    <w:lvl w:ilvl="3">
      <w:start w:val="1"/>
      <w:numFmt w:val="bullet"/>
      <w:lvlText w:val="•"/>
      <w:lvlJc w:val="left"/>
      <w:pPr>
        <w:ind w:left="3044" w:hanging="396"/>
      </w:pPr>
      <w:rPr>
        <w:rFonts w:hint="default"/>
      </w:rPr>
    </w:lvl>
    <w:lvl w:ilvl="4">
      <w:start w:val="1"/>
      <w:numFmt w:val="bullet"/>
      <w:lvlText w:val="•"/>
      <w:lvlJc w:val="left"/>
      <w:pPr>
        <w:ind w:left="3892" w:hanging="396"/>
      </w:pPr>
      <w:rPr>
        <w:rFonts w:hint="default"/>
      </w:rPr>
    </w:lvl>
    <w:lvl w:ilvl="5">
      <w:start w:val="1"/>
      <w:numFmt w:val="bullet"/>
      <w:lvlText w:val="•"/>
      <w:lvlJc w:val="left"/>
      <w:pPr>
        <w:ind w:left="4740" w:hanging="396"/>
      </w:pPr>
      <w:rPr>
        <w:rFonts w:hint="default"/>
      </w:rPr>
    </w:lvl>
    <w:lvl w:ilvl="6">
      <w:start w:val="1"/>
      <w:numFmt w:val="bullet"/>
      <w:lvlText w:val="•"/>
      <w:lvlJc w:val="left"/>
      <w:pPr>
        <w:ind w:left="5588" w:hanging="396"/>
      </w:pPr>
      <w:rPr>
        <w:rFonts w:hint="default"/>
      </w:rPr>
    </w:lvl>
    <w:lvl w:ilvl="7">
      <w:start w:val="1"/>
      <w:numFmt w:val="bullet"/>
      <w:lvlText w:val="•"/>
      <w:lvlJc w:val="left"/>
      <w:pPr>
        <w:ind w:left="6436" w:hanging="396"/>
      </w:pPr>
      <w:rPr>
        <w:rFonts w:hint="default"/>
      </w:rPr>
    </w:lvl>
    <w:lvl w:ilvl="8">
      <w:start w:val="1"/>
      <w:numFmt w:val="bullet"/>
      <w:lvlText w:val="•"/>
      <w:lvlJc w:val="left"/>
      <w:pPr>
        <w:ind w:left="7284" w:hanging="396"/>
      </w:pPr>
      <w:rPr>
        <w:rFonts w:hint="default"/>
      </w:rPr>
    </w:lvl>
  </w:abstractNum>
  <w:abstractNum w:abstractNumId="71">
    <w:multiLevelType w:val="hybridMultilevel"/>
    <w:lvl w:ilvl="0">
      <w:start w:val="1"/>
      <w:numFmt w:val="bullet"/>
      <w:lvlText w:val=""/>
      <w:lvlJc w:val="left"/>
      <w:pPr>
        <w:ind w:left="823" w:hanging="360"/>
      </w:pPr>
      <w:rPr>
        <w:rFonts w:hint="default" w:ascii="Wingdings" w:hAnsi="Wingdings" w:eastAsia="Wingdings" w:cs="Wingdings"/>
        <w:w w:val="99"/>
        <w:sz w:val="20"/>
        <w:szCs w:val="20"/>
      </w:rPr>
    </w:lvl>
    <w:lvl w:ilvl="1">
      <w:start w:val="1"/>
      <w:numFmt w:val="bullet"/>
      <w:lvlText w:val="•"/>
      <w:lvlJc w:val="left"/>
      <w:pPr>
        <w:ind w:left="1168" w:hanging="360"/>
      </w:pPr>
      <w:rPr>
        <w:rFonts w:hint="default"/>
      </w:rPr>
    </w:lvl>
    <w:lvl w:ilvl="2">
      <w:start w:val="1"/>
      <w:numFmt w:val="bullet"/>
      <w:lvlText w:val="•"/>
      <w:lvlJc w:val="left"/>
      <w:pPr>
        <w:ind w:left="1517" w:hanging="360"/>
      </w:pPr>
      <w:rPr>
        <w:rFonts w:hint="default"/>
      </w:rPr>
    </w:lvl>
    <w:lvl w:ilvl="3">
      <w:start w:val="1"/>
      <w:numFmt w:val="bullet"/>
      <w:lvlText w:val="•"/>
      <w:lvlJc w:val="left"/>
      <w:pPr>
        <w:ind w:left="1866" w:hanging="360"/>
      </w:pPr>
      <w:rPr>
        <w:rFonts w:hint="default"/>
      </w:rPr>
    </w:lvl>
    <w:lvl w:ilvl="4">
      <w:start w:val="1"/>
      <w:numFmt w:val="bullet"/>
      <w:lvlText w:val="•"/>
      <w:lvlJc w:val="left"/>
      <w:pPr>
        <w:ind w:left="2215" w:hanging="360"/>
      </w:pPr>
      <w:rPr>
        <w:rFonts w:hint="default"/>
      </w:rPr>
    </w:lvl>
    <w:lvl w:ilvl="5">
      <w:start w:val="1"/>
      <w:numFmt w:val="bullet"/>
      <w:lvlText w:val="•"/>
      <w:lvlJc w:val="left"/>
      <w:pPr>
        <w:ind w:left="2563" w:hanging="360"/>
      </w:pPr>
      <w:rPr>
        <w:rFonts w:hint="default"/>
      </w:rPr>
    </w:lvl>
    <w:lvl w:ilvl="6">
      <w:start w:val="1"/>
      <w:numFmt w:val="bullet"/>
      <w:lvlText w:val="•"/>
      <w:lvlJc w:val="left"/>
      <w:pPr>
        <w:ind w:left="2912" w:hanging="360"/>
      </w:pPr>
      <w:rPr>
        <w:rFonts w:hint="default"/>
      </w:rPr>
    </w:lvl>
    <w:lvl w:ilvl="7">
      <w:start w:val="1"/>
      <w:numFmt w:val="bullet"/>
      <w:lvlText w:val="•"/>
      <w:lvlJc w:val="left"/>
      <w:pPr>
        <w:ind w:left="3261" w:hanging="360"/>
      </w:pPr>
      <w:rPr>
        <w:rFonts w:hint="default"/>
      </w:rPr>
    </w:lvl>
    <w:lvl w:ilvl="8">
      <w:start w:val="1"/>
      <w:numFmt w:val="bullet"/>
      <w:lvlText w:val="•"/>
      <w:lvlJc w:val="left"/>
      <w:pPr>
        <w:ind w:left="3610" w:hanging="360"/>
      </w:pPr>
      <w:rPr>
        <w:rFonts w:hint="default"/>
      </w:rPr>
    </w:lvl>
  </w:abstractNum>
  <w:abstractNum w:abstractNumId="70">
    <w:multiLevelType w:val="hybridMultilevel"/>
    <w:lvl w:ilvl="0">
      <w:start w:val="1"/>
      <w:numFmt w:val="bullet"/>
      <w:lvlText w:val=""/>
      <w:lvlJc w:val="left"/>
      <w:pPr>
        <w:ind w:left="820" w:hanging="360"/>
      </w:pPr>
      <w:rPr>
        <w:rFonts w:hint="default" w:ascii="Wingdings" w:hAnsi="Wingdings" w:eastAsia="Wingdings" w:cs="Wingdings"/>
        <w:w w:val="99"/>
        <w:sz w:val="20"/>
        <w:szCs w:val="20"/>
      </w:rPr>
    </w:lvl>
    <w:lvl w:ilvl="1">
      <w:start w:val="1"/>
      <w:numFmt w:val="bullet"/>
      <w:lvlText w:val="•"/>
      <w:lvlJc w:val="left"/>
      <w:pPr>
        <w:ind w:left="1192" w:hanging="360"/>
      </w:pPr>
      <w:rPr>
        <w:rFonts w:hint="default"/>
      </w:rPr>
    </w:lvl>
    <w:lvl w:ilvl="2">
      <w:start w:val="1"/>
      <w:numFmt w:val="bullet"/>
      <w:lvlText w:val="•"/>
      <w:lvlJc w:val="left"/>
      <w:pPr>
        <w:ind w:left="1564" w:hanging="360"/>
      </w:pPr>
      <w:rPr>
        <w:rFonts w:hint="default"/>
      </w:rPr>
    </w:lvl>
    <w:lvl w:ilvl="3">
      <w:start w:val="1"/>
      <w:numFmt w:val="bullet"/>
      <w:lvlText w:val="•"/>
      <w:lvlJc w:val="left"/>
      <w:pPr>
        <w:ind w:left="1936" w:hanging="360"/>
      </w:pPr>
      <w:rPr>
        <w:rFonts w:hint="default"/>
      </w:rPr>
    </w:lvl>
    <w:lvl w:ilvl="4">
      <w:start w:val="1"/>
      <w:numFmt w:val="bullet"/>
      <w:lvlText w:val="•"/>
      <w:lvlJc w:val="left"/>
      <w:pPr>
        <w:ind w:left="2308" w:hanging="360"/>
      </w:pPr>
      <w:rPr>
        <w:rFonts w:hint="default"/>
      </w:rPr>
    </w:lvl>
    <w:lvl w:ilvl="5">
      <w:start w:val="1"/>
      <w:numFmt w:val="bullet"/>
      <w:lvlText w:val="•"/>
      <w:lvlJc w:val="left"/>
      <w:pPr>
        <w:ind w:left="2680" w:hanging="360"/>
      </w:pPr>
      <w:rPr>
        <w:rFonts w:hint="default"/>
      </w:rPr>
    </w:lvl>
    <w:lvl w:ilvl="6">
      <w:start w:val="1"/>
      <w:numFmt w:val="bullet"/>
      <w:lvlText w:val="•"/>
      <w:lvlJc w:val="left"/>
      <w:pPr>
        <w:ind w:left="3052" w:hanging="360"/>
      </w:pPr>
      <w:rPr>
        <w:rFonts w:hint="default"/>
      </w:rPr>
    </w:lvl>
    <w:lvl w:ilvl="7">
      <w:start w:val="1"/>
      <w:numFmt w:val="bullet"/>
      <w:lvlText w:val="•"/>
      <w:lvlJc w:val="left"/>
      <w:pPr>
        <w:ind w:left="3424" w:hanging="360"/>
      </w:pPr>
      <w:rPr>
        <w:rFonts w:hint="default"/>
      </w:rPr>
    </w:lvl>
    <w:lvl w:ilvl="8">
      <w:start w:val="1"/>
      <w:numFmt w:val="bullet"/>
      <w:lvlText w:val="•"/>
      <w:lvlJc w:val="left"/>
      <w:pPr>
        <w:ind w:left="3797" w:hanging="360"/>
      </w:pPr>
      <w:rPr>
        <w:rFonts w:hint="default"/>
      </w:rPr>
    </w:lvl>
  </w:abstractNum>
  <w:abstractNum w:abstractNumId="69">
    <w:multiLevelType w:val="hybridMultilevel"/>
    <w:lvl w:ilvl="0">
      <w:start w:val="1"/>
      <w:numFmt w:val="bullet"/>
      <w:lvlText w:val=""/>
      <w:lvlJc w:val="left"/>
      <w:pPr>
        <w:ind w:left="463" w:hanging="361"/>
      </w:pPr>
      <w:rPr>
        <w:rFonts w:hint="default" w:ascii="Symbol" w:hAnsi="Symbol" w:eastAsia="Symbol" w:cs="Symbol"/>
        <w:w w:val="100"/>
        <w:sz w:val="24"/>
        <w:szCs w:val="24"/>
      </w:rPr>
    </w:lvl>
    <w:lvl w:ilvl="1">
      <w:start w:val="1"/>
      <w:numFmt w:val="bullet"/>
      <w:lvlText w:val=""/>
      <w:lvlJc w:val="left"/>
      <w:pPr>
        <w:ind w:left="823" w:hanging="360"/>
      </w:pPr>
      <w:rPr>
        <w:rFonts w:hint="default" w:ascii="Wingdings" w:hAnsi="Wingdings" w:eastAsia="Wingdings" w:cs="Wingdings"/>
        <w:w w:val="99"/>
        <w:sz w:val="20"/>
        <w:szCs w:val="20"/>
      </w:rPr>
    </w:lvl>
    <w:lvl w:ilvl="2">
      <w:start w:val="1"/>
      <w:numFmt w:val="bullet"/>
      <w:lvlText w:val="•"/>
      <w:lvlJc w:val="left"/>
      <w:pPr>
        <w:ind w:left="1207" w:hanging="360"/>
      </w:pPr>
      <w:rPr>
        <w:rFonts w:hint="default"/>
      </w:rPr>
    </w:lvl>
    <w:lvl w:ilvl="3">
      <w:start w:val="1"/>
      <w:numFmt w:val="bullet"/>
      <w:lvlText w:val="•"/>
      <w:lvlJc w:val="left"/>
      <w:pPr>
        <w:ind w:left="1595" w:hanging="360"/>
      </w:pPr>
      <w:rPr>
        <w:rFonts w:hint="default"/>
      </w:rPr>
    </w:lvl>
    <w:lvl w:ilvl="4">
      <w:start w:val="1"/>
      <w:numFmt w:val="bullet"/>
      <w:lvlText w:val="•"/>
      <w:lvlJc w:val="left"/>
      <w:pPr>
        <w:ind w:left="1982" w:hanging="360"/>
      </w:pPr>
      <w:rPr>
        <w:rFonts w:hint="default"/>
      </w:rPr>
    </w:lvl>
    <w:lvl w:ilvl="5">
      <w:start w:val="1"/>
      <w:numFmt w:val="bullet"/>
      <w:lvlText w:val="•"/>
      <w:lvlJc w:val="left"/>
      <w:pPr>
        <w:ind w:left="2370" w:hanging="360"/>
      </w:pPr>
      <w:rPr>
        <w:rFonts w:hint="default"/>
      </w:rPr>
    </w:lvl>
    <w:lvl w:ilvl="6">
      <w:start w:val="1"/>
      <w:numFmt w:val="bullet"/>
      <w:lvlText w:val="•"/>
      <w:lvlJc w:val="left"/>
      <w:pPr>
        <w:ind w:left="2757" w:hanging="360"/>
      </w:pPr>
      <w:rPr>
        <w:rFonts w:hint="default"/>
      </w:rPr>
    </w:lvl>
    <w:lvl w:ilvl="7">
      <w:start w:val="1"/>
      <w:numFmt w:val="bullet"/>
      <w:lvlText w:val="•"/>
      <w:lvlJc w:val="left"/>
      <w:pPr>
        <w:ind w:left="3145" w:hanging="360"/>
      </w:pPr>
      <w:rPr>
        <w:rFonts w:hint="default"/>
      </w:rPr>
    </w:lvl>
    <w:lvl w:ilvl="8">
      <w:start w:val="1"/>
      <w:numFmt w:val="bullet"/>
      <w:lvlText w:val="•"/>
      <w:lvlJc w:val="left"/>
      <w:pPr>
        <w:ind w:left="3532" w:hanging="360"/>
      </w:pPr>
      <w:rPr>
        <w:rFonts w:hint="default"/>
      </w:rPr>
    </w:lvl>
  </w:abstractNum>
  <w:abstractNum w:abstractNumId="68">
    <w:multiLevelType w:val="hybridMultilevel"/>
    <w:lvl w:ilvl="0">
      <w:start w:val="1"/>
      <w:numFmt w:val="bullet"/>
      <w:lvlText w:val=""/>
      <w:lvlJc w:val="left"/>
      <w:pPr>
        <w:ind w:left="460" w:hanging="360"/>
      </w:pPr>
      <w:rPr>
        <w:rFonts w:hint="default" w:ascii="Wingdings" w:hAnsi="Wingdings" w:eastAsia="Wingdings" w:cs="Wingdings"/>
        <w:w w:val="99"/>
        <w:sz w:val="20"/>
        <w:szCs w:val="20"/>
      </w:rPr>
    </w:lvl>
    <w:lvl w:ilvl="1">
      <w:start w:val="1"/>
      <w:numFmt w:val="bullet"/>
      <w:lvlText w:val=""/>
      <w:lvlJc w:val="left"/>
      <w:pPr>
        <w:ind w:left="820" w:hanging="360"/>
      </w:pPr>
      <w:rPr>
        <w:rFonts w:hint="default" w:ascii="Wingdings" w:hAnsi="Wingdings" w:eastAsia="Wingdings" w:cs="Wingdings"/>
        <w:w w:val="99"/>
        <w:sz w:val="20"/>
        <w:szCs w:val="20"/>
      </w:rPr>
    </w:lvl>
    <w:lvl w:ilvl="2">
      <w:start w:val="1"/>
      <w:numFmt w:val="bullet"/>
      <w:lvlText w:val="•"/>
      <w:lvlJc w:val="left"/>
      <w:pPr>
        <w:ind w:left="1233" w:hanging="360"/>
      </w:pPr>
      <w:rPr>
        <w:rFonts w:hint="default"/>
      </w:rPr>
    </w:lvl>
    <w:lvl w:ilvl="3">
      <w:start w:val="1"/>
      <w:numFmt w:val="bullet"/>
      <w:lvlText w:val="•"/>
      <w:lvlJc w:val="left"/>
      <w:pPr>
        <w:ind w:left="1646" w:hanging="360"/>
      </w:pPr>
      <w:rPr>
        <w:rFonts w:hint="default"/>
      </w:rPr>
    </w:lvl>
    <w:lvl w:ilvl="4">
      <w:start w:val="1"/>
      <w:numFmt w:val="bullet"/>
      <w:lvlText w:val="•"/>
      <w:lvlJc w:val="left"/>
      <w:pPr>
        <w:ind w:left="2060" w:hanging="360"/>
      </w:pPr>
      <w:rPr>
        <w:rFonts w:hint="default"/>
      </w:rPr>
    </w:lvl>
    <w:lvl w:ilvl="5">
      <w:start w:val="1"/>
      <w:numFmt w:val="bullet"/>
      <w:lvlText w:val="•"/>
      <w:lvlJc w:val="left"/>
      <w:pPr>
        <w:ind w:left="2473" w:hanging="360"/>
      </w:pPr>
      <w:rPr>
        <w:rFonts w:hint="default"/>
      </w:rPr>
    </w:lvl>
    <w:lvl w:ilvl="6">
      <w:start w:val="1"/>
      <w:numFmt w:val="bullet"/>
      <w:lvlText w:val="•"/>
      <w:lvlJc w:val="left"/>
      <w:pPr>
        <w:ind w:left="2887" w:hanging="360"/>
      </w:pPr>
      <w:rPr>
        <w:rFonts w:hint="default"/>
      </w:rPr>
    </w:lvl>
    <w:lvl w:ilvl="7">
      <w:start w:val="1"/>
      <w:numFmt w:val="bullet"/>
      <w:lvlText w:val="•"/>
      <w:lvlJc w:val="left"/>
      <w:pPr>
        <w:ind w:left="3300" w:hanging="360"/>
      </w:pPr>
      <w:rPr>
        <w:rFonts w:hint="default"/>
      </w:rPr>
    </w:lvl>
    <w:lvl w:ilvl="8">
      <w:start w:val="1"/>
      <w:numFmt w:val="bullet"/>
      <w:lvlText w:val="•"/>
      <w:lvlJc w:val="left"/>
      <w:pPr>
        <w:ind w:left="3714" w:hanging="360"/>
      </w:pPr>
      <w:rPr>
        <w:rFonts w:hint="default"/>
      </w:rPr>
    </w:lvl>
  </w:abstractNum>
  <w:abstractNum w:abstractNumId="67">
    <w:multiLevelType w:val="hybridMultilevel"/>
    <w:lvl w:ilvl="0">
      <w:start w:val="1"/>
      <w:numFmt w:val="bullet"/>
      <w:lvlText w:val=""/>
      <w:lvlJc w:val="left"/>
      <w:pPr>
        <w:ind w:left="462" w:hanging="360"/>
      </w:pPr>
      <w:rPr>
        <w:rFonts w:hint="default" w:ascii="Symbol" w:hAnsi="Symbol" w:eastAsia="Symbol" w:cs="Symbol"/>
        <w:w w:val="99"/>
        <w:sz w:val="20"/>
        <w:szCs w:val="20"/>
      </w:rPr>
    </w:lvl>
    <w:lvl w:ilvl="1">
      <w:start w:val="1"/>
      <w:numFmt w:val="bullet"/>
      <w:lvlText w:val="•"/>
      <w:lvlJc w:val="left"/>
      <w:pPr>
        <w:ind w:left="1318" w:hanging="360"/>
      </w:pPr>
      <w:rPr>
        <w:rFonts w:hint="default"/>
      </w:rPr>
    </w:lvl>
    <w:lvl w:ilvl="2">
      <w:start w:val="1"/>
      <w:numFmt w:val="bullet"/>
      <w:lvlText w:val="•"/>
      <w:lvlJc w:val="left"/>
      <w:pPr>
        <w:ind w:left="2176" w:hanging="360"/>
      </w:pPr>
      <w:rPr>
        <w:rFonts w:hint="default"/>
      </w:rPr>
    </w:lvl>
    <w:lvl w:ilvl="3">
      <w:start w:val="1"/>
      <w:numFmt w:val="bullet"/>
      <w:lvlText w:val="•"/>
      <w:lvlJc w:val="left"/>
      <w:pPr>
        <w:ind w:left="3034" w:hanging="360"/>
      </w:pPr>
      <w:rPr>
        <w:rFonts w:hint="default"/>
      </w:rPr>
    </w:lvl>
    <w:lvl w:ilvl="4">
      <w:start w:val="1"/>
      <w:numFmt w:val="bullet"/>
      <w:lvlText w:val="•"/>
      <w:lvlJc w:val="left"/>
      <w:pPr>
        <w:ind w:left="3892"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466" w:hanging="360"/>
      </w:pPr>
      <w:rPr>
        <w:rFonts w:hint="default"/>
      </w:rPr>
    </w:lvl>
    <w:lvl w:ilvl="8">
      <w:start w:val="1"/>
      <w:numFmt w:val="bullet"/>
      <w:lvlText w:val="•"/>
      <w:lvlJc w:val="left"/>
      <w:pPr>
        <w:ind w:left="7324" w:hanging="360"/>
      </w:pPr>
      <w:rPr>
        <w:rFonts w:hint="default"/>
      </w:rPr>
    </w:lvl>
  </w:abstractNum>
  <w:abstractNum w:abstractNumId="66">
    <w:multiLevelType w:val="hybridMultilevel"/>
    <w:lvl w:ilvl="0">
      <w:start w:val="6"/>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ascii="Arial" w:hAnsi="Arial" w:eastAsia="Arial" w:cs="Arial"/>
        <w:b/>
        <w:bCs/>
        <w:spacing w:val="-2"/>
        <w:w w:val="99"/>
        <w:sz w:val="24"/>
        <w:szCs w:val="24"/>
      </w:rPr>
    </w:lvl>
    <w:lvl w:ilvl="2">
      <w:start w:val="1"/>
      <w:numFmt w:val="bullet"/>
      <w:lvlText w:val="•"/>
      <w:lvlJc w:val="left"/>
      <w:pPr>
        <w:ind w:left="2464" w:hanging="708"/>
      </w:pPr>
      <w:rPr>
        <w:rFonts w:hint="default"/>
      </w:rPr>
    </w:lvl>
    <w:lvl w:ilvl="3">
      <w:start w:val="1"/>
      <w:numFmt w:val="bullet"/>
      <w:lvlText w:val="•"/>
      <w:lvlJc w:val="left"/>
      <w:pPr>
        <w:ind w:left="3286" w:hanging="708"/>
      </w:pPr>
      <w:rPr>
        <w:rFonts w:hint="default"/>
      </w:rPr>
    </w:lvl>
    <w:lvl w:ilvl="4">
      <w:start w:val="1"/>
      <w:numFmt w:val="bullet"/>
      <w:lvlText w:val="•"/>
      <w:lvlJc w:val="left"/>
      <w:pPr>
        <w:ind w:left="4108" w:hanging="708"/>
      </w:pPr>
      <w:rPr>
        <w:rFonts w:hint="default"/>
      </w:rPr>
    </w:lvl>
    <w:lvl w:ilvl="5">
      <w:start w:val="1"/>
      <w:numFmt w:val="bullet"/>
      <w:lvlText w:val="•"/>
      <w:lvlJc w:val="left"/>
      <w:pPr>
        <w:ind w:left="4930" w:hanging="708"/>
      </w:pPr>
      <w:rPr>
        <w:rFonts w:hint="default"/>
      </w:rPr>
    </w:lvl>
    <w:lvl w:ilvl="6">
      <w:start w:val="1"/>
      <w:numFmt w:val="bullet"/>
      <w:lvlText w:val="•"/>
      <w:lvlJc w:val="left"/>
      <w:pPr>
        <w:ind w:left="5752" w:hanging="708"/>
      </w:pPr>
      <w:rPr>
        <w:rFonts w:hint="default"/>
      </w:rPr>
    </w:lvl>
    <w:lvl w:ilvl="7">
      <w:start w:val="1"/>
      <w:numFmt w:val="bullet"/>
      <w:lvlText w:val="•"/>
      <w:lvlJc w:val="left"/>
      <w:pPr>
        <w:ind w:left="6574" w:hanging="708"/>
      </w:pPr>
      <w:rPr>
        <w:rFonts w:hint="default"/>
      </w:rPr>
    </w:lvl>
    <w:lvl w:ilvl="8">
      <w:start w:val="1"/>
      <w:numFmt w:val="bullet"/>
      <w:lvlText w:val="•"/>
      <w:lvlJc w:val="left"/>
      <w:pPr>
        <w:ind w:left="7396" w:hanging="708"/>
      </w:pPr>
      <w:rPr>
        <w:rFonts w:hint="default"/>
      </w:rPr>
    </w:lvl>
  </w:abstractNum>
  <w:abstractNum w:abstractNumId="65">
    <w:multiLevelType w:val="hybridMultilevel"/>
    <w:lvl w:ilvl="0">
      <w:start w:val="6"/>
      <w:numFmt w:val="decimal"/>
      <w:lvlText w:val="%1"/>
      <w:lvlJc w:val="left"/>
      <w:pPr>
        <w:ind w:left="1518" w:hanging="737"/>
        <w:jc w:val="left"/>
      </w:pPr>
      <w:rPr>
        <w:rFonts w:hint="default"/>
      </w:rPr>
    </w:lvl>
    <w:lvl w:ilvl="1">
      <w:start w:val="1"/>
      <w:numFmt w:val="decimal"/>
      <w:lvlText w:val="%1.%2."/>
      <w:lvlJc w:val="left"/>
      <w:pPr>
        <w:ind w:left="1518" w:hanging="737"/>
        <w:jc w:val="left"/>
      </w:pPr>
      <w:rPr>
        <w:rFonts w:hint="default" w:ascii="Arial" w:hAnsi="Arial" w:eastAsia="Arial" w:cs="Arial"/>
        <w:w w:val="99"/>
        <w:sz w:val="24"/>
        <w:szCs w:val="24"/>
      </w:rPr>
    </w:lvl>
    <w:lvl w:ilvl="2">
      <w:start w:val="1"/>
      <w:numFmt w:val="bullet"/>
      <w:lvlText w:val="•"/>
      <w:lvlJc w:val="left"/>
      <w:pPr>
        <w:ind w:left="3024" w:hanging="737"/>
      </w:pPr>
      <w:rPr>
        <w:rFonts w:hint="default"/>
      </w:rPr>
    </w:lvl>
    <w:lvl w:ilvl="3">
      <w:start w:val="1"/>
      <w:numFmt w:val="bullet"/>
      <w:lvlText w:val="•"/>
      <w:lvlJc w:val="left"/>
      <w:pPr>
        <w:ind w:left="3776" w:hanging="737"/>
      </w:pPr>
      <w:rPr>
        <w:rFonts w:hint="default"/>
      </w:rPr>
    </w:lvl>
    <w:lvl w:ilvl="4">
      <w:start w:val="1"/>
      <w:numFmt w:val="bullet"/>
      <w:lvlText w:val="•"/>
      <w:lvlJc w:val="left"/>
      <w:pPr>
        <w:ind w:left="4528" w:hanging="737"/>
      </w:pPr>
      <w:rPr>
        <w:rFonts w:hint="default"/>
      </w:rPr>
    </w:lvl>
    <w:lvl w:ilvl="5">
      <w:start w:val="1"/>
      <w:numFmt w:val="bullet"/>
      <w:lvlText w:val="•"/>
      <w:lvlJc w:val="left"/>
      <w:pPr>
        <w:ind w:left="5280" w:hanging="737"/>
      </w:pPr>
      <w:rPr>
        <w:rFonts w:hint="default"/>
      </w:rPr>
    </w:lvl>
    <w:lvl w:ilvl="6">
      <w:start w:val="1"/>
      <w:numFmt w:val="bullet"/>
      <w:lvlText w:val="•"/>
      <w:lvlJc w:val="left"/>
      <w:pPr>
        <w:ind w:left="6032" w:hanging="737"/>
      </w:pPr>
      <w:rPr>
        <w:rFonts w:hint="default"/>
      </w:rPr>
    </w:lvl>
    <w:lvl w:ilvl="7">
      <w:start w:val="1"/>
      <w:numFmt w:val="bullet"/>
      <w:lvlText w:val="•"/>
      <w:lvlJc w:val="left"/>
      <w:pPr>
        <w:ind w:left="6784" w:hanging="737"/>
      </w:pPr>
      <w:rPr>
        <w:rFonts w:hint="default"/>
      </w:rPr>
    </w:lvl>
    <w:lvl w:ilvl="8">
      <w:start w:val="1"/>
      <w:numFmt w:val="bullet"/>
      <w:lvlText w:val="•"/>
      <w:lvlJc w:val="left"/>
      <w:pPr>
        <w:ind w:left="7536" w:hanging="737"/>
      </w:pPr>
      <w:rPr>
        <w:rFonts w:hint="default"/>
      </w:rPr>
    </w:lvl>
  </w:abstractNum>
  <w:abstractNum w:abstractNumId="64">
    <w:multiLevelType w:val="hybridMultilevel"/>
    <w:lvl w:ilvl="0">
      <w:start w:val="2"/>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306" w:hanging="360"/>
      </w:pPr>
      <w:rPr>
        <w:rFonts w:hint="default"/>
      </w:rPr>
    </w:lvl>
    <w:lvl w:ilvl="2">
      <w:start w:val="1"/>
      <w:numFmt w:val="bullet"/>
      <w:lvlText w:val="•"/>
      <w:lvlJc w:val="left"/>
      <w:pPr>
        <w:ind w:left="2152" w:hanging="360"/>
      </w:pPr>
      <w:rPr>
        <w:rFonts w:hint="default"/>
      </w:rPr>
    </w:lvl>
    <w:lvl w:ilvl="3">
      <w:start w:val="1"/>
      <w:numFmt w:val="bullet"/>
      <w:lvlText w:val="•"/>
      <w:lvlJc w:val="left"/>
      <w:pPr>
        <w:ind w:left="2998" w:hanging="360"/>
      </w:pPr>
      <w:rPr>
        <w:rFonts w:hint="default"/>
      </w:rPr>
    </w:lvl>
    <w:lvl w:ilvl="4">
      <w:start w:val="1"/>
      <w:numFmt w:val="bullet"/>
      <w:lvlText w:val="•"/>
      <w:lvlJc w:val="left"/>
      <w:pPr>
        <w:ind w:left="3844" w:hanging="360"/>
      </w:pPr>
      <w:rPr>
        <w:rFonts w:hint="default"/>
      </w:rPr>
    </w:lvl>
    <w:lvl w:ilvl="5">
      <w:start w:val="1"/>
      <w:numFmt w:val="bullet"/>
      <w:lvlText w:val="•"/>
      <w:lvlJc w:val="left"/>
      <w:pPr>
        <w:ind w:left="4690" w:hanging="360"/>
      </w:pPr>
      <w:rPr>
        <w:rFonts w:hint="default"/>
      </w:rPr>
    </w:lvl>
    <w:lvl w:ilvl="6">
      <w:start w:val="1"/>
      <w:numFmt w:val="bullet"/>
      <w:lvlText w:val="•"/>
      <w:lvlJc w:val="left"/>
      <w:pPr>
        <w:ind w:left="5536" w:hanging="360"/>
      </w:pPr>
      <w:rPr>
        <w:rFonts w:hint="default"/>
      </w:rPr>
    </w:lvl>
    <w:lvl w:ilvl="7">
      <w:start w:val="1"/>
      <w:numFmt w:val="bullet"/>
      <w:lvlText w:val="•"/>
      <w:lvlJc w:val="left"/>
      <w:pPr>
        <w:ind w:left="6382" w:hanging="360"/>
      </w:pPr>
      <w:rPr>
        <w:rFonts w:hint="default"/>
      </w:rPr>
    </w:lvl>
    <w:lvl w:ilvl="8">
      <w:start w:val="1"/>
      <w:numFmt w:val="bullet"/>
      <w:lvlText w:val="•"/>
      <w:lvlJc w:val="left"/>
      <w:pPr>
        <w:ind w:left="7228" w:hanging="360"/>
      </w:pPr>
      <w:rPr>
        <w:rFonts w:hint="default"/>
      </w:rPr>
    </w:lvl>
  </w:abstractNum>
  <w:abstractNum w:abstractNumId="63">
    <w:multiLevelType w:val="hybridMultilevel"/>
    <w:lvl w:ilvl="0">
      <w:start w:val="1"/>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306" w:hanging="360"/>
      </w:pPr>
      <w:rPr>
        <w:rFonts w:hint="default"/>
      </w:rPr>
    </w:lvl>
    <w:lvl w:ilvl="2">
      <w:start w:val="1"/>
      <w:numFmt w:val="bullet"/>
      <w:lvlText w:val="•"/>
      <w:lvlJc w:val="left"/>
      <w:pPr>
        <w:ind w:left="2152" w:hanging="360"/>
      </w:pPr>
      <w:rPr>
        <w:rFonts w:hint="default"/>
      </w:rPr>
    </w:lvl>
    <w:lvl w:ilvl="3">
      <w:start w:val="1"/>
      <w:numFmt w:val="bullet"/>
      <w:lvlText w:val="•"/>
      <w:lvlJc w:val="left"/>
      <w:pPr>
        <w:ind w:left="2998" w:hanging="360"/>
      </w:pPr>
      <w:rPr>
        <w:rFonts w:hint="default"/>
      </w:rPr>
    </w:lvl>
    <w:lvl w:ilvl="4">
      <w:start w:val="1"/>
      <w:numFmt w:val="bullet"/>
      <w:lvlText w:val="•"/>
      <w:lvlJc w:val="left"/>
      <w:pPr>
        <w:ind w:left="3844" w:hanging="360"/>
      </w:pPr>
      <w:rPr>
        <w:rFonts w:hint="default"/>
      </w:rPr>
    </w:lvl>
    <w:lvl w:ilvl="5">
      <w:start w:val="1"/>
      <w:numFmt w:val="bullet"/>
      <w:lvlText w:val="•"/>
      <w:lvlJc w:val="left"/>
      <w:pPr>
        <w:ind w:left="4690" w:hanging="360"/>
      </w:pPr>
      <w:rPr>
        <w:rFonts w:hint="default"/>
      </w:rPr>
    </w:lvl>
    <w:lvl w:ilvl="6">
      <w:start w:val="1"/>
      <w:numFmt w:val="bullet"/>
      <w:lvlText w:val="•"/>
      <w:lvlJc w:val="left"/>
      <w:pPr>
        <w:ind w:left="5536" w:hanging="360"/>
      </w:pPr>
      <w:rPr>
        <w:rFonts w:hint="default"/>
      </w:rPr>
    </w:lvl>
    <w:lvl w:ilvl="7">
      <w:start w:val="1"/>
      <w:numFmt w:val="bullet"/>
      <w:lvlText w:val="•"/>
      <w:lvlJc w:val="left"/>
      <w:pPr>
        <w:ind w:left="6382" w:hanging="360"/>
      </w:pPr>
      <w:rPr>
        <w:rFonts w:hint="default"/>
      </w:rPr>
    </w:lvl>
    <w:lvl w:ilvl="8">
      <w:start w:val="1"/>
      <w:numFmt w:val="bullet"/>
      <w:lvlText w:val="•"/>
      <w:lvlJc w:val="left"/>
      <w:pPr>
        <w:ind w:left="7228" w:hanging="360"/>
      </w:pPr>
      <w:rPr>
        <w:rFonts w:hint="default"/>
      </w:rPr>
    </w:lvl>
  </w:abstractNum>
  <w:abstractNum w:abstractNumId="62">
    <w:multiLevelType w:val="hybridMultilevel"/>
    <w:lvl w:ilvl="0">
      <w:start w:val="1"/>
      <w:numFmt w:val="decimal"/>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61">
    <w:multiLevelType w:val="hybridMultilevel"/>
    <w:lvl w:ilvl="0">
      <w:start w:val="5"/>
      <w:numFmt w:val="decimal"/>
      <w:lvlText w:val="%1"/>
      <w:lvlJc w:val="left"/>
      <w:pPr>
        <w:ind w:left="810" w:hanging="708"/>
        <w:jc w:val="left"/>
      </w:pPr>
      <w:rPr>
        <w:rFonts w:hint="default"/>
      </w:rPr>
    </w:lvl>
    <w:lvl w:ilvl="1">
      <w:start w:val="1"/>
      <w:numFmt w:val="decimal"/>
      <w:lvlText w:val="%1.%2."/>
      <w:lvlJc w:val="left"/>
      <w:pPr>
        <w:ind w:left="810" w:hanging="708"/>
        <w:jc w:val="right"/>
      </w:pPr>
      <w:rPr>
        <w:rFonts w:hint="default" w:ascii="Arial" w:hAnsi="Arial" w:eastAsia="Arial" w:cs="Arial"/>
        <w:b/>
        <w:bCs/>
        <w:spacing w:val="-28"/>
        <w:w w:val="99"/>
        <w:sz w:val="24"/>
        <w:szCs w:val="24"/>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60">
    <w:multiLevelType w:val="hybridMultilevel"/>
    <w:lvl w:ilvl="0">
      <w:start w:val="5"/>
      <w:numFmt w:val="decimal"/>
      <w:lvlText w:val="%1"/>
      <w:lvlJc w:val="left"/>
      <w:pPr>
        <w:ind w:left="1518" w:hanging="737"/>
        <w:jc w:val="left"/>
      </w:pPr>
      <w:rPr>
        <w:rFonts w:hint="default"/>
      </w:rPr>
    </w:lvl>
    <w:lvl w:ilvl="1">
      <w:start w:val="1"/>
      <w:numFmt w:val="decimal"/>
      <w:lvlText w:val="%1.%2."/>
      <w:lvlJc w:val="left"/>
      <w:pPr>
        <w:ind w:left="1518" w:hanging="737"/>
        <w:jc w:val="left"/>
      </w:pPr>
      <w:rPr>
        <w:rFonts w:hint="default" w:ascii="Arial" w:hAnsi="Arial" w:eastAsia="Arial" w:cs="Arial"/>
        <w:w w:val="99"/>
        <w:sz w:val="24"/>
        <w:szCs w:val="24"/>
      </w:rPr>
    </w:lvl>
    <w:lvl w:ilvl="2">
      <w:start w:val="1"/>
      <w:numFmt w:val="bullet"/>
      <w:lvlText w:val="•"/>
      <w:lvlJc w:val="left"/>
      <w:pPr>
        <w:ind w:left="3028" w:hanging="737"/>
      </w:pPr>
      <w:rPr>
        <w:rFonts w:hint="default"/>
      </w:rPr>
    </w:lvl>
    <w:lvl w:ilvl="3">
      <w:start w:val="1"/>
      <w:numFmt w:val="bullet"/>
      <w:lvlText w:val="•"/>
      <w:lvlJc w:val="left"/>
      <w:pPr>
        <w:ind w:left="3782" w:hanging="737"/>
      </w:pPr>
      <w:rPr>
        <w:rFonts w:hint="default"/>
      </w:rPr>
    </w:lvl>
    <w:lvl w:ilvl="4">
      <w:start w:val="1"/>
      <w:numFmt w:val="bullet"/>
      <w:lvlText w:val="•"/>
      <w:lvlJc w:val="left"/>
      <w:pPr>
        <w:ind w:left="4536" w:hanging="737"/>
      </w:pPr>
      <w:rPr>
        <w:rFonts w:hint="default"/>
      </w:rPr>
    </w:lvl>
    <w:lvl w:ilvl="5">
      <w:start w:val="1"/>
      <w:numFmt w:val="bullet"/>
      <w:lvlText w:val="•"/>
      <w:lvlJc w:val="left"/>
      <w:pPr>
        <w:ind w:left="5290" w:hanging="737"/>
      </w:pPr>
      <w:rPr>
        <w:rFonts w:hint="default"/>
      </w:rPr>
    </w:lvl>
    <w:lvl w:ilvl="6">
      <w:start w:val="1"/>
      <w:numFmt w:val="bullet"/>
      <w:lvlText w:val="•"/>
      <w:lvlJc w:val="left"/>
      <w:pPr>
        <w:ind w:left="6044" w:hanging="737"/>
      </w:pPr>
      <w:rPr>
        <w:rFonts w:hint="default"/>
      </w:rPr>
    </w:lvl>
    <w:lvl w:ilvl="7">
      <w:start w:val="1"/>
      <w:numFmt w:val="bullet"/>
      <w:lvlText w:val="•"/>
      <w:lvlJc w:val="left"/>
      <w:pPr>
        <w:ind w:left="6798" w:hanging="737"/>
      </w:pPr>
      <w:rPr>
        <w:rFonts w:hint="default"/>
      </w:rPr>
    </w:lvl>
    <w:lvl w:ilvl="8">
      <w:start w:val="1"/>
      <w:numFmt w:val="bullet"/>
      <w:lvlText w:val="•"/>
      <w:lvlJc w:val="left"/>
      <w:pPr>
        <w:ind w:left="7552" w:hanging="737"/>
      </w:pPr>
      <w:rPr>
        <w:rFonts w:hint="default"/>
      </w:rPr>
    </w:lvl>
  </w:abstractNum>
  <w:abstractNum w:abstractNumId="58">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57">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56">
    <w:multiLevelType w:val="hybridMultilevel"/>
    <w:lvl w:ilvl="0">
      <w:start w:val="1"/>
      <w:numFmt w:val="bullet"/>
      <w:lvlText w:val=""/>
      <w:lvlJc w:val="left"/>
      <w:pPr>
        <w:ind w:left="463" w:hanging="361"/>
      </w:pPr>
      <w:rPr>
        <w:rFonts w:hint="default" w:ascii="Wingdings" w:hAnsi="Wingdings" w:eastAsia="Wingdings" w:cs="Wingdings"/>
        <w:w w:val="99"/>
        <w:sz w:val="20"/>
        <w:szCs w:val="20"/>
      </w:rPr>
    </w:lvl>
    <w:lvl w:ilvl="1">
      <w:start w:val="1"/>
      <w:numFmt w:val="bullet"/>
      <w:lvlText w:val="•"/>
      <w:lvlJc w:val="left"/>
      <w:pPr>
        <w:ind w:left="637" w:hanging="361"/>
      </w:pPr>
      <w:rPr>
        <w:rFonts w:hint="default"/>
      </w:rPr>
    </w:lvl>
    <w:lvl w:ilvl="2">
      <w:start w:val="1"/>
      <w:numFmt w:val="bullet"/>
      <w:lvlText w:val="•"/>
      <w:lvlJc w:val="left"/>
      <w:pPr>
        <w:ind w:left="814" w:hanging="361"/>
      </w:pPr>
      <w:rPr>
        <w:rFonts w:hint="default"/>
      </w:rPr>
    </w:lvl>
    <w:lvl w:ilvl="3">
      <w:start w:val="1"/>
      <w:numFmt w:val="bullet"/>
      <w:lvlText w:val="•"/>
      <w:lvlJc w:val="left"/>
      <w:pPr>
        <w:ind w:left="992" w:hanging="361"/>
      </w:pPr>
      <w:rPr>
        <w:rFonts w:hint="default"/>
      </w:rPr>
    </w:lvl>
    <w:lvl w:ilvl="4">
      <w:start w:val="1"/>
      <w:numFmt w:val="bullet"/>
      <w:lvlText w:val="•"/>
      <w:lvlJc w:val="left"/>
      <w:pPr>
        <w:ind w:left="1169" w:hanging="361"/>
      </w:pPr>
      <w:rPr>
        <w:rFonts w:hint="default"/>
      </w:rPr>
    </w:lvl>
    <w:lvl w:ilvl="5">
      <w:start w:val="1"/>
      <w:numFmt w:val="bullet"/>
      <w:lvlText w:val="•"/>
      <w:lvlJc w:val="left"/>
      <w:pPr>
        <w:ind w:left="1347" w:hanging="361"/>
      </w:pPr>
      <w:rPr>
        <w:rFonts w:hint="default"/>
      </w:rPr>
    </w:lvl>
    <w:lvl w:ilvl="6">
      <w:start w:val="1"/>
      <w:numFmt w:val="bullet"/>
      <w:lvlText w:val="•"/>
      <w:lvlJc w:val="left"/>
      <w:pPr>
        <w:ind w:left="1524" w:hanging="361"/>
      </w:pPr>
      <w:rPr>
        <w:rFonts w:hint="default"/>
      </w:rPr>
    </w:lvl>
    <w:lvl w:ilvl="7">
      <w:start w:val="1"/>
      <w:numFmt w:val="bullet"/>
      <w:lvlText w:val="•"/>
      <w:lvlJc w:val="left"/>
      <w:pPr>
        <w:ind w:left="1702" w:hanging="361"/>
      </w:pPr>
      <w:rPr>
        <w:rFonts w:hint="default"/>
      </w:rPr>
    </w:lvl>
    <w:lvl w:ilvl="8">
      <w:start w:val="1"/>
      <w:numFmt w:val="bullet"/>
      <w:lvlText w:val="•"/>
      <w:lvlJc w:val="left"/>
      <w:pPr>
        <w:ind w:left="1879" w:hanging="361"/>
      </w:pPr>
      <w:rPr>
        <w:rFonts w:hint="default"/>
      </w:rPr>
    </w:lvl>
  </w:abstractNum>
  <w:abstractNum w:abstractNumId="55">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637" w:hanging="360"/>
      </w:pPr>
      <w:rPr>
        <w:rFonts w:hint="default"/>
      </w:rPr>
    </w:lvl>
    <w:lvl w:ilvl="2">
      <w:start w:val="1"/>
      <w:numFmt w:val="bullet"/>
      <w:lvlText w:val="•"/>
      <w:lvlJc w:val="left"/>
      <w:pPr>
        <w:ind w:left="815" w:hanging="360"/>
      </w:pPr>
      <w:rPr>
        <w:rFonts w:hint="default"/>
      </w:rPr>
    </w:lvl>
    <w:lvl w:ilvl="3">
      <w:start w:val="1"/>
      <w:numFmt w:val="bullet"/>
      <w:lvlText w:val="•"/>
      <w:lvlJc w:val="left"/>
      <w:pPr>
        <w:ind w:left="992" w:hanging="360"/>
      </w:pPr>
      <w:rPr>
        <w:rFonts w:hint="default"/>
      </w:rPr>
    </w:lvl>
    <w:lvl w:ilvl="4">
      <w:start w:val="1"/>
      <w:numFmt w:val="bullet"/>
      <w:lvlText w:val="•"/>
      <w:lvlJc w:val="left"/>
      <w:pPr>
        <w:ind w:left="1170" w:hanging="360"/>
      </w:pPr>
      <w:rPr>
        <w:rFonts w:hint="default"/>
      </w:rPr>
    </w:lvl>
    <w:lvl w:ilvl="5">
      <w:start w:val="1"/>
      <w:numFmt w:val="bullet"/>
      <w:lvlText w:val="•"/>
      <w:lvlJc w:val="left"/>
      <w:pPr>
        <w:ind w:left="1347" w:hanging="360"/>
      </w:pPr>
      <w:rPr>
        <w:rFonts w:hint="default"/>
      </w:rPr>
    </w:lvl>
    <w:lvl w:ilvl="6">
      <w:start w:val="1"/>
      <w:numFmt w:val="bullet"/>
      <w:lvlText w:val="•"/>
      <w:lvlJc w:val="left"/>
      <w:pPr>
        <w:ind w:left="1525" w:hanging="360"/>
      </w:pPr>
      <w:rPr>
        <w:rFonts w:hint="default"/>
      </w:rPr>
    </w:lvl>
    <w:lvl w:ilvl="7">
      <w:start w:val="1"/>
      <w:numFmt w:val="bullet"/>
      <w:lvlText w:val="•"/>
      <w:lvlJc w:val="left"/>
      <w:pPr>
        <w:ind w:left="1702" w:hanging="360"/>
      </w:pPr>
      <w:rPr>
        <w:rFonts w:hint="default"/>
      </w:rPr>
    </w:lvl>
    <w:lvl w:ilvl="8">
      <w:start w:val="1"/>
      <w:numFmt w:val="bullet"/>
      <w:lvlText w:val="•"/>
      <w:lvlJc w:val="left"/>
      <w:pPr>
        <w:ind w:left="1880" w:hanging="360"/>
      </w:pPr>
      <w:rPr>
        <w:rFonts w:hint="default"/>
      </w:rPr>
    </w:lvl>
  </w:abstractNum>
  <w:abstractNum w:abstractNumId="54">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637" w:hanging="360"/>
      </w:pPr>
      <w:rPr>
        <w:rFonts w:hint="default"/>
      </w:rPr>
    </w:lvl>
    <w:lvl w:ilvl="2">
      <w:start w:val="1"/>
      <w:numFmt w:val="bullet"/>
      <w:lvlText w:val="•"/>
      <w:lvlJc w:val="left"/>
      <w:pPr>
        <w:ind w:left="814" w:hanging="360"/>
      </w:pPr>
      <w:rPr>
        <w:rFonts w:hint="default"/>
      </w:rPr>
    </w:lvl>
    <w:lvl w:ilvl="3">
      <w:start w:val="1"/>
      <w:numFmt w:val="bullet"/>
      <w:lvlText w:val="•"/>
      <w:lvlJc w:val="left"/>
      <w:pPr>
        <w:ind w:left="992" w:hanging="360"/>
      </w:pPr>
      <w:rPr>
        <w:rFonts w:hint="default"/>
      </w:rPr>
    </w:lvl>
    <w:lvl w:ilvl="4">
      <w:start w:val="1"/>
      <w:numFmt w:val="bullet"/>
      <w:lvlText w:val="•"/>
      <w:lvlJc w:val="left"/>
      <w:pPr>
        <w:ind w:left="1169" w:hanging="360"/>
      </w:pPr>
      <w:rPr>
        <w:rFonts w:hint="default"/>
      </w:rPr>
    </w:lvl>
    <w:lvl w:ilvl="5">
      <w:start w:val="1"/>
      <w:numFmt w:val="bullet"/>
      <w:lvlText w:val="•"/>
      <w:lvlJc w:val="left"/>
      <w:pPr>
        <w:ind w:left="1347" w:hanging="360"/>
      </w:pPr>
      <w:rPr>
        <w:rFonts w:hint="default"/>
      </w:rPr>
    </w:lvl>
    <w:lvl w:ilvl="6">
      <w:start w:val="1"/>
      <w:numFmt w:val="bullet"/>
      <w:lvlText w:val="•"/>
      <w:lvlJc w:val="left"/>
      <w:pPr>
        <w:ind w:left="1524" w:hanging="360"/>
      </w:pPr>
      <w:rPr>
        <w:rFonts w:hint="default"/>
      </w:rPr>
    </w:lvl>
    <w:lvl w:ilvl="7">
      <w:start w:val="1"/>
      <w:numFmt w:val="bullet"/>
      <w:lvlText w:val="•"/>
      <w:lvlJc w:val="left"/>
      <w:pPr>
        <w:ind w:left="1702" w:hanging="360"/>
      </w:pPr>
      <w:rPr>
        <w:rFonts w:hint="default"/>
      </w:rPr>
    </w:lvl>
    <w:lvl w:ilvl="8">
      <w:start w:val="1"/>
      <w:numFmt w:val="bullet"/>
      <w:lvlText w:val="•"/>
      <w:lvlJc w:val="left"/>
      <w:pPr>
        <w:ind w:left="1879" w:hanging="360"/>
      </w:pPr>
      <w:rPr>
        <w:rFonts w:hint="default"/>
      </w:rPr>
    </w:lvl>
  </w:abstractNum>
  <w:abstractNum w:abstractNumId="53">
    <w:multiLevelType w:val="hybridMultilevel"/>
    <w:lvl w:ilvl="0">
      <w:start w:val="1"/>
      <w:numFmt w:val="bullet"/>
      <w:lvlText w:val=""/>
      <w:lvlJc w:val="left"/>
      <w:pPr>
        <w:ind w:left="670" w:hanging="286"/>
      </w:pPr>
      <w:rPr>
        <w:rFonts w:hint="default" w:ascii="Symbol" w:hAnsi="Symbol" w:eastAsia="Symbol" w:cs="Symbol"/>
        <w:w w:val="100"/>
        <w:sz w:val="24"/>
        <w:szCs w:val="24"/>
      </w:rPr>
    </w:lvl>
    <w:lvl w:ilvl="1">
      <w:start w:val="1"/>
      <w:numFmt w:val="bullet"/>
      <w:lvlText w:val="•"/>
      <w:lvlJc w:val="left"/>
      <w:pPr>
        <w:ind w:left="1518" w:hanging="286"/>
      </w:pPr>
      <w:rPr>
        <w:rFonts w:hint="default"/>
      </w:rPr>
    </w:lvl>
    <w:lvl w:ilvl="2">
      <w:start w:val="1"/>
      <w:numFmt w:val="bullet"/>
      <w:lvlText w:val="•"/>
      <w:lvlJc w:val="left"/>
      <w:pPr>
        <w:ind w:left="2356" w:hanging="286"/>
      </w:pPr>
      <w:rPr>
        <w:rFonts w:hint="default"/>
      </w:rPr>
    </w:lvl>
    <w:lvl w:ilvl="3">
      <w:start w:val="1"/>
      <w:numFmt w:val="bullet"/>
      <w:lvlText w:val="•"/>
      <w:lvlJc w:val="left"/>
      <w:pPr>
        <w:ind w:left="3194" w:hanging="286"/>
      </w:pPr>
      <w:rPr>
        <w:rFonts w:hint="default"/>
      </w:rPr>
    </w:lvl>
    <w:lvl w:ilvl="4">
      <w:start w:val="1"/>
      <w:numFmt w:val="bullet"/>
      <w:lvlText w:val="•"/>
      <w:lvlJc w:val="left"/>
      <w:pPr>
        <w:ind w:left="4032" w:hanging="286"/>
      </w:pPr>
      <w:rPr>
        <w:rFonts w:hint="default"/>
      </w:rPr>
    </w:lvl>
    <w:lvl w:ilvl="5">
      <w:start w:val="1"/>
      <w:numFmt w:val="bullet"/>
      <w:lvlText w:val="•"/>
      <w:lvlJc w:val="left"/>
      <w:pPr>
        <w:ind w:left="4870" w:hanging="286"/>
      </w:pPr>
      <w:rPr>
        <w:rFonts w:hint="default"/>
      </w:rPr>
    </w:lvl>
    <w:lvl w:ilvl="6">
      <w:start w:val="1"/>
      <w:numFmt w:val="bullet"/>
      <w:lvlText w:val="•"/>
      <w:lvlJc w:val="left"/>
      <w:pPr>
        <w:ind w:left="5708" w:hanging="286"/>
      </w:pPr>
      <w:rPr>
        <w:rFonts w:hint="default"/>
      </w:rPr>
    </w:lvl>
    <w:lvl w:ilvl="7">
      <w:start w:val="1"/>
      <w:numFmt w:val="bullet"/>
      <w:lvlText w:val="•"/>
      <w:lvlJc w:val="left"/>
      <w:pPr>
        <w:ind w:left="6546" w:hanging="286"/>
      </w:pPr>
      <w:rPr>
        <w:rFonts w:hint="default"/>
      </w:rPr>
    </w:lvl>
    <w:lvl w:ilvl="8">
      <w:start w:val="1"/>
      <w:numFmt w:val="bullet"/>
      <w:lvlText w:val="•"/>
      <w:lvlJc w:val="left"/>
      <w:pPr>
        <w:ind w:left="7384" w:hanging="286"/>
      </w:pPr>
      <w:rPr>
        <w:rFonts w:hint="default"/>
      </w:rPr>
    </w:lvl>
  </w:abstractNum>
  <w:abstractNum w:abstractNumId="52">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1">
    <w:multiLevelType w:val="hybridMultilevel"/>
    <w:lvl w:ilvl="0">
      <w:start w:val="1"/>
      <w:numFmt w:val="decimal"/>
      <w:lvlText w:val="%1."/>
      <w:lvlJc w:val="left"/>
      <w:pPr>
        <w:ind w:left="670" w:hanging="286"/>
        <w:jc w:val="left"/>
      </w:pPr>
      <w:rPr>
        <w:rFonts w:hint="default" w:ascii="Arial" w:hAnsi="Arial" w:eastAsia="Arial" w:cs="Arial"/>
        <w:w w:val="100"/>
        <w:sz w:val="24"/>
        <w:szCs w:val="24"/>
      </w:rPr>
    </w:lvl>
    <w:lvl w:ilvl="1">
      <w:start w:val="1"/>
      <w:numFmt w:val="bullet"/>
      <w:lvlText w:val="•"/>
      <w:lvlJc w:val="left"/>
      <w:pPr>
        <w:ind w:left="1518" w:hanging="286"/>
      </w:pPr>
      <w:rPr>
        <w:rFonts w:hint="default"/>
      </w:rPr>
    </w:lvl>
    <w:lvl w:ilvl="2">
      <w:start w:val="1"/>
      <w:numFmt w:val="bullet"/>
      <w:lvlText w:val="•"/>
      <w:lvlJc w:val="left"/>
      <w:pPr>
        <w:ind w:left="2356" w:hanging="286"/>
      </w:pPr>
      <w:rPr>
        <w:rFonts w:hint="default"/>
      </w:rPr>
    </w:lvl>
    <w:lvl w:ilvl="3">
      <w:start w:val="1"/>
      <w:numFmt w:val="bullet"/>
      <w:lvlText w:val="•"/>
      <w:lvlJc w:val="left"/>
      <w:pPr>
        <w:ind w:left="3194" w:hanging="286"/>
      </w:pPr>
      <w:rPr>
        <w:rFonts w:hint="default"/>
      </w:rPr>
    </w:lvl>
    <w:lvl w:ilvl="4">
      <w:start w:val="1"/>
      <w:numFmt w:val="bullet"/>
      <w:lvlText w:val="•"/>
      <w:lvlJc w:val="left"/>
      <w:pPr>
        <w:ind w:left="4032" w:hanging="286"/>
      </w:pPr>
      <w:rPr>
        <w:rFonts w:hint="default"/>
      </w:rPr>
    </w:lvl>
    <w:lvl w:ilvl="5">
      <w:start w:val="1"/>
      <w:numFmt w:val="bullet"/>
      <w:lvlText w:val="•"/>
      <w:lvlJc w:val="left"/>
      <w:pPr>
        <w:ind w:left="4870" w:hanging="286"/>
      </w:pPr>
      <w:rPr>
        <w:rFonts w:hint="default"/>
      </w:rPr>
    </w:lvl>
    <w:lvl w:ilvl="6">
      <w:start w:val="1"/>
      <w:numFmt w:val="bullet"/>
      <w:lvlText w:val="•"/>
      <w:lvlJc w:val="left"/>
      <w:pPr>
        <w:ind w:left="5708" w:hanging="286"/>
      </w:pPr>
      <w:rPr>
        <w:rFonts w:hint="default"/>
      </w:rPr>
    </w:lvl>
    <w:lvl w:ilvl="7">
      <w:start w:val="1"/>
      <w:numFmt w:val="bullet"/>
      <w:lvlText w:val="•"/>
      <w:lvlJc w:val="left"/>
      <w:pPr>
        <w:ind w:left="6546" w:hanging="286"/>
      </w:pPr>
      <w:rPr>
        <w:rFonts w:hint="default"/>
      </w:rPr>
    </w:lvl>
    <w:lvl w:ilvl="8">
      <w:start w:val="1"/>
      <w:numFmt w:val="bullet"/>
      <w:lvlText w:val="•"/>
      <w:lvlJc w:val="left"/>
      <w:pPr>
        <w:ind w:left="7384" w:hanging="286"/>
      </w:pPr>
      <w:rPr>
        <w:rFonts w:hint="default"/>
      </w:rPr>
    </w:lvl>
  </w:abstractNum>
  <w:abstractNum w:abstractNumId="50">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9">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8">
    <w:multiLevelType w:val="hybridMultilevel"/>
    <w:lvl w:ilvl="0">
      <w:start w:val="1"/>
      <w:numFmt w:val="bullet"/>
      <w:lvlText w:val=""/>
      <w:lvlJc w:val="left"/>
      <w:pPr>
        <w:ind w:left="670" w:hanging="286"/>
      </w:pPr>
      <w:rPr>
        <w:rFonts w:hint="default" w:ascii="Symbol" w:hAnsi="Symbol" w:eastAsia="Symbol" w:cs="Symbol"/>
        <w:w w:val="100"/>
        <w:sz w:val="24"/>
        <w:szCs w:val="24"/>
      </w:rPr>
    </w:lvl>
    <w:lvl w:ilvl="1">
      <w:start w:val="1"/>
      <w:numFmt w:val="bullet"/>
      <w:lvlText w:val="•"/>
      <w:lvlJc w:val="left"/>
      <w:pPr>
        <w:ind w:left="1518" w:hanging="286"/>
      </w:pPr>
      <w:rPr>
        <w:rFonts w:hint="default"/>
      </w:rPr>
    </w:lvl>
    <w:lvl w:ilvl="2">
      <w:start w:val="1"/>
      <w:numFmt w:val="bullet"/>
      <w:lvlText w:val="•"/>
      <w:lvlJc w:val="left"/>
      <w:pPr>
        <w:ind w:left="2356" w:hanging="286"/>
      </w:pPr>
      <w:rPr>
        <w:rFonts w:hint="default"/>
      </w:rPr>
    </w:lvl>
    <w:lvl w:ilvl="3">
      <w:start w:val="1"/>
      <w:numFmt w:val="bullet"/>
      <w:lvlText w:val="•"/>
      <w:lvlJc w:val="left"/>
      <w:pPr>
        <w:ind w:left="3194" w:hanging="286"/>
      </w:pPr>
      <w:rPr>
        <w:rFonts w:hint="default"/>
      </w:rPr>
    </w:lvl>
    <w:lvl w:ilvl="4">
      <w:start w:val="1"/>
      <w:numFmt w:val="bullet"/>
      <w:lvlText w:val="•"/>
      <w:lvlJc w:val="left"/>
      <w:pPr>
        <w:ind w:left="4032" w:hanging="286"/>
      </w:pPr>
      <w:rPr>
        <w:rFonts w:hint="default"/>
      </w:rPr>
    </w:lvl>
    <w:lvl w:ilvl="5">
      <w:start w:val="1"/>
      <w:numFmt w:val="bullet"/>
      <w:lvlText w:val="•"/>
      <w:lvlJc w:val="left"/>
      <w:pPr>
        <w:ind w:left="4870" w:hanging="286"/>
      </w:pPr>
      <w:rPr>
        <w:rFonts w:hint="default"/>
      </w:rPr>
    </w:lvl>
    <w:lvl w:ilvl="6">
      <w:start w:val="1"/>
      <w:numFmt w:val="bullet"/>
      <w:lvlText w:val="•"/>
      <w:lvlJc w:val="left"/>
      <w:pPr>
        <w:ind w:left="5708" w:hanging="286"/>
      </w:pPr>
      <w:rPr>
        <w:rFonts w:hint="default"/>
      </w:rPr>
    </w:lvl>
    <w:lvl w:ilvl="7">
      <w:start w:val="1"/>
      <w:numFmt w:val="bullet"/>
      <w:lvlText w:val="•"/>
      <w:lvlJc w:val="left"/>
      <w:pPr>
        <w:ind w:left="6546" w:hanging="286"/>
      </w:pPr>
      <w:rPr>
        <w:rFonts w:hint="default"/>
      </w:rPr>
    </w:lvl>
    <w:lvl w:ilvl="8">
      <w:start w:val="1"/>
      <w:numFmt w:val="bullet"/>
      <w:lvlText w:val="•"/>
      <w:lvlJc w:val="left"/>
      <w:pPr>
        <w:ind w:left="7384" w:hanging="286"/>
      </w:pPr>
      <w:rPr>
        <w:rFonts w:hint="default"/>
      </w:rPr>
    </w:lvl>
  </w:abstractNum>
  <w:abstractNum w:abstractNumId="47">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6">
    <w:multiLevelType w:val="hybridMultilevel"/>
    <w:lvl w:ilvl="0">
      <w:start w:val="4"/>
      <w:numFmt w:val="decimal"/>
      <w:lvlText w:val="%1"/>
      <w:lvlJc w:val="left"/>
      <w:pPr>
        <w:ind w:left="810" w:hanging="708"/>
        <w:jc w:val="left"/>
      </w:pPr>
      <w:rPr>
        <w:rFonts w:hint="default"/>
      </w:rPr>
    </w:lvl>
    <w:lvl w:ilvl="1">
      <w:start w:val="1"/>
      <w:numFmt w:val="decimal"/>
      <w:lvlText w:val="%1.%2."/>
      <w:lvlJc w:val="left"/>
      <w:pPr>
        <w:ind w:left="810" w:hanging="708"/>
        <w:jc w:val="right"/>
      </w:pPr>
      <w:rPr>
        <w:rFonts w:hint="default" w:ascii="Arial" w:hAnsi="Arial" w:eastAsia="Arial" w:cs="Arial"/>
        <w:b/>
        <w:bCs/>
        <w:spacing w:val="-28"/>
        <w:w w:val="99"/>
        <w:sz w:val="24"/>
        <w:szCs w:val="24"/>
      </w:rPr>
    </w:lvl>
    <w:lvl w:ilvl="2">
      <w:start w:val="1"/>
      <w:numFmt w:val="upperLetter"/>
      <w:lvlText w:val="%3."/>
      <w:lvlJc w:val="left"/>
      <w:pPr>
        <w:ind w:left="810" w:hanging="326"/>
        <w:jc w:val="left"/>
      </w:pPr>
      <w:rPr>
        <w:rFonts w:hint="default" w:ascii="Arial" w:hAnsi="Arial" w:eastAsia="Arial" w:cs="Arial"/>
        <w:w w:val="100"/>
        <w:sz w:val="24"/>
        <w:szCs w:val="24"/>
      </w:rPr>
    </w:lvl>
    <w:lvl w:ilvl="3">
      <w:start w:val="1"/>
      <w:numFmt w:val="lowerLetter"/>
      <w:lvlText w:val="%4)"/>
      <w:lvlJc w:val="left"/>
      <w:pPr>
        <w:ind w:left="1798" w:hanging="281"/>
        <w:jc w:val="left"/>
      </w:pPr>
      <w:rPr>
        <w:rFonts w:hint="default" w:ascii="Arial" w:hAnsi="Arial" w:eastAsia="Arial" w:cs="Arial"/>
        <w:spacing w:val="-1"/>
        <w:w w:val="99"/>
        <w:sz w:val="24"/>
        <w:szCs w:val="24"/>
      </w:rPr>
    </w:lvl>
    <w:lvl w:ilvl="4">
      <w:start w:val="1"/>
      <w:numFmt w:val="bullet"/>
      <w:lvlText w:val="•"/>
      <w:lvlJc w:val="left"/>
      <w:pPr>
        <w:ind w:left="4213" w:hanging="281"/>
      </w:pPr>
      <w:rPr>
        <w:rFonts w:hint="default"/>
      </w:rPr>
    </w:lvl>
    <w:lvl w:ilvl="5">
      <w:start w:val="1"/>
      <w:numFmt w:val="bullet"/>
      <w:lvlText w:val="•"/>
      <w:lvlJc w:val="left"/>
      <w:pPr>
        <w:ind w:left="5017" w:hanging="281"/>
      </w:pPr>
      <w:rPr>
        <w:rFonts w:hint="default"/>
      </w:rPr>
    </w:lvl>
    <w:lvl w:ilvl="6">
      <w:start w:val="1"/>
      <w:numFmt w:val="bullet"/>
      <w:lvlText w:val="•"/>
      <w:lvlJc w:val="left"/>
      <w:pPr>
        <w:ind w:left="5822" w:hanging="281"/>
      </w:pPr>
      <w:rPr>
        <w:rFonts w:hint="default"/>
      </w:rPr>
    </w:lvl>
    <w:lvl w:ilvl="7">
      <w:start w:val="1"/>
      <w:numFmt w:val="bullet"/>
      <w:lvlText w:val="•"/>
      <w:lvlJc w:val="left"/>
      <w:pPr>
        <w:ind w:left="6626" w:hanging="281"/>
      </w:pPr>
      <w:rPr>
        <w:rFonts w:hint="default"/>
      </w:rPr>
    </w:lvl>
    <w:lvl w:ilvl="8">
      <w:start w:val="1"/>
      <w:numFmt w:val="bullet"/>
      <w:lvlText w:val="•"/>
      <w:lvlJc w:val="left"/>
      <w:pPr>
        <w:ind w:left="7431" w:hanging="281"/>
      </w:pPr>
      <w:rPr>
        <w:rFonts w:hint="default"/>
      </w:rPr>
    </w:lvl>
  </w:abstractNum>
  <w:abstractNum w:abstractNumId="45">
    <w:multiLevelType w:val="hybridMultilevel"/>
    <w:lvl w:ilvl="0">
      <w:start w:val="4"/>
      <w:numFmt w:val="decimal"/>
      <w:lvlText w:val="%1"/>
      <w:lvlJc w:val="left"/>
      <w:pPr>
        <w:ind w:left="1518" w:hanging="737"/>
        <w:jc w:val="left"/>
      </w:pPr>
      <w:rPr>
        <w:rFonts w:hint="default"/>
      </w:rPr>
    </w:lvl>
    <w:lvl w:ilvl="1">
      <w:start w:val="1"/>
      <w:numFmt w:val="decimal"/>
      <w:lvlText w:val="%1.%2."/>
      <w:lvlJc w:val="left"/>
      <w:pPr>
        <w:ind w:left="1518" w:hanging="737"/>
        <w:jc w:val="left"/>
      </w:pPr>
      <w:rPr>
        <w:rFonts w:hint="default" w:ascii="Arial" w:hAnsi="Arial" w:eastAsia="Arial" w:cs="Arial"/>
        <w:w w:val="99"/>
        <w:sz w:val="24"/>
        <w:szCs w:val="24"/>
      </w:rPr>
    </w:lvl>
    <w:lvl w:ilvl="2">
      <w:start w:val="1"/>
      <w:numFmt w:val="bullet"/>
      <w:lvlText w:val="•"/>
      <w:lvlJc w:val="left"/>
      <w:pPr>
        <w:ind w:left="3024" w:hanging="737"/>
      </w:pPr>
      <w:rPr>
        <w:rFonts w:hint="default"/>
      </w:rPr>
    </w:lvl>
    <w:lvl w:ilvl="3">
      <w:start w:val="1"/>
      <w:numFmt w:val="bullet"/>
      <w:lvlText w:val="•"/>
      <w:lvlJc w:val="left"/>
      <w:pPr>
        <w:ind w:left="3776" w:hanging="737"/>
      </w:pPr>
      <w:rPr>
        <w:rFonts w:hint="default"/>
      </w:rPr>
    </w:lvl>
    <w:lvl w:ilvl="4">
      <w:start w:val="1"/>
      <w:numFmt w:val="bullet"/>
      <w:lvlText w:val="•"/>
      <w:lvlJc w:val="left"/>
      <w:pPr>
        <w:ind w:left="4528" w:hanging="737"/>
      </w:pPr>
      <w:rPr>
        <w:rFonts w:hint="default"/>
      </w:rPr>
    </w:lvl>
    <w:lvl w:ilvl="5">
      <w:start w:val="1"/>
      <w:numFmt w:val="bullet"/>
      <w:lvlText w:val="•"/>
      <w:lvlJc w:val="left"/>
      <w:pPr>
        <w:ind w:left="5280" w:hanging="737"/>
      </w:pPr>
      <w:rPr>
        <w:rFonts w:hint="default"/>
      </w:rPr>
    </w:lvl>
    <w:lvl w:ilvl="6">
      <w:start w:val="1"/>
      <w:numFmt w:val="bullet"/>
      <w:lvlText w:val="•"/>
      <w:lvlJc w:val="left"/>
      <w:pPr>
        <w:ind w:left="6032" w:hanging="737"/>
      </w:pPr>
      <w:rPr>
        <w:rFonts w:hint="default"/>
      </w:rPr>
    </w:lvl>
    <w:lvl w:ilvl="7">
      <w:start w:val="1"/>
      <w:numFmt w:val="bullet"/>
      <w:lvlText w:val="•"/>
      <w:lvlJc w:val="left"/>
      <w:pPr>
        <w:ind w:left="6784" w:hanging="737"/>
      </w:pPr>
      <w:rPr>
        <w:rFonts w:hint="default"/>
      </w:rPr>
    </w:lvl>
    <w:lvl w:ilvl="8">
      <w:start w:val="1"/>
      <w:numFmt w:val="bullet"/>
      <w:lvlText w:val="•"/>
      <w:lvlJc w:val="left"/>
      <w:pPr>
        <w:ind w:left="7536" w:hanging="737"/>
      </w:pPr>
      <w:rPr>
        <w:rFonts w:hint="default"/>
      </w:rPr>
    </w:lvl>
  </w:abstractNum>
  <w:abstractNum w:abstractNumId="4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3">
    <w:multiLevelType w:val="hybridMultilevel"/>
    <w:lvl w:ilvl="0">
      <w:start w:val="1"/>
      <w:numFmt w:val="decimal"/>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2">
    <w:multiLevelType w:val="hybridMultilevel"/>
    <w:lvl w:ilvl="0">
      <w:start w:val="1"/>
      <w:numFmt w:val="bullet"/>
      <w:lvlText w:val=""/>
      <w:lvlJc w:val="left"/>
      <w:pPr>
        <w:ind w:left="942" w:hanging="360"/>
      </w:pPr>
      <w:rPr>
        <w:rFonts w:hint="default" w:ascii="Symbol" w:hAnsi="Symbol" w:eastAsia="Symbol" w:cs="Symbol"/>
        <w:w w:val="100"/>
        <w:sz w:val="24"/>
        <w:szCs w:val="24"/>
      </w:rPr>
    </w:lvl>
    <w:lvl w:ilvl="1">
      <w:start w:val="1"/>
      <w:numFmt w:val="bullet"/>
      <w:lvlText w:val="•"/>
      <w:lvlJc w:val="left"/>
      <w:pPr>
        <w:ind w:left="176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18" w:hanging="360"/>
      </w:pPr>
      <w:rPr>
        <w:rFonts w:hint="default"/>
      </w:rPr>
    </w:lvl>
    <w:lvl w:ilvl="4">
      <w:start w:val="1"/>
      <w:numFmt w:val="bullet"/>
      <w:lvlText w:val="•"/>
      <w:lvlJc w:val="left"/>
      <w:pPr>
        <w:ind w:left="4244" w:hanging="360"/>
      </w:pPr>
      <w:rPr>
        <w:rFonts w:hint="default"/>
      </w:rPr>
    </w:lvl>
    <w:lvl w:ilvl="5">
      <w:start w:val="1"/>
      <w:numFmt w:val="bullet"/>
      <w:lvlText w:val="•"/>
      <w:lvlJc w:val="left"/>
      <w:pPr>
        <w:ind w:left="5070" w:hanging="360"/>
      </w:pPr>
      <w:rPr>
        <w:rFonts w:hint="default"/>
      </w:rPr>
    </w:lvl>
    <w:lvl w:ilvl="6">
      <w:start w:val="1"/>
      <w:numFmt w:val="bullet"/>
      <w:lvlText w:val="•"/>
      <w:lvlJc w:val="left"/>
      <w:pPr>
        <w:ind w:left="5896" w:hanging="360"/>
      </w:pPr>
      <w:rPr>
        <w:rFonts w:hint="default"/>
      </w:rPr>
    </w:lvl>
    <w:lvl w:ilvl="7">
      <w:start w:val="1"/>
      <w:numFmt w:val="bullet"/>
      <w:lvlText w:val="•"/>
      <w:lvlJc w:val="left"/>
      <w:pPr>
        <w:ind w:left="6722" w:hanging="360"/>
      </w:pPr>
      <w:rPr>
        <w:rFonts w:hint="default"/>
      </w:rPr>
    </w:lvl>
    <w:lvl w:ilvl="8">
      <w:start w:val="1"/>
      <w:numFmt w:val="bullet"/>
      <w:lvlText w:val="•"/>
      <w:lvlJc w:val="left"/>
      <w:pPr>
        <w:ind w:left="7548" w:hanging="360"/>
      </w:pPr>
      <w:rPr>
        <w:rFonts w:hint="default"/>
      </w:rPr>
    </w:lvl>
  </w:abstractNum>
  <w:abstractNum w:abstractNumId="41">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40">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3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8">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7">
    <w:multiLevelType w:val="hybridMultilevel"/>
    <w:lvl w:ilvl="0">
      <w:start w:val="1"/>
      <w:numFmt w:val="bullet"/>
      <w:lvlText w:val=""/>
      <w:lvlJc w:val="left"/>
      <w:pPr>
        <w:ind w:left="1410" w:hanging="360"/>
      </w:pPr>
      <w:rPr>
        <w:rFonts w:hint="default" w:ascii="Wingdings" w:hAnsi="Wingdings" w:eastAsia="Wingdings" w:cs="Wingdings"/>
        <w:w w:val="100"/>
        <w:sz w:val="24"/>
        <w:szCs w:val="24"/>
      </w:rPr>
    </w:lvl>
    <w:lvl w:ilvl="1">
      <w:start w:val="1"/>
      <w:numFmt w:val="bullet"/>
      <w:lvlText w:val="•"/>
      <w:lvlJc w:val="left"/>
      <w:pPr>
        <w:ind w:left="2158" w:hanging="360"/>
      </w:pPr>
      <w:rPr>
        <w:rFonts w:hint="default"/>
      </w:rPr>
    </w:lvl>
    <w:lvl w:ilvl="2">
      <w:start w:val="1"/>
      <w:numFmt w:val="bullet"/>
      <w:lvlText w:val="•"/>
      <w:lvlJc w:val="left"/>
      <w:pPr>
        <w:ind w:left="2896" w:hanging="360"/>
      </w:pPr>
      <w:rPr>
        <w:rFonts w:hint="default"/>
      </w:rPr>
    </w:lvl>
    <w:lvl w:ilvl="3">
      <w:start w:val="1"/>
      <w:numFmt w:val="bullet"/>
      <w:lvlText w:val="•"/>
      <w:lvlJc w:val="left"/>
      <w:pPr>
        <w:ind w:left="3634" w:hanging="360"/>
      </w:pPr>
      <w:rPr>
        <w:rFonts w:hint="default"/>
      </w:rPr>
    </w:lvl>
    <w:lvl w:ilvl="4">
      <w:start w:val="1"/>
      <w:numFmt w:val="bullet"/>
      <w:lvlText w:val="•"/>
      <w:lvlJc w:val="left"/>
      <w:pPr>
        <w:ind w:left="4372"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586" w:hanging="360"/>
      </w:pPr>
      <w:rPr>
        <w:rFonts w:hint="default"/>
      </w:rPr>
    </w:lvl>
    <w:lvl w:ilvl="8">
      <w:start w:val="1"/>
      <w:numFmt w:val="bullet"/>
      <w:lvlText w:val="•"/>
      <w:lvlJc w:val="left"/>
      <w:pPr>
        <w:ind w:left="7324" w:hanging="360"/>
      </w:pPr>
      <w:rPr>
        <w:rFonts w:hint="default"/>
      </w:rPr>
    </w:lvl>
  </w:abstractNum>
  <w:abstractNum w:abstractNumId="3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4">
    <w:multiLevelType w:val="hybridMultilevel"/>
    <w:lvl w:ilvl="0">
      <w:start w:val="3"/>
      <w:numFmt w:val="decimal"/>
      <w:lvlText w:val="%1"/>
      <w:lvlJc w:val="left"/>
      <w:pPr>
        <w:ind w:left="822" w:hanging="720"/>
        <w:jc w:val="left"/>
      </w:pPr>
      <w:rPr>
        <w:rFonts w:hint="default"/>
      </w:rPr>
    </w:lvl>
    <w:lvl w:ilvl="1">
      <w:start w:val="1"/>
      <w:numFmt w:val="decimal"/>
      <w:lvlText w:val="%1.%2."/>
      <w:lvlJc w:val="left"/>
      <w:pPr>
        <w:ind w:left="822" w:hanging="720"/>
        <w:jc w:val="right"/>
      </w:pPr>
      <w:rPr>
        <w:rFonts w:hint="default" w:ascii="Arial" w:hAnsi="Arial" w:eastAsia="Arial" w:cs="Arial"/>
        <w:b/>
        <w:bCs/>
        <w:spacing w:val="-16"/>
        <w:w w:val="99"/>
        <w:sz w:val="24"/>
        <w:szCs w:val="24"/>
      </w:rPr>
    </w:lvl>
    <w:lvl w:ilvl="2">
      <w:start w:val="1"/>
      <w:numFmt w:val="lowerLetter"/>
      <w:lvlText w:val="%3)"/>
      <w:lvlJc w:val="left"/>
      <w:pPr>
        <w:ind w:left="1388" w:hanging="360"/>
        <w:jc w:val="left"/>
      </w:pPr>
      <w:rPr>
        <w:rFonts w:hint="default" w:ascii="Arial" w:hAnsi="Arial" w:eastAsia="Arial" w:cs="Arial"/>
        <w:i/>
        <w:w w:val="99"/>
        <w:sz w:val="24"/>
        <w:szCs w:val="24"/>
      </w:rPr>
    </w:lvl>
    <w:lvl w:ilvl="3">
      <w:start w:val="1"/>
      <w:numFmt w:val="bullet"/>
      <w:lvlText w:val="•"/>
      <w:lvlJc w:val="left"/>
      <w:pPr>
        <w:ind w:left="3086"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646"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53" w:hanging="360"/>
      </w:pPr>
      <w:rPr>
        <w:rFonts w:hint="default"/>
      </w:rPr>
    </w:lvl>
  </w:abstractNum>
  <w:abstractNum w:abstractNumId="33">
    <w:multiLevelType w:val="hybridMultilevel"/>
    <w:lvl w:ilvl="0">
      <w:start w:val="3"/>
      <w:numFmt w:val="decimal"/>
      <w:lvlText w:val="%1"/>
      <w:lvlJc w:val="left"/>
      <w:pPr>
        <w:ind w:left="1518" w:hanging="708"/>
        <w:jc w:val="left"/>
      </w:pPr>
      <w:rPr>
        <w:rFonts w:hint="default"/>
      </w:rPr>
    </w:lvl>
    <w:lvl w:ilvl="1">
      <w:start w:val="1"/>
      <w:numFmt w:val="decimal"/>
      <w:lvlText w:val="%1.%2."/>
      <w:lvlJc w:val="left"/>
      <w:pPr>
        <w:ind w:left="1518" w:hanging="708"/>
        <w:jc w:val="left"/>
      </w:pPr>
      <w:rPr>
        <w:rFonts w:hint="default" w:ascii="Arial" w:hAnsi="Arial" w:eastAsia="Arial" w:cs="Arial"/>
        <w:w w:val="99"/>
        <w:sz w:val="24"/>
        <w:szCs w:val="24"/>
      </w:rPr>
    </w:lvl>
    <w:lvl w:ilvl="2">
      <w:start w:val="1"/>
      <w:numFmt w:val="bullet"/>
      <w:lvlText w:val="•"/>
      <w:lvlJc w:val="left"/>
      <w:pPr>
        <w:ind w:left="3028" w:hanging="708"/>
      </w:pPr>
      <w:rPr>
        <w:rFonts w:hint="default"/>
      </w:rPr>
    </w:lvl>
    <w:lvl w:ilvl="3">
      <w:start w:val="1"/>
      <w:numFmt w:val="bullet"/>
      <w:lvlText w:val="•"/>
      <w:lvlJc w:val="left"/>
      <w:pPr>
        <w:ind w:left="3782" w:hanging="708"/>
      </w:pPr>
      <w:rPr>
        <w:rFonts w:hint="default"/>
      </w:rPr>
    </w:lvl>
    <w:lvl w:ilvl="4">
      <w:start w:val="1"/>
      <w:numFmt w:val="bullet"/>
      <w:lvlText w:val="•"/>
      <w:lvlJc w:val="left"/>
      <w:pPr>
        <w:ind w:left="4536" w:hanging="708"/>
      </w:pPr>
      <w:rPr>
        <w:rFonts w:hint="default"/>
      </w:rPr>
    </w:lvl>
    <w:lvl w:ilvl="5">
      <w:start w:val="1"/>
      <w:numFmt w:val="bullet"/>
      <w:lvlText w:val="•"/>
      <w:lvlJc w:val="left"/>
      <w:pPr>
        <w:ind w:left="5290" w:hanging="708"/>
      </w:pPr>
      <w:rPr>
        <w:rFonts w:hint="default"/>
      </w:rPr>
    </w:lvl>
    <w:lvl w:ilvl="6">
      <w:start w:val="1"/>
      <w:numFmt w:val="bullet"/>
      <w:lvlText w:val="•"/>
      <w:lvlJc w:val="left"/>
      <w:pPr>
        <w:ind w:left="6044" w:hanging="708"/>
      </w:pPr>
      <w:rPr>
        <w:rFonts w:hint="default"/>
      </w:rPr>
    </w:lvl>
    <w:lvl w:ilvl="7">
      <w:start w:val="1"/>
      <w:numFmt w:val="bullet"/>
      <w:lvlText w:val="•"/>
      <w:lvlJc w:val="left"/>
      <w:pPr>
        <w:ind w:left="6798" w:hanging="708"/>
      </w:pPr>
      <w:rPr>
        <w:rFonts w:hint="default"/>
      </w:rPr>
    </w:lvl>
    <w:lvl w:ilvl="8">
      <w:start w:val="1"/>
      <w:numFmt w:val="bullet"/>
      <w:lvlText w:val="•"/>
      <w:lvlJc w:val="left"/>
      <w:pPr>
        <w:ind w:left="7552" w:hanging="708"/>
      </w:pPr>
      <w:rPr>
        <w:rFonts w:hint="default"/>
      </w:rPr>
    </w:lvl>
  </w:abstractNum>
  <w:abstractNum w:abstractNumId="32">
    <w:multiLevelType w:val="hybridMultilevel"/>
    <w:lvl w:ilvl="0">
      <w:start w:val="1"/>
      <w:numFmt w:val="decimal"/>
      <w:lvlText w:val="%1."/>
      <w:lvlJc w:val="left"/>
      <w:pPr>
        <w:ind w:left="462" w:hanging="360"/>
        <w:jc w:val="left"/>
      </w:pPr>
      <w:rPr>
        <w:rFonts w:hint="default" w:ascii="Arial" w:hAnsi="Arial" w:eastAsia="Arial" w:cs="Arial"/>
        <w:b/>
        <w:bCs/>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1">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0">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9">
    <w:multiLevelType w:val="hybridMultilevel"/>
    <w:lvl w:ilvl="0">
      <w:start w:val="1"/>
      <w:numFmt w:val="bullet"/>
      <w:lvlText w:val="-"/>
      <w:lvlJc w:val="left"/>
      <w:pPr>
        <w:ind w:left="248" w:hanging="147"/>
      </w:pPr>
      <w:rPr>
        <w:rFonts w:hint="default" w:ascii="Arial" w:hAnsi="Arial" w:eastAsia="Arial" w:cs="Arial"/>
        <w:w w:val="99"/>
        <w:sz w:val="24"/>
        <w:szCs w:val="24"/>
      </w:rPr>
    </w:lvl>
    <w:lvl w:ilvl="1">
      <w:start w:val="1"/>
      <w:numFmt w:val="bullet"/>
      <w:lvlText w:val="•"/>
      <w:lvlJc w:val="left"/>
      <w:pPr>
        <w:ind w:left="1124" w:hanging="147"/>
      </w:pPr>
      <w:rPr>
        <w:rFonts w:hint="default"/>
      </w:rPr>
    </w:lvl>
    <w:lvl w:ilvl="2">
      <w:start w:val="1"/>
      <w:numFmt w:val="bullet"/>
      <w:lvlText w:val="•"/>
      <w:lvlJc w:val="left"/>
      <w:pPr>
        <w:ind w:left="2008" w:hanging="147"/>
      </w:pPr>
      <w:rPr>
        <w:rFonts w:hint="default"/>
      </w:rPr>
    </w:lvl>
    <w:lvl w:ilvl="3">
      <w:start w:val="1"/>
      <w:numFmt w:val="bullet"/>
      <w:lvlText w:val="•"/>
      <w:lvlJc w:val="left"/>
      <w:pPr>
        <w:ind w:left="2892" w:hanging="147"/>
      </w:pPr>
      <w:rPr>
        <w:rFonts w:hint="default"/>
      </w:rPr>
    </w:lvl>
    <w:lvl w:ilvl="4">
      <w:start w:val="1"/>
      <w:numFmt w:val="bullet"/>
      <w:lvlText w:val="•"/>
      <w:lvlJc w:val="left"/>
      <w:pPr>
        <w:ind w:left="3776" w:hanging="147"/>
      </w:pPr>
      <w:rPr>
        <w:rFonts w:hint="default"/>
      </w:rPr>
    </w:lvl>
    <w:lvl w:ilvl="5">
      <w:start w:val="1"/>
      <w:numFmt w:val="bullet"/>
      <w:lvlText w:val="•"/>
      <w:lvlJc w:val="left"/>
      <w:pPr>
        <w:ind w:left="4660" w:hanging="147"/>
      </w:pPr>
      <w:rPr>
        <w:rFonts w:hint="default"/>
      </w:rPr>
    </w:lvl>
    <w:lvl w:ilvl="6">
      <w:start w:val="1"/>
      <w:numFmt w:val="bullet"/>
      <w:lvlText w:val="•"/>
      <w:lvlJc w:val="left"/>
      <w:pPr>
        <w:ind w:left="5544" w:hanging="147"/>
      </w:pPr>
      <w:rPr>
        <w:rFonts w:hint="default"/>
      </w:rPr>
    </w:lvl>
    <w:lvl w:ilvl="7">
      <w:start w:val="1"/>
      <w:numFmt w:val="bullet"/>
      <w:lvlText w:val="•"/>
      <w:lvlJc w:val="left"/>
      <w:pPr>
        <w:ind w:left="6428" w:hanging="147"/>
      </w:pPr>
      <w:rPr>
        <w:rFonts w:hint="default"/>
      </w:rPr>
    </w:lvl>
    <w:lvl w:ilvl="8">
      <w:start w:val="1"/>
      <w:numFmt w:val="bullet"/>
      <w:lvlText w:val="•"/>
      <w:lvlJc w:val="left"/>
      <w:pPr>
        <w:ind w:left="7312" w:hanging="147"/>
      </w:pPr>
      <w:rPr>
        <w:rFonts w:hint="default"/>
      </w:rPr>
    </w:lvl>
  </w:abstractNum>
  <w:abstractNum w:abstractNumId="28">
    <w:multiLevelType w:val="hybridMultilevel"/>
    <w:lvl w:ilvl="0">
      <w:start w:val="1"/>
      <w:numFmt w:val="bullet"/>
      <w:lvlText w:val="-"/>
      <w:lvlJc w:val="left"/>
      <w:pPr>
        <w:ind w:left="102" w:hanging="147"/>
      </w:pPr>
      <w:rPr>
        <w:rFonts w:hint="default" w:ascii="Arial" w:hAnsi="Arial" w:eastAsia="Arial" w:cs="Arial"/>
        <w:w w:val="99"/>
        <w:sz w:val="24"/>
        <w:szCs w:val="24"/>
      </w:rPr>
    </w:lvl>
    <w:lvl w:ilvl="1">
      <w:start w:val="1"/>
      <w:numFmt w:val="bullet"/>
      <w:lvlText w:val="•"/>
      <w:lvlJc w:val="left"/>
      <w:pPr>
        <w:ind w:left="994" w:hanging="147"/>
      </w:pPr>
      <w:rPr>
        <w:rFonts w:hint="default"/>
      </w:rPr>
    </w:lvl>
    <w:lvl w:ilvl="2">
      <w:start w:val="1"/>
      <w:numFmt w:val="bullet"/>
      <w:lvlText w:val="•"/>
      <w:lvlJc w:val="left"/>
      <w:pPr>
        <w:ind w:left="1888" w:hanging="147"/>
      </w:pPr>
      <w:rPr>
        <w:rFonts w:hint="default"/>
      </w:rPr>
    </w:lvl>
    <w:lvl w:ilvl="3">
      <w:start w:val="1"/>
      <w:numFmt w:val="bullet"/>
      <w:lvlText w:val="•"/>
      <w:lvlJc w:val="left"/>
      <w:pPr>
        <w:ind w:left="2782" w:hanging="147"/>
      </w:pPr>
      <w:rPr>
        <w:rFonts w:hint="default"/>
      </w:rPr>
    </w:lvl>
    <w:lvl w:ilvl="4">
      <w:start w:val="1"/>
      <w:numFmt w:val="bullet"/>
      <w:lvlText w:val="•"/>
      <w:lvlJc w:val="left"/>
      <w:pPr>
        <w:ind w:left="3676" w:hanging="147"/>
      </w:pPr>
      <w:rPr>
        <w:rFonts w:hint="default"/>
      </w:rPr>
    </w:lvl>
    <w:lvl w:ilvl="5">
      <w:start w:val="1"/>
      <w:numFmt w:val="bullet"/>
      <w:lvlText w:val="•"/>
      <w:lvlJc w:val="left"/>
      <w:pPr>
        <w:ind w:left="4570" w:hanging="147"/>
      </w:pPr>
      <w:rPr>
        <w:rFonts w:hint="default"/>
      </w:rPr>
    </w:lvl>
    <w:lvl w:ilvl="6">
      <w:start w:val="1"/>
      <w:numFmt w:val="bullet"/>
      <w:lvlText w:val="•"/>
      <w:lvlJc w:val="left"/>
      <w:pPr>
        <w:ind w:left="5464" w:hanging="147"/>
      </w:pPr>
      <w:rPr>
        <w:rFonts w:hint="default"/>
      </w:rPr>
    </w:lvl>
    <w:lvl w:ilvl="7">
      <w:start w:val="1"/>
      <w:numFmt w:val="bullet"/>
      <w:lvlText w:val="•"/>
      <w:lvlJc w:val="left"/>
      <w:pPr>
        <w:ind w:left="6358" w:hanging="147"/>
      </w:pPr>
      <w:rPr>
        <w:rFonts w:hint="default"/>
      </w:rPr>
    </w:lvl>
    <w:lvl w:ilvl="8">
      <w:start w:val="1"/>
      <w:numFmt w:val="bullet"/>
      <w:lvlText w:val="•"/>
      <w:lvlJc w:val="left"/>
      <w:pPr>
        <w:ind w:left="7252" w:hanging="147"/>
      </w:pPr>
      <w:rPr>
        <w:rFonts w:hint="default"/>
      </w:rPr>
    </w:lvl>
  </w:abstractNum>
  <w:abstractNum w:abstractNumId="27">
    <w:multiLevelType w:val="hybridMultilevel"/>
    <w:lvl w:ilvl="0">
      <w:start w:val="1"/>
      <w:numFmt w:val="bullet"/>
      <w:lvlText w:val="-"/>
      <w:lvlJc w:val="left"/>
      <w:pPr>
        <w:ind w:left="248" w:hanging="147"/>
      </w:pPr>
      <w:rPr>
        <w:rFonts w:hint="default" w:ascii="Arial" w:hAnsi="Arial" w:eastAsia="Arial" w:cs="Arial"/>
        <w:w w:val="99"/>
        <w:sz w:val="24"/>
        <w:szCs w:val="24"/>
      </w:rPr>
    </w:lvl>
    <w:lvl w:ilvl="1">
      <w:start w:val="1"/>
      <w:numFmt w:val="bullet"/>
      <w:lvlText w:val="•"/>
      <w:lvlJc w:val="left"/>
      <w:pPr>
        <w:ind w:left="1120" w:hanging="147"/>
      </w:pPr>
      <w:rPr>
        <w:rFonts w:hint="default"/>
      </w:rPr>
    </w:lvl>
    <w:lvl w:ilvl="2">
      <w:start w:val="1"/>
      <w:numFmt w:val="bullet"/>
      <w:lvlText w:val="•"/>
      <w:lvlJc w:val="left"/>
      <w:pPr>
        <w:ind w:left="2000" w:hanging="147"/>
      </w:pPr>
      <w:rPr>
        <w:rFonts w:hint="default"/>
      </w:rPr>
    </w:lvl>
    <w:lvl w:ilvl="3">
      <w:start w:val="1"/>
      <w:numFmt w:val="bullet"/>
      <w:lvlText w:val="•"/>
      <w:lvlJc w:val="left"/>
      <w:pPr>
        <w:ind w:left="2880" w:hanging="147"/>
      </w:pPr>
      <w:rPr>
        <w:rFonts w:hint="default"/>
      </w:rPr>
    </w:lvl>
    <w:lvl w:ilvl="4">
      <w:start w:val="1"/>
      <w:numFmt w:val="bullet"/>
      <w:lvlText w:val="•"/>
      <w:lvlJc w:val="left"/>
      <w:pPr>
        <w:ind w:left="3760" w:hanging="147"/>
      </w:pPr>
      <w:rPr>
        <w:rFonts w:hint="default"/>
      </w:rPr>
    </w:lvl>
    <w:lvl w:ilvl="5">
      <w:start w:val="1"/>
      <w:numFmt w:val="bullet"/>
      <w:lvlText w:val="•"/>
      <w:lvlJc w:val="left"/>
      <w:pPr>
        <w:ind w:left="4640" w:hanging="147"/>
      </w:pPr>
      <w:rPr>
        <w:rFonts w:hint="default"/>
      </w:rPr>
    </w:lvl>
    <w:lvl w:ilvl="6">
      <w:start w:val="1"/>
      <w:numFmt w:val="bullet"/>
      <w:lvlText w:val="•"/>
      <w:lvlJc w:val="left"/>
      <w:pPr>
        <w:ind w:left="5520" w:hanging="147"/>
      </w:pPr>
      <w:rPr>
        <w:rFonts w:hint="default"/>
      </w:rPr>
    </w:lvl>
    <w:lvl w:ilvl="7">
      <w:start w:val="1"/>
      <w:numFmt w:val="bullet"/>
      <w:lvlText w:val="•"/>
      <w:lvlJc w:val="left"/>
      <w:pPr>
        <w:ind w:left="6400" w:hanging="147"/>
      </w:pPr>
      <w:rPr>
        <w:rFonts w:hint="default"/>
      </w:rPr>
    </w:lvl>
    <w:lvl w:ilvl="8">
      <w:start w:val="1"/>
      <w:numFmt w:val="bullet"/>
      <w:lvlText w:val="•"/>
      <w:lvlJc w:val="left"/>
      <w:pPr>
        <w:ind w:left="7280" w:hanging="147"/>
      </w:pPr>
      <w:rPr>
        <w:rFonts w:hint="default"/>
      </w:rPr>
    </w:lvl>
  </w:abstractNum>
  <w:abstractNum w:abstractNumId="26">
    <w:multiLevelType w:val="hybridMultilevel"/>
    <w:lvl w:ilvl="0">
      <w:start w:val="1"/>
      <w:numFmt w:val="bullet"/>
      <w:lvlText w:val="-"/>
      <w:lvlJc w:val="left"/>
      <w:pPr>
        <w:ind w:left="448" w:hanging="147"/>
      </w:pPr>
      <w:rPr>
        <w:rFonts w:hint="default" w:ascii="Arial" w:hAnsi="Arial" w:eastAsia="Arial" w:cs="Arial"/>
        <w:w w:val="99"/>
        <w:sz w:val="24"/>
        <w:szCs w:val="24"/>
      </w:rPr>
    </w:lvl>
    <w:lvl w:ilvl="1">
      <w:start w:val="1"/>
      <w:numFmt w:val="bullet"/>
      <w:lvlText w:val="•"/>
      <w:lvlJc w:val="left"/>
      <w:pPr>
        <w:ind w:left="1324" w:hanging="147"/>
      </w:pPr>
      <w:rPr>
        <w:rFonts w:hint="default"/>
      </w:rPr>
    </w:lvl>
    <w:lvl w:ilvl="2">
      <w:start w:val="1"/>
      <w:numFmt w:val="bullet"/>
      <w:lvlText w:val="•"/>
      <w:lvlJc w:val="left"/>
      <w:pPr>
        <w:ind w:left="2208" w:hanging="147"/>
      </w:pPr>
      <w:rPr>
        <w:rFonts w:hint="default"/>
      </w:rPr>
    </w:lvl>
    <w:lvl w:ilvl="3">
      <w:start w:val="1"/>
      <w:numFmt w:val="bullet"/>
      <w:lvlText w:val="•"/>
      <w:lvlJc w:val="left"/>
      <w:pPr>
        <w:ind w:left="3092" w:hanging="147"/>
      </w:pPr>
      <w:rPr>
        <w:rFonts w:hint="default"/>
      </w:rPr>
    </w:lvl>
    <w:lvl w:ilvl="4">
      <w:start w:val="1"/>
      <w:numFmt w:val="bullet"/>
      <w:lvlText w:val="•"/>
      <w:lvlJc w:val="left"/>
      <w:pPr>
        <w:ind w:left="3976" w:hanging="147"/>
      </w:pPr>
      <w:rPr>
        <w:rFonts w:hint="default"/>
      </w:rPr>
    </w:lvl>
    <w:lvl w:ilvl="5">
      <w:start w:val="1"/>
      <w:numFmt w:val="bullet"/>
      <w:lvlText w:val="•"/>
      <w:lvlJc w:val="left"/>
      <w:pPr>
        <w:ind w:left="4860" w:hanging="147"/>
      </w:pPr>
      <w:rPr>
        <w:rFonts w:hint="default"/>
      </w:rPr>
    </w:lvl>
    <w:lvl w:ilvl="6">
      <w:start w:val="1"/>
      <w:numFmt w:val="bullet"/>
      <w:lvlText w:val="•"/>
      <w:lvlJc w:val="left"/>
      <w:pPr>
        <w:ind w:left="5744" w:hanging="147"/>
      </w:pPr>
      <w:rPr>
        <w:rFonts w:hint="default"/>
      </w:rPr>
    </w:lvl>
    <w:lvl w:ilvl="7">
      <w:start w:val="1"/>
      <w:numFmt w:val="bullet"/>
      <w:lvlText w:val="•"/>
      <w:lvlJc w:val="left"/>
      <w:pPr>
        <w:ind w:left="6628" w:hanging="147"/>
      </w:pPr>
      <w:rPr>
        <w:rFonts w:hint="default"/>
      </w:rPr>
    </w:lvl>
    <w:lvl w:ilvl="8">
      <w:start w:val="1"/>
      <w:numFmt w:val="bullet"/>
      <w:lvlText w:val="•"/>
      <w:lvlJc w:val="left"/>
      <w:pPr>
        <w:ind w:left="7512" w:hanging="147"/>
      </w:pPr>
      <w:rPr>
        <w:rFonts w:hint="default"/>
      </w:rPr>
    </w:lvl>
  </w:abstractNum>
  <w:abstractNum w:abstractNumId="25">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24">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23">
    <w:multiLevelType w:val="hybridMultilevel"/>
    <w:lvl w:ilvl="0">
      <w:start w:val="1"/>
      <w:numFmt w:val="bullet"/>
      <w:lvlText w:val=""/>
      <w:lvlJc w:val="left"/>
      <w:pPr>
        <w:ind w:left="919" w:hanging="360"/>
      </w:pPr>
      <w:rPr>
        <w:rFonts w:hint="default" w:ascii="Symbol" w:hAnsi="Symbol" w:eastAsia="Symbol" w:cs="Symbol"/>
        <w:w w:val="100"/>
        <w:sz w:val="24"/>
        <w:szCs w:val="24"/>
      </w:rPr>
    </w:lvl>
    <w:lvl w:ilvl="1">
      <w:start w:val="1"/>
      <w:numFmt w:val="bullet"/>
      <w:lvlText w:val="•"/>
      <w:lvlJc w:val="left"/>
      <w:pPr>
        <w:ind w:left="1735" w:hanging="360"/>
      </w:pPr>
      <w:rPr>
        <w:rFonts w:hint="default"/>
      </w:rPr>
    </w:lvl>
    <w:lvl w:ilvl="2">
      <w:start w:val="1"/>
      <w:numFmt w:val="bullet"/>
      <w:lvlText w:val="•"/>
      <w:lvlJc w:val="left"/>
      <w:pPr>
        <w:ind w:left="2550" w:hanging="360"/>
      </w:pPr>
      <w:rPr>
        <w:rFonts w:hint="default"/>
      </w:rPr>
    </w:lvl>
    <w:lvl w:ilvl="3">
      <w:start w:val="1"/>
      <w:numFmt w:val="bullet"/>
      <w:lvlText w:val="•"/>
      <w:lvlJc w:val="left"/>
      <w:pPr>
        <w:ind w:left="3365" w:hanging="360"/>
      </w:pPr>
      <w:rPr>
        <w:rFonts w:hint="default"/>
      </w:rPr>
    </w:lvl>
    <w:lvl w:ilvl="4">
      <w:start w:val="1"/>
      <w:numFmt w:val="bullet"/>
      <w:lvlText w:val="•"/>
      <w:lvlJc w:val="left"/>
      <w:pPr>
        <w:ind w:left="4180" w:hanging="360"/>
      </w:pPr>
      <w:rPr>
        <w:rFonts w:hint="default"/>
      </w:rPr>
    </w:lvl>
    <w:lvl w:ilvl="5">
      <w:start w:val="1"/>
      <w:numFmt w:val="bullet"/>
      <w:lvlText w:val="•"/>
      <w:lvlJc w:val="left"/>
      <w:pPr>
        <w:ind w:left="4995" w:hanging="360"/>
      </w:pPr>
      <w:rPr>
        <w:rFonts w:hint="default"/>
      </w:rPr>
    </w:lvl>
    <w:lvl w:ilvl="6">
      <w:start w:val="1"/>
      <w:numFmt w:val="bullet"/>
      <w:lvlText w:val="•"/>
      <w:lvlJc w:val="left"/>
      <w:pPr>
        <w:ind w:left="5811" w:hanging="360"/>
      </w:pPr>
      <w:rPr>
        <w:rFonts w:hint="default"/>
      </w:rPr>
    </w:lvl>
    <w:lvl w:ilvl="7">
      <w:start w:val="1"/>
      <w:numFmt w:val="bullet"/>
      <w:lvlText w:val="•"/>
      <w:lvlJc w:val="left"/>
      <w:pPr>
        <w:ind w:left="6626" w:hanging="360"/>
      </w:pPr>
      <w:rPr>
        <w:rFonts w:hint="default"/>
      </w:rPr>
    </w:lvl>
    <w:lvl w:ilvl="8">
      <w:start w:val="1"/>
      <w:numFmt w:val="bullet"/>
      <w:lvlText w:val="•"/>
      <w:lvlJc w:val="left"/>
      <w:pPr>
        <w:ind w:left="7441" w:hanging="360"/>
      </w:pPr>
      <w:rPr>
        <w:rFonts w:hint="default"/>
      </w:rPr>
    </w:lvl>
  </w:abstractNum>
  <w:abstractNum w:abstractNumId="22">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21">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20">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19">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18">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942" w:hanging="360"/>
      </w:pPr>
      <w:rPr>
        <w:rFonts w:hint="default" w:ascii="Symbol" w:hAnsi="Symbol" w:eastAsia="Symbol" w:cs="Symbol"/>
        <w:w w:val="100"/>
        <w:sz w:val="24"/>
        <w:szCs w:val="24"/>
      </w:rPr>
    </w:lvl>
    <w:lvl w:ilvl="2">
      <w:start w:val="1"/>
      <w:numFmt w:val="bullet"/>
      <w:lvlText w:val="•"/>
      <w:lvlJc w:val="left"/>
      <w:pPr>
        <w:ind w:left="1842" w:hanging="360"/>
      </w:pPr>
      <w:rPr>
        <w:rFonts w:hint="default"/>
      </w:rPr>
    </w:lvl>
    <w:lvl w:ilvl="3">
      <w:start w:val="1"/>
      <w:numFmt w:val="bullet"/>
      <w:lvlText w:val="•"/>
      <w:lvlJc w:val="left"/>
      <w:pPr>
        <w:ind w:left="2744" w:hanging="360"/>
      </w:pPr>
      <w:rPr>
        <w:rFonts w:hint="default"/>
      </w:rPr>
    </w:lvl>
    <w:lvl w:ilvl="4">
      <w:start w:val="1"/>
      <w:numFmt w:val="bullet"/>
      <w:lvlText w:val="•"/>
      <w:lvlJc w:val="left"/>
      <w:pPr>
        <w:ind w:left="3646" w:hanging="360"/>
      </w:pPr>
      <w:rPr>
        <w:rFonts w:hint="default"/>
      </w:rPr>
    </w:lvl>
    <w:lvl w:ilvl="5">
      <w:start w:val="1"/>
      <w:numFmt w:val="bullet"/>
      <w:lvlText w:val="•"/>
      <w:lvlJc w:val="left"/>
      <w:pPr>
        <w:ind w:left="4548" w:hanging="360"/>
      </w:pPr>
      <w:rPr>
        <w:rFonts w:hint="default"/>
      </w:rPr>
    </w:lvl>
    <w:lvl w:ilvl="6">
      <w:start w:val="1"/>
      <w:numFmt w:val="bullet"/>
      <w:lvlText w:val="•"/>
      <w:lvlJc w:val="left"/>
      <w:pPr>
        <w:ind w:left="5451"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55" w:hanging="360"/>
      </w:pPr>
      <w:rPr>
        <w:rFonts w:hint="default"/>
      </w:rPr>
    </w:lvl>
  </w:abstractNum>
  <w:abstractNum w:abstractNumId="16">
    <w:multiLevelType w:val="hybridMultilevel"/>
    <w:lvl w:ilvl="0">
      <w:start w:val="2"/>
      <w:numFmt w:val="decimal"/>
      <w:lvlText w:val="%1"/>
      <w:lvlJc w:val="left"/>
      <w:pPr>
        <w:ind w:left="810" w:hanging="708"/>
        <w:jc w:val="left"/>
      </w:pPr>
      <w:rPr>
        <w:rFonts w:hint="default"/>
      </w:rPr>
    </w:lvl>
    <w:lvl w:ilvl="1">
      <w:start w:val="1"/>
      <w:numFmt w:val="decimal"/>
      <w:lvlText w:val="%1.%2."/>
      <w:lvlJc w:val="left"/>
      <w:pPr>
        <w:ind w:left="810" w:hanging="708"/>
        <w:jc w:val="right"/>
      </w:pPr>
      <w:rPr>
        <w:rFonts w:hint="default" w:ascii="Arial" w:hAnsi="Arial" w:eastAsia="Arial" w:cs="Arial"/>
        <w:b/>
        <w:bCs/>
        <w:spacing w:val="-28"/>
        <w:w w:val="99"/>
        <w:sz w:val="24"/>
        <w:szCs w:val="24"/>
      </w:rPr>
    </w:lvl>
    <w:lvl w:ilvl="2">
      <w:start w:val="1"/>
      <w:numFmt w:val="decimal"/>
      <w:lvlText w:val="%3."/>
      <w:lvlJc w:val="left"/>
      <w:pPr>
        <w:ind w:left="1078" w:hanging="269"/>
        <w:jc w:val="left"/>
      </w:pPr>
      <w:rPr>
        <w:rFonts w:hint="default" w:ascii="Arial" w:hAnsi="Arial" w:eastAsia="Arial" w:cs="Arial"/>
        <w:w w:val="99"/>
        <w:sz w:val="24"/>
        <w:szCs w:val="24"/>
      </w:rPr>
    </w:lvl>
    <w:lvl w:ilvl="3">
      <w:start w:val="1"/>
      <w:numFmt w:val="bullet"/>
      <w:lvlText w:val="•"/>
      <w:lvlJc w:val="left"/>
      <w:pPr>
        <w:ind w:left="2848" w:hanging="269"/>
      </w:pPr>
      <w:rPr>
        <w:rFonts w:hint="default"/>
      </w:rPr>
    </w:lvl>
    <w:lvl w:ilvl="4">
      <w:start w:val="1"/>
      <w:numFmt w:val="bullet"/>
      <w:lvlText w:val="•"/>
      <w:lvlJc w:val="left"/>
      <w:pPr>
        <w:ind w:left="3733" w:hanging="269"/>
      </w:pPr>
      <w:rPr>
        <w:rFonts w:hint="default"/>
      </w:rPr>
    </w:lvl>
    <w:lvl w:ilvl="5">
      <w:start w:val="1"/>
      <w:numFmt w:val="bullet"/>
      <w:lvlText w:val="•"/>
      <w:lvlJc w:val="left"/>
      <w:pPr>
        <w:ind w:left="4617" w:hanging="269"/>
      </w:pPr>
      <w:rPr>
        <w:rFonts w:hint="default"/>
      </w:rPr>
    </w:lvl>
    <w:lvl w:ilvl="6">
      <w:start w:val="1"/>
      <w:numFmt w:val="bullet"/>
      <w:lvlText w:val="•"/>
      <w:lvlJc w:val="left"/>
      <w:pPr>
        <w:ind w:left="5502" w:hanging="269"/>
      </w:pPr>
      <w:rPr>
        <w:rFonts w:hint="default"/>
      </w:rPr>
    </w:lvl>
    <w:lvl w:ilvl="7">
      <w:start w:val="1"/>
      <w:numFmt w:val="bullet"/>
      <w:lvlText w:val="•"/>
      <w:lvlJc w:val="left"/>
      <w:pPr>
        <w:ind w:left="6386" w:hanging="269"/>
      </w:pPr>
      <w:rPr>
        <w:rFonts w:hint="default"/>
      </w:rPr>
    </w:lvl>
    <w:lvl w:ilvl="8">
      <w:start w:val="1"/>
      <w:numFmt w:val="bullet"/>
      <w:lvlText w:val="•"/>
      <w:lvlJc w:val="left"/>
      <w:pPr>
        <w:ind w:left="7271" w:hanging="269"/>
      </w:pPr>
      <w:rPr>
        <w:rFonts w:hint="default"/>
      </w:rPr>
    </w:lvl>
  </w:abstractNum>
  <w:abstractNum w:abstractNumId="15">
    <w:multiLevelType w:val="hybridMultilevel"/>
    <w:lvl w:ilvl="0">
      <w:start w:val="2"/>
      <w:numFmt w:val="decimal"/>
      <w:lvlText w:val="%1"/>
      <w:lvlJc w:val="left"/>
      <w:pPr>
        <w:ind w:left="1518" w:hanging="708"/>
        <w:jc w:val="left"/>
      </w:pPr>
      <w:rPr>
        <w:rFonts w:hint="default"/>
      </w:rPr>
    </w:lvl>
    <w:lvl w:ilvl="1">
      <w:start w:val="1"/>
      <w:numFmt w:val="decimal"/>
      <w:lvlText w:val="%1.%2."/>
      <w:lvlJc w:val="left"/>
      <w:pPr>
        <w:ind w:left="1518" w:hanging="708"/>
        <w:jc w:val="left"/>
      </w:pPr>
      <w:rPr>
        <w:rFonts w:hint="default" w:ascii="Arial" w:hAnsi="Arial" w:eastAsia="Arial" w:cs="Arial"/>
        <w:w w:val="99"/>
        <w:sz w:val="24"/>
        <w:szCs w:val="24"/>
      </w:rPr>
    </w:lvl>
    <w:lvl w:ilvl="2">
      <w:start w:val="1"/>
      <w:numFmt w:val="bullet"/>
      <w:lvlText w:val="•"/>
      <w:lvlJc w:val="left"/>
      <w:pPr>
        <w:ind w:left="3024" w:hanging="708"/>
      </w:pPr>
      <w:rPr>
        <w:rFonts w:hint="default"/>
      </w:rPr>
    </w:lvl>
    <w:lvl w:ilvl="3">
      <w:start w:val="1"/>
      <w:numFmt w:val="bullet"/>
      <w:lvlText w:val="•"/>
      <w:lvlJc w:val="left"/>
      <w:pPr>
        <w:ind w:left="3776" w:hanging="708"/>
      </w:pPr>
      <w:rPr>
        <w:rFonts w:hint="default"/>
      </w:rPr>
    </w:lvl>
    <w:lvl w:ilvl="4">
      <w:start w:val="1"/>
      <w:numFmt w:val="bullet"/>
      <w:lvlText w:val="•"/>
      <w:lvlJc w:val="left"/>
      <w:pPr>
        <w:ind w:left="4528" w:hanging="708"/>
      </w:pPr>
      <w:rPr>
        <w:rFonts w:hint="default"/>
      </w:rPr>
    </w:lvl>
    <w:lvl w:ilvl="5">
      <w:start w:val="1"/>
      <w:numFmt w:val="bullet"/>
      <w:lvlText w:val="•"/>
      <w:lvlJc w:val="left"/>
      <w:pPr>
        <w:ind w:left="5280" w:hanging="708"/>
      </w:pPr>
      <w:rPr>
        <w:rFonts w:hint="default"/>
      </w:rPr>
    </w:lvl>
    <w:lvl w:ilvl="6">
      <w:start w:val="1"/>
      <w:numFmt w:val="bullet"/>
      <w:lvlText w:val="•"/>
      <w:lvlJc w:val="left"/>
      <w:pPr>
        <w:ind w:left="6032" w:hanging="708"/>
      </w:pPr>
      <w:rPr>
        <w:rFonts w:hint="default"/>
      </w:rPr>
    </w:lvl>
    <w:lvl w:ilvl="7">
      <w:start w:val="1"/>
      <w:numFmt w:val="bullet"/>
      <w:lvlText w:val="•"/>
      <w:lvlJc w:val="left"/>
      <w:pPr>
        <w:ind w:left="6784" w:hanging="708"/>
      </w:pPr>
      <w:rPr>
        <w:rFonts w:hint="default"/>
      </w:rPr>
    </w:lvl>
    <w:lvl w:ilvl="8">
      <w:start w:val="1"/>
      <w:numFmt w:val="bullet"/>
      <w:lvlText w:val="•"/>
      <w:lvlJc w:val="left"/>
      <w:pPr>
        <w:ind w:left="7536" w:hanging="708"/>
      </w:pPr>
      <w:rPr>
        <w:rFonts w:hint="default"/>
      </w:rPr>
    </w:lvl>
  </w:abstractNum>
  <w:abstractNum w:abstractNumId="14">
    <w:multiLevelType w:val="hybridMultilevel"/>
    <w:lvl w:ilvl="0">
      <w:start w:val="1"/>
      <w:numFmt w:val="decimal"/>
      <w:lvlText w:val="%1)"/>
      <w:lvlJc w:val="left"/>
      <w:pPr>
        <w:ind w:left="516" w:hanging="415"/>
        <w:jc w:val="left"/>
      </w:pPr>
      <w:rPr>
        <w:rFonts w:hint="default" w:ascii="Arial" w:hAnsi="Arial" w:eastAsia="Arial" w:cs="Arial"/>
        <w:spacing w:val="-3"/>
        <w:w w:val="99"/>
        <w:sz w:val="24"/>
        <w:szCs w:val="24"/>
      </w:rPr>
    </w:lvl>
    <w:lvl w:ilvl="1">
      <w:start w:val="1"/>
      <w:numFmt w:val="bullet"/>
      <w:lvlText w:val=""/>
      <w:lvlJc w:val="left"/>
      <w:pPr>
        <w:ind w:left="670" w:hanging="286"/>
      </w:pPr>
      <w:rPr>
        <w:rFonts w:hint="default" w:ascii="Symbol" w:hAnsi="Symbol" w:eastAsia="Symbol" w:cs="Symbol"/>
        <w:w w:val="100"/>
        <w:sz w:val="24"/>
        <w:szCs w:val="24"/>
      </w:rPr>
    </w:lvl>
    <w:lvl w:ilvl="2">
      <w:start w:val="1"/>
      <w:numFmt w:val="bullet"/>
      <w:lvlText w:val="•"/>
      <w:lvlJc w:val="left"/>
      <w:pPr>
        <w:ind w:left="680" w:hanging="286"/>
      </w:pPr>
      <w:rPr>
        <w:rFonts w:hint="default"/>
      </w:rPr>
    </w:lvl>
    <w:lvl w:ilvl="3">
      <w:start w:val="1"/>
      <w:numFmt w:val="bullet"/>
      <w:lvlText w:val="•"/>
      <w:lvlJc w:val="left"/>
      <w:pPr>
        <w:ind w:left="1725" w:hanging="286"/>
      </w:pPr>
      <w:rPr>
        <w:rFonts w:hint="default"/>
      </w:rPr>
    </w:lvl>
    <w:lvl w:ilvl="4">
      <w:start w:val="1"/>
      <w:numFmt w:val="bullet"/>
      <w:lvlText w:val="•"/>
      <w:lvlJc w:val="left"/>
      <w:pPr>
        <w:ind w:left="2770" w:hanging="286"/>
      </w:pPr>
      <w:rPr>
        <w:rFonts w:hint="default"/>
      </w:rPr>
    </w:lvl>
    <w:lvl w:ilvl="5">
      <w:start w:val="1"/>
      <w:numFmt w:val="bullet"/>
      <w:lvlText w:val="•"/>
      <w:lvlJc w:val="left"/>
      <w:pPr>
        <w:ind w:left="3815" w:hanging="286"/>
      </w:pPr>
      <w:rPr>
        <w:rFonts w:hint="default"/>
      </w:rPr>
    </w:lvl>
    <w:lvl w:ilvl="6">
      <w:start w:val="1"/>
      <w:numFmt w:val="bullet"/>
      <w:lvlText w:val="•"/>
      <w:lvlJc w:val="left"/>
      <w:pPr>
        <w:ind w:left="4860" w:hanging="286"/>
      </w:pPr>
      <w:rPr>
        <w:rFonts w:hint="default"/>
      </w:rPr>
    </w:lvl>
    <w:lvl w:ilvl="7">
      <w:start w:val="1"/>
      <w:numFmt w:val="bullet"/>
      <w:lvlText w:val="•"/>
      <w:lvlJc w:val="left"/>
      <w:pPr>
        <w:ind w:left="5905" w:hanging="286"/>
      </w:pPr>
      <w:rPr>
        <w:rFonts w:hint="default"/>
      </w:rPr>
    </w:lvl>
    <w:lvl w:ilvl="8">
      <w:start w:val="1"/>
      <w:numFmt w:val="bullet"/>
      <w:lvlText w:val="•"/>
      <w:lvlJc w:val="left"/>
      <w:pPr>
        <w:ind w:left="6950" w:hanging="286"/>
      </w:pPr>
      <w:rPr>
        <w:rFonts w:hint="default"/>
      </w:rPr>
    </w:lvl>
  </w:abstractNum>
  <w:abstractNum w:abstractNumId="13">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1"/>
      <w:numFmt w:val="lowerLetter"/>
      <w:lvlText w:val="%1)"/>
      <w:lvlJc w:val="left"/>
      <w:pPr>
        <w:ind w:left="1182" w:hanging="360"/>
        <w:jc w:val="left"/>
      </w:pPr>
      <w:rPr>
        <w:rFonts w:hint="default" w:ascii="Arial" w:hAnsi="Arial" w:eastAsia="Arial" w:cs="Arial"/>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11">
    <w:multiLevelType w:val="hybridMultilevel"/>
    <w:lvl w:ilvl="0">
      <w:start w:val="1"/>
      <w:numFmt w:val="decimal"/>
      <w:lvlText w:val="%1)"/>
      <w:lvlJc w:val="left"/>
      <w:pPr>
        <w:ind w:left="516" w:hanging="415"/>
        <w:jc w:val="right"/>
      </w:pPr>
      <w:rPr>
        <w:rFonts w:hint="default" w:ascii="Arial" w:hAnsi="Arial" w:eastAsia="Arial" w:cs="Arial"/>
        <w:spacing w:val="-3"/>
        <w:w w:val="99"/>
        <w:sz w:val="24"/>
        <w:szCs w:val="24"/>
      </w:rPr>
    </w:lvl>
    <w:lvl w:ilvl="1">
      <w:start w:val="1"/>
      <w:numFmt w:val="bullet"/>
      <w:lvlText w:val=""/>
      <w:lvlJc w:val="left"/>
      <w:pPr>
        <w:ind w:left="954" w:hanging="286"/>
      </w:pPr>
      <w:rPr>
        <w:rFonts w:hint="default" w:ascii="Symbol" w:hAnsi="Symbol" w:eastAsia="Symbol" w:cs="Symbol"/>
        <w:w w:val="100"/>
        <w:sz w:val="24"/>
        <w:szCs w:val="24"/>
      </w:rPr>
    </w:lvl>
    <w:lvl w:ilvl="2">
      <w:start w:val="1"/>
      <w:numFmt w:val="bullet"/>
      <w:lvlText w:val="•"/>
      <w:lvlJc w:val="left"/>
      <w:pPr>
        <w:ind w:left="1860" w:hanging="286"/>
      </w:pPr>
      <w:rPr>
        <w:rFonts w:hint="default"/>
      </w:rPr>
    </w:lvl>
    <w:lvl w:ilvl="3">
      <w:start w:val="1"/>
      <w:numFmt w:val="bullet"/>
      <w:lvlText w:val="•"/>
      <w:lvlJc w:val="left"/>
      <w:pPr>
        <w:ind w:left="2760" w:hanging="286"/>
      </w:pPr>
      <w:rPr>
        <w:rFonts w:hint="default"/>
      </w:rPr>
    </w:lvl>
    <w:lvl w:ilvl="4">
      <w:start w:val="1"/>
      <w:numFmt w:val="bullet"/>
      <w:lvlText w:val="•"/>
      <w:lvlJc w:val="left"/>
      <w:pPr>
        <w:ind w:left="3660" w:hanging="286"/>
      </w:pPr>
      <w:rPr>
        <w:rFonts w:hint="default"/>
      </w:rPr>
    </w:lvl>
    <w:lvl w:ilvl="5">
      <w:start w:val="1"/>
      <w:numFmt w:val="bullet"/>
      <w:lvlText w:val="•"/>
      <w:lvlJc w:val="left"/>
      <w:pPr>
        <w:ind w:left="4560" w:hanging="286"/>
      </w:pPr>
      <w:rPr>
        <w:rFonts w:hint="default"/>
      </w:rPr>
    </w:lvl>
    <w:lvl w:ilvl="6">
      <w:start w:val="1"/>
      <w:numFmt w:val="bullet"/>
      <w:lvlText w:val="•"/>
      <w:lvlJc w:val="left"/>
      <w:pPr>
        <w:ind w:left="5460" w:hanging="286"/>
      </w:pPr>
      <w:rPr>
        <w:rFonts w:hint="default"/>
      </w:rPr>
    </w:lvl>
    <w:lvl w:ilvl="7">
      <w:start w:val="1"/>
      <w:numFmt w:val="bullet"/>
      <w:lvlText w:val="•"/>
      <w:lvlJc w:val="left"/>
      <w:pPr>
        <w:ind w:left="6360" w:hanging="286"/>
      </w:pPr>
      <w:rPr>
        <w:rFonts w:hint="default"/>
      </w:rPr>
    </w:lvl>
    <w:lvl w:ilvl="8">
      <w:start w:val="1"/>
      <w:numFmt w:val="bullet"/>
      <w:lvlText w:val="•"/>
      <w:lvlJc w:val="left"/>
      <w:pPr>
        <w:ind w:left="7260" w:hanging="286"/>
      </w:pPr>
      <w:rPr>
        <w:rFonts w:hint="default"/>
      </w:rPr>
    </w:lvl>
  </w:abstractNum>
  <w:abstractNum w:abstractNumId="10">
    <w:multiLevelType w:val="hybridMultilevel"/>
    <w:lvl w:ilvl="0">
      <w:start w:val="1"/>
      <w:numFmt w:val="upperRoman"/>
      <w:lvlText w:val="%1."/>
      <w:lvlJc w:val="left"/>
      <w:pPr>
        <w:ind w:left="1182" w:hanging="720"/>
        <w:jc w:val="left"/>
      </w:pPr>
      <w:rPr>
        <w:rFonts w:hint="default" w:ascii="Arial" w:hAnsi="Arial" w:eastAsia="Arial" w:cs="Arial"/>
        <w:w w:val="100"/>
        <w:sz w:val="24"/>
        <w:szCs w:val="24"/>
      </w:rPr>
    </w:lvl>
    <w:lvl w:ilvl="1">
      <w:start w:val="1"/>
      <w:numFmt w:val="lowerLetter"/>
      <w:lvlText w:val="%2)"/>
      <w:lvlJc w:val="left"/>
      <w:pPr>
        <w:ind w:left="1170" w:hanging="360"/>
        <w:jc w:val="left"/>
      </w:pPr>
      <w:rPr>
        <w:rFonts w:hint="default" w:ascii="Arial" w:hAnsi="Arial" w:eastAsia="Arial" w:cs="Arial"/>
        <w:w w:val="99"/>
        <w:sz w:val="24"/>
        <w:szCs w:val="24"/>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9">
    <w:multiLevelType w:val="hybridMultilevel"/>
    <w:lvl w:ilvl="0">
      <w:start w:val="1"/>
      <w:numFmt w:val="decimal"/>
      <w:lvlText w:val="%1)"/>
      <w:lvlJc w:val="left"/>
      <w:pPr>
        <w:ind w:left="102" w:hanging="351"/>
        <w:jc w:val="left"/>
      </w:pPr>
      <w:rPr>
        <w:rFonts w:hint="default" w:ascii="Arial" w:hAnsi="Arial" w:eastAsia="Arial" w:cs="Arial"/>
        <w:spacing w:val="-23"/>
        <w:w w:val="99"/>
        <w:sz w:val="24"/>
        <w:szCs w:val="24"/>
      </w:rPr>
    </w:lvl>
    <w:lvl w:ilvl="1">
      <w:start w:val="1"/>
      <w:numFmt w:val="lowerLetter"/>
      <w:lvlText w:val="%2)"/>
      <w:lvlJc w:val="left"/>
      <w:pPr>
        <w:ind w:left="810" w:hanging="288"/>
        <w:jc w:val="left"/>
      </w:pPr>
      <w:rPr>
        <w:rFonts w:hint="default" w:ascii="Arial" w:hAnsi="Arial" w:eastAsia="Arial" w:cs="Arial"/>
        <w:w w:val="99"/>
        <w:sz w:val="24"/>
        <w:szCs w:val="24"/>
      </w:rPr>
    </w:lvl>
    <w:lvl w:ilvl="2">
      <w:start w:val="1"/>
      <w:numFmt w:val="bullet"/>
      <w:lvlText w:val="•"/>
      <w:lvlJc w:val="left"/>
      <w:pPr>
        <w:ind w:left="1735" w:hanging="288"/>
      </w:pPr>
      <w:rPr>
        <w:rFonts w:hint="default"/>
      </w:rPr>
    </w:lvl>
    <w:lvl w:ilvl="3">
      <w:start w:val="1"/>
      <w:numFmt w:val="bullet"/>
      <w:lvlText w:val="•"/>
      <w:lvlJc w:val="left"/>
      <w:pPr>
        <w:ind w:left="2651" w:hanging="288"/>
      </w:pPr>
      <w:rPr>
        <w:rFonts w:hint="default"/>
      </w:rPr>
    </w:lvl>
    <w:lvl w:ilvl="4">
      <w:start w:val="1"/>
      <w:numFmt w:val="bullet"/>
      <w:lvlText w:val="•"/>
      <w:lvlJc w:val="left"/>
      <w:pPr>
        <w:ind w:left="3566" w:hanging="288"/>
      </w:pPr>
      <w:rPr>
        <w:rFonts w:hint="default"/>
      </w:rPr>
    </w:lvl>
    <w:lvl w:ilvl="5">
      <w:start w:val="1"/>
      <w:numFmt w:val="bullet"/>
      <w:lvlText w:val="•"/>
      <w:lvlJc w:val="left"/>
      <w:pPr>
        <w:ind w:left="4482" w:hanging="288"/>
      </w:pPr>
      <w:rPr>
        <w:rFonts w:hint="default"/>
      </w:rPr>
    </w:lvl>
    <w:lvl w:ilvl="6">
      <w:start w:val="1"/>
      <w:numFmt w:val="bullet"/>
      <w:lvlText w:val="•"/>
      <w:lvlJc w:val="left"/>
      <w:pPr>
        <w:ind w:left="5397" w:hanging="288"/>
      </w:pPr>
      <w:rPr>
        <w:rFonts w:hint="default"/>
      </w:rPr>
    </w:lvl>
    <w:lvl w:ilvl="7">
      <w:start w:val="1"/>
      <w:numFmt w:val="bullet"/>
      <w:lvlText w:val="•"/>
      <w:lvlJc w:val="left"/>
      <w:pPr>
        <w:ind w:left="6313" w:hanging="288"/>
      </w:pPr>
      <w:rPr>
        <w:rFonts w:hint="default"/>
      </w:rPr>
    </w:lvl>
    <w:lvl w:ilvl="8">
      <w:start w:val="1"/>
      <w:numFmt w:val="bullet"/>
      <w:lvlText w:val="•"/>
      <w:lvlJc w:val="left"/>
      <w:pPr>
        <w:ind w:left="7228" w:hanging="288"/>
      </w:pPr>
      <w:rPr>
        <w:rFonts w:hint="default"/>
      </w:rPr>
    </w:lvl>
  </w:abstractNum>
  <w:abstractNum w:abstractNumId="8">
    <w:multiLevelType w:val="hybridMultilevel"/>
    <w:lvl w:ilvl="0">
      <w:start w:val="1"/>
      <w:numFmt w:val="decimal"/>
      <w:lvlText w:val="%1."/>
      <w:lvlJc w:val="left"/>
      <w:pPr>
        <w:ind w:left="462" w:hanging="360"/>
        <w:jc w:val="left"/>
      </w:pPr>
      <w:rPr>
        <w:rFonts w:hint="default" w:ascii="Arial" w:hAnsi="Arial" w:eastAsia="Arial" w:cs="Arial"/>
        <w:spacing w:val="-2"/>
        <w:w w:val="99"/>
        <w:sz w:val="24"/>
        <w:szCs w:val="24"/>
      </w:rPr>
    </w:lvl>
    <w:lvl w:ilvl="1">
      <w:start w:val="1"/>
      <w:numFmt w:val="bullet"/>
      <w:lvlText w:val=""/>
      <w:lvlJc w:val="left"/>
      <w:pPr>
        <w:ind w:left="1542" w:hanging="360"/>
      </w:pPr>
      <w:rPr>
        <w:rFonts w:hint="default" w:ascii="Wingdings" w:hAnsi="Wingdings" w:eastAsia="Wingdings" w:cs="Wingdings"/>
        <w:w w:val="99"/>
        <w:sz w:val="20"/>
        <w:szCs w:val="20"/>
      </w:rPr>
    </w:lvl>
    <w:lvl w:ilvl="2">
      <w:start w:val="1"/>
      <w:numFmt w:val="bullet"/>
      <w:lvlText w:val="•"/>
      <w:lvlJc w:val="left"/>
      <w:pPr>
        <w:ind w:left="2373" w:hanging="360"/>
      </w:pPr>
      <w:rPr>
        <w:rFonts w:hint="default"/>
      </w:rPr>
    </w:lvl>
    <w:lvl w:ilvl="3">
      <w:start w:val="1"/>
      <w:numFmt w:val="bullet"/>
      <w:lvlText w:val="•"/>
      <w:lvlJc w:val="left"/>
      <w:pPr>
        <w:ind w:left="3206" w:hanging="360"/>
      </w:pPr>
      <w:rPr>
        <w:rFonts w:hint="default"/>
      </w:rPr>
    </w:lvl>
    <w:lvl w:ilvl="4">
      <w:start w:val="1"/>
      <w:numFmt w:val="bullet"/>
      <w:lvlText w:val="•"/>
      <w:lvlJc w:val="left"/>
      <w:pPr>
        <w:ind w:left="4040" w:hanging="360"/>
      </w:pPr>
      <w:rPr>
        <w:rFonts w:hint="default"/>
      </w:rPr>
    </w:lvl>
    <w:lvl w:ilvl="5">
      <w:start w:val="1"/>
      <w:numFmt w:val="bullet"/>
      <w:lvlText w:val="•"/>
      <w:lvlJc w:val="left"/>
      <w:pPr>
        <w:ind w:left="4873" w:hanging="360"/>
      </w:pPr>
      <w:rPr>
        <w:rFonts w:hint="default"/>
      </w:rPr>
    </w:lvl>
    <w:lvl w:ilvl="6">
      <w:start w:val="1"/>
      <w:numFmt w:val="bullet"/>
      <w:lvlText w:val="•"/>
      <w:lvlJc w:val="left"/>
      <w:pPr>
        <w:ind w:left="570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373" w:hanging="360"/>
      </w:pPr>
      <w:rPr>
        <w:rFonts w:hint="default"/>
      </w:rPr>
    </w:lvl>
  </w:abstractNum>
  <w:abstractNum w:abstractNumId="7">
    <w:multiLevelType w:val="hybridMultilevel"/>
    <w:lvl w:ilvl="0">
      <w:start w:val="1"/>
      <w:numFmt w:val="decimal"/>
      <w:lvlText w:val="%1"/>
      <w:lvlJc w:val="left"/>
      <w:pPr>
        <w:ind w:left="1518" w:hanging="1056"/>
        <w:jc w:val="left"/>
      </w:pPr>
      <w:rPr>
        <w:rFonts w:hint="default"/>
      </w:rPr>
    </w:lvl>
    <w:lvl w:ilvl="1">
      <w:start w:val="1"/>
      <w:numFmt w:val="decimal"/>
      <w:lvlText w:val="%1.%2."/>
      <w:lvlJc w:val="left"/>
      <w:pPr>
        <w:ind w:left="1518" w:hanging="1056"/>
        <w:jc w:val="right"/>
      </w:pPr>
      <w:rPr>
        <w:rFonts w:hint="default" w:ascii="Arial" w:hAnsi="Arial" w:eastAsia="Arial" w:cs="Arial"/>
        <w:b/>
        <w:bCs/>
        <w:spacing w:val="-7"/>
        <w:w w:val="99"/>
        <w:sz w:val="24"/>
        <w:szCs w:val="24"/>
      </w:rPr>
    </w:lvl>
    <w:lvl w:ilvl="2">
      <w:start w:val="1"/>
      <w:numFmt w:val="bullet"/>
      <w:lvlText w:val=""/>
      <w:lvlJc w:val="left"/>
      <w:pPr>
        <w:ind w:left="962" w:hanging="360"/>
      </w:pPr>
      <w:rPr>
        <w:rFonts w:hint="default" w:ascii="Wingdings" w:hAnsi="Wingdings" w:eastAsia="Wingdings" w:cs="Wingdings"/>
        <w:w w:val="99"/>
        <w:sz w:val="24"/>
        <w:szCs w:val="24"/>
      </w:rPr>
    </w:lvl>
    <w:lvl w:ilvl="3">
      <w:start w:val="1"/>
      <w:numFmt w:val="bullet"/>
      <w:lvlText w:val="•"/>
      <w:lvlJc w:val="left"/>
      <w:pPr>
        <w:ind w:left="3195" w:hanging="360"/>
      </w:pPr>
      <w:rPr>
        <w:rFonts w:hint="default"/>
      </w:rPr>
    </w:lvl>
    <w:lvl w:ilvl="4">
      <w:start w:val="1"/>
      <w:numFmt w:val="bullet"/>
      <w:lvlText w:val="•"/>
      <w:lvlJc w:val="left"/>
      <w:pPr>
        <w:ind w:left="4033" w:hanging="360"/>
      </w:pPr>
      <w:rPr>
        <w:rFonts w:hint="default"/>
      </w:rPr>
    </w:lvl>
    <w:lvl w:ilvl="5">
      <w:start w:val="1"/>
      <w:numFmt w:val="bullet"/>
      <w:lvlText w:val="•"/>
      <w:lvlJc w:val="left"/>
      <w:pPr>
        <w:ind w:left="487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384" w:hanging="360"/>
      </w:pPr>
      <w:rPr>
        <w:rFonts w:hint="default"/>
      </w:rPr>
    </w:lvl>
  </w:abstractNum>
  <w:abstractNum w:abstractNumId="6">
    <w:multiLevelType w:val="hybridMultilevel"/>
    <w:lvl w:ilvl="0">
      <w:start w:val="1"/>
      <w:numFmt w:val="decimal"/>
      <w:lvlText w:val="%1"/>
      <w:lvlJc w:val="left"/>
      <w:pPr>
        <w:ind w:left="1518" w:hanging="848"/>
        <w:jc w:val="left"/>
      </w:pPr>
      <w:rPr>
        <w:rFonts w:hint="default"/>
      </w:rPr>
    </w:lvl>
    <w:lvl w:ilvl="1">
      <w:start w:val="1"/>
      <w:numFmt w:val="decimal"/>
      <w:lvlText w:val="%1.%2."/>
      <w:lvlJc w:val="left"/>
      <w:pPr>
        <w:ind w:left="1518" w:hanging="848"/>
        <w:jc w:val="left"/>
      </w:pPr>
      <w:rPr>
        <w:rFonts w:hint="default" w:ascii="Arial" w:hAnsi="Arial" w:eastAsia="Arial" w:cs="Arial"/>
        <w:w w:val="99"/>
        <w:sz w:val="24"/>
        <w:szCs w:val="24"/>
      </w:rPr>
    </w:lvl>
    <w:lvl w:ilvl="2">
      <w:start w:val="1"/>
      <w:numFmt w:val="bullet"/>
      <w:lvlText w:val="•"/>
      <w:lvlJc w:val="left"/>
      <w:pPr>
        <w:ind w:left="3028" w:hanging="848"/>
      </w:pPr>
      <w:rPr>
        <w:rFonts w:hint="default"/>
      </w:rPr>
    </w:lvl>
    <w:lvl w:ilvl="3">
      <w:start w:val="1"/>
      <w:numFmt w:val="bullet"/>
      <w:lvlText w:val="•"/>
      <w:lvlJc w:val="left"/>
      <w:pPr>
        <w:ind w:left="3782" w:hanging="848"/>
      </w:pPr>
      <w:rPr>
        <w:rFonts w:hint="default"/>
      </w:rPr>
    </w:lvl>
    <w:lvl w:ilvl="4">
      <w:start w:val="1"/>
      <w:numFmt w:val="bullet"/>
      <w:lvlText w:val="•"/>
      <w:lvlJc w:val="left"/>
      <w:pPr>
        <w:ind w:left="4536" w:hanging="848"/>
      </w:pPr>
      <w:rPr>
        <w:rFonts w:hint="default"/>
      </w:rPr>
    </w:lvl>
    <w:lvl w:ilvl="5">
      <w:start w:val="1"/>
      <w:numFmt w:val="bullet"/>
      <w:lvlText w:val="•"/>
      <w:lvlJc w:val="left"/>
      <w:pPr>
        <w:ind w:left="5290" w:hanging="848"/>
      </w:pPr>
      <w:rPr>
        <w:rFonts w:hint="default"/>
      </w:rPr>
    </w:lvl>
    <w:lvl w:ilvl="6">
      <w:start w:val="1"/>
      <w:numFmt w:val="bullet"/>
      <w:lvlText w:val="•"/>
      <w:lvlJc w:val="left"/>
      <w:pPr>
        <w:ind w:left="6044" w:hanging="848"/>
      </w:pPr>
      <w:rPr>
        <w:rFonts w:hint="default"/>
      </w:rPr>
    </w:lvl>
    <w:lvl w:ilvl="7">
      <w:start w:val="1"/>
      <w:numFmt w:val="bullet"/>
      <w:lvlText w:val="•"/>
      <w:lvlJc w:val="left"/>
      <w:pPr>
        <w:ind w:left="6798" w:hanging="848"/>
      </w:pPr>
      <w:rPr>
        <w:rFonts w:hint="default"/>
      </w:rPr>
    </w:lvl>
    <w:lvl w:ilvl="8">
      <w:start w:val="1"/>
      <w:numFmt w:val="bullet"/>
      <w:lvlText w:val="•"/>
      <w:lvlJc w:val="left"/>
      <w:pPr>
        <w:ind w:left="7552" w:hanging="848"/>
      </w:pPr>
      <w:rPr>
        <w:rFonts w:hint="default"/>
      </w:rPr>
    </w:lvl>
  </w:abstractNum>
  <w:abstractNum w:abstractNumId="5">
    <w:multiLevelType w:val="hybridMultilevel"/>
    <w:lvl w:ilvl="0">
      <w:start w:val="6"/>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1182" w:hanging="360"/>
      </w:pPr>
      <w:rPr>
        <w:rFonts w:hint="default" w:ascii="Symbol" w:hAnsi="Symbol" w:eastAsia="Symbol" w:cs="Symbol"/>
        <w:w w:val="100"/>
        <w:sz w:val="24"/>
        <w:szCs w:val="24"/>
      </w:rPr>
    </w:lvl>
    <w:lvl w:ilvl="4">
      <w:start w:val="1"/>
      <w:numFmt w:val="bullet"/>
      <w:lvlText w:val="•"/>
      <w:lvlJc w:val="left"/>
      <w:pPr>
        <w:ind w:left="3145" w:hanging="360"/>
      </w:pPr>
      <w:rPr>
        <w:rFonts w:hint="default"/>
      </w:rPr>
    </w:lvl>
    <w:lvl w:ilvl="5">
      <w:start w:val="1"/>
      <w:numFmt w:val="bullet"/>
      <w:lvlText w:val="•"/>
      <w:lvlJc w:val="left"/>
      <w:pPr>
        <w:ind w:left="4127" w:hanging="360"/>
      </w:pPr>
      <w:rPr>
        <w:rFonts w:hint="default"/>
      </w:rPr>
    </w:lvl>
    <w:lvl w:ilvl="6">
      <w:start w:val="1"/>
      <w:numFmt w:val="bullet"/>
      <w:lvlText w:val="•"/>
      <w:lvlJc w:val="left"/>
      <w:pPr>
        <w:ind w:left="5110" w:hanging="360"/>
      </w:pPr>
      <w:rPr>
        <w:rFonts w:hint="default"/>
      </w:rPr>
    </w:lvl>
    <w:lvl w:ilvl="7">
      <w:start w:val="1"/>
      <w:numFmt w:val="bullet"/>
      <w:lvlText w:val="•"/>
      <w:lvlJc w:val="left"/>
      <w:pPr>
        <w:ind w:left="6092" w:hanging="360"/>
      </w:pPr>
      <w:rPr>
        <w:rFonts w:hint="default"/>
      </w:rPr>
    </w:lvl>
    <w:lvl w:ilvl="8">
      <w:start w:val="1"/>
      <w:numFmt w:val="bullet"/>
      <w:lvlText w:val="•"/>
      <w:lvlJc w:val="left"/>
      <w:pPr>
        <w:ind w:left="7075" w:hanging="360"/>
      </w:pPr>
      <w:rPr>
        <w:rFonts w:hint="default"/>
      </w:rPr>
    </w:lvl>
  </w:abstractNum>
  <w:abstractNum w:abstractNumId="4">
    <w:multiLevelType w:val="hybridMultilevel"/>
    <w:lvl w:ilvl="0">
      <w:start w:val="5"/>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3">
    <w:multiLevelType w:val="hybridMultilevel"/>
    <w:lvl w:ilvl="0">
      <w:start w:val="4"/>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2">
    <w:multiLevelType w:val="hybridMultilevel"/>
    <w:lvl w:ilvl="0">
      <w:start w:val="3"/>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1">
    <w:multiLevelType w:val="hybridMultilevel"/>
    <w:lvl w:ilvl="0">
      <w:start w:val="2"/>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0">
    <w:multiLevelType w:val="hybridMultilevel"/>
    <w:lvl w:ilvl="0">
      <w:start w:val="1"/>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num w:numId="60">
    <w:abstractNumId w:val="59"/>
  </w:num>
  <w:num w:numId="37">
    <w:abstractNumId w:val="36"/>
  </w:num>
  <w:num w:numId="18">
    <w:abstractNumId w:val="17"/>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644"/>
      <w:ind w:left="102"/>
    </w:pPr>
    <w:rPr>
      <w:rFonts w:ascii="Arial" w:hAnsi="Arial" w:eastAsia="Arial" w:cs="Arial"/>
      <w:b/>
      <w:bCs/>
      <w:sz w:val="22"/>
      <w:szCs w:val="22"/>
    </w:rPr>
  </w:style>
  <w:style w:styleId="TOC2" w:type="paragraph">
    <w:name w:val="TOC 2"/>
    <w:basedOn w:val="Normal"/>
    <w:uiPriority w:val="1"/>
    <w:qFormat/>
    <w:pPr>
      <w:spacing w:before="142"/>
      <w:ind w:left="982" w:hanging="660"/>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50"/>
      <w:jc w:val="center"/>
      <w:outlineLvl w:val="1"/>
    </w:pPr>
    <w:rPr>
      <w:rFonts w:ascii="Calibri" w:hAnsi="Calibri" w:eastAsia="Calibri" w:cs="Calibri"/>
      <w:sz w:val="25"/>
      <w:szCs w:val="25"/>
    </w:rPr>
  </w:style>
  <w:style w:styleId="Heading2" w:type="paragraph">
    <w:name w:val="Heading 2"/>
    <w:basedOn w:val="Normal"/>
    <w:uiPriority w:val="1"/>
    <w:qFormat/>
    <w:pPr>
      <w:ind w:left="810"/>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39"/>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footer" Target="footer2.xml"/><Relationship Id="rId31" Type="http://schemas.openxmlformats.org/officeDocument/2006/relationships/footer" Target="footer3.xml"/><Relationship Id="rId32" Type="http://schemas.openxmlformats.org/officeDocument/2006/relationships/footer" Target="footer4.xml"/><Relationship Id="rId33" Type="http://schemas.openxmlformats.org/officeDocument/2006/relationships/footer" Target="footer5.xml"/><Relationship Id="rId34" Type="http://schemas.openxmlformats.org/officeDocument/2006/relationships/hyperlink" Target="http://www.monografias.com/trabajos5/elciclo/elciclo.shtml" TargetMode="External"/><Relationship Id="rId35" Type="http://schemas.openxmlformats.org/officeDocument/2006/relationships/hyperlink" Target="http://www.monografias.com/trabajos35/consumo-inversion/consumo-inversion.shtml" TargetMode="External"/><Relationship Id="rId36" Type="http://schemas.openxmlformats.org/officeDocument/2006/relationships/hyperlink" Target="http://www.monografias.com/trabajos3/gerenylider/gerenylider.shtml" TargetMode="External"/><Relationship Id="rId37" Type="http://schemas.openxmlformats.org/officeDocument/2006/relationships/hyperlink" Target="http://www.monografias.com/trabajos11/tebas/tebas.shtml" TargetMode="External"/><Relationship Id="rId38" Type="http://schemas.openxmlformats.org/officeDocument/2006/relationships/hyperlink" Target="http://www.monografias.com/trabajos13/librylec/librylec.shtml" TargetMode="External"/><Relationship Id="rId39" Type="http://schemas.openxmlformats.org/officeDocument/2006/relationships/hyperlink" Target="http://www.monografias.com/trabajos11/conin/conin.shtml" TargetMode="External"/><Relationship Id="rId40" Type="http://schemas.openxmlformats.org/officeDocument/2006/relationships/image" Target="media/image25.jpeg"/><Relationship Id="rId41" Type="http://schemas.openxmlformats.org/officeDocument/2006/relationships/image" Target="media/image26.png"/><Relationship Id="rId42" Type="http://schemas.openxmlformats.org/officeDocument/2006/relationships/image" Target="media/image27.jpeg"/><Relationship Id="rId43" Type="http://schemas.openxmlformats.org/officeDocument/2006/relationships/image" Target="media/image28.png"/><Relationship Id="rId44" Type="http://schemas.openxmlformats.org/officeDocument/2006/relationships/image" Target="media/image29.png"/><Relationship Id="rId45" Type="http://schemas.openxmlformats.org/officeDocument/2006/relationships/footer" Target="footer6.xml"/><Relationship Id="rId46" Type="http://schemas.openxmlformats.org/officeDocument/2006/relationships/footer" Target="footer7.xml"/><Relationship Id="rId47" Type="http://schemas.openxmlformats.org/officeDocument/2006/relationships/footer" Target="footer8.xml"/><Relationship Id="rId48" Type="http://schemas.openxmlformats.org/officeDocument/2006/relationships/footer" Target="footer9.xml"/><Relationship Id="rId49" Type="http://schemas.openxmlformats.org/officeDocument/2006/relationships/footer" Target="footer10.xml"/><Relationship Id="rId50" Type="http://schemas.openxmlformats.org/officeDocument/2006/relationships/footer" Target="footer11.xml"/><Relationship Id="rId51" Type="http://schemas.openxmlformats.org/officeDocument/2006/relationships/image" Target="media/image30.jpeg"/><Relationship Id="rId52" Type="http://schemas.openxmlformats.org/officeDocument/2006/relationships/image" Target="media/image31.jpeg"/><Relationship Id="rId53" Type="http://schemas.openxmlformats.org/officeDocument/2006/relationships/image" Target="media/image32.jpeg"/><Relationship Id="rId54" Type="http://schemas.openxmlformats.org/officeDocument/2006/relationships/hyperlink" Target="http://www.monografias.com/trabajos11/travent/travent.shtml" TargetMode="External"/><Relationship Id="rId55" Type="http://schemas.openxmlformats.org/officeDocument/2006/relationships/footer" Target="footer12.xml"/><Relationship Id="rId56" Type="http://schemas.openxmlformats.org/officeDocument/2006/relationships/footer" Target="footer13.xml"/><Relationship Id="rId57" Type="http://schemas.openxmlformats.org/officeDocument/2006/relationships/footer" Target="footer14.xml"/><Relationship Id="rId58" Type="http://schemas.openxmlformats.org/officeDocument/2006/relationships/footer" Target="footer15.xml"/><Relationship Id="rId59" Type="http://schemas.openxmlformats.org/officeDocument/2006/relationships/footer" Target="footer16.xml"/><Relationship Id="rId60" Type="http://schemas.openxmlformats.org/officeDocument/2006/relationships/footer" Target="footer17.xml"/><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telmex1</dc:creator>
  <dcterms:created xsi:type="dcterms:W3CDTF">2017-05-27T20:09:32Z</dcterms:created>
  <dcterms:modified xsi:type="dcterms:W3CDTF">2017-05-27T20:09:32Z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