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type id="_x0000_t202" o:spt="202" coordsize="21600,21600" path="m,l,21600r21600,l21600,xe">
            <v:stroke joinstyle="miter"/>
            <v:path gradientshapeok="t" o:connecttype="rect"/>
          </v:shapetype>
          <v:shape style="position:absolute;margin-left:33pt;margin-top:30pt;width:544.25pt;height:726pt;mso-position-horizontal-relative:page;mso-position-vertical-relative:page;z-index:-45496" type="#_x0000_t202" filled="false" stroked="false">
            <v:textbox inset="0,0,0,0">
              <w:txbxContent>
                <w:p>
                  <w:pPr>
                    <w:pStyle w:val="BodyText"/>
                    <w:spacing w:before="1"/>
                    <w:rPr>
                      <w:rFonts w:ascii="Cambria"/>
                      <w:b/>
                      <w:i/>
                    </w:rPr>
                  </w:pPr>
                </w:p>
                <w:p>
                  <w:pPr>
                    <w:spacing w:before="0"/>
                    <w:ind w:left="0" w:right="141" w:firstLine="0"/>
                    <w:jc w:val="right"/>
                    <w:rPr>
                      <w:rFonts w:ascii="Times New Roman" w:hAnsi="Times New Roman"/>
                      <w:i/>
                      <w:sz w:val="22"/>
                    </w:rPr>
                  </w:pPr>
                  <w:r>
                    <w:rPr>
                      <w:rFonts w:ascii="Times New Roman" w:hAnsi="Times New Roman"/>
                      <w:i/>
                      <w:sz w:val="22"/>
                    </w:rPr>
                    <w:t>Cuaderno de Apuntes de Genética</w:t>
                  </w: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rPr>
                      <w:rFonts w:ascii="Cambria"/>
                      <w:b/>
                      <w:i/>
                      <w:sz w:val="22"/>
                    </w:rPr>
                  </w:pPr>
                </w:p>
                <w:p>
                  <w:pPr>
                    <w:pStyle w:val="BodyText"/>
                    <w:spacing w:before="11"/>
                    <w:rPr>
                      <w:rFonts w:ascii="Cambria"/>
                      <w:b/>
                      <w:i/>
                      <w:sz w:val="25"/>
                    </w:rPr>
                  </w:pPr>
                </w:p>
                <w:p>
                  <w:pPr>
                    <w:spacing w:before="0"/>
                    <w:ind w:left="0" w:right="719" w:firstLine="0"/>
                    <w:jc w:val="right"/>
                    <w:rPr>
                      <w:rFonts w:ascii="Calibri"/>
                      <w:sz w:val="22"/>
                    </w:rPr>
                  </w:pPr>
                  <w:r>
                    <w:rPr>
                      <w:rFonts w:ascii="Calibri"/>
                      <w:sz w:val="22"/>
                    </w:rPr>
                    <w:t>1</w:t>
                  </w:r>
                </w:p>
              </w:txbxContent>
            </v:textbox>
            <w10:wrap type="none"/>
          </v:shape>
        </w:pict>
      </w:r>
      <w:r>
        <w:rPr/>
        <w:pict>
          <v:group style="position:absolute;margin-left:23.700001pt;margin-top:23pt;width:564.8pt;height:745.5pt;mso-position-horizontal-relative:page;mso-position-vertical-relative:page;z-index:-45472" coordorigin="474,460" coordsize="11296,14910">
            <v:shape style="position:absolute;left:3556;top:888;width:7992;height:252" type="#_x0000_t75" stroked="false">
              <v:imagedata r:id="rId5" o:title=""/>
            </v:shape>
            <v:shape style="position:absolute;left:656;top:596;width:10892;height:14528" type="#_x0000_t75" stroked="false">
              <v:imagedata r:id="rId6" o:title=""/>
            </v:shape>
            <v:line style="position:absolute" from="520,15218" to="11685,15218" stroked="true" strokeweight="4.2pt" strokecolor="#000000"/>
            <v:line style="position:absolute" from="562,544" to="562,15176" stroked="true" strokeweight="4.2pt" strokecolor="#000000"/>
            <v:line style="position:absolute" from="520,502" to="11685,502" stroked="true" strokeweight="4.2pt" strokecolor="#000000"/>
            <v:line style="position:absolute" from="11643,544" to="11643,15176" stroked="true" strokeweight="4.2pt" strokecolor="#000000"/>
            <v:shape style="position:absolute;left:632;top:600;width:10941;height:14534" coordorigin="632,600" coordsize="10941,14534" path="m632,15134l11573,15134m646,600l646,15120e" filled="false" stroked="true" strokeweight="1.4pt" strokecolor="#000000">
              <v:path arrowok="t"/>
            </v:shape>
            <v:line style="position:absolute" from="632,586" to="11573,586" stroked="true" strokeweight="1.4pt" strokecolor="#000000"/>
            <v:line style="position:absolute" from="11559,600" to="11559,15120" stroked="true" strokeweight="1.4pt" strokecolor="#000000"/>
            <v:line style="position:absolute" from="480,486" to="516,486" stroked="true" strokeweight=".6pt" strokecolor="#000000"/>
            <v:line style="position:absolute" from="516,486" to="11728,486" stroked="true" strokeweight=".6pt" strokecolor="#000000"/>
            <v:line style="position:absolute" from="516,498" to="11728,498" stroked="true" strokeweight=".6pt" strokecolor="#ffffff"/>
            <v:line style="position:absolute" from="516,510" to="11728,510" stroked="true" strokeweight=".6pt" strokecolor="#000000"/>
            <v:line style="position:absolute" from="11728,486" to="11764,486" stroked="true" strokeweight=".6pt" strokecolor="#000000"/>
            <v:line style="position:absolute" from="486,480" to="486,15364" stroked="true" strokeweight=".6pt" strokecolor="#000000"/>
            <v:line style="position:absolute" from="510,504" to="510,15340" stroked="true" strokeweight=".6pt" strokecolor="#000000"/>
            <v:line style="position:absolute" from="11758,480" to="11758,15364" stroked="true" strokeweight=".599980pt" strokecolor="#000000"/>
            <v:line style="position:absolute" from="11734,504" to="11734,15340" stroked="true" strokeweight=".599980pt" strokecolor="#000000"/>
            <v:line style="position:absolute" from="480,15358" to="516,15358" stroked="true" strokeweight=".599980pt" strokecolor="#000000"/>
            <v:line style="position:absolute" from="516,15358" to="11728,15358" stroked="true" strokeweight=".599980pt" strokecolor="#000000"/>
            <v:line style="position:absolute" from="516,15334" to="11728,15334" stroked="true" strokeweight=".599980pt" strokecolor="#000000"/>
            <v:line style="position:absolute" from="11728,15358" to="11764,15358" stroked="true" strokeweight=".599980pt" strokecolor="#000000"/>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348" w:lineRule="auto" w:before="165"/>
        <w:ind w:left="436" w:right="103" w:firstLine="0"/>
        <w:jc w:val="center"/>
        <w:rPr>
          <w:rFonts w:ascii="Times New Roman"/>
          <w:b/>
          <w:sz w:val="72"/>
        </w:rPr>
      </w:pPr>
      <w:r>
        <w:rPr>
          <w:rFonts w:ascii="Times New Roman"/>
          <w:b/>
          <w:w w:val="135"/>
          <w:sz w:val="72"/>
        </w:rPr>
        <w:t>Cuaderno de</w:t>
      </w:r>
      <w:r>
        <w:rPr>
          <w:rFonts w:ascii="Times New Roman"/>
          <w:b/>
          <w:spacing w:val="-104"/>
          <w:w w:val="135"/>
          <w:sz w:val="72"/>
        </w:rPr>
        <w:t> </w:t>
      </w:r>
      <w:r>
        <w:rPr>
          <w:rFonts w:ascii="Times New Roman"/>
          <w:b/>
          <w:w w:val="135"/>
          <w:sz w:val="72"/>
        </w:rPr>
        <w:t>apuntes de:</w:t>
      </w:r>
    </w:p>
    <w:p>
      <w:pPr>
        <w:spacing w:before="13"/>
        <w:ind w:left="436" w:right="100" w:firstLine="0"/>
        <w:jc w:val="center"/>
        <w:rPr>
          <w:rFonts w:ascii="Times New Roman" w:hAnsi="Times New Roman"/>
          <w:b/>
          <w:sz w:val="72"/>
        </w:rPr>
      </w:pPr>
      <w:r>
        <w:rPr>
          <w:rFonts w:ascii="Times New Roman" w:hAnsi="Times New Roman"/>
          <w:b/>
          <w:w w:val="115"/>
          <w:sz w:val="72"/>
        </w:rPr>
        <w:t>GENÉTICA</w:t>
      </w:r>
      <w:r>
        <w:rPr>
          <w:rFonts w:ascii="Times New Roman" w:hAnsi="Times New Roman"/>
          <w:b/>
          <w:spacing w:val="-102"/>
          <w:w w:val="115"/>
          <w:sz w:val="72"/>
        </w:rPr>
        <w:t> </w:t>
      </w:r>
      <w:r>
        <w:rPr>
          <w:rFonts w:ascii="Times New Roman" w:hAnsi="Times New Roman"/>
          <w:b/>
          <w:w w:val="115"/>
          <w:sz w:val="72"/>
        </w:rPr>
        <w:t>y</w:t>
      </w:r>
      <w:r>
        <w:rPr>
          <w:rFonts w:ascii="Times New Roman" w:hAnsi="Times New Roman"/>
          <w:b/>
          <w:spacing w:val="-104"/>
          <w:w w:val="115"/>
          <w:sz w:val="72"/>
        </w:rPr>
        <w:t> </w:t>
      </w:r>
      <w:r>
        <w:rPr>
          <w:rFonts w:ascii="Times New Roman" w:hAnsi="Times New Roman"/>
          <w:b/>
          <w:w w:val="115"/>
          <w:sz w:val="72"/>
        </w:rPr>
        <w:t>SALUD</w:t>
      </w:r>
    </w:p>
    <w:p>
      <w:pPr>
        <w:pStyle w:val="BodyText"/>
        <w:rPr>
          <w:rFonts w:ascii="Times New Roman"/>
          <w:b/>
          <w:sz w:val="72"/>
        </w:rPr>
      </w:pPr>
    </w:p>
    <w:p>
      <w:pPr>
        <w:pStyle w:val="BodyText"/>
        <w:rPr>
          <w:rFonts w:ascii="Times New Roman"/>
          <w:b/>
          <w:sz w:val="72"/>
        </w:rPr>
      </w:pPr>
    </w:p>
    <w:p>
      <w:pPr>
        <w:pStyle w:val="BodyText"/>
        <w:rPr>
          <w:rFonts w:ascii="Times New Roman"/>
          <w:b/>
          <w:sz w:val="72"/>
        </w:rPr>
      </w:pPr>
    </w:p>
    <w:p>
      <w:pPr>
        <w:pStyle w:val="BodyText"/>
        <w:rPr>
          <w:rFonts w:ascii="Times New Roman"/>
          <w:b/>
          <w:sz w:val="81"/>
        </w:rPr>
      </w:pPr>
    </w:p>
    <w:p>
      <w:pPr>
        <w:spacing w:before="0"/>
        <w:ind w:left="116" w:right="0" w:firstLine="0"/>
        <w:jc w:val="left"/>
        <w:rPr>
          <w:rFonts w:ascii="Cambria" w:hAnsi="Cambria"/>
          <w:b/>
          <w:i/>
          <w:sz w:val="52"/>
        </w:rPr>
      </w:pPr>
      <w:r>
        <w:rPr>
          <w:rFonts w:ascii="Cambria" w:hAnsi="Cambria"/>
          <w:b/>
          <w:i/>
          <w:sz w:val="52"/>
        </w:rPr>
        <w:t>Autor: Rocío Selene Razo Sánchez</w:t>
      </w:r>
    </w:p>
    <w:p>
      <w:pPr>
        <w:spacing w:after="0"/>
        <w:jc w:val="left"/>
        <w:rPr>
          <w:rFonts w:ascii="Cambria" w:hAnsi="Cambria"/>
          <w:sz w:val="52"/>
        </w:rPr>
        <w:sectPr>
          <w:type w:val="continuous"/>
          <w:pgSz w:w="12240" w:h="15840"/>
          <w:pgMar w:top="1500" w:bottom="280" w:left="1300" w:right="1640"/>
        </w:sectPr>
      </w:pPr>
    </w:p>
    <w:p>
      <w:pPr>
        <w:spacing w:before="43"/>
        <w:ind w:left="0" w:right="256" w:firstLine="0"/>
        <w:jc w:val="right"/>
        <w:rPr>
          <w:rFonts w:ascii="Times New Roman" w:hAnsi="Times New Roman"/>
          <w:i/>
          <w:sz w:val="22"/>
        </w:rPr>
      </w:pPr>
      <w:r>
        <w:rPr/>
        <w:drawing>
          <wp:anchor distT="0" distB="0" distL="0" distR="0" allowOverlap="1" layoutInCell="1" locked="0" behindDoc="1" simplePos="0" relativeHeight="268390007">
            <wp:simplePos x="0" y="0"/>
            <wp:positionH relativeFrom="page">
              <wp:posOffset>2258060</wp:posOffset>
            </wp:positionH>
            <wp:positionV relativeFrom="paragraph">
              <wp:posOffset>30474</wp:posOffset>
            </wp:positionV>
            <wp:extent cx="5074920" cy="16002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074920" cy="160020"/>
                    </a:xfrm>
                    <a:prstGeom prst="rect">
                      <a:avLst/>
                    </a:prstGeom>
                  </pic:spPr>
                </pic:pic>
              </a:graphicData>
            </a:graphic>
          </wp:anchor>
        </w:drawing>
      </w:r>
      <w:r>
        <w:rPr>
          <w:rFonts w:ascii="Times New Roman" w:hAnsi="Times New Roman"/>
          <w:i/>
          <w:sz w:val="22"/>
        </w:rPr>
        <w:t>Cuaderno de Apuntes de Genética</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26"/>
        </w:rPr>
      </w:pPr>
    </w:p>
    <w:p>
      <w:pPr>
        <w:spacing w:before="54"/>
        <w:ind w:left="116" w:right="804" w:firstLine="0"/>
        <w:jc w:val="left"/>
        <w:rPr>
          <w:rFonts w:ascii="Times New Roman" w:hAnsi="Times New Roman"/>
          <w:sz w:val="36"/>
        </w:rPr>
      </w:pPr>
      <w:r>
        <w:rPr>
          <w:rFonts w:ascii="Times New Roman" w:hAnsi="Times New Roman"/>
          <w:sz w:val="36"/>
        </w:rPr>
        <w:t>Índice</w:t>
      </w:r>
    </w:p>
    <w:sdt>
      <w:sdtPr>
        <w:docPartObj>
          <w:docPartGallery w:val="Table of Contents"/>
          <w:docPartUnique/>
        </w:docPartObj>
      </w:sdtPr>
      <w:sdtEndPr/>
      <w:sdtContent>
        <w:p>
          <w:pPr>
            <w:pStyle w:val="TOC1"/>
            <w:numPr>
              <w:ilvl w:val="0"/>
              <w:numId w:val="1"/>
            </w:numPr>
            <w:tabs>
              <w:tab w:pos="836" w:val="left" w:leader="none"/>
              <w:tab w:pos="837" w:val="left" w:leader="none"/>
              <w:tab w:pos="8794" w:val="left" w:leader="dot"/>
            </w:tabs>
            <w:spacing w:line="240" w:lineRule="auto" w:before="329" w:after="0"/>
            <w:ind w:left="836" w:right="0" w:hanging="360"/>
            <w:jc w:val="left"/>
          </w:pPr>
          <w:hyperlink w:history="true" w:anchor="_TOC_250001">
            <w:r>
              <w:rPr/>
              <w:t>Presentación…</w:t>
              <w:tab/>
              <w:t>3</w:t>
            </w:r>
          </w:hyperlink>
        </w:p>
        <w:p>
          <w:pPr>
            <w:pStyle w:val="TOC1"/>
            <w:numPr>
              <w:ilvl w:val="0"/>
              <w:numId w:val="1"/>
            </w:numPr>
            <w:tabs>
              <w:tab w:pos="836" w:val="left" w:leader="none"/>
              <w:tab w:pos="837" w:val="left" w:leader="none"/>
              <w:tab w:pos="8846" w:val="left" w:leader="dot"/>
            </w:tabs>
            <w:spacing w:line="240" w:lineRule="auto" w:before="184" w:after="0"/>
            <w:ind w:left="836" w:right="0" w:hanging="360"/>
            <w:jc w:val="left"/>
          </w:pPr>
          <w:r>
            <w:rPr/>
            <w:t>Estructura y</w:t>
          </w:r>
          <w:r>
            <w:rPr>
              <w:spacing w:val="-8"/>
            </w:rPr>
            <w:t> </w:t>
          </w:r>
          <w:r>
            <w:rPr/>
            <w:t>Secuencia</w:t>
          </w:r>
          <w:r>
            <w:rPr>
              <w:spacing w:val="-1"/>
            </w:rPr>
            <w:t> </w:t>
          </w:r>
          <w:r>
            <w:rPr/>
            <w:t>didáctica</w:t>
            <w:tab/>
            <w:t>4</w:t>
          </w:r>
        </w:p>
        <w:p>
          <w:pPr>
            <w:pStyle w:val="TOC1"/>
            <w:numPr>
              <w:ilvl w:val="0"/>
              <w:numId w:val="1"/>
            </w:numPr>
            <w:tabs>
              <w:tab w:pos="836" w:val="left" w:leader="none"/>
              <w:tab w:pos="837" w:val="left" w:leader="none"/>
              <w:tab w:pos="8907" w:val="left" w:leader="dot"/>
            </w:tabs>
            <w:spacing w:line="240" w:lineRule="auto" w:before="184" w:after="0"/>
            <w:ind w:left="836" w:right="0" w:hanging="360"/>
            <w:jc w:val="left"/>
          </w:pPr>
          <w:r>
            <w:rPr/>
            <w:t>Unidad I. Conceptos básicos</w:t>
          </w:r>
          <w:r>
            <w:rPr>
              <w:spacing w:val="-7"/>
            </w:rPr>
            <w:t> </w:t>
          </w:r>
          <w:r>
            <w:rPr/>
            <w:t>de</w:t>
          </w:r>
          <w:r>
            <w:rPr>
              <w:spacing w:val="3"/>
            </w:rPr>
            <w:t> </w:t>
          </w:r>
          <w:r>
            <w:rPr/>
            <w:t>genética</w:t>
            <w:tab/>
            <w:t>5</w:t>
          </w:r>
        </w:p>
        <w:p>
          <w:pPr>
            <w:pStyle w:val="TOC1"/>
            <w:numPr>
              <w:ilvl w:val="0"/>
              <w:numId w:val="1"/>
            </w:numPr>
            <w:tabs>
              <w:tab w:pos="836" w:val="left" w:leader="none"/>
              <w:tab w:pos="837" w:val="left" w:leader="none"/>
              <w:tab w:pos="8662" w:val="left" w:leader="dot"/>
            </w:tabs>
            <w:spacing w:line="240" w:lineRule="auto" w:before="180" w:after="0"/>
            <w:ind w:left="836" w:right="0" w:hanging="360"/>
            <w:jc w:val="left"/>
          </w:pPr>
          <w:r>
            <w:rPr/>
            <w:t>Unidad II.</w:t>
          </w:r>
          <w:r>
            <w:rPr>
              <w:spacing w:val="-2"/>
            </w:rPr>
            <w:t> </w:t>
          </w:r>
          <w:r>
            <w:rPr/>
            <w:t>Moléculas</w:t>
          </w:r>
          <w:r>
            <w:rPr>
              <w:spacing w:val="-2"/>
            </w:rPr>
            <w:t> </w:t>
          </w:r>
          <w:r>
            <w:rPr/>
            <w:t>hereditarias.</w:t>
            <w:tab/>
            <w:t>12</w:t>
          </w:r>
        </w:p>
        <w:p>
          <w:pPr>
            <w:pStyle w:val="TOC1"/>
            <w:numPr>
              <w:ilvl w:val="0"/>
              <w:numId w:val="1"/>
            </w:numPr>
            <w:tabs>
              <w:tab w:pos="836" w:val="left" w:leader="none"/>
              <w:tab w:pos="837" w:val="left" w:leader="none"/>
              <w:tab w:pos="8706" w:val="left" w:leader="dot"/>
            </w:tabs>
            <w:spacing w:line="240" w:lineRule="auto" w:before="184" w:after="0"/>
            <w:ind w:left="836" w:right="0" w:hanging="360"/>
            <w:jc w:val="left"/>
          </w:pPr>
          <w:r>
            <w:rPr/>
            <w:t>Unidad </w:t>
          </w:r>
          <w:r>
            <w:rPr>
              <w:spacing w:val="-3"/>
            </w:rPr>
            <w:t>III. </w:t>
          </w:r>
          <w:r>
            <w:rPr/>
            <w:t>Bases de</w:t>
          </w:r>
          <w:r>
            <w:rPr>
              <w:spacing w:val="5"/>
            </w:rPr>
            <w:t> </w:t>
          </w:r>
          <w:r>
            <w:rPr/>
            <w:t>la herencia</w:t>
            <w:tab/>
            <w:t>18</w:t>
          </w:r>
        </w:p>
        <w:p>
          <w:pPr>
            <w:pStyle w:val="TOC1"/>
            <w:numPr>
              <w:ilvl w:val="0"/>
              <w:numId w:val="1"/>
            </w:numPr>
            <w:tabs>
              <w:tab w:pos="836" w:val="left" w:leader="none"/>
              <w:tab w:pos="837" w:val="left" w:leader="none"/>
              <w:tab w:pos="8706" w:val="left" w:leader="dot"/>
            </w:tabs>
            <w:spacing w:line="240" w:lineRule="auto" w:before="184" w:after="0"/>
            <w:ind w:left="836" w:right="0" w:hanging="360"/>
            <w:jc w:val="left"/>
          </w:pPr>
          <w:r>
            <w:rPr/>
            <w:t>Unidad IV. Herencia</w:t>
          </w:r>
          <w:r>
            <w:rPr>
              <w:spacing w:val="-2"/>
            </w:rPr>
            <w:t> </w:t>
          </w:r>
          <w:r>
            <w:rPr/>
            <w:t>no</w:t>
          </w:r>
          <w:r>
            <w:rPr>
              <w:spacing w:val="-6"/>
            </w:rPr>
            <w:t> </w:t>
          </w:r>
          <w:r>
            <w:rPr/>
            <w:t>Mendeliana</w:t>
            <w:tab/>
            <w:t>26</w:t>
          </w:r>
        </w:p>
        <w:p>
          <w:pPr>
            <w:pStyle w:val="TOC1"/>
            <w:numPr>
              <w:ilvl w:val="0"/>
              <w:numId w:val="1"/>
            </w:numPr>
            <w:tabs>
              <w:tab w:pos="836" w:val="left" w:leader="none"/>
              <w:tab w:pos="837" w:val="left" w:leader="none"/>
              <w:tab w:pos="8674" w:val="left" w:leader="dot"/>
            </w:tabs>
            <w:spacing w:line="240" w:lineRule="auto" w:before="184" w:after="0"/>
            <w:ind w:left="836" w:right="0" w:hanging="360"/>
            <w:jc w:val="left"/>
          </w:pPr>
          <w:r>
            <w:rPr/>
            <w:t>Unidad V.</w:t>
          </w:r>
          <w:r>
            <w:rPr>
              <w:spacing w:val="-6"/>
            </w:rPr>
            <w:t> </w:t>
          </w:r>
          <w:r>
            <w:rPr/>
            <w:t>Alteraciones</w:t>
          </w:r>
          <w:r>
            <w:rPr>
              <w:spacing w:val="-3"/>
            </w:rPr>
            <w:t> </w:t>
          </w:r>
          <w:r>
            <w:rPr/>
            <w:t>cromosómicas…</w:t>
            <w:tab/>
            <w:t>29</w:t>
          </w:r>
        </w:p>
        <w:p>
          <w:pPr>
            <w:pStyle w:val="TOC1"/>
            <w:numPr>
              <w:ilvl w:val="0"/>
              <w:numId w:val="1"/>
            </w:numPr>
            <w:tabs>
              <w:tab w:pos="836" w:val="left" w:leader="none"/>
              <w:tab w:pos="837" w:val="left" w:leader="none"/>
              <w:tab w:pos="8739" w:val="left" w:leader="dot"/>
            </w:tabs>
            <w:spacing w:line="240" w:lineRule="auto" w:before="180" w:after="0"/>
            <w:ind w:left="836" w:right="0" w:hanging="360"/>
            <w:jc w:val="left"/>
          </w:pPr>
          <w:r>
            <w:rPr/>
            <w:t>Unidad VI. Aplicaciones de</w:t>
          </w:r>
          <w:r>
            <w:rPr>
              <w:spacing w:val="-4"/>
            </w:rPr>
            <w:t> </w:t>
          </w:r>
          <w:r>
            <w:rPr/>
            <w:t>la</w:t>
          </w:r>
          <w:r>
            <w:rPr>
              <w:spacing w:val="-5"/>
            </w:rPr>
            <w:t> </w:t>
          </w:r>
          <w:r>
            <w:rPr/>
            <w:t>Genética</w:t>
            <w:tab/>
            <w:t>35</w:t>
          </w:r>
        </w:p>
        <w:p>
          <w:pPr>
            <w:pStyle w:val="TOC1"/>
            <w:numPr>
              <w:ilvl w:val="0"/>
              <w:numId w:val="1"/>
            </w:numPr>
            <w:tabs>
              <w:tab w:pos="836" w:val="left" w:leader="none"/>
              <w:tab w:pos="837" w:val="left" w:leader="none"/>
              <w:tab w:pos="8786" w:val="left" w:leader="dot"/>
            </w:tabs>
            <w:spacing w:line="240" w:lineRule="auto" w:before="184" w:after="0"/>
            <w:ind w:left="836" w:right="0" w:hanging="360"/>
            <w:jc w:val="left"/>
          </w:pPr>
          <w:hyperlink w:history="true" w:anchor="_TOC_250000">
            <w:r>
              <w:rPr/>
              <w:t>Bibliografía</w:t>
              <w:tab/>
              <w:t>36</w:t>
            </w:r>
          </w:hyperlink>
        </w:p>
      </w:sdtContent>
    </w:sdt>
    <w:p>
      <w:pPr>
        <w:spacing w:after="0" w:line="240" w:lineRule="auto"/>
        <w:jc w:val="left"/>
        <w:sectPr>
          <w:footerReference w:type="default" r:id="rId7"/>
          <w:pgSz w:w="12240" w:h="15840"/>
          <w:pgMar w:footer="1002" w:header="0" w:top="840" w:bottom="1200" w:left="1300" w:right="580"/>
          <w:pgBorders w:offsetFrom="page">
            <w:top w:val="double" w:color="000000" w:space="24" w:sz="12"/>
            <w:left w:val="double" w:color="000000" w:space="24" w:sz="12"/>
            <w:bottom w:val="double" w:color="000000" w:space="24" w:sz="12"/>
            <w:right w:val="double" w:color="000000" w:space="24" w:sz="12"/>
          </w:pgBorders>
          <w:pgNumType w:start="2"/>
        </w:sectPr>
      </w:pPr>
    </w:p>
    <w:p>
      <w:pPr>
        <w:pStyle w:val="BodyText"/>
        <w:ind w:left="2256"/>
        <w:rPr>
          <w:rFonts w:ascii="Times New Roman"/>
          <w:sz w:val="20"/>
        </w:rPr>
      </w:pPr>
      <w:r>
        <w:rPr>
          <w:rFonts w:ascii="Times New Roman"/>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rFonts w:ascii="Times New Roman"/>
          <w:sz w:val="20"/>
        </w:rPr>
      </w:r>
    </w:p>
    <w:p>
      <w:pPr>
        <w:pStyle w:val="BodyText"/>
        <w:rPr>
          <w:rFonts w:ascii="Times New Roman"/>
          <w:sz w:val="32"/>
        </w:rPr>
      </w:pPr>
    </w:p>
    <w:p>
      <w:pPr>
        <w:pStyle w:val="BodyText"/>
        <w:rPr>
          <w:rFonts w:ascii="Times New Roman"/>
          <w:sz w:val="32"/>
        </w:rPr>
      </w:pPr>
    </w:p>
    <w:p>
      <w:pPr>
        <w:pStyle w:val="Heading1"/>
        <w:spacing w:before="207"/>
      </w:pPr>
      <w:bookmarkStart w:name="_TOC_250001" w:id="1"/>
      <w:bookmarkEnd w:id="1"/>
      <w:r>
        <w:rPr/>
        <w:t>Presentación</w:t>
      </w:r>
    </w:p>
    <w:p>
      <w:pPr>
        <w:pStyle w:val="BodyText"/>
        <w:spacing w:before="6"/>
        <w:rPr>
          <w:rFonts w:ascii="Times New Roman"/>
          <w:b/>
          <w:sz w:val="26"/>
        </w:rPr>
      </w:pPr>
    </w:p>
    <w:p>
      <w:pPr>
        <w:pStyle w:val="BodyText"/>
        <w:spacing w:line="360" w:lineRule="auto"/>
        <w:ind w:left="116" w:right="839"/>
        <w:jc w:val="both"/>
      </w:pPr>
      <w:r>
        <w:rPr/>
        <w:t>El presente cuaderno de apuntes tiene por objetivo fortalecer la comprensión y dominio de los contenidos temáticos que aborda la unidad de aprendizaje de Genética y Salud, la cual se imparte en la Licenciatura en Educación para la Salud en el tercer semestre. El curso de GENÉTICA Y SALUD tiene como finalidad evaluar dentro del campo de la genética y el programa del genoma humano su relación con las enfermedades y la salud.</w:t>
      </w:r>
    </w:p>
    <w:p>
      <w:pPr>
        <w:pStyle w:val="BodyText"/>
      </w:pPr>
    </w:p>
    <w:p>
      <w:pPr>
        <w:pStyle w:val="BodyText"/>
        <w:spacing w:line="360" w:lineRule="auto" w:before="142"/>
        <w:ind w:left="116" w:right="836"/>
        <w:jc w:val="both"/>
      </w:pPr>
      <w:r>
        <w:rPr/>
        <w:t>En el mundo actual los avances científicos acerca de la constitución genética de los individuos han tenido un impacto sorprendente gracias a sus aplicaciones en diversos campos como la medicina, la agricultura, la ganadería, la farmacología, entre otras. Por lo que es importante que el profesional de la Salud adquiera los suficientes conocimientos habilidades y destrezas que le permitan ejercer con eficiencia su profesión en esta área, mediante la elaboración y puesta en práctica de programas que contribuyan a prevenir padecimientos relacionados con las alteraciones genéticas o  bien contribuir a mejorar la calidad de vida de aquellas personas que </w:t>
      </w:r>
      <w:r>
        <w:rPr>
          <w:spacing w:val="-3"/>
        </w:rPr>
        <w:t>ya </w:t>
      </w:r>
      <w:r>
        <w:rPr/>
        <w:t>los</w:t>
      </w:r>
      <w:r>
        <w:rPr>
          <w:spacing w:val="-38"/>
        </w:rPr>
        <w:t> </w:t>
      </w:r>
      <w:r>
        <w:rPr/>
        <w:t>padecen.</w:t>
      </w:r>
    </w:p>
    <w:p>
      <w:pPr>
        <w:pStyle w:val="BodyText"/>
      </w:pPr>
    </w:p>
    <w:p>
      <w:pPr>
        <w:pStyle w:val="BodyText"/>
        <w:spacing w:line="360" w:lineRule="auto" w:before="142"/>
        <w:ind w:left="116" w:right="840"/>
        <w:jc w:val="both"/>
      </w:pPr>
      <w:r>
        <w:rPr/>
        <w:t>Por lo que este material de apoyo contribuirá con el logro de este objetivo, mediante el avance gradual en el área de la genética sus implicaciones y aplicaciones en el bien estar de los seres vivos y en particular del humano. Para lo cual se inicia con conceptos básicos, el desarrollo de ejercicios y el análisis de diversos casos para el diseño de estrategias de intervención.</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spacing w:before="43"/>
        <w:ind w:left="0" w:right="256" w:firstLine="0"/>
        <w:jc w:val="right"/>
        <w:rPr>
          <w:rFonts w:ascii="Times New Roman" w:hAnsi="Times New Roman"/>
          <w:i/>
          <w:sz w:val="22"/>
        </w:rPr>
      </w:pPr>
      <w:r>
        <w:rPr/>
        <w:drawing>
          <wp:anchor distT="0" distB="0" distL="0" distR="0" allowOverlap="1" layoutInCell="1" locked="0" behindDoc="1" simplePos="0" relativeHeight="268390199">
            <wp:simplePos x="0" y="0"/>
            <wp:positionH relativeFrom="page">
              <wp:posOffset>2258060</wp:posOffset>
            </wp:positionH>
            <wp:positionV relativeFrom="paragraph">
              <wp:posOffset>30474</wp:posOffset>
            </wp:positionV>
            <wp:extent cx="5074920" cy="16002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5074920" cy="160020"/>
                    </a:xfrm>
                    <a:prstGeom prst="rect">
                      <a:avLst/>
                    </a:prstGeom>
                  </pic:spPr>
                </pic:pic>
              </a:graphicData>
            </a:graphic>
          </wp:anchor>
        </w:drawing>
      </w:r>
      <w:r>
        <w:rPr>
          <w:rFonts w:ascii="Times New Roman" w:hAnsi="Times New Roman"/>
          <w:i/>
          <w:sz w:val="22"/>
        </w:rPr>
        <w:t>Cuaderno de Apuntes de Genética</w:t>
      </w:r>
    </w:p>
    <w:p>
      <w:pPr>
        <w:pStyle w:val="BodyText"/>
        <w:rPr>
          <w:rFonts w:ascii="Times New Roman"/>
          <w:i/>
          <w:sz w:val="22"/>
        </w:rPr>
      </w:pPr>
    </w:p>
    <w:p>
      <w:pPr>
        <w:pStyle w:val="BodyText"/>
        <w:rPr>
          <w:rFonts w:ascii="Times New Roman"/>
          <w:i/>
          <w:sz w:val="22"/>
        </w:rPr>
      </w:pPr>
    </w:p>
    <w:p>
      <w:pPr>
        <w:pStyle w:val="BodyText"/>
        <w:rPr>
          <w:rFonts w:ascii="Times New Roman"/>
          <w:i/>
          <w:sz w:val="22"/>
        </w:rPr>
      </w:pPr>
    </w:p>
    <w:p>
      <w:pPr>
        <w:pStyle w:val="BodyText"/>
        <w:rPr>
          <w:rFonts w:ascii="Times New Roman"/>
          <w:i/>
          <w:sz w:val="22"/>
        </w:rPr>
      </w:pPr>
    </w:p>
    <w:p>
      <w:pPr>
        <w:pStyle w:val="BodyText"/>
        <w:spacing w:before="5"/>
        <w:rPr>
          <w:rFonts w:ascii="Times New Roman"/>
          <w:i/>
          <w:sz w:val="31"/>
        </w:rPr>
      </w:pPr>
    </w:p>
    <w:p>
      <w:pPr>
        <w:pStyle w:val="Heading2"/>
        <w:ind w:left="216"/>
        <w:jc w:val="left"/>
      </w:pPr>
      <w:r>
        <w:rPr/>
        <w:t>Estructura de la Unidad de Aprendizaje de Genética y Salud</w:t>
      </w:r>
    </w:p>
    <w:p>
      <w:pPr>
        <w:pStyle w:val="BodyText"/>
        <w:rPr>
          <w:rFonts w:ascii="Times New Roman"/>
          <w:sz w:val="20"/>
        </w:rPr>
      </w:pPr>
    </w:p>
    <w:p>
      <w:pPr>
        <w:pStyle w:val="BodyText"/>
        <w:spacing w:before="4"/>
        <w:rPr>
          <w:rFonts w:ascii="Times New Roman"/>
          <w:sz w:val="29"/>
        </w:rPr>
      </w:pPr>
      <w:r>
        <w:rPr/>
        <w:pict>
          <v:group style="position:absolute;margin-left:65.224998pt;margin-top:18.870047pt;width:477.8pt;height:125.45pt;mso-position-horizontal-relative:page;mso-position-vertical-relative:paragraph;z-index:1192;mso-wrap-distance-left:0;mso-wrap-distance-right:0" coordorigin="1304,377" coordsize="9556,2509">
            <v:line style="position:absolute" from="1312,385" to="10851,385" stroked="true" strokeweight=".40001pt" strokecolor="#000000"/>
            <v:line style="position:absolute" from="1308,381" to="1308,2882" stroked="true" strokeweight=".4pt" strokecolor="#000000"/>
            <v:line style="position:absolute" from="1312,2878" to="10851,2878" stroked="true" strokeweight=".39999pt" strokecolor="#000000"/>
            <v:line style="position:absolute" from="10856,381" to="10856,2882" stroked="true" strokeweight=".40002pt" strokecolor="#000000"/>
            <v:shape style="position:absolute;left:1776;top:419;width:291;height:2313" type="#_x0000_t202" filled="false" stroked="false">
              <v:textbox inset="0,0,0,0">
                <w:txbxContent>
                  <w:p>
                    <w:pPr>
                      <w:spacing w:line="245" w:lineRule="exact" w:before="0"/>
                      <w:ind w:left="0" w:right="-20" w:firstLine="0"/>
                      <w:jc w:val="left"/>
                      <w:rPr>
                        <w:sz w:val="24"/>
                      </w:rPr>
                    </w:pPr>
                    <w:r>
                      <w:rPr>
                        <w:sz w:val="24"/>
                      </w:rPr>
                      <w:t>I.</w:t>
                    </w:r>
                  </w:p>
                  <w:p>
                    <w:pPr>
                      <w:spacing w:line="360" w:lineRule="auto" w:before="140"/>
                      <w:ind w:left="0" w:right="-20" w:firstLine="0"/>
                      <w:jc w:val="left"/>
                      <w:rPr>
                        <w:sz w:val="24"/>
                      </w:rPr>
                    </w:pPr>
                    <w:r>
                      <w:rPr>
                        <w:spacing w:val="-3"/>
                        <w:sz w:val="24"/>
                      </w:rPr>
                      <w:t>II. </w:t>
                    </w:r>
                    <w:r>
                      <w:rPr>
                        <w:sz w:val="24"/>
                      </w:rPr>
                      <w:t>III. </w:t>
                    </w:r>
                    <w:r>
                      <w:rPr>
                        <w:spacing w:val="-1"/>
                        <w:sz w:val="24"/>
                      </w:rPr>
                      <w:t>IV.</w:t>
                    </w:r>
                  </w:p>
                  <w:p>
                    <w:pPr>
                      <w:spacing w:before="2"/>
                      <w:ind w:left="0" w:right="-20" w:firstLine="0"/>
                      <w:jc w:val="left"/>
                      <w:rPr>
                        <w:sz w:val="24"/>
                      </w:rPr>
                    </w:pPr>
                    <w:r>
                      <w:rPr>
                        <w:sz w:val="24"/>
                      </w:rPr>
                      <w:t>V.</w:t>
                    </w:r>
                  </w:p>
                  <w:p>
                    <w:pPr>
                      <w:spacing w:line="271" w:lineRule="exact" w:before="140"/>
                      <w:ind w:left="0" w:right="-20" w:firstLine="0"/>
                      <w:jc w:val="left"/>
                      <w:rPr>
                        <w:sz w:val="24"/>
                      </w:rPr>
                    </w:pPr>
                    <w:r>
                      <w:rPr>
                        <w:spacing w:val="-1"/>
                        <w:sz w:val="24"/>
                      </w:rPr>
                      <w:t>VI.</w:t>
                    </w:r>
                  </w:p>
                </w:txbxContent>
              </v:textbox>
              <w10:wrap type="none"/>
            </v:shape>
            <v:shape style="position:absolute;left:2497;top:419;width:3841;height:2313" type="#_x0000_t202" filled="false" stroked="false">
              <v:textbox inset="0,0,0,0">
                <w:txbxContent>
                  <w:p>
                    <w:pPr>
                      <w:spacing w:line="245" w:lineRule="exact" w:before="0"/>
                      <w:ind w:left="0" w:right="-7" w:firstLine="0"/>
                      <w:jc w:val="left"/>
                      <w:rPr>
                        <w:sz w:val="24"/>
                      </w:rPr>
                    </w:pPr>
                    <w:r>
                      <w:rPr>
                        <w:sz w:val="24"/>
                      </w:rPr>
                      <w:t>Conceptos básicos de genética</w:t>
                    </w:r>
                  </w:p>
                  <w:p>
                    <w:pPr>
                      <w:spacing w:before="140"/>
                      <w:ind w:left="0" w:right="-7" w:firstLine="0"/>
                      <w:jc w:val="left"/>
                      <w:rPr>
                        <w:sz w:val="24"/>
                      </w:rPr>
                    </w:pPr>
                    <w:r>
                      <w:rPr>
                        <w:sz w:val="24"/>
                      </w:rPr>
                      <w:t>Moléculas hereditarias</w:t>
                    </w:r>
                  </w:p>
                  <w:p>
                    <w:pPr>
                      <w:spacing w:line="360" w:lineRule="auto" w:before="136"/>
                      <w:ind w:left="0" w:right="-7" w:firstLine="0"/>
                      <w:jc w:val="left"/>
                      <w:rPr>
                        <w:sz w:val="24"/>
                      </w:rPr>
                    </w:pPr>
                    <w:r>
                      <w:rPr>
                        <w:sz w:val="24"/>
                      </w:rPr>
                      <w:t>Conceptos generales de la</w:t>
                    </w:r>
                    <w:r>
                      <w:rPr>
                        <w:spacing w:val="-15"/>
                        <w:sz w:val="24"/>
                      </w:rPr>
                      <w:t> </w:t>
                    </w:r>
                    <w:r>
                      <w:rPr>
                        <w:sz w:val="24"/>
                      </w:rPr>
                      <w:t>herencia Herencia no Mendeliana Alteraciones</w:t>
                    </w:r>
                    <w:r>
                      <w:rPr>
                        <w:spacing w:val="-12"/>
                        <w:sz w:val="24"/>
                      </w:rPr>
                      <w:t> </w:t>
                    </w:r>
                    <w:r>
                      <w:rPr>
                        <w:sz w:val="24"/>
                      </w:rPr>
                      <w:t>cromosómicas</w:t>
                    </w:r>
                  </w:p>
                  <w:p>
                    <w:pPr>
                      <w:spacing w:line="271" w:lineRule="exact" w:before="6"/>
                      <w:ind w:left="0" w:right="-7" w:firstLine="0"/>
                      <w:jc w:val="left"/>
                      <w:rPr>
                        <w:sz w:val="24"/>
                      </w:rPr>
                    </w:pPr>
                    <w:r>
                      <w:rPr>
                        <w:sz w:val="24"/>
                      </w:rPr>
                      <w:t>Aplicaciones de la genética</w:t>
                    </w:r>
                  </w:p>
                </w:txbxContent>
              </v:textbox>
              <w10:wrap type="non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234"/>
        <w:ind w:left="216" w:right="0" w:firstLine="0"/>
        <w:jc w:val="left"/>
        <w:rPr>
          <w:rFonts w:ascii="Times New Roman" w:hAnsi="Times New Roman"/>
          <w:sz w:val="32"/>
        </w:rPr>
      </w:pPr>
      <w:r>
        <w:rPr>
          <w:rFonts w:ascii="Times New Roman" w:hAnsi="Times New Roman"/>
          <w:sz w:val="32"/>
        </w:rPr>
        <w:t>Secuencia Didáctica la Unidad de Aprendizaje de Genética y Salud</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2"/>
        </w:rPr>
      </w:pPr>
    </w:p>
    <w:p>
      <w:pPr>
        <w:pStyle w:val="BodyText"/>
        <w:spacing w:line="264" w:lineRule="exact" w:before="69"/>
        <w:ind w:left="1068" w:right="7119" w:hanging="632"/>
        <w:rPr>
          <w:rFonts w:ascii="Calibri" w:hAnsi="Calibri"/>
        </w:rPr>
      </w:pPr>
      <w:r>
        <w:rPr/>
        <w:pict>
          <v:group style="position:absolute;margin-left:71.400002pt;margin-top:27.929989pt;width:356pt;height:146.8pt;mso-position-horizontal-relative:page;mso-position-vertical-relative:paragraph;z-index:-45160" coordorigin="1428,559" coordsize="7120,2936">
            <v:shape style="position:absolute;left:6720;top:1855;width:1828;height:364" type="#_x0000_t75" stroked="false">
              <v:imagedata r:id="rId8" o:title=""/>
            </v:shape>
            <v:shape style="position:absolute;left:6156;top:1755;width:564;height:564" type="#_x0000_t75" stroked="false">
              <v:imagedata r:id="rId9" o:title=""/>
            </v:shape>
            <v:shape style="position:absolute;left:7856;top:1443;width:368;height:364" type="#_x0000_t75" stroked="false">
              <v:imagedata r:id="rId10" o:title=""/>
            </v:shape>
            <v:shape style="position:absolute;left:7856;top:2271;width:368;height:364" type="#_x0000_t75" stroked="false">
              <v:imagedata r:id="rId11" o:title=""/>
            </v:shape>
            <v:shape style="position:absolute;left:8036;top:1623;width:364;height:364" type="#_x0000_t75" stroked="false">
              <v:imagedata r:id="rId12" o:title=""/>
            </v:shape>
            <v:shape style="position:absolute;left:8048;top:2091;width:364;height:364" type="#_x0000_t75" stroked="false">
              <v:imagedata r:id="rId13" o:title=""/>
            </v:shape>
            <v:shape style="position:absolute;left:3948;top:943;width:2224;height:2188" type="#_x0000_t75" stroked="false">
              <v:imagedata r:id="rId14" o:title=""/>
            </v:shape>
            <v:shape style="position:absolute;left:3816;top:771;width:568;height:564" type="#_x0000_t75" stroked="false">
              <v:imagedata r:id="rId15" o:title=""/>
            </v:shape>
            <v:shape style="position:absolute;left:3560;top:559;width:368;height:368" type="#_x0000_t75" stroked="false">
              <v:imagedata r:id="rId16" o:title=""/>
            </v:shape>
            <v:shape style="position:absolute;left:3136;top:559;width:364;height:368" type="#_x0000_t75" stroked="false">
              <v:imagedata r:id="rId17" o:title=""/>
            </v:shape>
            <v:shape style="position:absolute;left:2708;top:559;width:368;height:368" type="#_x0000_t75" stroked="false">
              <v:imagedata r:id="rId18" o:title=""/>
            </v:shape>
            <v:shape style="position:absolute;left:2284;top:559;width:364;height:368" type="#_x0000_t75" stroked="false">
              <v:imagedata r:id="rId19" o:title=""/>
            </v:shape>
            <v:shape style="position:absolute;left:1856;top:559;width:364;height:368" type="#_x0000_t75" stroked="false">
              <v:imagedata r:id="rId20" o:title=""/>
            </v:shape>
            <v:shape style="position:absolute;left:1428;top:559;width:368;height:368" type="#_x0000_t75" stroked="false">
              <v:imagedata r:id="rId21" o:title=""/>
            </v:shape>
            <v:shape style="position:absolute;left:3404;top:1755;width:564;height:564" type="#_x0000_t75" stroked="false">
              <v:imagedata r:id="rId22" o:title=""/>
            </v:shape>
            <v:shape style="position:absolute;left:3008;top:1855;width:364;height:364" type="#_x0000_t75" stroked="false">
              <v:imagedata r:id="rId23" o:title=""/>
            </v:shape>
            <v:shape style="position:absolute;left:2612;top:1855;width:368;height:364" type="#_x0000_t75" stroked="false">
              <v:imagedata r:id="rId24" o:title=""/>
            </v:shape>
            <v:shape style="position:absolute;left:2220;top:1855;width:364;height:364" type="#_x0000_t75" stroked="false">
              <v:imagedata r:id="rId25" o:title=""/>
            </v:shape>
            <v:shape style="position:absolute;left:1824;top:1855;width:368;height:364" type="#_x0000_t75" stroked="false">
              <v:imagedata r:id="rId26" o:title=""/>
            </v:shape>
            <v:shape style="position:absolute;left:1428;top:1855;width:368;height:364" type="#_x0000_t75" stroked="false">
              <v:imagedata r:id="rId27" o:title=""/>
            </v:shape>
            <v:shape style="position:absolute;left:3816;top:2723;width:568;height:564" type="#_x0000_t75" stroked="false">
              <v:imagedata r:id="rId28" o:title=""/>
            </v:shape>
            <v:shape style="position:absolute;left:3560;top:3127;width:368;height:368" type="#_x0000_t75" stroked="false">
              <v:imagedata r:id="rId29" o:title=""/>
            </v:shape>
            <v:shape style="position:absolute;left:3136;top:3127;width:364;height:368" type="#_x0000_t75" stroked="false">
              <v:imagedata r:id="rId30" o:title=""/>
            </v:shape>
            <v:shape style="position:absolute;left:2708;top:3127;width:368;height:368" type="#_x0000_t75" stroked="false">
              <v:imagedata r:id="rId31" o:title=""/>
            </v:shape>
            <v:shape style="position:absolute;left:2284;top:3127;width:364;height:368" type="#_x0000_t75" stroked="false">
              <v:imagedata r:id="rId32" o:title=""/>
            </v:shape>
            <v:shape style="position:absolute;left:1856;top:3127;width:364;height:368" type="#_x0000_t75" stroked="false">
              <v:imagedata r:id="rId33" o:title=""/>
            </v:shape>
            <v:shape style="position:absolute;left:1428;top:3127;width:368;height:368" type="#_x0000_t75" stroked="false">
              <v:imagedata r:id="rId34" o:title=""/>
            </v:shape>
            <v:shape style="position:absolute;left:1808;top:1399;width:1172;height:504" type="#_x0000_t202" filled="false" stroked="false">
              <v:textbox inset="0,0,0,0">
                <w:txbxContent>
                  <w:p>
                    <w:pPr>
                      <w:spacing w:line="230" w:lineRule="exact" w:before="0"/>
                      <w:ind w:left="0" w:right="-9" w:firstLine="88"/>
                      <w:jc w:val="left"/>
                      <w:rPr>
                        <w:rFonts w:ascii="Calibri" w:hAnsi="Calibri"/>
                        <w:sz w:val="24"/>
                      </w:rPr>
                    </w:pPr>
                    <w:r>
                      <w:rPr>
                        <w:rFonts w:ascii="Calibri" w:hAnsi="Calibri"/>
                        <w:sz w:val="24"/>
                      </w:rPr>
                      <w:t>Moléculas</w:t>
                    </w:r>
                  </w:p>
                  <w:p>
                    <w:pPr>
                      <w:spacing w:line="274" w:lineRule="exact" w:before="0"/>
                      <w:ind w:left="0" w:right="-9" w:firstLine="0"/>
                      <w:jc w:val="left"/>
                      <w:rPr>
                        <w:rFonts w:ascii="Calibri"/>
                        <w:sz w:val="24"/>
                      </w:rPr>
                    </w:pPr>
                    <w:r>
                      <w:rPr>
                        <w:rFonts w:ascii="Calibri"/>
                        <w:spacing w:val="-1"/>
                        <w:sz w:val="24"/>
                      </w:rPr>
                      <w:t>hereditarias</w:t>
                    </w:r>
                  </w:p>
                </w:txbxContent>
              </v:textbox>
              <w10:wrap type="none"/>
            </v:shape>
            <v:shape style="position:absolute;left:4455;top:1445;width:1212;height:1132" type="#_x0000_t202" filled="false" stroked="false">
              <v:textbox inset="0,0,0,0">
                <w:txbxContent>
                  <w:p>
                    <w:pPr>
                      <w:spacing w:line="230" w:lineRule="exact" w:before="0"/>
                      <w:ind w:left="0" w:right="1" w:firstLine="0"/>
                      <w:jc w:val="center"/>
                      <w:rPr>
                        <w:rFonts w:ascii="Calibri"/>
                        <w:sz w:val="24"/>
                      </w:rPr>
                    </w:pPr>
                    <w:r>
                      <w:rPr>
                        <w:rFonts w:ascii="Calibri"/>
                        <w:sz w:val="24"/>
                      </w:rPr>
                      <w:t>Tipos de</w:t>
                    </w:r>
                  </w:p>
                  <w:p>
                    <w:pPr>
                      <w:spacing w:line="278" w:lineRule="exact" w:before="0"/>
                      <w:ind w:left="0" w:right="0" w:firstLine="0"/>
                      <w:jc w:val="center"/>
                      <w:rPr>
                        <w:rFonts w:ascii="Calibri"/>
                        <w:sz w:val="24"/>
                      </w:rPr>
                    </w:pPr>
                    <w:r>
                      <w:rPr>
                        <w:rFonts w:ascii="Calibri"/>
                        <w:sz w:val="24"/>
                      </w:rPr>
                      <w:t>herencia</w:t>
                    </w:r>
                  </w:p>
                  <w:p>
                    <w:pPr>
                      <w:spacing w:line="264" w:lineRule="exact" w:before="88"/>
                      <w:ind w:left="0" w:right="0" w:firstLine="0"/>
                      <w:jc w:val="center"/>
                      <w:rPr>
                        <w:rFonts w:ascii="Calibri" w:hAnsi="Calibri"/>
                        <w:sz w:val="24"/>
                      </w:rPr>
                    </w:pPr>
                    <w:r>
                      <w:rPr>
                        <w:rFonts w:ascii="Calibri" w:hAnsi="Calibri"/>
                        <w:spacing w:val="-1"/>
                        <w:sz w:val="24"/>
                      </w:rPr>
                      <w:t>Alteraciones </w:t>
                    </w:r>
                    <w:r>
                      <w:rPr>
                        <w:rFonts w:ascii="Calibri" w:hAnsi="Calibri"/>
                        <w:sz w:val="24"/>
                      </w:rPr>
                      <w:t>genéticas</w:t>
                    </w:r>
                  </w:p>
                </w:txbxContent>
              </v:textbox>
              <w10:wrap type="none"/>
            </v:shape>
            <v:shape style="position:absolute;left:1512;top:2932;width:1977;height:240" type="#_x0000_t202" filled="false" stroked="false">
              <v:textbox inset="0,0,0,0">
                <w:txbxContent>
                  <w:p>
                    <w:pPr>
                      <w:spacing w:line="240" w:lineRule="exact" w:before="0"/>
                      <w:ind w:left="0" w:right="-13" w:firstLine="0"/>
                      <w:jc w:val="left"/>
                      <w:rPr>
                        <w:rFonts w:ascii="Calibri"/>
                        <w:sz w:val="24"/>
                      </w:rPr>
                    </w:pPr>
                    <w:r>
                      <w:rPr>
                        <w:rFonts w:ascii="Calibri"/>
                        <w:sz w:val="24"/>
                      </w:rPr>
                      <w:t>Bases de la</w:t>
                    </w:r>
                    <w:r>
                      <w:rPr>
                        <w:rFonts w:ascii="Calibri"/>
                        <w:spacing w:val="-8"/>
                        <w:sz w:val="24"/>
                      </w:rPr>
                      <w:t> </w:t>
                    </w:r>
                    <w:r>
                      <w:rPr>
                        <w:rFonts w:ascii="Calibri"/>
                        <w:sz w:val="24"/>
                      </w:rPr>
                      <w:t>herencia</w:t>
                    </w:r>
                  </w:p>
                </w:txbxContent>
              </v:textbox>
              <w10:wrap type="none"/>
            </v:shape>
            <w10:wrap type="none"/>
          </v:group>
        </w:pict>
      </w:r>
      <w:r>
        <w:rPr>
          <w:rFonts w:ascii="Calibri" w:hAnsi="Calibri"/>
        </w:rPr>
        <w:t>Conceptos básicos de genética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6"/>
        </w:rPr>
      </w:pPr>
      <w:r>
        <w:rPr/>
        <w:pict>
          <v:group style="position:absolute;margin-left:442.200012pt;margin-top:17.868893pt;width:120.6pt;height:44.8pt;mso-position-horizontal-relative:page;mso-position-vertical-relative:paragraph;z-index:1240;mso-wrap-distance-left:0;mso-wrap-distance-right:0" coordorigin="8844,357" coordsize="2412,896">
            <v:shape style="position:absolute;left:8844;top:357;width:2412;height:896" type="#_x0000_t75" stroked="false">
              <v:imagedata r:id="rId35" o:title=""/>
            </v:shape>
            <v:shape style="position:absolute;left:8860;top:445;width:2384;height:720" type="#_x0000_t75" stroked="false">
              <v:imagedata r:id="rId36" o:title=""/>
            </v:shape>
            <v:shape style="position:absolute;left:8913;top:390;width:2275;height:759" type="#_x0000_t75" stroked="false">
              <v:imagedata r:id="rId37" o:title=""/>
            </v:shape>
            <v:shape style="position:absolute;left:8844;top:357;width:2412;height:896" type="#_x0000_t202" filled="false" stroked="false">
              <v:textbox inset="0,0,0,0">
                <w:txbxContent>
                  <w:p>
                    <w:pPr>
                      <w:spacing w:line="292" w:lineRule="exact" w:before="122"/>
                      <w:ind w:left="319" w:right="313" w:firstLine="0"/>
                      <w:jc w:val="center"/>
                      <w:rPr>
                        <w:rFonts w:ascii="Calibri"/>
                        <w:sz w:val="24"/>
                      </w:rPr>
                    </w:pPr>
                    <w:r>
                      <w:rPr>
                        <w:rFonts w:ascii="Calibri"/>
                        <w:color w:val="FFFFFF"/>
                        <w:sz w:val="24"/>
                      </w:rPr>
                      <w:t>Aplicaciones de la</w:t>
                    </w:r>
                  </w:p>
                  <w:p>
                    <w:pPr>
                      <w:spacing w:line="292" w:lineRule="exact" w:before="0"/>
                      <w:ind w:left="319" w:right="311" w:firstLine="0"/>
                      <w:jc w:val="center"/>
                      <w:rPr>
                        <w:rFonts w:ascii="Calibri" w:hAnsi="Calibri"/>
                        <w:sz w:val="24"/>
                      </w:rPr>
                    </w:pPr>
                    <w:r>
                      <w:rPr>
                        <w:rFonts w:ascii="Calibri" w:hAnsi="Calibri"/>
                        <w:color w:val="FFFFFF"/>
                        <w:sz w:val="24"/>
                      </w:rPr>
                      <w:t>Genética</w:t>
                    </w:r>
                  </w:p>
                </w:txbxContent>
              </v:textbox>
              <w10:wrap type="none"/>
            </v:shape>
            <w10:wrap type="topAndBottom"/>
          </v:group>
        </w:pict>
      </w:r>
    </w:p>
    <w:p>
      <w:pPr>
        <w:spacing w:after="0"/>
        <w:rPr>
          <w:rFonts w:ascii="Calibri"/>
          <w:sz w:val="26"/>
        </w:rPr>
        <w:sectPr>
          <w:pgSz w:w="12240" w:h="15840"/>
          <w:pgMar w:header="0" w:footer="1002" w:top="840" w:bottom="1200" w:left="12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rFonts w:ascii="Calibri"/>
          <w:sz w:val="20"/>
        </w:rPr>
      </w:pPr>
      <w:r>
        <w:rPr>
          <w:rFonts w:ascii="Calibri"/>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rFonts w:ascii="Calibri"/>
          <w:sz w:val="20"/>
        </w:rPr>
      </w:r>
    </w:p>
    <w:p>
      <w:pPr>
        <w:pStyle w:val="BodyText"/>
        <w:spacing w:before="9"/>
        <w:rPr>
          <w:rFonts w:ascii="Calibri"/>
          <w:sz w:val="16"/>
        </w:rPr>
      </w:pPr>
    </w:p>
    <w:p>
      <w:pPr>
        <w:pStyle w:val="Heading2"/>
        <w:spacing w:before="59"/>
        <w:ind w:right="804"/>
        <w:jc w:val="left"/>
      </w:pPr>
      <w:r>
        <w:rPr/>
        <w:t>Unidad 1</w:t>
      </w:r>
    </w:p>
    <w:p>
      <w:pPr>
        <w:pStyle w:val="BodyText"/>
        <w:rPr>
          <w:rFonts w:ascii="Times New Roman"/>
          <w:sz w:val="32"/>
        </w:rPr>
      </w:pPr>
    </w:p>
    <w:p>
      <w:pPr>
        <w:pStyle w:val="BodyText"/>
        <w:rPr>
          <w:rFonts w:ascii="Times New Roman"/>
          <w:sz w:val="32"/>
        </w:rPr>
      </w:pPr>
    </w:p>
    <w:p>
      <w:pPr>
        <w:spacing w:before="0"/>
        <w:ind w:left="116" w:right="804" w:firstLine="0"/>
        <w:jc w:val="left"/>
        <w:rPr>
          <w:rFonts w:ascii="Times New Roman" w:hAnsi="Times New Roman"/>
          <w:sz w:val="32"/>
        </w:rPr>
      </w:pPr>
      <w:r>
        <w:rPr>
          <w:rFonts w:ascii="Times New Roman" w:hAnsi="Times New Roman"/>
          <w:sz w:val="32"/>
        </w:rPr>
        <w:t>CONCEPTOS BÁSICOS DE GENÉTICA</w:t>
      </w:r>
    </w:p>
    <w:p>
      <w:pPr>
        <w:pStyle w:val="BodyText"/>
        <w:spacing w:line="360" w:lineRule="auto" w:before="190"/>
        <w:ind w:left="116" w:right="834" w:firstLine="707"/>
        <w:jc w:val="both"/>
      </w:pPr>
      <w:r>
        <w:rPr/>
        <w:pict>
          <v:group style="position:absolute;margin-left:161.800003pt;margin-top:301.305847pt;width:323.4pt;height:250.6pt;mso-position-horizontal-relative:page;mso-position-vertical-relative:paragraph;z-index:1432;mso-wrap-distance-left:0;mso-wrap-distance-right:0" coordorigin="3236,6026" coordsize="6468,5012">
            <v:shape style="position:absolute;left:3236;top:6026;width:6468;height:5012" type="#_x0000_t75" stroked="false">
              <v:imagedata r:id="rId38" o:title=""/>
            </v:shape>
            <v:shape style="position:absolute;left:3294;top:6082;width:6270;height:4815" type="#_x0000_t75" stroked="false">
              <v:imagedata r:id="rId39" o:title=""/>
            </v:shape>
            <v:rect style="position:absolute;left:3286;top:6074;width:6285;height:4830" filled="false" stroked="true" strokeweight=".75pt" strokecolor="#000000"/>
            <w10:wrap type="topAndBottom"/>
          </v:group>
        </w:pict>
      </w:r>
      <w:r>
        <w:rPr/>
        <w:t>La </w:t>
      </w:r>
      <w:r>
        <w:rPr>
          <w:b/>
        </w:rPr>
        <w:t>Genética </w:t>
      </w:r>
      <w:r>
        <w:rPr/>
        <w:t>es la ciencia que estudia la información relacionada con los rasgos característicos de las especies (como: forma, tamaño, color de ojos, tez, cabello, etc.) los cuales son heredados de los progenitores a sus descendientes ya sea mediante la reproducción asexual o sexual, en donde, en el primer caso; el descendiente posee exactamente la misma información genética que su progenitor y en el segundo; el descendiente hereda la mitad de su información genética de un progenitor y la otra mitad del otro. Toda esta información se encuentra almacenada en la llamada “molécula de la herencia” el </w:t>
      </w:r>
      <w:r>
        <w:rPr>
          <w:b/>
        </w:rPr>
        <w:t>ADN </w:t>
      </w:r>
      <w:r>
        <w:rPr/>
        <w:t>(ácido desoxirribonucleico), esta molécula </w:t>
      </w:r>
      <w:r>
        <w:rPr>
          <w:i/>
        </w:rPr>
        <w:t>dirige la vida de todas </w:t>
      </w:r>
      <w:r>
        <w:rPr>
          <w:i/>
        </w:rPr>
        <w:t>las células de un organismo y confiere a cada una sus  características  especiales </w:t>
      </w:r>
      <w:r>
        <w:rPr/>
        <w:t>(forma, función, periodo de vida, etc.) (Audesirk). Para lograr el descubrimiento del ADN hicieron falta los estudios de muchos científicos desde finales del siglo </w:t>
      </w:r>
      <w:r>
        <w:rPr>
          <w:spacing w:val="-3"/>
        </w:rPr>
        <w:t>XIX, </w:t>
      </w:r>
      <w:r>
        <w:rPr/>
        <w:t>y gracias a los cuales se sabe que el ADN esta conformado por dos cadenas que se enrollan una alrededor de la otra, formando una doble hélice, comparada en su forma con una escalera de caracol (Fig.</w:t>
      </w:r>
      <w:r>
        <w:rPr>
          <w:spacing w:val="-15"/>
        </w:rPr>
        <w:t> </w:t>
      </w:r>
      <w:r>
        <w:rPr/>
        <w:t>1).</w:t>
      </w:r>
    </w:p>
    <w:p>
      <w:pPr>
        <w:spacing w:before="163"/>
        <w:ind w:left="116" w:right="804" w:firstLine="0"/>
        <w:jc w:val="left"/>
        <w:rPr>
          <w:b/>
          <w:i/>
          <w:sz w:val="20"/>
        </w:rPr>
      </w:pPr>
      <w:r>
        <w:rPr>
          <w:b/>
          <w:i/>
          <w:color w:val="17365D"/>
          <w:sz w:val="20"/>
        </w:rPr>
        <w:t>Figura 1. </w:t>
      </w:r>
      <w:r>
        <w:rPr>
          <w:b/>
          <w:i/>
          <w:sz w:val="20"/>
        </w:rPr>
        <w:t>Modelo de la molécula de la doble hélice del ADN.</w:t>
      </w:r>
    </w:p>
    <w:p>
      <w:pPr>
        <w:spacing w:after="0"/>
        <w:jc w:val="left"/>
        <w:rPr>
          <w:sz w:val="20"/>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7"/>
        <w:rPr>
          <w:b/>
          <w:i/>
          <w:sz w:val="13"/>
        </w:rPr>
      </w:pPr>
    </w:p>
    <w:p>
      <w:pPr>
        <w:pStyle w:val="BodyText"/>
        <w:spacing w:line="331" w:lineRule="auto" w:before="82"/>
        <w:ind w:left="116" w:right="838"/>
        <w:jc w:val="both"/>
      </w:pPr>
      <w:r>
        <w:rPr/>
        <w:t>En los organismos procariontes</w:t>
      </w:r>
      <w:r>
        <w:rPr>
          <w:position w:val="11"/>
          <w:sz w:val="16"/>
        </w:rPr>
        <w:t>1 </w:t>
      </w:r>
      <w:r>
        <w:rPr/>
        <w:t>el ADN se encuentra en el citoplasma de la célula mientras que en los organismos eucariontes</w:t>
      </w:r>
      <w:r>
        <w:rPr>
          <w:position w:val="11"/>
          <w:sz w:val="16"/>
        </w:rPr>
        <w:t>1 </w:t>
      </w:r>
      <w:r>
        <w:rPr/>
        <w:t>se localiza dentro del núcleo (Fig. 2).</w:t>
      </w:r>
    </w:p>
    <w:p>
      <w:pPr>
        <w:pStyle w:val="BodyText"/>
        <w:rPr>
          <w:sz w:val="20"/>
        </w:rPr>
      </w:pPr>
    </w:p>
    <w:p>
      <w:pPr>
        <w:pStyle w:val="BodyText"/>
        <w:spacing w:before="6"/>
        <w:rPr>
          <w:sz w:val="14"/>
        </w:rPr>
      </w:pPr>
      <w:r>
        <w:rPr/>
        <w:drawing>
          <wp:anchor distT="0" distB="0" distL="0" distR="0" allowOverlap="1" layoutInCell="1" locked="0" behindDoc="0" simplePos="0" relativeHeight="1504">
            <wp:simplePos x="0" y="0"/>
            <wp:positionH relativeFrom="page">
              <wp:posOffset>1350010</wp:posOffset>
            </wp:positionH>
            <wp:positionV relativeFrom="paragraph">
              <wp:posOffset>131059</wp:posOffset>
            </wp:positionV>
            <wp:extent cx="2718711" cy="2647473"/>
            <wp:effectExtent l="0" t="0" r="0" b="0"/>
            <wp:wrapTopAndBottom/>
            <wp:docPr id="5" name="image35.jpeg" descr=""/>
            <wp:cNvGraphicFramePr>
              <a:graphicFrameLocks noChangeAspect="1"/>
            </wp:cNvGraphicFramePr>
            <a:graphic>
              <a:graphicData uri="http://schemas.openxmlformats.org/drawingml/2006/picture">
                <pic:pic>
                  <pic:nvPicPr>
                    <pic:cNvPr id="6" name="image35.jpeg"/>
                    <pic:cNvPicPr/>
                  </pic:nvPicPr>
                  <pic:blipFill>
                    <a:blip r:embed="rId40" cstate="print"/>
                    <a:stretch>
                      <a:fillRect/>
                    </a:stretch>
                  </pic:blipFill>
                  <pic:spPr>
                    <a:xfrm>
                      <a:off x="0" y="0"/>
                      <a:ext cx="2718711" cy="2647473"/>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4158869</wp:posOffset>
            </wp:positionH>
            <wp:positionV relativeFrom="paragraph">
              <wp:posOffset>131059</wp:posOffset>
            </wp:positionV>
            <wp:extent cx="2645999" cy="2657855"/>
            <wp:effectExtent l="0" t="0" r="0" b="0"/>
            <wp:wrapTopAndBottom/>
            <wp:docPr id="7" name="image36.jpeg" descr=""/>
            <wp:cNvGraphicFramePr>
              <a:graphicFrameLocks noChangeAspect="1"/>
            </wp:cNvGraphicFramePr>
            <a:graphic>
              <a:graphicData uri="http://schemas.openxmlformats.org/drawingml/2006/picture">
                <pic:pic>
                  <pic:nvPicPr>
                    <pic:cNvPr id="8" name="image36.jpeg"/>
                    <pic:cNvPicPr/>
                  </pic:nvPicPr>
                  <pic:blipFill>
                    <a:blip r:embed="rId41" cstate="print"/>
                    <a:stretch>
                      <a:fillRect/>
                    </a:stretch>
                  </pic:blipFill>
                  <pic:spPr>
                    <a:xfrm>
                      <a:off x="0" y="0"/>
                      <a:ext cx="2645999" cy="2657855"/>
                    </a:xfrm>
                    <a:prstGeom prst="rect">
                      <a:avLst/>
                    </a:prstGeom>
                  </pic:spPr>
                </pic:pic>
              </a:graphicData>
            </a:graphic>
          </wp:anchor>
        </w:drawing>
      </w:r>
    </w:p>
    <w:p>
      <w:pPr>
        <w:pStyle w:val="BodyText"/>
        <w:rPr>
          <w:sz w:val="28"/>
        </w:rPr>
      </w:pPr>
    </w:p>
    <w:p>
      <w:pPr>
        <w:spacing w:before="182"/>
        <w:ind w:left="116" w:right="0" w:firstLine="0"/>
        <w:jc w:val="both"/>
        <w:rPr>
          <w:b/>
          <w:i/>
          <w:sz w:val="20"/>
        </w:rPr>
      </w:pPr>
      <w:r>
        <w:rPr>
          <w:b/>
          <w:i/>
          <w:color w:val="17365D"/>
          <w:sz w:val="20"/>
        </w:rPr>
        <w:t>Figura. 2 </w:t>
      </w:r>
      <w:r>
        <w:rPr>
          <w:b/>
          <w:i/>
          <w:sz w:val="20"/>
        </w:rPr>
        <w:t>Organelos de la célula Procariota y Eucariota</w:t>
      </w:r>
    </w:p>
    <w:p>
      <w:pPr>
        <w:pStyle w:val="BodyText"/>
        <w:rPr>
          <w:b/>
          <w:i/>
          <w:sz w:val="20"/>
        </w:rPr>
      </w:pPr>
    </w:p>
    <w:p>
      <w:pPr>
        <w:pStyle w:val="BodyText"/>
        <w:spacing w:before="3"/>
        <w:rPr>
          <w:b/>
          <w:i/>
          <w:sz w:val="26"/>
        </w:rPr>
      </w:pPr>
    </w:p>
    <w:p>
      <w:pPr>
        <w:pStyle w:val="BodyText"/>
        <w:spacing w:line="360" w:lineRule="auto"/>
        <w:ind w:left="116" w:right="833"/>
        <w:jc w:val="both"/>
      </w:pPr>
      <w:r>
        <w:rPr/>
        <w:t>Las características particulares de las especies, almacenadas en el  ADN,  se encuentran en unidades fundamentales llamadas </w:t>
      </w:r>
      <w:r>
        <w:rPr>
          <w:b/>
        </w:rPr>
        <w:t>“genes”</w:t>
      </w:r>
      <w:r>
        <w:rPr/>
        <w:t>, de manera que cada gen contiene información sobre una característica específica como: visión, estatura, pigmentación de la piel, etc. Gracias a los avances de la tecnología se ha podido descifrar como se encuentra almacenada esta información, en un proyecto denominado “genoma humano”, lo cual ha sido de gran importancia para su aplicación en áreas como la medicina, agricultura, ganadería, farmacología, biotecnología, entre</w:t>
      </w:r>
      <w:r>
        <w:rPr>
          <w:spacing w:val="-34"/>
        </w:rPr>
        <w:t> </w:t>
      </w:r>
      <w:r>
        <w:rPr/>
        <w:t>otras.</w:t>
      </w:r>
    </w:p>
    <w:p>
      <w:pPr>
        <w:pStyle w:val="BodyText"/>
        <w:spacing w:before="6"/>
        <w:rPr>
          <w:sz w:val="35"/>
        </w:rPr>
      </w:pPr>
    </w:p>
    <w:p>
      <w:pPr>
        <w:pStyle w:val="Heading2"/>
      </w:pPr>
      <w:r>
        <w:rPr/>
        <w:t>División celular</w:t>
      </w:r>
    </w:p>
    <w:p>
      <w:pPr>
        <w:pStyle w:val="BodyText"/>
        <w:spacing w:line="360" w:lineRule="auto" w:before="193"/>
        <w:ind w:left="116" w:right="831"/>
        <w:jc w:val="both"/>
      </w:pPr>
      <w:r>
        <w:rPr/>
        <w:t>Un aspecto importante para los seres vivos y la conservación de las especies, es el hecho de que la información del ADN es transmitida a cada una de las células de un organismo cuando se lleva a cabo el proceso de </w:t>
      </w:r>
      <w:r>
        <w:rPr>
          <w:b/>
        </w:rPr>
        <w:t>división celular</w:t>
      </w:r>
      <w:r>
        <w:rPr/>
        <w:t>. Cuando las células van a dividirse entran en un ciclo llamado </w:t>
      </w:r>
      <w:r>
        <w:rPr>
          <w:b/>
        </w:rPr>
        <w:t>“Ciclo Celular”, </w:t>
      </w:r>
      <w:r>
        <w:rPr/>
        <w:t>el cual esta conformado por dos etapas: </w:t>
      </w:r>
      <w:r>
        <w:rPr>
          <w:b/>
        </w:rPr>
        <w:t>la interfase</w:t>
      </w:r>
      <w:r>
        <w:rPr/>
        <w:t>; que a su vez se compone de tres etapas, durante las cuales la célula crece y duplica su material genético, preparándose para dividirse, y la </w:t>
      </w:r>
      <w:r>
        <w:rPr>
          <w:b/>
        </w:rPr>
        <w:t>Fase M</w:t>
      </w:r>
      <w:r>
        <w:rPr/>
        <w:t>;</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BodyText"/>
        <w:spacing w:line="357" w:lineRule="auto" w:before="70"/>
        <w:ind w:left="116" w:right="836"/>
        <w:jc w:val="both"/>
      </w:pPr>
      <w:r>
        <w:rPr/>
        <w:t>en la que la célula propiamente se divide, y en la que si las células son corporales entran en la división celular por </w:t>
      </w:r>
      <w:r>
        <w:rPr>
          <w:b/>
        </w:rPr>
        <w:t>Mitosis </w:t>
      </w:r>
      <w:r>
        <w:rPr/>
        <w:t>y si la finalidad es producir células germinales o reproductoras entran en la división celular por </w:t>
      </w:r>
      <w:r>
        <w:rPr>
          <w:b/>
        </w:rPr>
        <w:t>Meiosis </w:t>
      </w:r>
      <w:r>
        <w:rPr/>
        <w:t>(Fig.</w:t>
      </w:r>
      <w:r>
        <w:rPr>
          <w:spacing w:val="-22"/>
        </w:rPr>
        <w:t> </w:t>
      </w:r>
      <w:r>
        <w:rPr/>
        <w:t>3).</w:t>
      </w:r>
    </w:p>
    <w:p>
      <w:pPr>
        <w:pStyle w:val="BodyText"/>
        <w:rPr>
          <w:sz w:val="20"/>
        </w:rPr>
      </w:pPr>
    </w:p>
    <w:p>
      <w:pPr>
        <w:pStyle w:val="BodyText"/>
        <w:spacing w:before="11"/>
        <w:rPr>
          <w:sz w:val="14"/>
        </w:rPr>
      </w:pPr>
      <w:r>
        <w:rPr/>
        <w:pict>
          <v:group style="position:absolute;margin-left:173pt;margin-top:10.568974pt;width:301.8pt;height:240.6pt;mso-position-horizontal-relative:page;mso-position-vertical-relative:paragraph;z-index:1600;mso-wrap-distance-left:0;mso-wrap-distance-right:0" coordorigin="3460,211" coordsize="6036,4812">
            <v:shape style="position:absolute;left:3460;top:211;width:6036;height:4812" type="#_x0000_t75" stroked="false">
              <v:imagedata r:id="rId42" o:title=""/>
            </v:shape>
            <v:shape style="position:absolute;left:3564;top:257;width:5827;height:4604" type="#_x0000_t75" stroked="false">
              <v:imagedata r:id="rId43" o:title=""/>
            </v:shape>
            <v:rect style="position:absolute;left:3554;top:247;width:5847;height:4624" filled="false" stroked="true" strokeweight="1pt" strokecolor="#000000"/>
            <w10:wrap type="topAndBottom"/>
          </v:group>
        </w:pict>
      </w:r>
    </w:p>
    <w:p>
      <w:pPr>
        <w:pStyle w:val="BodyText"/>
      </w:pPr>
    </w:p>
    <w:p>
      <w:pPr>
        <w:spacing w:before="181"/>
        <w:ind w:left="116" w:right="0" w:firstLine="0"/>
        <w:jc w:val="both"/>
        <w:rPr>
          <w:b/>
          <w:i/>
          <w:sz w:val="20"/>
        </w:rPr>
      </w:pPr>
      <w:r>
        <w:rPr>
          <w:b/>
          <w:i/>
          <w:color w:val="17365D"/>
          <w:sz w:val="20"/>
        </w:rPr>
        <w:t>Figura 3. </w:t>
      </w:r>
      <w:r>
        <w:rPr>
          <w:b/>
          <w:i/>
          <w:sz w:val="20"/>
        </w:rPr>
        <w:t>Etapas del Ciclo Celular</w:t>
      </w:r>
    </w:p>
    <w:p>
      <w:pPr>
        <w:pStyle w:val="BodyText"/>
        <w:rPr>
          <w:b/>
          <w:i/>
          <w:sz w:val="20"/>
        </w:rPr>
      </w:pPr>
    </w:p>
    <w:p>
      <w:pPr>
        <w:pStyle w:val="BodyText"/>
        <w:spacing w:before="2"/>
        <w:rPr>
          <w:b/>
          <w:i/>
          <w:sz w:val="25"/>
        </w:rPr>
      </w:pPr>
    </w:p>
    <w:p>
      <w:pPr>
        <w:pStyle w:val="Heading2"/>
      </w:pPr>
      <w:r>
        <w:rPr/>
        <w:t>Interfase</w:t>
      </w:r>
    </w:p>
    <w:p>
      <w:pPr>
        <w:pStyle w:val="BodyText"/>
        <w:spacing w:line="357" w:lineRule="auto" w:before="193"/>
        <w:ind w:left="116" w:right="835" w:firstLine="707"/>
        <w:jc w:val="both"/>
      </w:pPr>
      <w:r>
        <w:rPr/>
        <w:t>La interface tiene la finalidad de preparar a la célula para su división, se compone de tres etapas; </w:t>
      </w:r>
      <w:r>
        <w:rPr>
          <w:b/>
        </w:rPr>
        <w:t>Fase G</w:t>
      </w:r>
      <w:r>
        <w:rPr>
          <w:b/>
          <w:position w:val="-2"/>
          <w:sz w:val="16"/>
        </w:rPr>
        <w:t>1</w:t>
      </w:r>
      <w:r>
        <w:rPr/>
        <w:t>: La célula crece duplicando sus organelos y demás componentes del citoplasma, además inicia la replicación de los centrosomas, </w:t>
      </w:r>
      <w:r>
        <w:rPr>
          <w:b/>
        </w:rPr>
        <w:t>Fase S</w:t>
      </w:r>
      <w:r>
        <w:rPr/>
        <w:t>: se duplica el material genético (ADN), </w:t>
      </w:r>
      <w:r>
        <w:rPr>
          <w:b/>
        </w:rPr>
        <w:t>Fase G</w:t>
      </w:r>
      <w:r>
        <w:rPr>
          <w:b/>
          <w:position w:val="-2"/>
          <w:sz w:val="16"/>
        </w:rPr>
        <w:t>2</w:t>
      </w:r>
      <w:r>
        <w:rPr/>
        <w:t>: la célula continúa creciendo, asegura que todo su material este duplicado y finaliza la replicación de los centrosomas. En algunos casos en los que la célula no cuenta con condiciones favorables para asegurar una correcta división, al entrar en la fase G1, detiene la división y se detiene en una etapa de  letargo llamada </w:t>
      </w:r>
      <w:r>
        <w:rPr>
          <w:b/>
        </w:rPr>
        <w:t>Fase G</w:t>
      </w:r>
      <w:r>
        <w:rPr>
          <w:b/>
          <w:position w:val="-2"/>
          <w:sz w:val="16"/>
        </w:rPr>
        <w:t>0, </w:t>
      </w:r>
      <w:r>
        <w:rPr/>
        <w:t>(Fig. 4).</w:t>
      </w:r>
    </w:p>
    <w:p>
      <w:pPr>
        <w:spacing w:after="0" w:line="357"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7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sz w:val="20"/>
        </w:rPr>
      </w:pPr>
    </w:p>
    <w:p>
      <w:pPr>
        <w:pStyle w:val="BodyText"/>
        <w:spacing w:before="3"/>
        <w:rPr>
          <w:sz w:val="20"/>
        </w:rPr>
      </w:pPr>
      <w:r>
        <w:rPr/>
        <w:pict>
          <v:group style="position:absolute;margin-left:69.946999pt;margin-top:13.620976pt;width:407.45pt;height:337.1pt;mso-position-horizontal-relative:page;mso-position-vertical-relative:paragraph;z-index:1936;mso-wrap-distance-left:0;mso-wrap-distance-right:0" coordorigin="1399,272" coordsize="8149,6742">
            <v:shape style="position:absolute;left:1399;top:272;width:8149;height:6741" type="#_x0000_t75" stroked="false">
              <v:imagedata r:id="rId44" o:title=""/>
            </v:shape>
            <v:shape style="position:absolute;left:2728;top:5588;width:876;height:936" type="#_x0000_t75" stroked="false">
              <v:imagedata r:id="rId45" o:title=""/>
            </v:shape>
            <v:shape style="position:absolute;left:5508;top:776;width:920;height:180" type="#_x0000_t202" filled="false" stroked="false">
              <v:textbox inset="0,0,0,0">
                <w:txbxContent>
                  <w:p>
                    <w:pPr>
                      <w:spacing w:line="180" w:lineRule="exact" w:before="0"/>
                      <w:ind w:left="0" w:right="-17" w:firstLine="0"/>
                      <w:jc w:val="left"/>
                      <w:rPr>
                        <w:rFonts w:ascii="Calibri"/>
                        <w:b/>
                        <w:sz w:val="18"/>
                      </w:rPr>
                    </w:pPr>
                    <w:r>
                      <w:rPr>
                        <w:rFonts w:ascii="Calibri"/>
                        <w:b/>
                        <w:sz w:val="18"/>
                      </w:rPr>
                      <w:t>Ciclo</w:t>
                    </w:r>
                    <w:r>
                      <w:rPr>
                        <w:rFonts w:ascii="Calibri"/>
                        <w:b/>
                        <w:spacing w:val="-4"/>
                        <w:sz w:val="18"/>
                      </w:rPr>
                      <w:t> </w:t>
                    </w:r>
                    <w:r>
                      <w:rPr>
                        <w:rFonts w:ascii="Calibri"/>
                        <w:b/>
                        <w:sz w:val="18"/>
                      </w:rPr>
                      <w:t>Celular</w:t>
                    </w:r>
                  </w:p>
                </w:txbxContent>
              </v:textbox>
              <w10:wrap type="none"/>
            </v:shape>
            <v:shape style="position:absolute;left:3567;top:2022;width:671;height:180" type="#_x0000_t202" filled="false" stroked="false">
              <v:textbox inset="0,0,0,0">
                <w:txbxContent>
                  <w:p>
                    <w:pPr>
                      <w:spacing w:line="180" w:lineRule="exact" w:before="0"/>
                      <w:ind w:left="0" w:right="-19" w:firstLine="0"/>
                      <w:jc w:val="left"/>
                      <w:rPr>
                        <w:rFonts w:ascii="Calibri"/>
                        <w:b/>
                        <w:sz w:val="18"/>
                      </w:rPr>
                    </w:pPr>
                    <w:r>
                      <w:rPr>
                        <w:rFonts w:ascii="Calibri"/>
                        <w:b/>
                        <w:sz w:val="18"/>
                      </w:rPr>
                      <w:t>Interfase</w:t>
                    </w:r>
                  </w:p>
                </w:txbxContent>
              </v:textbox>
              <w10:wrap type="none"/>
            </v:shape>
            <v:shape style="position:absolute;left:7770;top:2022;width:533;height:180" type="#_x0000_t202" filled="false" stroked="false">
              <v:textbox inset="0,0,0,0">
                <w:txbxContent>
                  <w:p>
                    <w:pPr>
                      <w:spacing w:line="180" w:lineRule="exact" w:before="0"/>
                      <w:ind w:left="0" w:right="-19" w:firstLine="0"/>
                      <w:jc w:val="left"/>
                      <w:rPr>
                        <w:rFonts w:ascii="Calibri"/>
                        <w:b/>
                        <w:sz w:val="18"/>
                      </w:rPr>
                    </w:pPr>
                    <w:r>
                      <w:rPr>
                        <w:rFonts w:ascii="Calibri"/>
                        <w:b/>
                        <w:sz w:val="18"/>
                      </w:rPr>
                      <w:t>Fase M</w:t>
                    </w:r>
                  </w:p>
                </w:txbxContent>
              </v:textbox>
              <w10:wrap type="none"/>
            </v:shape>
            <v:shape style="position:absolute;left:1703;top:3299;width:1151;height:853" type="#_x0000_t202" filled="false" stroked="false">
              <v:textbox inset="0,0,0,0">
                <w:txbxContent>
                  <w:p>
                    <w:pPr>
                      <w:spacing w:line="183" w:lineRule="exact" w:before="0"/>
                      <w:ind w:left="436" w:right="469" w:firstLine="0"/>
                      <w:jc w:val="center"/>
                      <w:rPr>
                        <w:rFonts w:ascii="Calibri"/>
                        <w:b/>
                        <w:sz w:val="18"/>
                      </w:rPr>
                    </w:pPr>
                    <w:r>
                      <w:rPr>
                        <w:rFonts w:ascii="Calibri"/>
                        <w:b/>
                        <w:sz w:val="18"/>
                      </w:rPr>
                      <w:t>G1</w:t>
                    </w:r>
                  </w:p>
                  <w:p>
                    <w:pPr>
                      <w:spacing w:line="216" w:lineRule="auto" w:before="74"/>
                      <w:ind w:left="31" w:right="-14" w:hanging="32"/>
                      <w:jc w:val="left"/>
                      <w:rPr>
                        <w:rFonts w:ascii="Calibri"/>
                        <w:sz w:val="18"/>
                      </w:rPr>
                    </w:pPr>
                    <w:r>
                      <w:rPr>
                        <w:rFonts w:ascii="Calibri"/>
                        <w:sz w:val="18"/>
                      </w:rPr>
                      <w:t>Primera fase de intrevalo o de crecimiento 1</w:t>
                    </w:r>
                  </w:p>
                </w:txbxContent>
              </v:textbox>
              <w10:wrap type="none"/>
            </v:shape>
            <v:shape style="position:absolute;left:3351;top:3200;width:1141;height:1048" type="#_x0000_t202" filled="false" stroked="false">
              <v:textbox inset="0,0,0,0">
                <w:txbxContent>
                  <w:p>
                    <w:pPr>
                      <w:spacing w:line="183" w:lineRule="exact" w:before="0"/>
                      <w:ind w:left="2" w:right="0" w:firstLine="0"/>
                      <w:jc w:val="center"/>
                      <w:rPr>
                        <w:rFonts w:ascii="Calibri"/>
                        <w:b/>
                        <w:sz w:val="18"/>
                      </w:rPr>
                    </w:pPr>
                    <w:r>
                      <w:rPr>
                        <w:rFonts w:ascii="Calibri"/>
                        <w:b/>
                        <w:sz w:val="18"/>
                      </w:rPr>
                      <w:t>S</w:t>
                    </w:r>
                  </w:p>
                  <w:p>
                    <w:pPr>
                      <w:spacing w:line="216" w:lineRule="auto" w:before="73"/>
                      <w:ind w:left="0" w:right="0" w:firstLine="40"/>
                      <w:jc w:val="center"/>
                      <w:rPr>
                        <w:rFonts w:ascii="Calibri" w:hAnsi="Calibri"/>
                        <w:sz w:val="18"/>
                      </w:rPr>
                    </w:pPr>
                    <w:r>
                      <w:rPr>
                        <w:rFonts w:ascii="Calibri" w:hAnsi="Calibri"/>
                        <w:sz w:val="18"/>
                      </w:rPr>
                      <w:t>síntesis de ADN; los cromosomas se duplican</w:t>
                    </w:r>
                  </w:p>
                </w:txbxContent>
              </v:textbox>
              <w10:wrap type="none"/>
            </v:shape>
            <v:shape style="position:absolute;left:5060;top:3270;width:1010;height:852" type="#_x0000_t202" filled="false" stroked="false">
              <v:textbox inset="0,0,0,0">
                <w:txbxContent>
                  <w:p>
                    <w:pPr>
                      <w:spacing w:line="183" w:lineRule="exact" w:before="0"/>
                      <w:ind w:left="386" w:right="378" w:firstLine="0"/>
                      <w:jc w:val="center"/>
                      <w:rPr>
                        <w:rFonts w:ascii="Calibri"/>
                        <w:b/>
                        <w:sz w:val="18"/>
                      </w:rPr>
                    </w:pPr>
                    <w:r>
                      <w:rPr>
                        <w:rFonts w:ascii="Calibri"/>
                        <w:b/>
                        <w:sz w:val="18"/>
                      </w:rPr>
                      <w:t>G2</w:t>
                    </w:r>
                  </w:p>
                  <w:p>
                    <w:pPr>
                      <w:spacing w:line="216" w:lineRule="auto" w:before="73"/>
                      <w:ind w:left="0" w:right="0" w:firstLine="48"/>
                      <w:jc w:val="both"/>
                      <w:rPr>
                        <w:rFonts w:ascii="Calibri"/>
                        <w:sz w:val="18"/>
                      </w:rPr>
                    </w:pPr>
                    <w:r>
                      <w:rPr>
                        <w:rFonts w:ascii="Calibri"/>
                        <w:sz w:val="18"/>
                      </w:rPr>
                      <w:t>segunda fase de intervalo</w:t>
                    </w:r>
                    <w:r>
                      <w:rPr>
                        <w:rFonts w:ascii="Calibri"/>
                        <w:spacing w:val="-7"/>
                        <w:sz w:val="18"/>
                      </w:rPr>
                      <w:t> </w:t>
                    </w:r>
                    <w:r>
                      <w:rPr>
                        <w:rFonts w:ascii="Calibri"/>
                        <w:sz w:val="18"/>
                      </w:rPr>
                      <w:t>o crecimiento</w:t>
                    </w:r>
                    <w:r>
                      <w:rPr>
                        <w:rFonts w:ascii="Calibri"/>
                        <w:spacing w:val="-4"/>
                        <w:sz w:val="18"/>
                      </w:rPr>
                      <w:t> </w:t>
                    </w:r>
                    <w:r>
                      <w:rPr>
                        <w:rFonts w:ascii="Calibri"/>
                        <w:sz w:val="18"/>
                      </w:rPr>
                      <w:t>2</w:t>
                    </w:r>
                  </w:p>
                </w:txbxContent>
              </v:textbox>
              <w10:wrap type="none"/>
            </v:shape>
            <v:shape style="position:absolute;left:6795;top:3032;width:834;height:653" type="#_x0000_t202" filled="false" stroked="false">
              <v:textbox inset="0,0,0,0">
                <w:txbxContent>
                  <w:p>
                    <w:pPr>
                      <w:spacing w:line="183" w:lineRule="exact" w:before="0"/>
                      <w:ind w:left="140" w:right="-15" w:firstLine="4"/>
                      <w:jc w:val="left"/>
                      <w:rPr>
                        <w:rFonts w:ascii="Calibri"/>
                        <w:b/>
                        <w:sz w:val="18"/>
                      </w:rPr>
                    </w:pPr>
                    <w:r>
                      <w:rPr>
                        <w:rFonts w:ascii="Calibri"/>
                        <w:b/>
                        <w:sz w:val="18"/>
                      </w:rPr>
                      <w:t>Mitosis</w:t>
                    </w:r>
                  </w:p>
                  <w:p>
                    <w:pPr>
                      <w:spacing w:line="196" w:lineRule="exact" w:before="71"/>
                      <w:ind w:left="0" w:right="-15" w:firstLine="140"/>
                      <w:jc w:val="left"/>
                      <w:rPr>
                        <w:rFonts w:ascii="Calibri" w:hAnsi="Calibri"/>
                        <w:sz w:val="18"/>
                      </w:rPr>
                    </w:pPr>
                    <w:r>
                      <w:rPr>
                        <w:rFonts w:ascii="Calibri" w:hAnsi="Calibri"/>
                        <w:sz w:val="18"/>
                      </w:rPr>
                      <w:t>(células corporales)</w:t>
                    </w:r>
                  </w:p>
                </w:txbxContent>
              </v:textbox>
              <w10:wrap type="none"/>
            </v:shape>
            <v:shape style="position:absolute;left:8320;top:3032;width:1070;height:653" type="#_x0000_t202" filled="false" stroked="false">
              <v:textbox inset="0,0,0,0">
                <w:txbxContent>
                  <w:p>
                    <w:pPr>
                      <w:spacing w:line="183" w:lineRule="exact" w:before="0"/>
                      <w:ind w:left="260" w:right="-14" w:hanging="12"/>
                      <w:jc w:val="left"/>
                      <w:rPr>
                        <w:rFonts w:ascii="Calibri"/>
                        <w:b/>
                        <w:sz w:val="18"/>
                      </w:rPr>
                    </w:pPr>
                    <w:r>
                      <w:rPr>
                        <w:rFonts w:ascii="Calibri"/>
                        <w:b/>
                        <w:sz w:val="18"/>
                      </w:rPr>
                      <w:t>Meiosis</w:t>
                    </w:r>
                  </w:p>
                  <w:p>
                    <w:pPr>
                      <w:spacing w:line="196" w:lineRule="exact" w:before="71"/>
                      <w:ind w:left="0" w:right="-14" w:firstLine="260"/>
                      <w:jc w:val="left"/>
                      <w:rPr>
                        <w:rFonts w:ascii="Calibri" w:hAnsi="Calibri"/>
                        <w:sz w:val="18"/>
                      </w:rPr>
                    </w:pPr>
                    <w:r>
                      <w:rPr>
                        <w:rFonts w:ascii="Calibri" w:hAnsi="Calibri"/>
                        <w:sz w:val="18"/>
                      </w:rPr>
                      <w:t>(células reproductivas)</w:t>
                    </w:r>
                  </w:p>
                </w:txbxContent>
              </v:textbox>
              <w10:wrap type="none"/>
            </v:shape>
            <v:shape style="position:absolute;left:6833;top:4289;width:755;height:1280" type="#_x0000_t202" filled="false" stroked="false">
              <v:textbox inset="0,0,0,0">
                <w:txbxContent>
                  <w:p>
                    <w:pPr>
                      <w:spacing w:line="183" w:lineRule="exact" w:before="0"/>
                      <w:ind w:left="31" w:right="0" w:firstLine="68"/>
                      <w:jc w:val="both"/>
                      <w:rPr>
                        <w:rFonts w:ascii="Calibri"/>
                        <w:sz w:val="18"/>
                      </w:rPr>
                    </w:pPr>
                    <w:r>
                      <w:rPr>
                        <w:rFonts w:ascii="Calibri"/>
                        <w:sz w:val="18"/>
                      </w:rPr>
                      <w:t>Profase</w:t>
                    </w:r>
                  </w:p>
                  <w:p>
                    <w:pPr>
                      <w:spacing w:line="300" w:lineRule="auto" w:before="56"/>
                      <w:ind w:left="0" w:right="0" w:firstLine="32"/>
                      <w:jc w:val="both"/>
                      <w:rPr>
                        <w:rFonts w:ascii="Calibri"/>
                        <w:sz w:val="18"/>
                      </w:rPr>
                    </w:pPr>
                    <w:r>
                      <w:rPr>
                        <w:rFonts w:ascii="Calibri"/>
                        <w:sz w:val="18"/>
                      </w:rPr>
                      <w:t>Metafase Anafase Telofase</w:t>
                    </w:r>
                  </w:p>
                  <w:p>
                    <w:pPr>
                      <w:spacing w:line="216" w:lineRule="exact" w:before="1"/>
                      <w:ind w:left="0" w:right="0" w:firstLine="0"/>
                      <w:jc w:val="both"/>
                      <w:rPr>
                        <w:rFonts w:ascii="Calibri"/>
                        <w:sz w:val="18"/>
                      </w:rPr>
                    </w:pPr>
                    <w:r>
                      <w:rPr>
                        <w:rFonts w:ascii="Calibri"/>
                        <w:spacing w:val="-1"/>
                        <w:sz w:val="18"/>
                      </w:rPr>
                      <w:t>citocinesis</w:t>
                    </w:r>
                  </w:p>
                </w:txbxContent>
              </v:textbox>
              <w10:wrap type="none"/>
            </v:shape>
            <v:shape style="position:absolute;left:2905;top:5623;width:519;height:840" type="#_x0000_t202" filled="false" stroked="false">
              <v:textbox inset="0,0,0,0">
                <w:txbxContent>
                  <w:p>
                    <w:pPr>
                      <w:spacing w:line="190" w:lineRule="exact" w:before="0"/>
                      <w:ind w:left="152" w:right="150" w:firstLine="0"/>
                      <w:jc w:val="center"/>
                      <w:rPr>
                        <w:rFonts w:ascii="Calibri"/>
                        <w:b/>
                        <w:sz w:val="12"/>
                      </w:rPr>
                    </w:pPr>
                    <w:r>
                      <w:rPr>
                        <w:rFonts w:ascii="Calibri"/>
                        <w:b/>
                        <w:sz w:val="18"/>
                      </w:rPr>
                      <w:t>G</w:t>
                    </w:r>
                    <w:r>
                      <w:rPr>
                        <w:rFonts w:ascii="Calibri"/>
                        <w:b/>
                        <w:position w:val="-2"/>
                        <w:sz w:val="12"/>
                      </w:rPr>
                      <w:t>0</w:t>
                    </w:r>
                  </w:p>
                  <w:p>
                    <w:pPr>
                      <w:spacing w:line="240" w:lineRule="auto" w:before="0"/>
                      <w:ind w:left="0" w:right="0" w:firstLine="3"/>
                      <w:jc w:val="center"/>
                      <w:rPr>
                        <w:rFonts w:ascii="Calibri"/>
                        <w:sz w:val="18"/>
                      </w:rPr>
                    </w:pPr>
                    <w:r>
                      <w:rPr>
                        <w:rFonts w:ascii="Calibri"/>
                        <w:sz w:val="18"/>
                      </w:rPr>
                      <w:t>Etapa de </w:t>
                    </w:r>
                    <w:r>
                      <w:rPr>
                        <w:rFonts w:ascii="Calibri"/>
                        <w:spacing w:val="-1"/>
                        <w:sz w:val="18"/>
                      </w:rPr>
                      <w:t>letargo</w:t>
                    </w:r>
                  </w:p>
                </w:txbxContent>
              </v:textbox>
              <w10:wrap type="none"/>
            </v:shape>
            <v:shape style="position:absolute;left:8447;top:4400;width:823;height:2105" type="#_x0000_t202" filled="false" stroked="false">
              <v:textbox inset="0,0,0,0">
                <w:txbxContent>
                  <w:p>
                    <w:pPr>
                      <w:spacing w:line="183" w:lineRule="exact" w:before="0"/>
                      <w:ind w:left="68" w:right="0" w:firstLine="0"/>
                      <w:jc w:val="both"/>
                      <w:rPr>
                        <w:rFonts w:ascii="Calibri"/>
                        <w:sz w:val="18"/>
                      </w:rPr>
                    </w:pPr>
                    <w:r>
                      <w:rPr>
                        <w:rFonts w:ascii="Calibri"/>
                        <w:sz w:val="18"/>
                      </w:rPr>
                      <w:t>Profase 1</w:t>
                    </w:r>
                  </w:p>
                  <w:p>
                    <w:pPr>
                      <w:spacing w:before="56"/>
                      <w:ind w:left="0" w:right="-17" w:firstLine="0"/>
                      <w:jc w:val="left"/>
                      <w:rPr>
                        <w:rFonts w:ascii="Calibri"/>
                        <w:sz w:val="18"/>
                      </w:rPr>
                    </w:pPr>
                    <w:r>
                      <w:rPr>
                        <w:rFonts w:ascii="Calibri"/>
                        <w:sz w:val="18"/>
                      </w:rPr>
                      <w:t>Metafase</w:t>
                    </w:r>
                    <w:r>
                      <w:rPr>
                        <w:rFonts w:ascii="Calibri"/>
                        <w:spacing w:val="-4"/>
                        <w:sz w:val="18"/>
                      </w:rPr>
                      <w:t> </w:t>
                    </w:r>
                    <w:r>
                      <w:rPr>
                        <w:rFonts w:ascii="Calibri"/>
                        <w:sz w:val="18"/>
                      </w:rPr>
                      <w:t>1</w:t>
                    </w:r>
                  </w:p>
                  <w:p>
                    <w:pPr>
                      <w:spacing w:line="300" w:lineRule="auto" w:before="56"/>
                      <w:ind w:left="0" w:right="1" w:firstLine="100"/>
                      <w:jc w:val="both"/>
                      <w:rPr>
                        <w:rFonts w:ascii="Calibri"/>
                        <w:sz w:val="18"/>
                      </w:rPr>
                    </w:pPr>
                    <w:r>
                      <w:rPr>
                        <w:rFonts w:ascii="Calibri"/>
                        <w:sz w:val="18"/>
                      </w:rPr>
                      <w:t>Aafase 1 Telofase ! Profase II Metafase</w:t>
                    </w:r>
                    <w:r>
                      <w:rPr>
                        <w:rFonts w:ascii="Calibri"/>
                        <w:spacing w:val="-6"/>
                        <w:sz w:val="18"/>
                      </w:rPr>
                      <w:t> </w:t>
                    </w:r>
                    <w:r>
                      <w:rPr>
                        <w:rFonts w:ascii="Calibri"/>
                        <w:sz w:val="18"/>
                      </w:rPr>
                      <w:t>II Anafase</w:t>
                    </w:r>
                    <w:r>
                      <w:rPr>
                        <w:rFonts w:ascii="Calibri"/>
                        <w:spacing w:val="-4"/>
                        <w:sz w:val="18"/>
                      </w:rPr>
                      <w:t> </w:t>
                    </w:r>
                    <w:r>
                      <w:rPr>
                        <w:rFonts w:ascii="Calibri"/>
                        <w:sz w:val="18"/>
                      </w:rPr>
                      <w:t>II</w:t>
                    </w:r>
                  </w:p>
                  <w:p>
                    <w:pPr>
                      <w:spacing w:line="216" w:lineRule="exact" w:before="1"/>
                      <w:ind w:left="23" w:right="0" w:firstLine="0"/>
                      <w:jc w:val="both"/>
                      <w:rPr>
                        <w:rFonts w:ascii="Calibri"/>
                        <w:sz w:val="18"/>
                      </w:rPr>
                    </w:pPr>
                    <w:r>
                      <w:rPr>
                        <w:rFonts w:ascii="Calibri"/>
                        <w:sz w:val="18"/>
                      </w:rPr>
                      <w:t>Telofase !!</w:t>
                    </w:r>
                  </w:p>
                </w:txbxContent>
              </v:textbox>
              <w10:wrap type="none"/>
            </v:shape>
            <w10:wrap type="topAndBottom"/>
          </v:group>
        </w:pict>
      </w:r>
    </w:p>
    <w:p>
      <w:pPr>
        <w:pStyle w:val="BodyText"/>
        <w:spacing w:before="4"/>
        <w:rPr>
          <w:sz w:val="22"/>
        </w:rPr>
      </w:pPr>
    </w:p>
    <w:p>
      <w:pPr>
        <w:spacing w:before="75"/>
        <w:ind w:left="136" w:right="485" w:firstLine="0"/>
        <w:jc w:val="left"/>
        <w:rPr>
          <w:b/>
          <w:i/>
          <w:sz w:val="20"/>
        </w:rPr>
      </w:pPr>
      <w:r>
        <w:rPr>
          <w:b/>
          <w:i/>
          <w:color w:val="17365D"/>
          <w:sz w:val="20"/>
        </w:rPr>
        <w:t>Figura 4. </w:t>
      </w:r>
      <w:r>
        <w:rPr>
          <w:b/>
          <w:i/>
          <w:sz w:val="20"/>
        </w:rPr>
        <w:t>Etapas del Ciclo Celular</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5"/>
        <w:rPr>
          <w:b/>
          <w:i/>
          <w:sz w:val="21"/>
        </w:rPr>
      </w:pPr>
    </w:p>
    <w:p>
      <w:pPr>
        <w:pStyle w:val="Heading2"/>
        <w:spacing w:before="1"/>
        <w:ind w:left="136" w:right="485"/>
        <w:jc w:val="left"/>
      </w:pPr>
      <w:r>
        <w:rPr/>
        <w:t>Mitosis</w:t>
      </w:r>
    </w:p>
    <w:p>
      <w:pPr>
        <w:pStyle w:val="BodyText"/>
        <w:spacing w:line="360" w:lineRule="auto" w:before="194"/>
        <w:ind w:left="136" w:right="828" w:firstLine="707"/>
        <w:jc w:val="both"/>
      </w:pPr>
      <w:r>
        <w:rPr/>
        <w:t>Las células corporales como son las epiteliales, musculares, grasas, etc., se dividen mediante el proceso de </w:t>
      </w:r>
      <w:r>
        <w:rPr>
          <w:b/>
        </w:rPr>
        <w:t>Mitosis</w:t>
      </w:r>
      <w:r>
        <w:rPr/>
        <w:t>, el cual se compone de cinco etapas: </w:t>
      </w:r>
      <w:r>
        <w:rPr>
          <w:b/>
        </w:rPr>
        <w:t>Profase</w:t>
      </w:r>
      <w:r>
        <w:rPr/>
        <w:t>; durante la cual desaparece la membrana nuclear, aparen los centriolos,  los microtubulos del uso acromático se fijan al centro de los cromosomas y el ADN se condensa haciéndose visibles los cromosomas, </w:t>
      </w:r>
      <w:r>
        <w:rPr>
          <w:b/>
        </w:rPr>
        <w:t>Metafase</w:t>
      </w:r>
      <w:r>
        <w:rPr/>
        <w:t>; durante la cual los cromosomas se alinean en el ecuador, </w:t>
      </w:r>
      <w:r>
        <w:rPr>
          <w:b/>
        </w:rPr>
        <w:t>Anafase</w:t>
      </w:r>
      <w:r>
        <w:rPr/>
        <w:t>; los microtubulos se acortan de manera que las cromatides se separan desplazándose hacia polos opuestos y distribuyéndose de manera equitativa, </w:t>
      </w:r>
      <w:r>
        <w:rPr>
          <w:b/>
        </w:rPr>
        <w:t>Telofase</w:t>
      </w:r>
      <w:r>
        <w:rPr/>
        <w:t>; los cromosomas comienzan a desplegarse, se vuelve a</w:t>
      </w:r>
    </w:p>
    <w:p>
      <w:pPr>
        <w:spacing w:after="0" w:line="360" w:lineRule="auto"/>
        <w:jc w:val="both"/>
        <w:sectPr>
          <w:pgSz w:w="12240" w:h="15840"/>
          <w:pgMar w:header="0" w:footer="1002" w:top="880" w:bottom="1200" w:left="128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4"/>
        <w:rPr>
          <w:sz w:val="17"/>
        </w:rPr>
      </w:pPr>
    </w:p>
    <w:p>
      <w:pPr>
        <w:pStyle w:val="BodyText"/>
        <w:spacing w:line="362" w:lineRule="auto" w:before="70"/>
        <w:ind w:left="116" w:right="837"/>
        <w:jc w:val="both"/>
      </w:pPr>
      <w:r>
        <w:rPr/>
        <w:t>formar la membrana nuclear e inicia la desaparición de los microtúbulos, </w:t>
      </w:r>
      <w:r>
        <w:rPr>
          <w:b/>
        </w:rPr>
        <w:t>Citocinesis</w:t>
      </w:r>
      <w:r>
        <w:rPr/>
        <w:t>; el citoplasma y membrana celular se dividen a lo largo del ecuador originando dos células hijas diploides (Fig. 4 y 5).</w:t>
      </w:r>
    </w:p>
    <w:p>
      <w:pPr>
        <w:pStyle w:val="BodyText"/>
        <w:rPr>
          <w:sz w:val="20"/>
        </w:rPr>
      </w:pPr>
    </w:p>
    <w:p>
      <w:pPr>
        <w:pStyle w:val="BodyText"/>
        <w:spacing w:before="2"/>
        <w:rPr>
          <w:sz w:val="14"/>
        </w:rPr>
      </w:pPr>
      <w:r>
        <w:rPr/>
        <w:pict>
          <v:group style="position:absolute;margin-left:117.800003pt;margin-top:10.100838pt;width:376.8pt;height:158.8pt;mso-position-horizontal-relative:page;mso-position-vertical-relative:paragraph;z-index:2008;mso-wrap-distance-left:0;mso-wrap-distance-right:0" coordorigin="2356,202" coordsize="7536,3176">
            <v:shape style="position:absolute;left:2356;top:202;width:7536;height:3176" type="#_x0000_t75" stroked="false">
              <v:imagedata r:id="rId46" o:title=""/>
            </v:shape>
            <v:shape style="position:absolute;left:2460;top:248;width:7329;height:2965" type="#_x0000_t75" stroked="false">
              <v:imagedata r:id="rId47" o:title=""/>
            </v:shape>
            <v:rect style="position:absolute;left:2450;top:238;width:7349;height:2985" filled="false" stroked="true" strokeweight="1pt" strokecolor="#000000"/>
            <w10:wrap type="topAndBottom"/>
          </v:group>
        </w:pict>
      </w:r>
    </w:p>
    <w:p>
      <w:pPr>
        <w:pStyle w:val="BodyText"/>
      </w:pPr>
    </w:p>
    <w:p>
      <w:pPr>
        <w:spacing w:before="197"/>
        <w:ind w:left="116" w:right="0" w:firstLine="0"/>
        <w:jc w:val="both"/>
        <w:rPr>
          <w:b/>
          <w:i/>
          <w:sz w:val="20"/>
        </w:rPr>
      </w:pPr>
      <w:r>
        <w:rPr>
          <w:b/>
          <w:i/>
          <w:color w:val="17365D"/>
          <w:sz w:val="20"/>
        </w:rPr>
        <w:t>Figura 5. </w:t>
      </w:r>
      <w:r>
        <w:rPr>
          <w:b/>
          <w:i/>
          <w:sz w:val="20"/>
        </w:rPr>
        <w:t>Etapas de la Mitosis.</w:t>
      </w:r>
    </w:p>
    <w:p>
      <w:pPr>
        <w:pStyle w:val="BodyText"/>
        <w:rPr>
          <w:b/>
          <w:i/>
          <w:sz w:val="20"/>
        </w:rPr>
      </w:pPr>
    </w:p>
    <w:p>
      <w:pPr>
        <w:pStyle w:val="BodyText"/>
        <w:rPr>
          <w:b/>
          <w:i/>
          <w:sz w:val="20"/>
        </w:rPr>
      </w:pPr>
    </w:p>
    <w:p>
      <w:pPr>
        <w:pStyle w:val="BodyText"/>
        <w:rPr>
          <w:b/>
          <w:i/>
          <w:sz w:val="20"/>
        </w:rPr>
      </w:pPr>
    </w:p>
    <w:p>
      <w:pPr>
        <w:pStyle w:val="BodyText"/>
        <w:spacing w:before="4"/>
        <w:rPr>
          <w:b/>
          <w:i/>
          <w:sz w:val="21"/>
        </w:rPr>
      </w:pPr>
    </w:p>
    <w:p>
      <w:pPr>
        <w:pStyle w:val="Heading2"/>
      </w:pPr>
      <w:r>
        <w:rPr/>
        <w:t>Meiosis</w:t>
      </w:r>
    </w:p>
    <w:p>
      <w:pPr>
        <w:spacing w:line="360" w:lineRule="auto" w:before="193"/>
        <w:ind w:left="116" w:right="835" w:firstLine="707"/>
        <w:jc w:val="both"/>
        <w:rPr>
          <w:sz w:val="24"/>
        </w:rPr>
      </w:pPr>
      <w:r>
        <w:rPr>
          <w:sz w:val="24"/>
        </w:rPr>
        <w:t>El proceso de meiosis da como resultado la formación de células reproductoras o germinales, se compone de dos etapas: </w:t>
      </w:r>
      <w:r>
        <w:rPr>
          <w:b/>
          <w:i/>
          <w:sz w:val="24"/>
        </w:rPr>
        <w:t>la Meiosis I y la Meiosis II</w:t>
      </w:r>
      <w:r>
        <w:rPr>
          <w:sz w:val="24"/>
        </w:rPr>
        <w:t>, cada una de las cuales se compone de las etapas: </w:t>
      </w:r>
      <w:r>
        <w:rPr>
          <w:b/>
          <w:sz w:val="24"/>
        </w:rPr>
        <w:t>Profase I, Metafase I, Anafase I, y Telofase I </w:t>
      </w:r>
      <w:r>
        <w:rPr>
          <w:sz w:val="24"/>
        </w:rPr>
        <w:t>en la Meiosis I </w:t>
      </w:r>
      <w:r>
        <w:rPr>
          <w:b/>
          <w:sz w:val="24"/>
        </w:rPr>
        <w:t>y Profase II, Metafase II, Anafase II y Telofase II </w:t>
      </w:r>
      <w:r>
        <w:rPr>
          <w:sz w:val="24"/>
        </w:rPr>
        <w:t>en la Meiosis II, los eventos que se llevan a cabo en estas etapas son similares a los descritos en la Mitosis, a excepción de dos eventos muy importantes que se llevan a cabo en; la Profase I: los cromosomas homólogos se </w:t>
      </w:r>
      <w:r>
        <w:rPr>
          <w:b/>
          <w:sz w:val="24"/>
        </w:rPr>
        <w:t>aparean y entrecruzan</w:t>
      </w:r>
      <w:r>
        <w:rPr>
          <w:sz w:val="24"/>
        </w:rPr>
        <w:t>, para que a continuación en la Metafase I estos cromosomas </w:t>
      </w:r>
      <w:r>
        <w:rPr>
          <w:b/>
          <w:sz w:val="24"/>
        </w:rPr>
        <w:t>intercambian ADN </w:t>
      </w:r>
      <w:r>
        <w:rPr>
          <w:sz w:val="24"/>
        </w:rPr>
        <w:t>en algunos segmentos al azar, de manera que cada célula resultante es única en su contenido de información genética (Fig. 4 y 6) (Audesirk 2004).</w:t>
      </w:r>
    </w:p>
    <w:p>
      <w:pPr>
        <w:spacing w:after="0" w:line="360" w:lineRule="auto"/>
        <w:jc w:val="both"/>
        <w:rPr>
          <w:sz w:val="24"/>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9"/>
        <w:rPr>
          <w:sz w:val="21"/>
        </w:rPr>
      </w:pPr>
      <w:r>
        <w:rPr/>
        <w:pict>
          <v:group style="position:absolute;margin-left:75.800003pt;margin-top:14.5pt;width:461pt;height:177.8pt;mso-position-horizontal-relative:page;mso-position-vertical-relative:paragraph;z-index:2080;mso-wrap-distance-left:0;mso-wrap-distance-right:0" coordorigin="1516,290" coordsize="9220,3556">
            <v:shape style="position:absolute;left:1516;top:290;width:9220;height:3556" type="#_x0000_t75" stroked="false">
              <v:imagedata r:id="rId49" o:title=""/>
            </v:shape>
            <v:shape style="position:absolute;left:1620;top:336;width:9012;height:3347" type="#_x0000_t75" stroked="false">
              <v:imagedata r:id="rId50" o:title=""/>
            </v:shape>
            <v:rect style="position:absolute;left:1610;top:326;width:9032;height:3367" filled="false" stroked="true" strokeweight="1pt" strokecolor="#000000"/>
            <w10:wrap type="topAndBottom"/>
          </v:group>
        </w:pict>
      </w:r>
    </w:p>
    <w:p>
      <w:pPr>
        <w:spacing w:before="137"/>
        <w:ind w:left="116" w:right="804" w:firstLine="0"/>
        <w:jc w:val="left"/>
        <w:rPr>
          <w:b/>
          <w:i/>
          <w:sz w:val="20"/>
        </w:rPr>
      </w:pPr>
      <w:r>
        <w:rPr>
          <w:b/>
          <w:i/>
          <w:color w:val="17365D"/>
          <w:sz w:val="20"/>
        </w:rPr>
        <w:t>Figura 6. </w:t>
      </w:r>
      <w:r>
        <w:rPr>
          <w:b/>
          <w:i/>
          <w:sz w:val="20"/>
        </w:rPr>
        <w:t>Etapas de la Meiosis.</w:t>
      </w:r>
    </w:p>
    <w:p>
      <w:pPr>
        <w:spacing w:after="0"/>
        <w:jc w:val="left"/>
        <w:rPr>
          <w:sz w:val="20"/>
        </w:rPr>
        <w:sectPr>
          <w:footerReference w:type="default" r:id="rId48"/>
          <w:pgSz w:w="12240" w:h="15840"/>
          <w:pgMar w:footer="1002" w:header="0"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7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b/>
          <w:i/>
          <w:sz w:val="20"/>
        </w:rPr>
      </w:pPr>
    </w:p>
    <w:p>
      <w:pPr>
        <w:pStyle w:val="BodyText"/>
        <w:spacing w:before="11"/>
        <w:rPr>
          <w:b/>
          <w:i/>
          <w:sz w:val="27"/>
        </w:rPr>
      </w:pPr>
    </w:p>
    <w:p>
      <w:pPr>
        <w:pStyle w:val="BodyText"/>
        <w:spacing w:line="357" w:lineRule="auto" w:before="70"/>
        <w:ind w:left="136" w:right="485"/>
      </w:pPr>
      <w:r>
        <w:rPr/>
        <w:pict>
          <v:line style="position:absolute;mso-position-horizontal-relative:page;mso-position-vertical-relative:paragraph;z-index:-44368" from="69.625pt,66.185875pt" to="242.08pt,122.785875pt" stroked="true" strokeweight=".4pt" strokecolor="#000000">
            <w10:wrap type="none"/>
          </v:line>
        </w:pict>
      </w:r>
      <w:r>
        <w:rPr/>
        <w:t>La siguiente tabla muestra los principales aspectos en los que difieren la Mitosis y la Meiosis</w:t>
      </w:r>
    </w:p>
    <w:p>
      <w:pPr>
        <w:pStyle w:val="BodyText"/>
        <w:rPr>
          <w:sz w:val="20"/>
        </w:rPr>
      </w:pPr>
    </w:p>
    <w:p>
      <w:pPr>
        <w:pStyle w:val="BodyText"/>
        <w:spacing w:before="10"/>
        <w:rPr>
          <w:sz w:val="16"/>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453"/>
        <w:gridCol w:w="2973"/>
        <w:gridCol w:w="3033"/>
      </w:tblGrid>
      <w:tr>
        <w:trPr>
          <w:trHeight w:val="1148" w:hRule="exact"/>
        </w:trPr>
        <w:tc>
          <w:tcPr>
            <w:tcW w:w="3453" w:type="dxa"/>
            <w:shd w:val="clear" w:color="auto" w:fill="9BBA58"/>
          </w:tcPr>
          <w:p>
            <w:pPr>
              <w:pStyle w:val="TableParagraph"/>
              <w:spacing w:before="179"/>
              <w:ind w:left="2080" w:right="310"/>
              <w:rPr>
                <w:b/>
                <w:sz w:val="22"/>
              </w:rPr>
            </w:pPr>
            <w:r>
              <w:rPr>
                <w:b/>
                <w:sz w:val="22"/>
              </w:rPr>
              <w:t>Proceso</w:t>
            </w:r>
          </w:p>
          <w:p>
            <w:pPr>
              <w:pStyle w:val="TableParagraph"/>
              <w:spacing w:before="127"/>
              <w:ind w:left="355" w:right="310"/>
              <w:rPr>
                <w:b/>
                <w:sz w:val="22"/>
              </w:rPr>
            </w:pPr>
            <w:r>
              <w:rPr>
                <w:b/>
                <w:sz w:val="22"/>
              </w:rPr>
              <w:t>Aspecto</w:t>
            </w:r>
          </w:p>
        </w:tc>
        <w:tc>
          <w:tcPr>
            <w:tcW w:w="2973" w:type="dxa"/>
            <w:shd w:val="clear" w:color="auto" w:fill="9BBA58"/>
          </w:tcPr>
          <w:p>
            <w:pPr>
              <w:pStyle w:val="TableParagraph"/>
              <w:spacing w:before="3"/>
              <w:rPr>
                <w:sz w:val="32"/>
              </w:rPr>
            </w:pPr>
          </w:p>
          <w:p>
            <w:pPr>
              <w:pStyle w:val="TableParagraph"/>
              <w:ind w:left="1079" w:right="1087"/>
              <w:jc w:val="center"/>
              <w:rPr>
                <w:b/>
                <w:sz w:val="22"/>
              </w:rPr>
            </w:pPr>
            <w:r>
              <w:rPr>
                <w:b/>
                <w:sz w:val="22"/>
              </w:rPr>
              <w:t>Mitosis</w:t>
            </w:r>
          </w:p>
        </w:tc>
        <w:tc>
          <w:tcPr>
            <w:tcW w:w="3033" w:type="dxa"/>
            <w:shd w:val="clear" w:color="auto" w:fill="9BBA58"/>
          </w:tcPr>
          <w:p>
            <w:pPr>
              <w:pStyle w:val="TableParagraph"/>
              <w:spacing w:before="3"/>
              <w:rPr>
                <w:sz w:val="32"/>
              </w:rPr>
            </w:pPr>
          </w:p>
          <w:p>
            <w:pPr>
              <w:pStyle w:val="TableParagraph"/>
              <w:ind w:left="103" w:right="104"/>
              <w:jc w:val="center"/>
              <w:rPr>
                <w:b/>
                <w:sz w:val="22"/>
              </w:rPr>
            </w:pPr>
            <w:r>
              <w:rPr>
                <w:b/>
                <w:sz w:val="22"/>
              </w:rPr>
              <w:t>Meiosis</w:t>
            </w:r>
          </w:p>
        </w:tc>
      </w:tr>
      <w:tr>
        <w:trPr>
          <w:trHeight w:val="1009" w:hRule="exact"/>
        </w:trPr>
        <w:tc>
          <w:tcPr>
            <w:tcW w:w="3453" w:type="dxa"/>
            <w:shd w:val="clear" w:color="auto" w:fill="9BBA58"/>
          </w:tcPr>
          <w:p>
            <w:pPr>
              <w:pStyle w:val="TableParagraph"/>
              <w:spacing w:line="357" w:lineRule="auto" w:before="111"/>
              <w:ind w:left="1100" w:right="310" w:hanging="773"/>
              <w:rPr>
                <w:b/>
                <w:sz w:val="22"/>
              </w:rPr>
            </w:pPr>
            <w:r>
              <w:rPr>
                <w:b/>
                <w:sz w:val="22"/>
              </w:rPr>
              <w:t>Tipo de célula en la que se lleva a cabo</w:t>
            </w:r>
          </w:p>
        </w:tc>
        <w:tc>
          <w:tcPr>
            <w:tcW w:w="2973" w:type="dxa"/>
            <w:tcBorders>
              <w:left w:val="single" w:sz="45" w:space="0" w:color="9BBA58"/>
            </w:tcBorders>
            <w:shd w:val="clear" w:color="auto" w:fill="CDDDAC"/>
          </w:tcPr>
          <w:p>
            <w:pPr>
              <w:pStyle w:val="TableParagraph"/>
              <w:spacing w:before="4"/>
              <w:rPr>
                <w:sz w:val="26"/>
              </w:rPr>
            </w:pPr>
          </w:p>
          <w:p>
            <w:pPr>
              <w:pStyle w:val="TableParagraph"/>
              <w:ind w:left="55" w:right="112"/>
              <w:jc w:val="center"/>
              <w:rPr>
                <w:sz w:val="22"/>
              </w:rPr>
            </w:pPr>
            <w:r>
              <w:rPr>
                <w:sz w:val="22"/>
              </w:rPr>
              <w:t>Corporales</w:t>
            </w:r>
          </w:p>
        </w:tc>
        <w:tc>
          <w:tcPr>
            <w:tcW w:w="3033" w:type="dxa"/>
            <w:shd w:val="clear" w:color="auto" w:fill="CDDDAC"/>
          </w:tcPr>
          <w:p>
            <w:pPr>
              <w:pStyle w:val="TableParagraph"/>
              <w:spacing w:line="357" w:lineRule="auto" w:before="115"/>
              <w:ind w:left="836" w:hanging="441"/>
              <w:rPr>
                <w:sz w:val="22"/>
              </w:rPr>
            </w:pPr>
            <w:r>
              <w:rPr>
                <w:sz w:val="22"/>
              </w:rPr>
              <w:t>Productoras de células reproductoras</w:t>
            </w:r>
          </w:p>
        </w:tc>
      </w:tr>
      <w:tr>
        <w:trPr>
          <w:trHeight w:val="1106" w:hRule="exact"/>
        </w:trPr>
        <w:tc>
          <w:tcPr>
            <w:tcW w:w="3453" w:type="dxa"/>
            <w:shd w:val="clear" w:color="auto" w:fill="9BBA58"/>
          </w:tcPr>
          <w:p>
            <w:pPr>
              <w:pStyle w:val="TableParagraph"/>
              <w:spacing w:line="360" w:lineRule="auto" w:before="159"/>
              <w:ind w:left="1252" w:right="102" w:hanging="1133"/>
              <w:rPr>
                <w:b/>
                <w:sz w:val="22"/>
              </w:rPr>
            </w:pPr>
            <w:r>
              <w:rPr>
                <w:b/>
                <w:sz w:val="22"/>
              </w:rPr>
              <w:t>Número de veces que la célula se divide</w:t>
            </w:r>
          </w:p>
        </w:tc>
        <w:tc>
          <w:tcPr>
            <w:tcW w:w="2973" w:type="dxa"/>
            <w:tcBorders>
              <w:left w:val="single" w:sz="45" w:space="0" w:color="9BBA58"/>
            </w:tcBorders>
            <w:shd w:val="clear" w:color="auto" w:fill="E6EDD4"/>
          </w:tcPr>
          <w:p>
            <w:pPr>
              <w:pStyle w:val="TableParagraph"/>
              <w:spacing w:before="6"/>
              <w:rPr>
                <w:sz w:val="30"/>
              </w:rPr>
            </w:pPr>
          </w:p>
          <w:p>
            <w:pPr>
              <w:pStyle w:val="TableParagraph"/>
              <w:ind w:right="59"/>
              <w:jc w:val="center"/>
              <w:rPr>
                <w:sz w:val="22"/>
              </w:rPr>
            </w:pPr>
            <w:r>
              <w:rPr>
                <w:w w:val="99"/>
                <w:sz w:val="22"/>
              </w:rPr>
              <w:t>1</w:t>
            </w:r>
          </w:p>
        </w:tc>
        <w:tc>
          <w:tcPr>
            <w:tcW w:w="3033" w:type="dxa"/>
            <w:shd w:val="clear" w:color="auto" w:fill="E6EDD4"/>
          </w:tcPr>
          <w:p>
            <w:pPr>
              <w:pStyle w:val="TableParagraph"/>
              <w:spacing w:before="6"/>
              <w:rPr>
                <w:sz w:val="30"/>
              </w:rPr>
            </w:pPr>
          </w:p>
          <w:p>
            <w:pPr>
              <w:pStyle w:val="TableParagraph"/>
              <w:ind w:left="2"/>
              <w:jc w:val="center"/>
              <w:rPr>
                <w:sz w:val="22"/>
              </w:rPr>
            </w:pPr>
            <w:r>
              <w:rPr>
                <w:w w:val="99"/>
                <w:sz w:val="22"/>
              </w:rPr>
              <w:t>2</w:t>
            </w:r>
          </w:p>
        </w:tc>
      </w:tr>
      <w:tr>
        <w:trPr>
          <w:trHeight w:val="1102" w:hRule="exact"/>
        </w:trPr>
        <w:tc>
          <w:tcPr>
            <w:tcW w:w="3453" w:type="dxa"/>
            <w:shd w:val="clear" w:color="auto" w:fill="9BBA58"/>
          </w:tcPr>
          <w:p>
            <w:pPr>
              <w:pStyle w:val="TableParagraph"/>
              <w:spacing w:line="360" w:lineRule="auto" w:before="157"/>
              <w:ind w:left="235" w:right="219" w:firstLine="128"/>
              <w:rPr>
                <w:b/>
                <w:sz w:val="22"/>
              </w:rPr>
            </w:pPr>
            <w:r>
              <w:rPr>
                <w:b/>
                <w:sz w:val="22"/>
              </w:rPr>
              <w:t>Número de células que se obtienen al final del proceso</w:t>
            </w:r>
          </w:p>
        </w:tc>
        <w:tc>
          <w:tcPr>
            <w:tcW w:w="2973" w:type="dxa"/>
            <w:tcBorders>
              <w:left w:val="single" w:sz="45" w:space="0" w:color="9BBA58"/>
            </w:tcBorders>
            <w:shd w:val="clear" w:color="auto" w:fill="CDDDAC"/>
          </w:tcPr>
          <w:p>
            <w:pPr>
              <w:pStyle w:val="TableParagraph"/>
              <w:spacing w:before="4"/>
              <w:rPr>
                <w:sz w:val="30"/>
              </w:rPr>
            </w:pPr>
          </w:p>
          <w:p>
            <w:pPr>
              <w:pStyle w:val="TableParagraph"/>
              <w:ind w:right="59"/>
              <w:jc w:val="center"/>
              <w:rPr>
                <w:sz w:val="22"/>
              </w:rPr>
            </w:pPr>
            <w:r>
              <w:rPr>
                <w:w w:val="99"/>
                <w:sz w:val="22"/>
              </w:rPr>
              <w:t>2</w:t>
            </w:r>
          </w:p>
        </w:tc>
        <w:tc>
          <w:tcPr>
            <w:tcW w:w="3033" w:type="dxa"/>
            <w:shd w:val="clear" w:color="auto" w:fill="CDDDAC"/>
          </w:tcPr>
          <w:p>
            <w:pPr>
              <w:pStyle w:val="TableParagraph"/>
              <w:spacing w:before="4"/>
              <w:rPr>
                <w:sz w:val="30"/>
              </w:rPr>
            </w:pPr>
          </w:p>
          <w:p>
            <w:pPr>
              <w:pStyle w:val="TableParagraph"/>
              <w:ind w:left="2"/>
              <w:jc w:val="center"/>
              <w:rPr>
                <w:sz w:val="22"/>
              </w:rPr>
            </w:pPr>
            <w:r>
              <w:rPr>
                <w:w w:val="99"/>
                <w:sz w:val="22"/>
              </w:rPr>
              <w:t>4</w:t>
            </w:r>
          </w:p>
        </w:tc>
      </w:tr>
      <w:tr>
        <w:trPr>
          <w:trHeight w:val="1708" w:hRule="exact"/>
        </w:trPr>
        <w:tc>
          <w:tcPr>
            <w:tcW w:w="3453" w:type="dxa"/>
            <w:shd w:val="clear" w:color="auto" w:fill="9BBA58"/>
          </w:tcPr>
          <w:p>
            <w:pPr>
              <w:pStyle w:val="TableParagraph"/>
              <w:rPr>
                <w:sz w:val="22"/>
              </w:rPr>
            </w:pPr>
          </w:p>
          <w:p>
            <w:pPr>
              <w:pStyle w:val="TableParagraph"/>
              <w:spacing w:before="11"/>
              <w:rPr>
                <w:sz w:val="17"/>
              </w:rPr>
            </w:pPr>
          </w:p>
          <w:p>
            <w:pPr>
              <w:pStyle w:val="TableParagraph"/>
              <w:spacing w:line="360" w:lineRule="auto"/>
              <w:ind w:left="883" w:right="249" w:hanging="616"/>
              <w:rPr>
                <w:b/>
                <w:sz w:val="22"/>
              </w:rPr>
            </w:pPr>
            <w:r>
              <w:rPr>
                <w:b/>
                <w:sz w:val="22"/>
              </w:rPr>
              <w:t>Contenido cromosómico de las células hijas</w:t>
            </w:r>
          </w:p>
        </w:tc>
        <w:tc>
          <w:tcPr>
            <w:tcW w:w="2973" w:type="dxa"/>
            <w:tcBorders>
              <w:left w:val="single" w:sz="45" w:space="0" w:color="9BBA58"/>
            </w:tcBorders>
            <w:shd w:val="clear" w:color="auto" w:fill="E6EDD4"/>
          </w:tcPr>
          <w:p>
            <w:pPr>
              <w:pStyle w:val="TableParagraph"/>
              <w:spacing w:before="83"/>
              <w:ind w:left="55" w:right="110"/>
              <w:jc w:val="center"/>
              <w:rPr>
                <w:sz w:val="22"/>
              </w:rPr>
            </w:pPr>
            <w:r>
              <w:rPr>
                <w:sz w:val="22"/>
              </w:rPr>
              <w:t>46 X</w:t>
            </w:r>
          </w:p>
          <w:p>
            <w:pPr>
              <w:pStyle w:val="TableParagraph"/>
              <w:spacing w:line="360" w:lineRule="auto" w:before="127"/>
              <w:ind w:left="55" w:right="118"/>
              <w:jc w:val="center"/>
              <w:rPr>
                <w:sz w:val="22"/>
              </w:rPr>
            </w:pPr>
            <w:r>
              <w:rPr>
                <w:sz w:val="22"/>
              </w:rPr>
              <w:t>Misma información genética y número de cromosomas que la célula madre</w:t>
            </w:r>
          </w:p>
        </w:tc>
        <w:tc>
          <w:tcPr>
            <w:tcW w:w="3033" w:type="dxa"/>
            <w:shd w:val="clear" w:color="auto" w:fill="E6EDD4"/>
          </w:tcPr>
          <w:p>
            <w:pPr>
              <w:pStyle w:val="TableParagraph"/>
              <w:spacing w:before="83"/>
              <w:ind w:left="106" w:right="100"/>
              <w:jc w:val="center"/>
              <w:rPr>
                <w:sz w:val="22"/>
              </w:rPr>
            </w:pPr>
            <w:r>
              <w:rPr>
                <w:sz w:val="22"/>
              </w:rPr>
              <w:t>23 X</w:t>
            </w:r>
          </w:p>
          <w:p>
            <w:pPr>
              <w:pStyle w:val="TableParagraph"/>
              <w:spacing w:line="360" w:lineRule="auto" w:before="127"/>
              <w:ind w:left="106" w:right="104"/>
              <w:jc w:val="center"/>
              <w:rPr>
                <w:sz w:val="22"/>
              </w:rPr>
            </w:pPr>
            <w:r>
              <w:rPr>
                <w:sz w:val="22"/>
              </w:rPr>
              <w:t>Genéticamente distintas a la célula madre y con la mitad de cromosomas que ella</w:t>
            </w:r>
          </w:p>
        </w:tc>
      </w:tr>
      <w:tr>
        <w:trPr>
          <w:trHeight w:val="1234" w:hRule="exact"/>
        </w:trPr>
        <w:tc>
          <w:tcPr>
            <w:tcW w:w="3453" w:type="dxa"/>
            <w:shd w:val="clear" w:color="auto" w:fill="9BBA58"/>
          </w:tcPr>
          <w:p>
            <w:pPr>
              <w:pStyle w:val="TableParagraph"/>
              <w:rPr>
                <w:sz w:val="22"/>
              </w:rPr>
            </w:pPr>
          </w:p>
          <w:p>
            <w:pPr>
              <w:pStyle w:val="TableParagraph"/>
              <w:spacing w:before="158"/>
              <w:ind w:left="568" w:right="310"/>
              <w:rPr>
                <w:b/>
                <w:sz w:val="22"/>
              </w:rPr>
            </w:pPr>
            <w:r>
              <w:rPr>
                <w:b/>
                <w:sz w:val="22"/>
              </w:rPr>
              <w:t>Función de la división</w:t>
            </w:r>
          </w:p>
        </w:tc>
        <w:tc>
          <w:tcPr>
            <w:tcW w:w="2973" w:type="dxa"/>
            <w:tcBorders>
              <w:left w:val="single" w:sz="45" w:space="0" w:color="9BBA58"/>
            </w:tcBorders>
            <w:shd w:val="clear" w:color="auto" w:fill="CDDDAC"/>
          </w:tcPr>
          <w:p>
            <w:pPr>
              <w:pStyle w:val="TableParagraph"/>
              <w:spacing w:before="9"/>
              <w:rPr>
                <w:sz w:val="19"/>
              </w:rPr>
            </w:pPr>
          </w:p>
          <w:p>
            <w:pPr>
              <w:pStyle w:val="TableParagraph"/>
              <w:spacing w:line="360" w:lineRule="auto"/>
              <w:ind w:left="251" w:right="293" w:firstLine="15"/>
              <w:rPr>
                <w:sz w:val="22"/>
              </w:rPr>
            </w:pPr>
            <w:r>
              <w:rPr>
                <w:sz w:val="22"/>
              </w:rPr>
              <w:t>Crecimiento, desarrollo, reparación y renovación</w:t>
            </w:r>
          </w:p>
        </w:tc>
        <w:tc>
          <w:tcPr>
            <w:tcW w:w="3033" w:type="dxa"/>
            <w:shd w:val="clear" w:color="auto" w:fill="CDDDAC"/>
          </w:tcPr>
          <w:p>
            <w:pPr>
              <w:pStyle w:val="TableParagraph"/>
              <w:spacing w:before="9"/>
              <w:rPr>
                <w:sz w:val="19"/>
              </w:rPr>
            </w:pPr>
          </w:p>
          <w:p>
            <w:pPr>
              <w:pStyle w:val="TableParagraph"/>
              <w:spacing w:line="360" w:lineRule="auto"/>
              <w:ind w:left="836" w:hanging="401"/>
              <w:rPr>
                <w:sz w:val="22"/>
              </w:rPr>
            </w:pPr>
            <w:r>
              <w:rPr>
                <w:sz w:val="22"/>
              </w:rPr>
              <w:t>Producción de células reproductoras</w:t>
            </w:r>
          </w:p>
        </w:tc>
      </w:tr>
      <w:tr>
        <w:trPr>
          <w:trHeight w:val="1233" w:hRule="exact"/>
        </w:trPr>
        <w:tc>
          <w:tcPr>
            <w:tcW w:w="3453" w:type="dxa"/>
            <w:shd w:val="clear" w:color="auto" w:fill="9BBA58"/>
          </w:tcPr>
          <w:p>
            <w:pPr>
              <w:pStyle w:val="TableParagraph"/>
              <w:rPr>
                <w:sz w:val="22"/>
              </w:rPr>
            </w:pPr>
          </w:p>
          <w:p>
            <w:pPr>
              <w:pStyle w:val="TableParagraph"/>
              <w:spacing w:before="160"/>
              <w:ind w:left="544" w:right="310"/>
              <w:rPr>
                <w:b/>
                <w:sz w:val="22"/>
              </w:rPr>
            </w:pPr>
            <w:r>
              <w:rPr>
                <w:b/>
                <w:sz w:val="22"/>
              </w:rPr>
              <w:t>Resultado del proceso</w:t>
            </w:r>
          </w:p>
        </w:tc>
        <w:tc>
          <w:tcPr>
            <w:tcW w:w="2973" w:type="dxa"/>
            <w:tcBorders>
              <w:left w:val="single" w:sz="45" w:space="0" w:color="9BBA58"/>
            </w:tcBorders>
            <w:shd w:val="clear" w:color="auto" w:fill="E6EDD4"/>
          </w:tcPr>
          <w:p>
            <w:pPr>
              <w:pStyle w:val="TableParagraph"/>
              <w:spacing w:before="11"/>
              <w:rPr>
                <w:sz w:val="19"/>
              </w:rPr>
            </w:pPr>
          </w:p>
          <w:p>
            <w:pPr>
              <w:pStyle w:val="TableParagraph"/>
              <w:spacing w:line="357" w:lineRule="auto"/>
              <w:ind w:left="1012" w:right="293" w:hanging="556"/>
              <w:rPr>
                <w:sz w:val="22"/>
              </w:rPr>
            </w:pPr>
            <w:r>
              <w:rPr>
                <w:sz w:val="22"/>
              </w:rPr>
              <w:t>No crea variabilidad genética</w:t>
            </w:r>
          </w:p>
        </w:tc>
        <w:tc>
          <w:tcPr>
            <w:tcW w:w="3033" w:type="dxa"/>
            <w:shd w:val="clear" w:color="auto" w:fill="E6EDD4"/>
          </w:tcPr>
          <w:p>
            <w:pPr>
              <w:pStyle w:val="TableParagraph"/>
              <w:rPr>
                <w:sz w:val="22"/>
              </w:rPr>
            </w:pPr>
          </w:p>
          <w:p>
            <w:pPr>
              <w:pStyle w:val="TableParagraph"/>
              <w:spacing w:before="165"/>
              <w:ind w:left="101" w:right="104"/>
              <w:jc w:val="center"/>
              <w:rPr>
                <w:sz w:val="22"/>
              </w:rPr>
            </w:pPr>
            <w:r>
              <w:rPr>
                <w:sz w:val="22"/>
              </w:rPr>
              <w:t>Crea variabilidad genética</w:t>
            </w:r>
          </w:p>
        </w:tc>
      </w:tr>
    </w:tbl>
    <w:p>
      <w:pPr>
        <w:spacing w:after="0"/>
        <w:jc w:val="center"/>
        <w:rPr>
          <w:sz w:val="22"/>
        </w:rPr>
        <w:sectPr>
          <w:footerReference w:type="default" r:id="rId51"/>
          <w:pgSz w:w="12240" w:h="15840"/>
          <w:pgMar w:footer="1002" w:header="0" w:top="880" w:bottom="1200" w:left="1280" w:right="580"/>
          <w:pgBorders w:offsetFrom="page">
            <w:top w:val="double" w:color="000000" w:space="24" w:sz="12"/>
            <w:left w:val="double" w:color="000000" w:space="24" w:sz="12"/>
            <w:bottom w:val="double" w:color="000000" w:space="24" w:sz="12"/>
            <w:right w:val="double" w:color="000000" w:space="24" w:sz="12"/>
          </w:pgBorders>
          <w:pgNumType w:start="11"/>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sz w:val="20"/>
        </w:rPr>
      </w:pPr>
    </w:p>
    <w:p>
      <w:pPr>
        <w:pStyle w:val="BodyText"/>
        <w:rPr>
          <w:sz w:val="28"/>
        </w:rPr>
      </w:pPr>
    </w:p>
    <w:p>
      <w:pPr>
        <w:pStyle w:val="Heading2"/>
        <w:spacing w:before="59"/>
        <w:ind w:right="804"/>
        <w:jc w:val="left"/>
      </w:pPr>
      <w:r>
        <w:rPr/>
        <w:t>Unidad 2.</w:t>
      </w:r>
    </w:p>
    <w:p>
      <w:pPr>
        <w:spacing w:before="184"/>
        <w:ind w:left="116" w:right="804" w:firstLine="0"/>
        <w:jc w:val="left"/>
        <w:rPr>
          <w:rFonts w:ascii="Times New Roman" w:hAnsi="Times New Roman"/>
          <w:sz w:val="32"/>
        </w:rPr>
      </w:pPr>
      <w:r>
        <w:rPr>
          <w:rFonts w:ascii="Times New Roman" w:hAnsi="Times New Roman"/>
          <w:sz w:val="32"/>
        </w:rPr>
        <w:t>Moléculas Hereditarias</w:t>
      </w:r>
    </w:p>
    <w:p>
      <w:pPr>
        <w:pStyle w:val="BodyText"/>
        <w:spacing w:line="357" w:lineRule="auto" w:before="194"/>
        <w:ind w:left="116" w:right="838" w:firstLine="707"/>
        <w:jc w:val="both"/>
      </w:pPr>
      <w:r>
        <w:rPr/>
        <w:t>Debido a que las características de un individuo se encuentran almacenadas en la molécula del ADN (Ácido desoxirribonucleico) su estudio ha sido de gran importancia. La molécula del ADN esta conformada por unidades fundamentales llamadas </w:t>
      </w:r>
      <w:r>
        <w:rPr>
          <w:b/>
        </w:rPr>
        <w:t>“nucleótidos” </w:t>
      </w:r>
      <w:r>
        <w:rPr/>
        <w:t>(Fig.</w:t>
      </w:r>
      <w:r>
        <w:rPr>
          <w:spacing w:val="-5"/>
        </w:rPr>
        <w:t> </w:t>
      </w:r>
      <w:r>
        <w:rPr/>
        <w:t>7).</w:t>
      </w:r>
    </w:p>
    <w:p>
      <w:pPr>
        <w:pStyle w:val="BodyText"/>
        <w:rPr>
          <w:sz w:val="20"/>
        </w:rPr>
      </w:pPr>
    </w:p>
    <w:p>
      <w:pPr>
        <w:pStyle w:val="BodyText"/>
        <w:rPr>
          <w:sz w:val="20"/>
        </w:rPr>
      </w:pPr>
    </w:p>
    <w:p>
      <w:pPr>
        <w:pStyle w:val="BodyText"/>
        <w:rPr>
          <w:sz w:val="20"/>
        </w:rPr>
      </w:pPr>
    </w:p>
    <w:p>
      <w:pPr>
        <w:pStyle w:val="BodyText"/>
        <w:spacing w:before="1"/>
        <w:rPr>
          <w:sz w:val="11"/>
        </w:rPr>
      </w:pPr>
      <w:r>
        <w:rPr/>
        <w:pict>
          <v:group style="position:absolute;margin-left:227.800003pt;margin-top:8.340886pt;width:191.2pt;height:221.4pt;mso-position-horizontal-relative:page;mso-position-vertical-relative:paragraph;z-index:2224;mso-wrap-distance-left:0;mso-wrap-distance-right:0" coordorigin="4556,167" coordsize="3824,4428">
            <v:shape style="position:absolute;left:4556;top:167;width:3824;height:4428" type="#_x0000_t75" stroked="false">
              <v:imagedata r:id="rId52" o:title=""/>
            </v:shape>
            <v:shape style="position:absolute;left:4659;top:210;width:3616;height:4223" type="#_x0000_t75" stroked="false">
              <v:imagedata r:id="rId53" o:title=""/>
            </v:shape>
            <v:rect style="position:absolute;left:4649;top:200;width:3636;height:4243" filled="false" stroked="true" strokeweight="1pt" strokecolor="#000000"/>
            <w10:wrap type="topAndBottom"/>
          </v:group>
        </w:pict>
      </w:r>
    </w:p>
    <w:p>
      <w:pPr>
        <w:pStyle w:val="BodyText"/>
      </w:pPr>
    </w:p>
    <w:p>
      <w:pPr>
        <w:pStyle w:val="BodyText"/>
        <w:spacing w:before="5"/>
        <w:rPr>
          <w:sz w:val="23"/>
        </w:rPr>
      </w:pPr>
    </w:p>
    <w:p>
      <w:pPr>
        <w:spacing w:before="0"/>
        <w:ind w:left="116" w:right="804" w:firstLine="0"/>
        <w:jc w:val="left"/>
        <w:rPr>
          <w:b/>
          <w:i/>
          <w:sz w:val="20"/>
        </w:rPr>
      </w:pPr>
      <w:r>
        <w:rPr>
          <w:b/>
          <w:i/>
          <w:color w:val="17365D"/>
          <w:sz w:val="20"/>
        </w:rPr>
        <w:t>Figura 7. </w:t>
      </w:r>
      <w:r>
        <w:rPr>
          <w:b/>
          <w:i/>
          <w:sz w:val="20"/>
        </w:rPr>
        <w:t>Composición de la molécula del ADN.</w:t>
      </w:r>
    </w:p>
    <w:p>
      <w:pPr>
        <w:pStyle w:val="BodyText"/>
        <w:rPr>
          <w:b/>
          <w:i/>
          <w:sz w:val="20"/>
        </w:rPr>
      </w:pPr>
    </w:p>
    <w:p>
      <w:pPr>
        <w:pStyle w:val="BodyText"/>
        <w:spacing w:before="4"/>
        <w:rPr>
          <w:b/>
          <w:i/>
          <w:sz w:val="26"/>
        </w:rPr>
      </w:pPr>
    </w:p>
    <w:p>
      <w:pPr>
        <w:pStyle w:val="BodyText"/>
        <w:ind w:left="116" w:right="804"/>
      </w:pPr>
      <w:r>
        <w:rPr/>
        <w:t>A su vez, cada nucleótido esta conformado por tres moléculas:</w:t>
      </w:r>
    </w:p>
    <w:p>
      <w:pPr>
        <w:pStyle w:val="ListParagraph"/>
        <w:numPr>
          <w:ilvl w:val="0"/>
          <w:numId w:val="2"/>
        </w:numPr>
        <w:tabs>
          <w:tab w:pos="837" w:val="left" w:leader="none"/>
        </w:tabs>
        <w:spacing w:line="240" w:lineRule="auto" w:before="136" w:after="0"/>
        <w:ind w:left="836" w:right="0" w:hanging="360"/>
        <w:jc w:val="left"/>
        <w:rPr>
          <w:sz w:val="24"/>
        </w:rPr>
      </w:pPr>
      <w:r>
        <w:rPr>
          <w:sz w:val="24"/>
        </w:rPr>
        <w:t>Un grupo</w:t>
      </w:r>
      <w:r>
        <w:rPr>
          <w:spacing w:val="-9"/>
          <w:sz w:val="24"/>
        </w:rPr>
        <w:t> </w:t>
      </w:r>
      <w:r>
        <w:rPr>
          <w:sz w:val="24"/>
        </w:rPr>
        <w:t>fosfato.</w:t>
      </w:r>
    </w:p>
    <w:p>
      <w:pPr>
        <w:pStyle w:val="ListParagraph"/>
        <w:numPr>
          <w:ilvl w:val="0"/>
          <w:numId w:val="2"/>
        </w:numPr>
        <w:tabs>
          <w:tab w:pos="837" w:val="left" w:leader="none"/>
        </w:tabs>
        <w:spacing w:line="240" w:lineRule="auto" w:before="140" w:after="0"/>
        <w:ind w:left="836" w:right="0" w:hanging="360"/>
        <w:jc w:val="left"/>
        <w:rPr>
          <w:sz w:val="24"/>
        </w:rPr>
      </w:pPr>
      <w:r>
        <w:rPr>
          <w:sz w:val="24"/>
        </w:rPr>
        <w:t>Un azúcar, la cual en este caso es la “desoxirribosa”</w:t>
      </w:r>
      <w:r>
        <w:rPr>
          <w:spacing w:val="-21"/>
          <w:sz w:val="24"/>
        </w:rPr>
        <w:t> </w:t>
      </w:r>
      <w:r>
        <w:rPr>
          <w:sz w:val="24"/>
        </w:rPr>
        <w:t>y</w:t>
      </w:r>
    </w:p>
    <w:p>
      <w:pPr>
        <w:pStyle w:val="ListParagraph"/>
        <w:numPr>
          <w:ilvl w:val="0"/>
          <w:numId w:val="2"/>
        </w:numPr>
        <w:tabs>
          <w:tab w:pos="837" w:val="left" w:leader="none"/>
        </w:tabs>
        <w:spacing w:line="240" w:lineRule="auto" w:before="136" w:after="0"/>
        <w:ind w:left="836" w:right="0" w:hanging="360"/>
        <w:jc w:val="left"/>
        <w:rPr>
          <w:sz w:val="24"/>
        </w:rPr>
      </w:pPr>
      <w:r>
        <w:rPr>
          <w:sz w:val="24"/>
        </w:rPr>
        <w:t>Una de cuatro bases</w:t>
      </w:r>
      <w:r>
        <w:rPr>
          <w:spacing w:val="-20"/>
          <w:sz w:val="24"/>
        </w:rPr>
        <w:t> </w:t>
      </w:r>
      <w:r>
        <w:rPr>
          <w:sz w:val="24"/>
        </w:rPr>
        <w:t>nitrogenadas</w:t>
      </w:r>
    </w:p>
    <w:p>
      <w:pPr>
        <w:pStyle w:val="ListParagraph"/>
        <w:numPr>
          <w:ilvl w:val="1"/>
          <w:numId w:val="2"/>
        </w:numPr>
        <w:tabs>
          <w:tab w:pos="1197" w:val="left" w:leader="none"/>
        </w:tabs>
        <w:spacing w:line="240" w:lineRule="auto" w:before="140" w:after="0"/>
        <w:ind w:left="1197" w:right="0" w:hanging="361"/>
        <w:jc w:val="left"/>
        <w:rPr>
          <w:sz w:val="24"/>
        </w:rPr>
      </w:pPr>
      <w:r>
        <w:rPr>
          <w:sz w:val="24"/>
        </w:rPr>
        <w:t>Adenina</w:t>
      </w:r>
      <w:r>
        <w:rPr>
          <w:spacing w:val="-8"/>
          <w:sz w:val="24"/>
        </w:rPr>
        <w:t> </w:t>
      </w:r>
      <w:r>
        <w:rPr>
          <w:sz w:val="24"/>
        </w:rPr>
        <w:t>(A)</w:t>
      </w:r>
    </w:p>
    <w:p>
      <w:pPr>
        <w:pStyle w:val="ListParagraph"/>
        <w:numPr>
          <w:ilvl w:val="1"/>
          <w:numId w:val="2"/>
        </w:numPr>
        <w:tabs>
          <w:tab w:pos="1197" w:val="left" w:leader="none"/>
        </w:tabs>
        <w:spacing w:line="240" w:lineRule="auto" w:before="136" w:after="0"/>
        <w:ind w:left="1197" w:right="0" w:hanging="361"/>
        <w:jc w:val="left"/>
        <w:rPr>
          <w:sz w:val="24"/>
        </w:rPr>
      </w:pPr>
      <w:r>
        <w:rPr>
          <w:sz w:val="24"/>
        </w:rPr>
        <w:t>Timina</w:t>
      </w:r>
      <w:r>
        <w:rPr>
          <w:spacing w:val="-2"/>
          <w:sz w:val="24"/>
        </w:rPr>
        <w:t> </w:t>
      </w:r>
      <w:r>
        <w:rPr>
          <w:sz w:val="24"/>
        </w:rPr>
        <w:t>(T)</w:t>
      </w:r>
    </w:p>
    <w:p>
      <w:pPr>
        <w:pStyle w:val="ListParagraph"/>
        <w:numPr>
          <w:ilvl w:val="1"/>
          <w:numId w:val="2"/>
        </w:numPr>
        <w:tabs>
          <w:tab w:pos="1197" w:val="left" w:leader="none"/>
        </w:tabs>
        <w:spacing w:line="240" w:lineRule="auto" w:before="140" w:after="0"/>
        <w:ind w:left="1197" w:right="0" w:hanging="361"/>
        <w:jc w:val="left"/>
        <w:rPr>
          <w:sz w:val="24"/>
        </w:rPr>
      </w:pPr>
      <w:r>
        <w:rPr>
          <w:sz w:val="24"/>
        </w:rPr>
        <w:t>Citocina</w:t>
      </w:r>
      <w:r>
        <w:rPr>
          <w:spacing w:val="-10"/>
          <w:sz w:val="24"/>
        </w:rPr>
        <w:t> </w:t>
      </w:r>
      <w:r>
        <w:rPr>
          <w:sz w:val="24"/>
        </w:rPr>
        <w:t>(C)</w:t>
      </w:r>
    </w:p>
    <w:p>
      <w:pPr>
        <w:pStyle w:val="ListParagraph"/>
        <w:numPr>
          <w:ilvl w:val="1"/>
          <w:numId w:val="2"/>
        </w:numPr>
        <w:tabs>
          <w:tab w:pos="1197" w:val="left" w:leader="none"/>
        </w:tabs>
        <w:spacing w:line="240" w:lineRule="auto" w:before="136" w:after="0"/>
        <w:ind w:left="1197" w:right="0" w:hanging="361"/>
        <w:jc w:val="left"/>
        <w:rPr>
          <w:sz w:val="24"/>
        </w:rPr>
      </w:pPr>
      <w:r>
        <w:rPr>
          <w:sz w:val="24"/>
        </w:rPr>
        <w:t>Guanina</w:t>
      </w:r>
      <w:r>
        <w:rPr>
          <w:spacing w:val="-7"/>
          <w:sz w:val="24"/>
        </w:rPr>
        <w:t> </w:t>
      </w:r>
      <w:r>
        <w:rPr>
          <w:sz w:val="24"/>
        </w:rPr>
        <w:t>(G)</w:t>
      </w:r>
    </w:p>
    <w:p>
      <w:pPr>
        <w:spacing w:after="0" w:line="240" w:lineRule="auto"/>
        <w:jc w:val="left"/>
        <w:rPr>
          <w:sz w:val="24"/>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sz w:val="20"/>
        </w:rPr>
      </w:pPr>
    </w:p>
    <w:p>
      <w:pPr>
        <w:pStyle w:val="BodyText"/>
        <w:rPr>
          <w:sz w:val="20"/>
        </w:rPr>
      </w:pPr>
    </w:p>
    <w:p>
      <w:pPr>
        <w:pStyle w:val="BodyText"/>
        <w:spacing w:before="11"/>
        <w:rPr>
          <w:sz w:val="19"/>
        </w:rPr>
      </w:pPr>
    </w:p>
    <w:p>
      <w:pPr>
        <w:pStyle w:val="BodyText"/>
        <w:spacing w:line="360" w:lineRule="auto"/>
        <w:ind w:left="116" w:right="834" w:firstLine="707"/>
        <w:jc w:val="both"/>
      </w:pPr>
      <w:r>
        <w:rPr/>
        <w:t>Cada uno de los nucleótidos se une al siguiente mediante el enlace del azúcar de uno con el grupo fosfato del siguiente formando una larga cadena, las dos cadenas se mantienen unidas por el apareamiento de las bases nitrogenadas, uniéndose siempre A con T y C con G (Fig. 7), de manera que se obtienen cuatro nucleótidos diferentes, dos de ellos conformados con bases púricas, la Adenina y la Guanina (Formadas estructuralmente por dos anillos aromáticos) y los otros dos con bases pirimídicas, la Timina y la Citocina (Formadas estructuralmente por un sólo anillo aromático) (Fig. 8).</w:t>
      </w:r>
    </w:p>
    <w:p>
      <w:pPr>
        <w:pStyle w:val="BodyText"/>
        <w:rPr>
          <w:sz w:val="20"/>
        </w:rPr>
      </w:pPr>
    </w:p>
    <w:p>
      <w:pPr>
        <w:pStyle w:val="BodyText"/>
        <w:spacing w:before="11"/>
        <w:rPr>
          <w:sz w:val="12"/>
        </w:rPr>
      </w:pPr>
      <w:r>
        <w:rPr/>
        <w:drawing>
          <wp:anchor distT="0" distB="0" distL="0" distR="0" allowOverlap="1" layoutInCell="1" locked="0" behindDoc="0" simplePos="0" relativeHeight="2296">
            <wp:simplePos x="0" y="0"/>
            <wp:positionH relativeFrom="page">
              <wp:posOffset>1575688</wp:posOffset>
            </wp:positionH>
            <wp:positionV relativeFrom="paragraph">
              <wp:posOffset>119442</wp:posOffset>
            </wp:positionV>
            <wp:extent cx="5055554" cy="3098292"/>
            <wp:effectExtent l="0" t="0" r="0" b="0"/>
            <wp:wrapTopAndBottom/>
            <wp:docPr id="9" name="image47.png" descr=""/>
            <wp:cNvGraphicFramePr>
              <a:graphicFrameLocks noChangeAspect="1"/>
            </wp:cNvGraphicFramePr>
            <a:graphic>
              <a:graphicData uri="http://schemas.openxmlformats.org/drawingml/2006/picture">
                <pic:pic>
                  <pic:nvPicPr>
                    <pic:cNvPr id="10" name="image47.png"/>
                    <pic:cNvPicPr/>
                  </pic:nvPicPr>
                  <pic:blipFill>
                    <a:blip r:embed="rId54" cstate="print"/>
                    <a:stretch>
                      <a:fillRect/>
                    </a:stretch>
                  </pic:blipFill>
                  <pic:spPr>
                    <a:xfrm>
                      <a:off x="0" y="0"/>
                      <a:ext cx="5055554" cy="3098292"/>
                    </a:xfrm>
                    <a:prstGeom prst="rect">
                      <a:avLst/>
                    </a:prstGeom>
                  </pic:spPr>
                </pic:pic>
              </a:graphicData>
            </a:graphic>
          </wp:anchor>
        </w:drawing>
      </w:r>
    </w:p>
    <w:p>
      <w:pPr>
        <w:spacing w:before="122"/>
        <w:ind w:left="116" w:right="0" w:firstLine="0"/>
        <w:jc w:val="both"/>
        <w:rPr>
          <w:b/>
          <w:i/>
          <w:sz w:val="20"/>
        </w:rPr>
      </w:pPr>
      <w:r>
        <w:rPr>
          <w:b/>
          <w:i/>
          <w:color w:val="365F91"/>
          <w:sz w:val="20"/>
        </w:rPr>
        <w:t>Figura 8. </w:t>
      </w:r>
      <w:r>
        <w:rPr>
          <w:b/>
          <w:i/>
          <w:sz w:val="20"/>
        </w:rPr>
        <w:t>Estructura de los cuatro diferentes nucleótidos</w:t>
      </w:r>
    </w:p>
    <w:p>
      <w:pPr>
        <w:pStyle w:val="BodyText"/>
        <w:rPr>
          <w:b/>
          <w:i/>
          <w:sz w:val="20"/>
        </w:rPr>
      </w:pPr>
    </w:p>
    <w:p>
      <w:pPr>
        <w:pStyle w:val="BodyText"/>
        <w:rPr>
          <w:b/>
          <w:i/>
          <w:sz w:val="20"/>
        </w:rPr>
      </w:pPr>
    </w:p>
    <w:p>
      <w:pPr>
        <w:pStyle w:val="BodyText"/>
        <w:rPr>
          <w:b/>
          <w:i/>
          <w:sz w:val="20"/>
        </w:rPr>
      </w:pPr>
    </w:p>
    <w:p>
      <w:pPr>
        <w:pStyle w:val="BodyText"/>
        <w:spacing w:before="2"/>
        <w:rPr>
          <w:b/>
          <w:i/>
          <w:sz w:val="22"/>
        </w:rPr>
      </w:pPr>
    </w:p>
    <w:p>
      <w:pPr>
        <w:pStyle w:val="BodyText"/>
        <w:spacing w:line="360" w:lineRule="auto"/>
        <w:ind w:left="116" w:right="833"/>
        <w:jc w:val="both"/>
      </w:pPr>
      <w:r>
        <w:rPr/>
        <w:t>La información contenida en el ADN sobre una característica en particular se encuentra localizada en unidades llamadas “</w:t>
      </w:r>
      <w:r>
        <w:rPr>
          <w:b/>
        </w:rPr>
        <w:t>gen</w:t>
      </w:r>
      <w:r>
        <w:rPr/>
        <w:t>”, esta información llega a expresarse mediante dos procesos muy importantes que son la </w:t>
      </w:r>
      <w:r>
        <w:rPr>
          <w:b/>
        </w:rPr>
        <w:t>Transcripción y la Traducción; </w:t>
      </w:r>
      <w:r>
        <w:rPr/>
        <w:t>en el proceso de </w:t>
      </w:r>
      <w:r>
        <w:rPr>
          <w:b/>
        </w:rPr>
        <w:t>transcripción </w:t>
      </w:r>
      <w:r>
        <w:rPr/>
        <w:t>se realiza una copia del gen, llamada ARN mensajero (ARNm) la cual sale del núcleo hacia el citoplasma, en donde se une a un ribosoma para formar una proteína, proceso llamado </w:t>
      </w:r>
      <w:r>
        <w:rPr>
          <w:b/>
        </w:rPr>
        <w:t>traducción </w:t>
      </w:r>
      <w:r>
        <w:rPr/>
        <w:t>(Fig.</w:t>
      </w:r>
      <w:r>
        <w:rPr>
          <w:spacing w:val="-24"/>
        </w:rPr>
        <w:t> </w:t>
      </w:r>
      <w:r>
        <w:rPr/>
        <w:t>9).</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sz w:val="20"/>
        </w:rPr>
      </w:pPr>
    </w:p>
    <w:p>
      <w:pPr>
        <w:pStyle w:val="BodyText"/>
        <w:rPr>
          <w:sz w:val="20"/>
        </w:rPr>
      </w:pPr>
    </w:p>
    <w:p>
      <w:pPr>
        <w:pStyle w:val="BodyText"/>
        <w:spacing w:before="11"/>
        <w:rPr>
          <w:sz w:val="16"/>
        </w:rPr>
      </w:pPr>
      <w:r>
        <w:rPr/>
        <w:pict>
          <v:group style="position:absolute;margin-left:160.800003pt;margin-top:11.701953pt;width:290.6pt;height:287.6pt;mso-position-horizontal-relative:page;mso-position-vertical-relative:paragraph;z-index:2368;mso-wrap-distance-left:0;mso-wrap-distance-right:0" coordorigin="3216,234" coordsize="5812,5752">
            <v:shape style="position:absolute;left:3216;top:234;width:5812;height:5752" type="#_x0000_t75" stroked="false">
              <v:imagedata r:id="rId55" o:title=""/>
            </v:shape>
            <v:shape style="position:absolute;left:3330;top:290;width:5585;height:5522" type="#_x0000_t75" stroked="false">
              <v:imagedata r:id="rId56" o:title=""/>
            </v:shape>
            <v:rect style="position:absolute;left:3315;top:275;width:5615;height:5552" filled="false" stroked="true" strokeweight="1.5pt" strokecolor="#000000"/>
            <w10:wrap type="topAndBottom"/>
          </v:group>
        </w:pict>
      </w:r>
    </w:p>
    <w:p>
      <w:pPr>
        <w:spacing w:before="109"/>
        <w:ind w:left="116" w:right="0" w:firstLine="0"/>
        <w:jc w:val="both"/>
        <w:rPr>
          <w:b/>
          <w:i/>
          <w:sz w:val="20"/>
        </w:rPr>
      </w:pPr>
      <w:r>
        <w:rPr>
          <w:b/>
          <w:i/>
          <w:color w:val="365F91"/>
          <w:sz w:val="20"/>
        </w:rPr>
        <w:t>Figura 9. </w:t>
      </w:r>
      <w:r>
        <w:rPr>
          <w:b/>
          <w:i/>
          <w:sz w:val="20"/>
        </w:rPr>
        <w:t>Proceso de Transcripción y Traducción.</w:t>
      </w:r>
    </w:p>
    <w:p>
      <w:pPr>
        <w:pStyle w:val="BodyText"/>
        <w:rPr>
          <w:b/>
          <w:i/>
          <w:sz w:val="20"/>
        </w:rPr>
      </w:pPr>
    </w:p>
    <w:p>
      <w:pPr>
        <w:pStyle w:val="BodyText"/>
        <w:rPr>
          <w:b/>
          <w:i/>
          <w:sz w:val="20"/>
        </w:rPr>
      </w:pPr>
    </w:p>
    <w:p>
      <w:pPr>
        <w:pStyle w:val="BodyText"/>
        <w:rPr>
          <w:b/>
          <w:i/>
          <w:sz w:val="20"/>
        </w:rPr>
      </w:pPr>
    </w:p>
    <w:p>
      <w:pPr>
        <w:pStyle w:val="BodyText"/>
        <w:spacing w:before="2"/>
        <w:rPr>
          <w:b/>
          <w:i/>
          <w:sz w:val="27"/>
        </w:rPr>
      </w:pPr>
    </w:p>
    <w:p>
      <w:pPr>
        <w:pStyle w:val="Heading2"/>
        <w:spacing w:before="1"/>
      </w:pPr>
      <w:r>
        <w:rPr/>
        <w:t>Transcripción</w:t>
      </w:r>
    </w:p>
    <w:p>
      <w:pPr>
        <w:pStyle w:val="BodyText"/>
        <w:spacing w:line="360" w:lineRule="auto" w:before="285"/>
        <w:ind w:left="116" w:right="833" w:firstLine="707"/>
        <w:jc w:val="both"/>
        <w:rPr>
          <w:b/>
        </w:rPr>
      </w:pPr>
      <w:r>
        <w:rPr/>
        <w:t>Debido a que el ADN no sale del núcleo celular, dentro de éste elabora una copia del material genético llamada </w:t>
      </w:r>
      <w:r>
        <w:rPr>
          <w:b/>
        </w:rPr>
        <w:t>“ARN” (Ácido ribonucleico)</w:t>
      </w:r>
      <w:r>
        <w:rPr/>
        <w:t>, esta copia corresponde a un segmento en el que se localiza un gen, la cual tiene la capacidad de salir del núcleo celular, este proceso se compone de tres etapas: </w:t>
      </w:r>
      <w:r>
        <w:rPr>
          <w:b/>
        </w:rPr>
        <w:t>iniciación, alargamiento y terminación.</w:t>
      </w:r>
    </w:p>
    <w:p>
      <w:pPr>
        <w:pStyle w:val="BodyText"/>
        <w:rPr>
          <w:b/>
        </w:rPr>
      </w:pPr>
    </w:p>
    <w:p>
      <w:pPr>
        <w:pStyle w:val="BodyText"/>
        <w:spacing w:line="360" w:lineRule="auto" w:before="142"/>
        <w:ind w:left="116" w:right="837"/>
        <w:jc w:val="both"/>
      </w:pPr>
      <w:r>
        <w:rPr/>
        <w:t>En la etapa de </w:t>
      </w:r>
      <w:r>
        <w:rPr>
          <w:b/>
        </w:rPr>
        <w:t>Iniciación </w:t>
      </w:r>
      <w:r>
        <w:rPr/>
        <w:t>la enzima ARN polimerasa se une cerca del comienzo del gen, separando en esta región a las dos cadenas de ADN, en la etapa de  </w:t>
      </w:r>
      <w:r>
        <w:rPr>
          <w:b/>
        </w:rPr>
        <w:t>Alargamiento </w:t>
      </w:r>
      <w:r>
        <w:rPr/>
        <w:t>la ARN polimerasa se desplaza a lo largo de una de las cadenas del ADN, llamada ADN molde, y adiciona nucleótidos complementarios para formar la nueva cadena de  </w:t>
      </w:r>
      <w:r>
        <w:rPr>
          <w:b/>
          <w:spacing w:val="-3"/>
        </w:rPr>
        <w:t>ARN  </w:t>
      </w:r>
      <w:r>
        <w:rPr>
          <w:b/>
        </w:rPr>
        <w:t>mensajero (ARNm)</w:t>
      </w:r>
      <w:r>
        <w:rPr/>
        <w:t>,   en la </w:t>
      </w:r>
      <w:r>
        <w:rPr>
          <w:b/>
        </w:rPr>
        <w:t>Terminación </w:t>
      </w:r>
      <w:r>
        <w:rPr/>
        <w:t>la ARN   </w:t>
      </w:r>
      <w:r>
        <w:rPr>
          <w:spacing w:val="48"/>
        </w:rPr>
        <w:t> </w:t>
      </w:r>
      <w:r>
        <w:rPr/>
        <w:t>polimerasa</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BodyText"/>
        <w:spacing w:line="362" w:lineRule="auto" w:before="70"/>
        <w:ind w:left="116" w:right="841"/>
        <w:jc w:val="both"/>
      </w:pPr>
      <w:r>
        <w:rPr/>
        <w:t>identifica una secuencia de término del gen y en este momento se desprende liberando a la molécula de ARNm recién formada (Fig. 10).</w:t>
      </w:r>
    </w:p>
    <w:p>
      <w:pPr>
        <w:pStyle w:val="BodyText"/>
      </w:pPr>
    </w:p>
    <w:p>
      <w:pPr>
        <w:pStyle w:val="BodyText"/>
        <w:spacing w:line="360" w:lineRule="auto" w:before="139"/>
        <w:ind w:left="116" w:right="834"/>
        <w:jc w:val="both"/>
      </w:pPr>
      <w:r>
        <w:rPr/>
        <w:t>La cadena recién formada de ARNm es parecida a una de las del ADN, esta conformada por nucleótidos con las moléculas que conforman al ADN, a excepción de tres aspectos</w:t>
      </w:r>
      <w:r>
        <w:rPr>
          <w:spacing w:val="-14"/>
        </w:rPr>
        <w:t> </w:t>
      </w:r>
      <w:r>
        <w:rPr/>
        <w:t>importantes:</w:t>
      </w:r>
    </w:p>
    <w:p>
      <w:pPr>
        <w:pStyle w:val="ListParagraph"/>
        <w:numPr>
          <w:ilvl w:val="0"/>
          <w:numId w:val="3"/>
        </w:numPr>
        <w:tabs>
          <w:tab w:pos="837" w:val="left" w:leader="none"/>
        </w:tabs>
        <w:spacing w:line="240" w:lineRule="auto" w:before="2" w:after="0"/>
        <w:ind w:left="836" w:right="0" w:hanging="360"/>
        <w:jc w:val="left"/>
        <w:rPr>
          <w:sz w:val="24"/>
        </w:rPr>
      </w:pPr>
      <w:r>
        <w:rPr>
          <w:sz w:val="24"/>
        </w:rPr>
        <w:t>Su azúcar es la</w:t>
      </w:r>
      <w:r>
        <w:rPr>
          <w:spacing w:val="-11"/>
          <w:sz w:val="24"/>
        </w:rPr>
        <w:t> </w:t>
      </w:r>
      <w:r>
        <w:rPr>
          <w:sz w:val="24"/>
        </w:rPr>
        <w:t>Ribosa</w:t>
      </w:r>
    </w:p>
    <w:p>
      <w:pPr>
        <w:pStyle w:val="ListParagraph"/>
        <w:numPr>
          <w:ilvl w:val="0"/>
          <w:numId w:val="3"/>
        </w:numPr>
        <w:tabs>
          <w:tab w:pos="837" w:val="left" w:leader="none"/>
        </w:tabs>
        <w:spacing w:line="240" w:lineRule="auto" w:before="140" w:after="0"/>
        <w:ind w:left="836" w:right="0" w:hanging="360"/>
        <w:jc w:val="left"/>
        <w:rPr>
          <w:sz w:val="24"/>
        </w:rPr>
      </w:pPr>
      <w:r>
        <w:rPr>
          <w:sz w:val="24"/>
        </w:rPr>
        <w:t>La base nitrogenada Timina es sustituida por</w:t>
      </w:r>
      <w:r>
        <w:rPr>
          <w:spacing w:val="-28"/>
          <w:sz w:val="24"/>
        </w:rPr>
        <w:t> </w:t>
      </w:r>
      <w:r>
        <w:rPr>
          <w:sz w:val="24"/>
        </w:rPr>
        <w:t>Uracilo</w:t>
      </w:r>
    </w:p>
    <w:p>
      <w:pPr>
        <w:pStyle w:val="ListParagraph"/>
        <w:numPr>
          <w:ilvl w:val="0"/>
          <w:numId w:val="3"/>
        </w:numPr>
        <w:tabs>
          <w:tab w:pos="837" w:val="left" w:leader="none"/>
        </w:tabs>
        <w:spacing w:line="240" w:lineRule="auto" w:before="136" w:after="0"/>
        <w:ind w:left="836" w:right="0" w:hanging="360"/>
        <w:jc w:val="left"/>
        <w:rPr>
          <w:sz w:val="24"/>
        </w:rPr>
      </w:pPr>
      <w:r>
        <w:rPr>
          <w:sz w:val="24"/>
        </w:rPr>
        <w:t>Esta conformada por una sola</w:t>
      </w:r>
      <w:r>
        <w:rPr>
          <w:spacing w:val="-16"/>
          <w:sz w:val="24"/>
        </w:rPr>
        <w:t> </w:t>
      </w:r>
      <w:r>
        <w:rPr>
          <w:sz w:val="24"/>
        </w:rPr>
        <w:t>cadena</w:t>
      </w:r>
    </w:p>
    <w:p>
      <w:pPr>
        <w:pStyle w:val="ListParagraph"/>
        <w:numPr>
          <w:ilvl w:val="0"/>
          <w:numId w:val="3"/>
        </w:numPr>
        <w:tabs>
          <w:tab w:pos="837" w:val="left" w:leader="none"/>
        </w:tabs>
        <w:spacing w:line="240" w:lineRule="auto" w:before="140" w:after="0"/>
        <w:ind w:left="836" w:right="0" w:hanging="360"/>
        <w:jc w:val="left"/>
        <w:rPr>
          <w:sz w:val="24"/>
        </w:rPr>
      </w:pPr>
      <w:r>
        <w:rPr>
          <w:sz w:val="24"/>
        </w:rPr>
        <w:t>Tiene la capacidad de salir del núcleo</w:t>
      </w:r>
      <w:r>
        <w:rPr>
          <w:spacing w:val="-25"/>
          <w:sz w:val="24"/>
        </w:rPr>
        <w:t> </w:t>
      </w:r>
      <w:r>
        <w:rPr>
          <w:sz w:val="24"/>
        </w:rPr>
        <w:t>celular.</w:t>
      </w:r>
    </w:p>
    <w:p>
      <w:pPr>
        <w:pStyle w:val="BodyText"/>
      </w:pPr>
    </w:p>
    <w:p>
      <w:pPr>
        <w:pStyle w:val="BodyText"/>
      </w:pPr>
    </w:p>
    <w:p>
      <w:pPr>
        <w:pStyle w:val="BodyText"/>
        <w:spacing w:line="355" w:lineRule="auto"/>
        <w:ind w:left="116" w:right="847"/>
        <w:jc w:val="both"/>
        <w:rPr>
          <w:b/>
        </w:rPr>
      </w:pPr>
      <w:r>
        <w:rPr/>
        <w:t>Una vez formada esta molécula de ARNm sale del núcleo para continuar con el siguiente proceso de </w:t>
      </w:r>
      <w:r>
        <w:rPr>
          <w:b/>
        </w:rPr>
        <w:t>Traducción.</w:t>
      </w:r>
    </w:p>
    <w:p>
      <w:pPr>
        <w:pStyle w:val="BodyText"/>
        <w:rPr>
          <w:b/>
          <w:sz w:val="20"/>
        </w:rPr>
      </w:pPr>
    </w:p>
    <w:p>
      <w:pPr>
        <w:pStyle w:val="BodyText"/>
        <w:spacing w:before="1"/>
        <w:rPr>
          <w:b/>
          <w:sz w:val="15"/>
        </w:rPr>
      </w:pPr>
      <w:r>
        <w:rPr/>
        <w:pict>
          <v:group style="position:absolute;margin-left:157.600006pt;margin-top:10.653019pt;width:297.6pt;height:335.6pt;mso-position-horizontal-relative:page;mso-position-vertical-relative:paragraph;z-index:2440;mso-wrap-distance-left:0;mso-wrap-distance-right:0" coordorigin="3152,213" coordsize="5952,6712">
            <v:shape style="position:absolute;left:3152;top:213;width:5952;height:6712" type="#_x0000_t75" stroked="false">
              <v:imagedata r:id="rId57" o:title=""/>
            </v:shape>
            <v:shape style="position:absolute;left:3255;top:259;width:5745;height:6504" type="#_x0000_t75" stroked="false">
              <v:imagedata r:id="rId58" o:title=""/>
            </v:shape>
            <v:rect style="position:absolute;left:3245;top:249;width:5765;height:6524" filled="false" stroked="true" strokeweight="1.0pt" strokecolor="#000000"/>
            <w10:wrap type="topAndBottom"/>
          </v:group>
        </w:pict>
      </w:r>
    </w:p>
    <w:p>
      <w:pPr>
        <w:spacing w:before="131"/>
        <w:ind w:left="116" w:right="0" w:firstLine="0"/>
        <w:jc w:val="both"/>
        <w:rPr>
          <w:b/>
          <w:i/>
          <w:sz w:val="20"/>
        </w:rPr>
      </w:pPr>
      <w:r>
        <w:rPr>
          <w:b/>
          <w:i/>
          <w:color w:val="365F91"/>
          <w:sz w:val="20"/>
        </w:rPr>
        <w:t>Figura 10. </w:t>
      </w:r>
      <w:r>
        <w:rPr>
          <w:b/>
          <w:i/>
          <w:sz w:val="20"/>
        </w:rPr>
        <w:t>Representación del proceso de Transcripción</w:t>
      </w:r>
    </w:p>
    <w:p>
      <w:pPr>
        <w:spacing w:after="0"/>
        <w:jc w:val="both"/>
        <w:rPr>
          <w:sz w:val="20"/>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b/>
          <w:i/>
          <w:sz w:val="20"/>
        </w:rPr>
      </w:pPr>
    </w:p>
    <w:p>
      <w:pPr>
        <w:pStyle w:val="BodyText"/>
        <w:rPr>
          <w:b/>
          <w:i/>
          <w:sz w:val="28"/>
        </w:rPr>
      </w:pPr>
    </w:p>
    <w:p>
      <w:pPr>
        <w:pStyle w:val="Heading2"/>
        <w:spacing w:before="59"/>
        <w:ind w:right="804"/>
        <w:jc w:val="left"/>
      </w:pPr>
      <w:r>
        <w:rPr/>
        <w:t>Traducción</w:t>
      </w:r>
    </w:p>
    <w:p>
      <w:pPr>
        <w:pStyle w:val="BodyText"/>
        <w:spacing w:line="362" w:lineRule="auto" w:before="190"/>
        <w:ind w:left="116" w:right="838" w:firstLine="707"/>
        <w:jc w:val="both"/>
      </w:pPr>
      <w:r>
        <w:rPr/>
        <w:t>Como resultado del proceso de </w:t>
      </w:r>
      <w:r>
        <w:rPr>
          <w:b/>
        </w:rPr>
        <w:t>Traducción </w:t>
      </w:r>
      <w:r>
        <w:rPr/>
        <w:t>se forma una </w:t>
      </w:r>
      <w:r>
        <w:rPr>
          <w:b/>
        </w:rPr>
        <w:t>proteína </w:t>
      </w:r>
      <w:r>
        <w:rPr/>
        <w:t>a partir de la información contenida en la cadena del ARNm.</w:t>
      </w:r>
    </w:p>
    <w:p>
      <w:pPr>
        <w:pStyle w:val="BodyText"/>
        <w:spacing w:line="360" w:lineRule="auto"/>
        <w:ind w:left="116" w:right="834" w:firstLine="775"/>
        <w:jc w:val="both"/>
      </w:pPr>
      <w:r>
        <w:rPr/>
        <w:t>Una proteína esta formada por la unión de varios </w:t>
      </w:r>
      <w:r>
        <w:rPr>
          <w:b/>
        </w:rPr>
        <w:t>aminoácidos (aá)</w:t>
      </w:r>
      <w:r>
        <w:rPr/>
        <w:t>, el número  y secuencia de estos últimos determina la forma, tamaño y función de la proteína. Para determinar la secuencia de (aá) que conforman a una proteína, el ADN emplea un lenguaje llamado </w:t>
      </w:r>
      <w:r>
        <w:rPr>
          <w:b/>
        </w:rPr>
        <w:t>Código Genético </w:t>
      </w:r>
      <w:r>
        <w:rPr/>
        <w:t>(Fig. 11), en el que cada tres bases nitrogenadas del ARNm forman un </w:t>
      </w:r>
      <w:r>
        <w:rPr>
          <w:b/>
        </w:rPr>
        <w:t>triplete o codón </w:t>
      </w:r>
      <w:r>
        <w:rPr/>
        <w:t>que corresponde a un aminoácido específico. Todas las proteínas tienen el mismo codón que señala su </w:t>
      </w:r>
      <w:r>
        <w:rPr>
          <w:b/>
        </w:rPr>
        <w:t>Inicio, </w:t>
      </w:r>
      <w:r>
        <w:rPr/>
        <w:t>cuya secuencia de bases nitrogenadas es: </w:t>
      </w:r>
      <w:r>
        <w:rPr>
          <w:b/>
        </w:rPr>
        <w:t>AUG</w:t>
      </w:r>
      <w:r>
        <w:rPr/>
        <w:t>, dicho triplete codifica para el aminoácido </w:t>
      </w:r>
      <w:r>
        <w:rPr>
          <w:b/>
        </w:rPr>
        <w:t>Metionina</w:t>
      </w:r>
      <w:r>
        <w:rPr/>
        <w:t>, mientras que existen tres codones que indican su </w:t>
      </w:r>
      <w:r>
        <w:rPr>
          <w:b/>
        </w:rPr>
        <w:t>término o fin</w:t>
      </w:r>
      <w:r>
        <w:rPr/>
        <w:t>: </w:t>
      </w:r>
      <w:r>
        <w:rPr>
          <w:b/>
          <w:spacing w:val="-3"/>
        </w:rPr>
        <w:t>UAA, </w:t>
      </w:r>
      <w:r>
        <w:rPr>
          <w:b/>
        </w:rPr>
        <w:t>UAG </w:t>
      </w:r>
      <w:r>
        <w:rPr/>
        <w:t>y </w:t>
      </w:r>
      <w:r>
        <w:rPr>
          <w:b/>
        </w:rPr>
        <w:t>UGA, </w:t>
      </w:r>
      <w:r>
        <w:rPr/>
        <w:t>los cuales no codifican para ningún aá. Para determinar en el código genético el aá para el que codifica cada triplete, se localiza la primera base nitrogenada en la línea vertical, la segunda base en la línea horizontal y finalmente se localiza la tercera con la intersección de ambas (Fig.</w:t>
      </w:r>
      <w:r>
        <w:rPr>
          <w:spacing w:val="-16"/>
        </w:rPr>
        <w:t> </w:t>
      </w:r>
      <w:r>
        <w:rPr/>
        <w:t>11).</w:t>
      </w:r>
    </w:p>
    <w:p>
      <w:pPr>
        <w:pStyle w:val="BodyText"/>
        <w:rPr>
          <w:sz w:val="20"/>
        </w:rPr>
      </w:pPr>
    </w:p>
    <w:p>
      <w:pPr>
        <w:pStyle w:val="BodyText"/>
        <w:spacing w:before="3"/>
        <w:rPr>
          <w:sz w:val="14"/>
        </w:rPr>
      </w:pPr>
      <w:r>
        <w:rPr/>
        <w:pict>
          <v:group style="position:absolute;margin-left:98.199997pt;margin-top:10.154877pt;width:415.4pt;height:270.6pt;mso-position-horizontal-relative:page;mso-position-vertical-relative:paragraph;z-index:2512;mso-wrap-distance-left:0;mso-wrap-distance-right:0" coordorigin="1964,203" coordsize="8308,5412">
            <v:shape style="position:absolute;left:1964;top:203;width:8308;height:5412" type="#_x0000_t75" stroked="false">
              <v:imagedata r:id="rId59" o:title=""/>
            </v:shape>
            <v:shape style="position:absolute;left:2070;top:247;width:8100;height:5205" type="#_x0000_t75" stroked="false">
              <v:imagedata r:id="rId60" o:title=""/>
            </v:shape>
            <v:rect style="position:absolute;left:2060;top:237;width:8120;height:5225" filled="false" stroked="true" strokeweight="1pt" strokecolor="#49452a"/>
            <w10:wrap type="topAndBottom"/>
          </v:group>
        </w:pict>
      </w:r>
    </w:p>
    <w:p>
      <w:pPr>
        <w:spacing w:before="143"/>
        <w:ind w:left="116" w:right="804" w:firstLine="0"/>
        <w:jc w:val="left"/>
        <w:rPr>
          <w:b/>
          <w:i/>
          <w:sz w:val="20"/>
        </w:rPr>
      </w:pPr>
      <w:r>
        <w:rPr>
          <w:b/>
          <w:i/>
          <w:color w:val="365F91"/>
          <w:sz w:val="20"/>
        </w:rPr>
        <w:t>Figura 11. </w:t>
      </w:r>
      <w:r>
        <w:rPr>
          <w:b/>
          <w:i/>
          <w:sz w:val="20"/>
        </w:rPr>
        <w:t>Código genético.</w:t>
      </w:r>
    </w:p>
    <w:p>
      <w:pPr>
        <w:spacing w:after="0"/>
        <w:jc w:val="left"/>
        <w:rPr>
          <w:sz w:val="20"/>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b/>
          <w:i/>
          <w:sz w:val="17"/>
        </w:rPr>
      </w:pPr>
    </w:p>
    <w:p>
      <w:pPr>
        <w:pStyle w:val="BodyText"/>
        <w:spacing w:line="360" w:lineRule="auto" w:before="70"/>
        <w:ind w:left="116" w:right="837"/>
        <w:jc w:val="both"/>
      </w:pPr>
      <w:r>
        <w:rPr/>
        <w:t>En el proceso de traducción, la cadena de ARNm que se forma en el núcleo sale hacia el citoplasma, en el triplete de inicio se une a un ribosoma, el cual agrega bases nitrogenadas complementarias, cada tres bases forman un </w:t>
      </w:r>
      <w:r>
        <w:rPr>
          <w:b/>
        </w:rPr>
        <w:t>anticodón, </w:t>
      </w:r>
      <w:r>
        <w:rPr/>
        <w:t>dando lugar a una nueva cadena de </w:t>
      </w:r>
      <w:r>
        <w:rPr>
          <w:b/>
        </w:rPr>
        <w:t>ARN </w:t>
      </w:r>
      <w:r>
        <w:rPr/>
        <w:t>llamada </w:t>
      </w:r>
      <w:r>
        <w:rPr>
          <w:b/>
        </w:rPr>
        <w:t>ARN de transferencia (ARNt)</w:t>
      </w:r>
      <w:r>
        <w:rPr/>
        <w:t>, esta nueva cadena lleva consigo los aminoácidos correspondientes a la secuencia de codones del ARN mensajero y deja de agregarlas hasta encontrar una secuencia de término (Fig. 12).</w:t>
      </w:r>
    </w:p>
    <w:p>
      <w:pPr>
        <w:pStyle w:val="BodyText"/>
      </w:pPr>
    </w:p>
    <w:p>
      <w:pPr>
        <w:pStyle w:val="BodyText"/>
        <w:spacing w:line="360" w:lineRule="auto" w:before="142" w:after="17"/>
        <w:ind w:left="116" w:right="836"/>
        <w:jc w:val="both"/>
      </w:pPr>
      <w:r>
        <w:rPr/>
        <w:t>La Figura 12 representa el proceso de transcripción y traducción; inicia con un fragmento de la molécula del ADN, una de las cadenas es llamada </w:t>
      </w:r>
      <w:r>
        <w:rPr>
          <w:b/>
        </w:rPr>
        <w:t>“cadena complementaria </w:t>
      </w:r>
      <w:r>
        <w:rPr/>
        <w:t>y la otra </w:t>
      </w:r>
      <w:r>
        <w:rPr>
          <w:b/>
        </w:rPr>
        <w:t>“cadena molde” </w:t>
      </w:r>
      <w:r>
        <w:rPr/>
        <w:t>(a), en el momento requerido y dentro del núcleo celular, se empezará a copiar la información o secuencia de un gen específico para formar una cadena de ARN mensajero (b), el cual saldrá del núcleo llevando la información necesaria para formar una cadena de ARN de transferencia (c) y finalmente la proteína correspondiente</w:t>
      </w:r>
      <w:r>
        <w:rPr>
          <w:spacing w:val="-16"/>
        </w:rPr>
        <w:t> </w:t>
      </w:r>
      <w:r>
        <w:rPr/>
        <w:t>(d).</w:t>
      </w:r>
    </w:p>
    <w:p>
      <w:pPr>
        <w:pStyle w:val="BodyText"/>
        <w:ind w:left="1564"/>
        <w:rPr>
          <w:sz w:val="20"/>
        </w:rPr>
      </w:pPr>
      <w:r>
        <w:rPr>
          <w:sz w:val="20"/>
        </w:rPr>
        <w:pict>
          <v:group style="width:325.2pt;height:309.6pt;mso-position-horizontal-relative:char;mso-position-vertical-relative:line" coordorigin="0,0" coordsize="6504,6192">
            <v:shape style="position:absolute;left:0;top:0;width:6504;height:6192" type="#_x0000_t75" stroked="false">
              <v:imagedata r:id="rId61" o:title=""/>
            </v:shape>
            <v:shape style="position:absolute;left:106;top:46;width:6294;height:5984" type="#_x0000_t75" stroked="false">
              <v:imagedata r:id="rId62" o:title=""/>
            </v:shape>
            <v:rect style="position:absolute;left:96;top:36;width:6314;height:6004" filled="false" stroked="true" strokeweight="1pt" strokecolor="#1e1c11"/>
          </v:group>
        </w:pict>
      </w:r>
      <w:r>
        <w:rPr>
          <w:sz w:val="20"/>
        </w:rPr>
      </w:r>
    </w:p>
    <w:p>
      <w:pPr>
        <w:spacing w:before="122"/>
        <w:ind w:left="116" w:right="0" w:firstLine="0"/>
        <w:jc w:val="both"/>
        <w:rPr>
          <w:b/>
          <w:i/>
          <w:sz w:val="20"/>
        </w:rPr>
      </w:pPr>
      <w:r>
        <w:rPr>
          <w:b/>
          <w:i/>
          <w:color w:val="365F91"/>
          <w:sz w:val="20"/>
        </w:rPr>
        <w:t>Figura 12. </w:t>
      </w:r>
      <w:r>
        <w:rPr>
          <w:b/>
          <w:i/>
          <w:sz w:val="20"/>
        </w:rPr>
        <w:t>Proceso de traducción y transcripción.</w:t>
      </w:r>
    </w:p>
    <w:p>
      <w:pPr>
        <w:spacing w:after="0"/>
        <w:jc w:val="both"/>
        <w:rPr>
          <w:sz w:val="20"/>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9"/>
        <w:rPr>
          <w:b/>
          <w:i/>
          <w:sz w:val="17"/>
        </w:rPr>
      </w:pPr>
    </w:p>
    <w:p>
      <w:pPr>
        <w:pStyle w:val="Heading2"/>
        <w:spacing w:before="59"/>
      </w:pPr>
      <w:r>
        <w:rPr/>
        <w:t>Unidad 3</w:t>
      </w:r>
    </w:p>
    <w:p>
      <w:pPr>
        <w:spacing w:before="184"/>
        <w:ind w:left="116" w:right="0" w:firstLine="0"/>
        <w:jc w:val="both"/>
        <w:rPr>
          <w:rFonts w:ascii="Times New Roman"/>
          <w:sz w:val="32"/>
        </w:rPr>
      </w:pPr>
      <w:r>
        <w:rPr>
          <w:rFonts w:ascii="Times New Roman"/>
          <w:sz w:val="32"/>
        </w:rPr>
        <w:t>Conceptos generales de la herencia</w:t>
      </w:r>
    </w:p>
    <w:p>
      <w:pPr>
        <w:pStyle w:val="BodyText"/>
        <w:spacing w:line="360" w:lineRule="auto" w:before="193"/>
        <w:ind w:left="116" w:right="838"/>
        <w:jc w:val="both"/>
      </w:pPr>
      <w:r>
        <w:rPr/>
        <w:t>El ADN se localiza en el núcleo de la célula, cuando la célula inicia el proceso de división celular se organiza en cuerpos llamados cromosomas, representados como </w:t>
      </w:r>
      <w:r>
        <w:rPr>
          <w:b/>
        </w:rPr>
        <w:t>“X”</w:t>
      </w:r>
      <w:r>
        <w:rPr/>
        <w:t>, las características de un organismo se encuentran almacenadas en segmentos del ADN llamadas </w:t>
      </w:r>
      <w:r>
        <w:rPr>
          <w:b/>
        </w:rPr>
        <w:t>Genes</w:t>
      </w:r>
      <w:r>
        <w:rPr/>
        <w:t>, a la localización específica de un gen dentro del cromosoma se le denomina </w:t>
      </w:r>
      <w:r>
        <w:rPr>
          <w:b/>
        </w:rPr>
        <w:t>Locus o Loci </w:t>
      </w:r>
      <w:r>
        <w:rPr/>
        <w:t>(Fig.</w:t>
      </w:r>
      <w:r>
        <w:rPr>
          <w:spacing w:val="-11"/>
        </w:rPr>
        <w:t> </w:t>
      </w:r>
      <w:r>
        <w:rPr/>
        <w:t>13).</w:t>
      </w:r>
    </w:p>
    <w:p>
      <w:pPr>
        <w:pStyle w:val="BodyText"/>
        <w:rPr>
          <w:sz w:val="20"/>
        </w:rPr>
      </w:pPr>
    </w:p>
    <w:p>
      <w:pPr>
        <w:pStyle w:val="BodyText"/>
        <w:spacing w:before="8"/>
        <w:rPr>
          <w:sz w:val="14"/>
        </w:rPr>
      </w:pPr>
      <w:r>
        <w:rPr/>
        <w:pict>
          <v:group style="position:absolute;margin-left:181.800003pt;margin-top:10.404907pt;width:166.6pt;height:172pt;mso-position-horizontal-relative:page;mso-position-vertical-relative:paragraph;z-index:2656;mso-wrap-distance-left:0;mso-wrap-distance-right:0" coordorigin="3636,208" coordsize="3332,3440">
            <v:shape style="position:absolute;left:3636;top:208;width:3332;height:3440" type="#_x0000_t75" stroked="false">
              <v:imagedata r:id="rId63" o:title=""/>
            </v:shape>
            <v:shape style="position:absolute;left:3738;top:254;width:3124;height:3232" type="#_x0000_t75" stroked="false">
              <v:imagedata r:id="rId64" o:title=""/>
            </v:shape>
            <v:rect style="position:absolute;left:3728;top:244;width:3144;height:3252" filled="false" stroked="true" strokeweight="1pt" strokecolor="#1e1c11"/>
            <w10:wrap type="topAndBottom"/>
          </v:group>
        </w:pict>
      </w:r>
      <w:r>
        <w:rPr/>
        <w:pict>
          <v:group style="position:absolute;margin-left:353pt;margin-top:10.404907pt;width:129pt;height:172pt;mso-position-horizontal-relative:page;mso-position-vertical-relative:paragraph;z-index:2680;mso-wrap-distance-left:0;mso-wrap-distance-right:0" coordorigin="7060,208" coordsize="2580,3440">
            <v:shape style="position:absolute;left:7060;top:208;width:2580;height:3440" type="#_x0000_t75" stroked="false">
              <v:imagedata r:id="rId65" o:title=""/>
            </v:shape>
            <v:shape style="position:absolute;left:7165;top:254;width:2369;height:3231" type="#_x0000_t75" stroked="false">
              <v:imagedata r:id="rId66" o:title=""/>
            </v:shape>
            <v:rect style="position:absolute;left:7155;top:244;width:2389;height:3251" filled="false" stroked="true" strokeweight="1pt" strokecolor="#1e1c11"/>
            <w10:wrap type="topAndBottom"/>
          </v:group>
        </w:pict>
      </w:r>
    </w:p>
    <w:p>
      <w:pPr>
        <w:spacing w:before="133"/>
        <w:ind w:left="116" w:right="0" w:firstLine="0"/>
        <w:jc w:val="both"/>
        <w:rPr>
          <w:b/>
          <w:i/>
          <w:sz w:val="20"/>
        </w:rPr>
      </w:pPr>
      <w:r>
        <w:rPr>
          <w:b/>
          <w:i/>
          <w:color w:val="365F91"/>
          <w:sz w:val="20"/>
        </w:rPr>
        <w:t>Figura 13. </w:t>
      </w:r>
      <w:r>
        <w:rPr>
          <w:b/>
          <w:i/>
          <w:sz w:val="20"/>
        </w:rPr>
        <w:t>Cromosomas</w:t>
      </w:r>
    </w:p>
    <w:p>
      <w:pPr>
        <w:pStyle w:val="BodyText"/>
        <w:rPr>
          <w:b/>
          <w:i/>
          <w:sz w:val="20"/>
        </w:rPr>
      </w:pPr>
    </w:p>
    <w:p>
      <w:pPr>
        <w:pStyle w:val="BodyText"/>
        <w:spacing w:before="3"/>
        <w:rPr>
          <w:b/>
          <w:i/>
          <w:sz w:val="26"/>
        </w:rPr>
      </w:pPr>
    </w:p>
    <w:p>
      <w:pPr>
        <w:pStyle w:val="BodyText"/>
        <w:spacing w:line="360" w:lineRule="auto" w:before="1"/>
        <w:ind w:left="116" w:right="829" w:firstLine="68"/>
        <w:jc w:val="both"/>
      </w:pPr>
      <w:r>
        <w:rPr/>
        <w:t>Las células que tienen dos copias de cada cromosoma forman pares de cada tipo de cromosoma y se les conoce como </w:t>
      </w:r>
      <w:r>
        <w:rPr>
          <w:b/>
        </w:rPr>
        <w:t>Diploides</w:t>
      </w:r>
      <w:r>
        <w:rPr/>
        <w:t>, a las células que contienen solo una copia de cada cromosoma se les denomina </w:t>
      </w:r>
      <w:r>
        <w:rPr>
          <w:b/>
        </w:rPr>
        <w:t>Haploides</w:t>
      </w:r>
      <w:r>
        <w:rPr/>
        <w:t>, en el caso de las células diploides los pares de cromosomas se forman cuando almacenan el mismo tipo de información o el mismo tipo de genes denominándoles </w:t>
      </w:r>
      <w:r>
        <w:rPr>
          <w:b/>
        </w:rPr>
        <w:t>Cromosomas Homólogos, </w:t>
      </w:r>
      <w:r>
        <w:rPr/>
        <w:t>en estos cromosomas cada característica o gen tienen dos opciones, heredada cada una de un progenitor, llamadas </w:t>
      </w:r>
      <w:r>
        <w:rPr>
          <w:b/>
        </w:rPr>
        <w:t>Alelos </w:t>
      </w:r>
      <w:r>
        <w:rPr/>
        <w:t>(Fig. 13), estos alelos pueden tener información idéntica </w:t>
      </w:r>
      <w:r>
        <w:rPr>
          <w:b/>
        </w:rPr>
        <w:t>Alelo Homocigotos </w:t>
      </w:r>
      <w:r>
        <w:rPr/>
        <w:t>o bien diferente </w:t>
      </w:r>
      <w:r>
        <w:rPr>
          <w:b/>
        </w:rPr>
        <w:t>Alelo heterocigotos </w:t>
      </w:r>
      <w:r>
        <w:rPr/>
        <w:t>(Fig. 14), cuando una de estas opciones para una característica predomina y enmascara a la otra se dice que es un rasgo </w:t>
      </w:r>
      <w:r>
        <w:rPr>
          <w:b/>
        </w:rPr>
        <w:t>Dominante</w:t>
      </w:r>
      <w:r>
        <w:rPr/>
        <w:t>, mientras que la característica que queda oculta se le conoce como rasgo </w:t>
      </w:r>
      <w:r>
        <w:rPr>
          <w:b/>
        </w:rPr>
        <w:t>Recesivo, </w:t>
      </w:r>
      <w:r>
        <w:rPr/>
        <w:t>sin embargo no todas las características siguen este patrón.</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sz w:val="20"/>
        </w:rPr>
      </w:pPr>
    </w:p>
    <w:p>
      <w:pPr>
        <w:pStyle w:val="BodyText"/>
        <w:spacing w:before="9"/>
        <w:rPr>
          <w:sz w:val="25"/>
        </w:rPr>
      </w:pPr>
      <w:r>
        <w:rPr/>
        <w:pict>
          <v:group style="position:absolute;margin-left:160.600006pt;margin-top:16.800976pt;width:290.8pt;height:141.8pt;mso-position-horizontal-relative:page;mso-position-vertical-relative:paragraph;z-index:2752;mso-wrap-distance-left:0;mso-wrap-distance-right:0" coordorigin="3212,336" coordsize="5816,2836">
            <v:shape style="position:absolute;left:3212;top:336;width:5816;height:2836" type="#_x0000_t75" stroked="false">
              <v:imagedata r:id="rId67" o:title=""/>
            </v:shape>
            <v:shape style="position:absolute;left:3315;top:382;width:5610;height:2625" type="#_x0000_t75" stroked="false">
              <v:imagedata r:id="rId68" o:title=""/>
            </v:shape>
            <v:rect style="position:absolute;left:3305;top:372;width:5630;height:2645" filled="false" stroked="true" strokeweight="1pt" strokecolor="#4f6128"/>
            <w10:wrap type="topAndBottom"/>
          </v:group>
        </w:pict>
      </w:r>
    </w:p>
    <w:p>
      <w:pPr>
        <w:pStyle w:val="BodyText"/>
        <w:spacing w:before="4"/>
        <w:rPr>
          <w:sz w:val="29"/>
        </w:rPr>
      </w:pPr>
    </w:p>
    <w:p>
      <w:pPr>
        <w:spacing w:before="75"/>
        <w:ind w:left="116" w:right="0" w:firstLine="0"/>
        <w:jc w:val="both"/>
        <w:rPr>
          <w:b/>
          <w:i/>
          <w:sz w:val="20"/>
        </w:rPr>
      </w:pPr>
      <w:r>
        <w:rPr>
          <w:b/>
          <w:i/>
          <w:color w:val="365F91"/>
          <w:sz w:val="20"/>
        </w:rPr>
        <w:t>Figura 14. </w:t>
      </w:r>
      <w:r>
        <w:rPr>
          <w:b/>
          <w:i/>
          <w:sz w:val="20"/>
        </w:rPr>
        <w:t>Alelos homocigotos y heterocigotos.</w:t>
      </w:r>
    </w:p>
    <w:p>
      <w:pPr>
        <w:pStyle w:val="BodyText"/>
        <w:rPr>
          <w:b/>
          <w:i/>
          <w:sz w:val="20"/>
        </w:rPr>
      </w:pPr>
    </w:p>
    <w:p>
      <w:pPr>
        <w:pStyle w:val="BodyText"/>
        <w:spacing w:before="11"/>
        <w:rPr>
          <w:b/>
          <w:i/>
          <w:sz w:val="25"/>
        </w:rPr>
      </w:pPr>
    </w:p>
    <w:p>
      <w:pPr>
        <w:pStyle w:val="BodyText"/>
        <w:spacing w:line="360" w:lineRule="auto"/>
        <w:ind w:left="116" w:right="834" w:firstLine="68"/>
        <w:jc w:val="both"/>
      </w:pPr>
      <w:r>
        <w:rPr/>
        <w:t>A la apariencia física de un individuo se le conoce como </w:t>
      </w:r>
      <w:r>
        <w:rPr>
          <w:b/>
        </w:rPr>
        <w:t>Fenotipo </w:t>
      </w:r>
      <w:r>
        <w:rPr/>
        <w:t>y el contenido genético observable o no, se le conoce como </w:t>
      </w:r>
      <w:r>
        <w:rPr>
          <w:b/>
        </w:rPr>
        <w:t>Genotipo</w:t>
      </w:r>
      <w:r>
        <w:rPr/>
        <w:t>. El número de cromosomas es específico para cada especie, en el caso de los humanos el número total de cromosomas es de </w:t>
      </w:r>
      <w:r>
        <w:rPr>
          <w:b/>
        </w:rPr>
        <w:t>46 </w:t>
      </w:r>
      <w:r>
        <w:rPr/>
        <w:t>o bien </w:t>
      </w:r>
      <w:r>
        <w:rPr>
          <w:b/>
        </w:rPr>
        <w:t>23 pares, </w:t>
      </w:r>
      <w:r>
        <w:rPr/>
        <w:t>del par 1 al 22 se les denomina </w:t>
      </w:r>
      <w:r>
        <w:rPr>
          <w:b/>
        </w:rPr>
        <w:t>autosomas y  </w:t>
      </w:r>
      <w:r>
        <w:rPr/>
        <w:t>el par 23 corresponde a los </w:t>
      </w:r>
      <w:r>
        <w:rPr>
          <w:b/>
        </w:rPr>
        <w:t>cromosomas sexuales</w:t>
      </w:r>
      <w:r>
        <w:rPr/>
        <w:t>, siendo </w:t>
      </w:r>
      <w:r>
        <w:rPr>
          <w:b/>
        </w:rPr>
        <w:t>XX </w:t>
      </w:r>
      <w:r>
        <w:rPr/>
        <w:t>para el género femenino y </w:t>
      </w:r>
      <w:r>
        <w:rPr>
          <w:b/>
        </w:rPr>
        <w:t>XY </w:t>
      </w:r>
      <w:r>
        <w:rPr/>
        <w:t>para el masculino, observables en un cariotipo (Fig.</w:t>
      </w:r>
      <w:r>
        <w:rPr>
          <w:spacing w:val="-34"/>
        </w:rPr>
        <w:t> </w:t>
      </w:r>
      <w:r>
        <w:rPr/>
        <w:t>15).</w:t>
      </w:r>
    </w:p>
    <w:p>
      <w:pPr>
        <w:pStyle w:val="BodyText"/>
        <w:spacing w:before="8"/>
        <w:rPr>
          <w:sz w:val="28"/>
        </w:rPr>
      </w:pPr>
      <w:r>
        <w:rPr/>
        <w:pict>
          <v:group style="position:absolute;margin-left:193.600006pt;margin-top:18.453913pt;width:224.8pt;height:231.6pt;mso-position-horizontal-relative:page;mso-position-vertical-relative:paragraph;z-index:2776;mso-wrap-distance-left:0;mso-wrap-distance-right:0" coordorigin="3872,369" coordsize="4496,4632">
            <v:shape style="position:absolute;left:3872;top:369;width:4496;height:4632" type="#_x0000_t75" stroked="false">
              <v:imagedata r:id="rId69" o:title=""/>
            </v:shape>
            <v:shape style="position:absolute;left:3975;top:413;width:4290;height:4425" type="#_x0000_t75" stroked="false">
              <v:imagedata r:id="rId70" o:title=""/>
            </v:shape>
            <v:rect style="position:absolute;left:3965;top:403;width:4310;height:4445" filled="false" stroked="true" strokeweight="1pt" strokecolor="#4f6128"/>
            <w10:wrap type="topAndBottom"/>
          </v:group>
        </w:pict>
      </w:r>
    </w:p>
    <w:p>
      <w:pPr>
        <w:spacing w:before="119"/>
        <w:ind w:left="116" w:right="0" w:firstLine="0"/>
        <w:jc w:val="both"/>
        <w:rPr>
          <w:b/>
          <w:i/>
          <w:sz w:val="20"/>
        </w:rPr>
      </w:pPr>
      <w:r>
        <w:rPr>
          <w:b/>
          <w:i/>
          <w:color w:val="365F91"/>
          <w:sz w:val="20"/>
        </w:rPr>
        <w:t>Figura 15. </w:t>
      </w:r>
      <w:r>
        <w:rPr>
          <w:b/>
          <w:i/>
          <w:sz w:val="20"/>
        </w:rPr>
        <w:t>Cariotipo humano.</w:t>
      </w:r>
    </w:p>
    <w:p>
      <w:pPr>
        <w:spacing w:after="0"/>
        <w:jc w:val="both"/>
        <w:rPr>
          <w:sz w:val="20"/>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b/>
          <w:i/>
          <w:sz w:val="20"/>
        </w:rPr>
      </w:pPr>
    </w:p>
    <w:p>
      <w:pPr>
        <w:pStyle w:val="BodyText"/>
        <w:rPr>
          <w:b/>
          <w:i/>
          <w:sz w:val="28"/>
        </w:rPr>
      </w:pPr>
    </w:p>
    <w:p>
      <w:pPr>
        <w:pStyle w:val="Heading2"/>
        <w:spacing w:line="360" w:lineRule="auto" w:before="59"/>
        <w:ind w:right="4715"/>
        <w:jc w:val="left"/>
      </w:pPr>
      <w:r>
        <w:rPr/>
        <w:t>Bases de la herencia, Herencia Mendeliana Herencia de rasgos Individuales</w:t>
      </w:r>
    </w:p>
    <w:p>
      <w:pPr>
        <w:pStyle w:val="BodyText"/>
        <w:spacing w:line="360" w:lineRule="auto" w:before="17"/>
        <w:ind w:left="116" w:right="833" w:firstLine="707"/>
        <w:jc w:val="both"/>
      </w:pPr>
      <w:r>
        <w:rPr/>
        <w:pict>
          <v:group style="position:absolute;margin-left:196.399994pt;margin-top:230.055832pt;width:254.6pt;height:308.8pt;mso-position-horizontal-relative:page;mso-position-vertical-relative:paragraph;z-index:2848;mso-wrap-distance-left:0;mso-wrap-distance-right:0" coordorigin="3928,4601" coordsize="5092,6176">
            <v:shape style="position:absolute;left:3928;top:4601;width:5092;height:6176" type="#_x0000_t75" stroked="false">
              <v:imagedata r:id="rId72" o:title=""/>
            </v:shape>
            <v:shape style="position:absolute;left:3984;top:4660;width:4893;height:5977" type="#_x0000_t75" stroked="false">
              <v:imagedata r:id="rId73" o:title=""/>
            </v:shape>
            <v:rect style="position:absolute;left:3976;top:4652;width:4908;height:5992" filled="false" stroked="true" strokeweight=".75pt" strokecolor="#938953"/>
            <w10:wrap type="topAndBottom"/>
          </v:group>
        </w:pict>
      </w:r>
      <w:r>
        <w:rPr/>
        <w:t>Los estudios realizados por Gregor Mendel a mediados del siglo XIX, fueron cruciales en la formulación de las bases de la genética y los patrones para heredar las características de un progenitor a sus descendientes. Mendel experimentó realizando cruzas con plantas de chicharos, variando los rasgos a observar como el color de las flores o la textura de los chicharos. Al realizar una primera cruza (primera generación filial </w:t>
      </w:r>
      <w:r>
        <w:rPr>
          <w:b/>
        </w:rPr>
        <w:t>F1</w:t>
      </w:r>
      <w:r>
        <w:rPr/>
        <w:t>) entre 2 razas puras pero con diferente rasgo, observó que 100% de los descendientes mantienen una de las dos características (rasgo dominante), al realizar una segunda cruza (segunda generación filial </w:t>
      </w:r>
      <w:r>
        <w:rPr>
          <w:b/>
        </w:rPr>
        <w:t>F2</w:t>
      </w:r>
      <w:r>
        <w:rPr/>
        <w:t>) entre estos descendientes, observó que el 75% de los descendientes presentan el rasgo dominante y el 25% el recesivo, un método que permite predecir el fenotipo y genotipo para una cruza es el </w:t>
      </w:r>
      <w:r>
        <w:rPr>
          <w:b/>
        </w:rPr>
        <w:t>cuadro de Punnet </w:t>
      </w:r>
      <w:r>
        <w:rPr/>
        <w:t>(Fig. 16).</w:t>
      </w:r>
    </w:p>
    <w:p>
      <w:pPr>
        <w:spacing w:line="360" w:lineRule="auto" w:before="143"/>
        <w:ind w:left="116" w:right="804" w:firstLine="0"/>
        <w:jc w:val="left"/>
        <w:rPr>
          <w:b/>
          <w:i/>
          <w:sz w:val="20"/>
        </w:rPr>
      </w:pPr>
      <w:r>
        <w:rPr>
          <w:b/>
          <w:i/>
          <w:color w:val="365F91"/>
          <w:sz w:val="20"/>
        </w:rPr>
        <w:t>Figura 16. </w:t>
      </w:r>
      <w:r>
        <w:rPr>
          <w:b/>
          <w:i/>
          <w:sz w:val="20"/>
        </w:rPr>
        <w:t>Primera y segunda generación filial respectivamente, para la cruza del carácter color de </w:t>
      </w:r>
      <w:r>
        <w:rPr>
          <w:b/>
          <w:i/>
          <w:sz w:val="20"/>
        </w:rPr>
        <w:t>la flor.</w:t>
      </w:r>
    </w:p>
    <w:p>
      <w:pPr>
        <w:spacing w:after="0" w:line="360" w:lineRule="auto"/>
        <w:jc w:val="left"/>
        <w:rPr>
          <w:sz w:val="20"/>
        </w:rPr>
        <w:sectPr>
          <w:footerReference w:type="default" r:id="rId71"/>
          <w:pgSz w:w="12240" w:h="15840"/>
          <w:pgMar w:footer="1002" w:header="0"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37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b/>
          <w:i/>
          <w:sz w:val="20"/>
        </w:rPr>
      </w:pPr>
    </w:p>
    <w:p>
      <w:pPr>
        <w:pStyle w:val="BodyText"/>
        <w:rPr>
          <w:b/>
          <w:i/>
          <w:sz w:val="20"/>
        </w:rPr>
      </w:pPr>
    </w:p>
    <w:p>
      <w:pPr>
        <w:pStyle w:val="BodyText"/>
        <w:rPr>
          <w:b/>
          <w:i/>
          <w:sz w:val="20"/>
        </w:rPr>
      </w:pPr>
    </w:p>
    <w:p>
      <w:pPr>
        <w:pStyle w:val="BodyText"/>
        <w:spacing w:before="10"/>
        <w:rPr>
          <w:b/>
          <w:i/>
          <w:sz w:val="17"/>
        </w:rPr>
      </w:pPr>
    </w:p>
    <w:p>
      <w:pPr>
        <w:pStyle w:val="BodyText"/>
        <w:spacing w:line="360" w:lineRule="auto" w:before="70"/>
        <w:ind w:left="236" w:right="838"/>
        <w:jc w:val="both"/>
      </w:pPr>
      <w:r>
        <w:rPr/>
        <w:t>Cada rasgo se representa con una letra, cuando el rasgo es dominante la letra es </w:t>
      </w:r>
      <w:r>
        <w:rPr>
          <w:b/>
        </w:rPr>
        <w:t>Mayúscula </w:t>
      </w:r>
      <w:r>
        <w:rPr/>
        <w:t>y cuando el rasgo es recesivo la letra es </w:t>
      </w:r>
      <w:r>
        <w:rPr>
          <w:b/>
        </w:rPr>
        <w:t>minúscula. </w:t>
      </w:r>
      <w:r>
        <w:rPr/>
        <w:t>Un rasgo dominante se manifestará </w:t>
      </w:r>
      <w:r>
        <w:rPr>
          <w:spacing w:val="-3"/>
        </w:rPr>
        <w:t>ya </w:t>
      </w:r>
      <w:r>
        <w:rPr/>
        <w:t>sea de forma homocigota u heterocigota, sin embargo un rasgo recesivo sólo se manifestará fenotípicamente cuando se presenta en forma homocigota. Estas mismas leyes se aplican a caracteres de los humanos, cuando los rasgos dominan sobre otros,  por</w:t>
      </w:r>
      <w:r>
        <w:rPr>
          <w:spacing w:val="-19"/>
        </w:rPr>
        <w:t> </w:t>
      </w:r>
      <w:r>
        <w:rPr/>
        <w:t>ejemplo;</w:t>
      </w:r>
    </w:p>
    <w:p>
      <w:pPr>
        <w:pStyle w:val="BodyText"/>
      </w:pPr>
    </w:p>
    <w:p>
      <w:pPr>
        <w:pStyle w:val="ListParagraph"/>
        <w:numPr>
          <w:ilvl w:val="1"/>
          <w:numId w:val="3"/>
        </w:numPr>
        <w:tabs>
          <w:tab w:pos="957" w:val="left" w:leader="none"/>
        </w:tabs>
        <w:spacing w:line="360" w:lineRule="auto" w:before="142" w:after="0"/>
        <w:ind w:left="956" w:right="844" w:hanging="360"/>
        <w:jc w:val="both"/>
        <w:rPr>
          <w:sz w:val="24"/>
        </w:rPr>
      </w:pPr>
      <w:r>
        <w:rPr>
          <w:sz w:val="24"/>
        </w:rPr>
        <w:t>El Astigmatismo es un rasgo dominante sobre la visión normal, aplicando las leyes de Mendel, determinar la probabilidad de que los hijos de una pareja presenten este padecimiento, cuando la madre tiene visión normal y el padre padece astigmatismo y además es homocigoto para dicho</w:t>
      </w:r>
      <w:r>
        <w:rPr>
          <w:spacing w:val="-30"/>
          <w:sz w:val="24"/>
        </w:rPr>
        <w:t> </w:t>
      </w:r>
      <w:r>
        <w:rPr>
          <w:sz w:val="24"/>
        </w:rPr>
        <w:t>gen.</w:t>
      </w:r>
    </w:p>
    <w:p>
      <w:pPr>
        <w:pStyle w:val="BodyText"/>
      </w:pPr>
    </w:p>
    <w:p>
      <w:pPr>
        <w:pStyle w:val="Heading4"/>
        <w:spacing w:before="138"/>
        <w:ind w:left="236"/>
      </w:pPr>
      <w:r>
        <w:rPr/>
        <w:t>Datos:</w:t>
      </w:r>
    </w:p>
    <w:p>
      <w:pPr>
        <w:pStyle w:val="BodyText"/>
        <w:tabs>
          <w:tab w:pos="4641" w:val="left" w:leader="none"/>
        </w:tabs>
        <w:spacing w:line="362" w:lineRule="auto" w:before="136"/>
        <w:ind w:left="236" w:right="1110"/>
      </w:pPr>
      <w:r>
        <w:rPr/>
        <w:t>Astigmatismo: </w:t>
      </w:r>
      <w:r>
        <w:rPr>
          <w:b/>
        </w:rPr>
        <w:t>A</w:t>
      </w:r>
      <w:r>
        <w:rPr>
          <w:b/>
          <w:spacing w:val="-9"/>
        </w:rPr>
        <w:t> </w:t>
      </w:r>
      <w:r>
        <w:rPr/>
        <w:t>(alelo</w:t>
      </w:r>
      <w:r>
        <w:rPr>
          <w:spacing w:val="-5"/>
        </w:rPr>
        <w:t> </w:t>
      </w:r>
      <w:r>
        <w:rPr/>
        <w:t>dominante)</w:t>
        <w:tab/>
        <w:t>Alelos de la Madre: </w:t>
      </w:r>
      <w:r>
        <w:rPr>
          <w:b/>
        </w:rPr>
        <w:t>aa</w:t>
      </w:r>
      <w:r>
        <w:rPr>
          <w:b/>
          <w:spacing w:val="-16"/>
        </w:rPr>
        <w:t> </w:t>
      </w:r>
      <w:r>
        <w:rPr/>
        <w:t>(visión</w:t>
      </w:r>
      <w:r>
        <w:rPr>
          <w:spacing w:val="-5"/>
        </w:rPr>
        <w:t> </w:t>
      </w:r>
      <w:r>
        <w:rPr/>
        <w:t>normal)</w:t>
      </w:r>
      <w:r>
        <w:rPr>
          <w:w w:val="99"/>
        </w:rPr>
        <w:t> </w:t>
      </w:r>
      <w:r>
        <w:rPr>
          <w:w w:val="99"/>
        </w:rPr>
        <w:t> </w:t>
      </w:r>
      <w:r>
        <w:rPr/>
        <w:t>Visión normal: </w:t>
      </w:r>
      <w:r>
        <w:rPr>
          <w:b/>
        </w:rPr>
        <w:t>a</w:t>
      </w:r>
      <w:r>
        <w:rPr>
          <w:b/>
          <w:spacing w:val="-8"/>
        </w:rPr>
        <w:t> </w:t>
      </w:r>
      <w:r>
        <w:rPr/>
        <w:t>(alelo</w:t>
      </w:r>
      <w:r>
        <w:rPr>
          <w:spacing w:val="-4"/>
        </w:rPr>
        <w:t> </w:t>
      </w:r>
      <w:r>
        <w:rPr/>
        <w:t>recesivo)</w:t>
        <w:tab/>
        <w:t>Alelos del Padre: </w:t>
      </w:r>
      <w:r>
        <w:rPr>
          <w:b/>
        </w:rPr>
        <w:t>AA </w:t>
      </w:r>
      <w:r>
        <w:rPr/>
        <w:t>(padece</w:t>
      </w:r>
      <w:r>
        <w:rPr>
          <w:spacing w:val="-25"/>
        </w:rPr>
        <w:t> </w:t>
      </w:r>
      <w:r>
        <w:rPr/>
        <w:t>astigmatismo)</w:t>
      </w:r>
    </w:p>
    <w:p>
      <w:pPr>
        <w:pStyle w:val="BodyText"/>
      </w:pPr>
    </w:p>
    <w:p>
      <w:pPr>
        <w:pStyle w:val="Heading4"/>
        <w:spacing w:before="139"/>
        <w:ind w:left="236"/>
      </w:pPr>
      <w:r>
        <w:rPr/>
        <w:t>Procedimiento:</w:t>
      </w:r>
    </w:p>
    <w:p>
      <w:pPr>
        <w:pStyle w:val="BodyText"/>
        <w:spacing w:line="360" w:lineRule="auto" w:before="140"/>
        <w:ind w:left="236" w:right="833"/>
        <w:jc w:val="both"/>
      </w:pPr>
      <w:r>
        <w:rPr/>
        <w:pict>
          <v:group style="position:absolute;margin-left:64.599998pt;margin-top:87.880867pt;width:350.75pt;height:164.4pt;mso-position-horizontal-relative:page;mso-position-vertical-relative:paragraph;z-index:-43432" coordorigin="1292,1758" coordsize="7015,3288">
            <v:line style="position:absolute" from="4038,2214" to="5250,3038" stroked="true" strokeweight=".4pt" strokecolor="#000000"/>
            <v:shape style="position:absolute;left:5258;top:3050;width:1625;height:1521" coordorigin="5258,3050" coordsize="1625,1521" path="m6883,3050l6778,3050,6778,4222,6778,4222,5362,4222,5362,4222,6778,4222,6778,3050,5362,3050,5258,3050,5258,4570,5362,4570,6778,4570,6883,4570,6883,3050e" filled="true" fillcolor="#f9be8f" stroked="false">
              <v:path arrowok="t"/>
              <v:fill type="solid"/>
            </v:shape>
            <v:line style="position:absolute" from="6945,3050" to="6945,4570" stroked="true" strokeweight="5pt" strokecolor="#f9be8f"/>
            <v:shape style="position:absolute;left:6995;top:3050;width:1312;height:1521" coordorigin="6995,3050" coordsize="1312,1521" path="m8307,3050l8199,3050,6995,3050,6995,3466,6995,3878,6995,4222,8199,4222,8199,4222,6995,4222,6995,4570,8199,4570,8307,4570,8307,3050e" filled="true" fillcolor="#f9be8f" stroked="false">
              <v:path arrowok="t"/>
              <v:fill type="solid"/>
            </v:shape>
            <v:line style="position:absolute" from="4038,3046" to="5246,3046" stroked="true" strokeweight=".39996pt" strokecolor="#000000"/>
            <v:line style="position:absolute" from="5254,3046" to="6883,3046" stroked="true" strokeweight=".39996pt" strokecolor="#000000"/>
            <v:line style="position:absolute" from="5254,3052" to="6883,3052" stroked="true" strokeweight=".20001pt" strokecolor="#f9be8f"/>
            <v:line style="position:absolute" from="6890,3046" to="8302,3046" stroked="true" strokeweight=".39996pt" strokecolor="#000000"/>
            <v:line style="position:absolute" from="6890,3052" to="8302,3052" stroked="true" strokeweight=".20001pt" strokecolor="#f9be8f"/>
            <v:line style="position:absolute" from="4026,4574" to="5246,4574" stroked="true" strokeweight=".39996pt" strokecolor="#000000"/>
            <v:line style="position:absolute" from="5249,2214" to="5249,4578" stroked="true" strokeweight=".40002pt" strokecolor="#000000"/>
            <v:line style="position:absolute" from="5254,4574" to="6883,4574" stroked="true" strokeweight=".39996pt" strokecolor="#000000"/>
            <v:line style="position:absolute" from="6887,2214" to="6887,4578" stroked="true" strokeweight=".39999pt" strokecolor="#000000"/>
            <v:line style="position:absolute" from="6890,4574" to="8302,4574" stroked="true" strokeweight=".39996pt" strokecolor="#000000"/>
            <v:shape style="position:absolute;left:1292;top:2183;width:2356;height:276" type="#_x0000_t75" stroked="false">
              <v:imagedata r:id="rId75" o:title=""/>
            </v:shape>
            <v:shape style="position:absolute;left:3480;top:2244;width:631;height:163" coordorigin="3480,2244" coordsize="631,163" path="m4053,2337l3964,2387,3959,2390,3957,2396,3962,2405,3969,2407,3973,2404,4093,2338,4090,2338,4053,2337xm4070,2328l4053,2337,4090,2338,4090,2337,4085,2337,4070,2328xm3972,2244l3966,2246,3963,2250,3960,2255,3962,2261,3967,2264,4053,2317,4090,2318,4090,2338,4093,2338,4110,2329,3972,2244xm3480,2304l3480,2324,4053,2337,4070,2328,4053,2317,3480,2304xm4085,2320l4070,2328,4085,2337,4085,2320xm4090,2320l4085,2320,4085,2337,4090,2337,4090,2320xm4053,2317l4070,2328,4085,2320,4090,2320,4090,2318,4053,2317xe" filled="true" fillcolor="#000000" stroked="false">
              <v:path arrowok="t"/>
              <v:fill type="solid"/>
            </v:shape>
            <v:shape style="position:absolute;left:1516;top:2619;width:2356;height:276" type="#_x0000_t75" stroked="false">
              <v:imagedata r:id="rId75" o:title=""/>
            </v:shape>
            <v:shape style="position:absolute;left:3525;top:2664;width:631;height:163" coordorigin="3525,2664" coordsize="631,163" path="m4098,2757l4004,2809,4002,2816,4007,2825,4014,2827,4018,2824,4138,2758,4135,2758,4098,2757xm4115,2748l4098,2757,4135,2758,4135,2757,4130,2757,4115,2748xm4017,2664l4011,2666,4008,2670,4005,2675,4007,2681,4012,2684,4098,2737,4135,2738,4135,2758,4138,2758,4155,2749,4017,2664xm3525,2724l3525,2744,4098,2757,4115,2748,4098,2737,3525,2724xm4130,2740l4115,2748,4130,2757,4130,2740xm4135,2740l4130,2740,4130,2757,4135,2757,4135,2740xm4098,2737l4115,2748,4130,2740,4135,2740,4135,2738,4098,2737xe" filled="true" fillcolor="#000000" stroked="false">
              <v:path arrowok="t"/>
              <v:fill type="solid"/>
            </v:shape>
            <v:shape style="position:absolute;left:4635;top:1765;width:2881;height:523" coordorigin="4635,1765" coordsize="2881,523" path="m4831,2288l4835,2244,4857,2203,4896,2164,4949,2129,5015,2099,5093,2074,5181,2054,5277,2041,5380,2035,5473,2036,5562,2044,5646,2057,5724,2075,5794,2097,5856,2125,5907,2156,5946,2191m4635,2183l4639,2152,4652,2121,4672,2091,4699,2062,4734,2034,4775,2006,4822,1980,4876,1955,4936,1931,5001,1908,5072,1887,5147,1867,5228,1849,5313,1832,5402,1817,5495,1803,5591,1792,5691,1782,5794,1775,5900,1769,6008,1766,6118,1765,6223,1766,6327,1770,6429,1775,6528,1782,6625,1791,6719,1802,6810,1815,6897,1829,6981,1845,7061,1863,7136,1882,7206,1903,7272,1925,7333,1948,7388,1973,7437,1999,7480,2026,7516,2054e" filled="false" stroked="true" strokeweight=".75pt" strokecolor="#497dba">
              <v:path arrowok="t"/>
            </v:shape>
            <v:shape style="position:absolute;left:7445;top:2019;width:145;height:166" type="#_x0000_t75" stroked="false">
              <v:imagedata r:id="rId76" o:title=""/>
            </v:shape>
            <v:shape style="position:absolute;left:5894;top:2119;width:166;height:144" type="#_x0000_t75" stroked="false">
              <v:imagedata r:id="rId77" o:title=""/>
            </v:shape>
            <v:shape style="position:absolute;left:3885;top:2681;width:740;height:2357" coordorigin="3885,2681" coordsize="740,2357" path="m4432,5038l4383,5021,4336,4998,4290,4968,4246,4933,4204,4892,4164,4845,4126,4793,4091,4736,4057,4675,4027,4610,3999,4541,3974,4468,3951,4391,3932,4312,3916,4230,3903,4146,3893,4059,3887,3970,3885,3881,3886,3789,3891,3697,3901,3599,3915,3504,3933,3412,3955,3324,3981,3241,4009,3162,4041,3087,4076,3018,4114,2955,4155,2897,4198,2845,4243,2800,4290,2761,4340,2730,4390,2706,4443,2689,4496,2681m4507,3457l4479,3436,4460,3386,4450,3313,4451,3223,4463,3121,4485,3021,4514,2935,4546,2869,4581,2828,4614,2817,4618,2818,4621,2819,4624,2821e" filled="false" stroked="true" strokeweight=".75pt" strokecolor="#497dba">
              <v:path arrowok="t"/>
            </v:shape>
            <v:shape style="position:absolute;left:4431;top:3378;width:159;height:160" type="#_x0000_t75" stroked="false">
              <v:imagedata r:id="rId78" o:title=""/>
            </v:shape>
            <v:shape style="position:absolute;left:5252;top:3046;width:1636;height:1529" type="#_x0000_t202" filled="false" stroked="false">
              <v:textbox inset="0,0,0,0">
                <w:txbxContent>
                  <w:p>
                    <w:pPr>
                      <w:spacing w:line="240" w:lineRule="auto" w:before="0"/>
                      <w:rPr>
                        <w:sz w:val="20"/>
                      </w:rPr>
                    </w:pPr>
                  </w:p>
                  <w:p>
                    <w:pPr>
                      <w:spacing w:line="240" w:lineRule="auto" w:before="0"/>
                      <w:rPr>
                        <w:sz w:val="16"/>
                      </w:rPr>
                    </w:pPr>
                  </w:p>
                  <w:p>
                    <w:pPr>
                      <w:spacing w:line="360" w:lineRule="auto" w:before="1"/>
                      <w:ind w:left="218" w:right="216" w:hanging="1"/>
                      <w:jc w:val="center"/>
                      <w:rPr>
                        <w:i/>
                        <w:sz w:val="20"/>
                      </w:rPr>
                    </w:pPr>
                    <w:r>
                      <w:rPr>
                        <w:b/>
                        <w:color w:val="FF0000"/>
                        <w:sz w:val="24"/>
                      </w:rPr>
                      <w:t>A</w:t>
                    </w:r>
                    <w:r>
                      <w:rPr>
                        <w:b/>
                        <w:color w:val="001F5F"/>
                        <w:sz w:val="24"/>
                      </w:rPr>
                      <w:t>a   </w:t>
                    </w:r>
                    <w:r>
                      <w:rPr>
                        <w:i/>
                        <w:sz w:val="20"/>
                      </w:rPr>
                      <w:t>Astigmatismo </w:t>
                    </w:r>
                    <w:r>
                      <w:rPr>
                        <w:i/>
                        <w:sz w:val="20"/>
                      </w:rPr>
                      <w:t>Heterocigoto</w:t>
                    </w:r>
                  </w:p>
                </w:txbxContent>
              </v:textbox>
              <w10:wrap type="none"/>
            </v:shape>
            <v:shape style="position:absolute;left:6887;top:3046;width:1420;height:1529" type="#_x0000_t202" filled="false" stroked="false">
              <v:textbox inset="0,0,0,0">
                <w:txbxContent>
                  <w:p>
                    <w:pPr>
                      <w:spacing w:line="240" w:lineRule="auto" w:before="0"/>
                      <w:rPr>
                        <w:sz w:val="20"/>
                      </w:rPr>
                    </w:pPr>
                  </w:p>
                  <w:p>
                    <w:pPr>
                      <w:spacing w:line="240" w:lineRule="auto" w:before="0"/>
                      <w:rPr>
                        <w:sz w:val="16"/>
                      </w:rPr>
                    </w:pPr>
                  </w:p>
                  <w:p>
                    <w:pPr>
                      <w:spacing w:line="360" w:lineRule="auto" w:before="1"/>
                      <w:ind w:left="108" w:right="111" w:hanging="9"/>
                      <w:jc w:val="center"/>
                      <w:rPr>
                        <w:i/>
                        <w:sz w:val="20"/>
                      </w:rPr>
                    </w:pPr>
                    <w:r>
                      <w:rPr>
                        <w:b/>
                        <w:color w:val="FF0000"/>
                        <w:sz w:val="24"/>
                      </w:rPr>
                      <w:t>A</w:t>
                    </w:r>
                    <w:r>
                      <w:rPr>
                        <w:b/>
                        <w:sz w:val="24"/>
                      </w:rPr>
                      <w:t>a   </w:t>
                    </w:r>
                    <w:r>
                      <w:rPr>
                        <w:i/>
                        <w:sz w:val="20"/>
                      </w:rPr>
                      <w:t>Astigmatismo </w:t>
                    </w:r>
                    <w:r>
                      <w:rPr>
                        <w:i/>
                        <w:sz w:val="20"/>
                      </w:rPr>
                      <w:t>Heterocigoto</w:t>
                    </w:r>
                  </w:p>
                </w:txbxContent>
              </v:textbox>
              <w10:wrap type="none"/>
            </v:shape>
            <v:shape style="position:absolute;left:1436;top:2209;width:1966;height:676" type="#_x0000_t202" filled="false" stroked="false">
              <v:textbox inset="0,0,0,0">
                <w:txbxContent>
                  <w:p>
                    <w:pPr>
                      <w:spacing w:line="245" w:lineRule="exact" w:before="0"/>
                      <w:ind w:left="224" w:right="-20" w:hanging="224"/>
                      <w:jc w:val="left"/>
                      <w:rPr>
                        <w:rFonts w:ascii="Times New Roman"/>
                        <w:sz w:val="24"/>
                      </w:rPr>
                    </w:pPr>
                    <w:r>
                      <w:rPr>
                        <w:rFonts w:ascii="Times New Roman"/>
                        <w:sz w:val="24"/>
                      </w:rPr>
                      <w:t>(Alelos de la madre)</w:t>
                    </w:r>
                  </w:p>
                  <w:p>
                    <w:pPr>
                      <w:spacing w:line="271" w:lineRule="exact" w:before="160"/>
                      <w:ind w:left="224" w:right="-11" w:firstLine="0"/>
                      <w:jc w:val="left"/>
                      <w:rPr>
                        <w:rFonts w:ascii="Times New Roman"/>
                        <w:sz w:val="24"/>
                      </w:rPr>
                    </w:pPr>
                    <w:r>
                      <w:rPr>
                        <w:rFonts w:ascii="Times New Roman"/>
                        <w:sz w:val="24"/>
                      </w:rPr>
                      <w:t>(Alelos del padre)</w:t>
                    </w:r>
                  </w:p>
                </w:txbxContent>
              </v:textbox>
              <w10:wrap type="none"/>
            </v:shape>
            <v:shape style="position:absolute;left:4474;top:2239;width:344;height:652" type="#_x0000_t202" filled="false" stroked="false">
              <v:textbox inset="0,0,0,0">
                <w:txbxContent>
                  <w:p>
                    <w:pPr>
                      <w:spacing w:line="245" w:lineRule="exact" w:before="0"/>
                      <w:ind w:left="0" w:right="-19" w:firstLine="40"/>
                      <w:jc w:val="left"/>
                      <w:rPr>
                        <w:b/>
                        <w:sz w:val="24"/>
                      </w:rPr>
                    </w:pPr>
                    <w:r>
                      <w:rPr>
                        <w:b/>
                        <w:sz w:val="24"/>
                      </w:rPr>
                      <w:t>aa</w:t>
                    </w:r>
                  </w:p>
                  <w:p>
                    <w:pPr>
                      <w:spacing w:line="271" w:lineRule="exact" w:before="136"/>
                      <w:ind w:left="0" w:right="-19" w:firstLine="0"/>
                      <w:jc w:val="left"/>
                      <w:rPr>
                        <w:b/>
                        <w:sz w:val="24"/>
                      </w:rPr>
                    </w:pPr>
                    <w:r>
                      <w:rPr>
                        <w:b/>
                        <w:spacing w:val="-2"/>
                        <w:sz w:val="24"/>
                      </w:rPr>
                      <w:t>AA</w:t>
                    </w:r>
                  </w:p>
                </w:txbxContent>
              </v:textbox>
              <w10:wrap type="none"/>
            </v:shape>
            <v:shape style="position:absolute;left:6006;top:2239;width:134;height:240" type="#_x0000_t202" filled="false" stroked="false">
              <v:textbox inset="0,0,0,0">
                <w:txbxContent>
                  <w:p>
                    <w:pPr>
                      <w:spacing w:line="240" w:lineRule="exact" w:before="0"/>
                      <w:ind w:left="0" w:right="0" w:firstLine="0"/>
                      <w:jc w:val="left"/>
                      <w:rPr>
                        <w:b/>
                        <w:sz w:val="24"/>
                      </w:rPr>
                    </w:pPr>
                    <w:r>
                      <w:rPr>
                        <w:b/>
                        <w:color w:val="001F5F"/>
                        <w:w w:val="99"/>
                        <w:sz w:val="24"/>
                      </w:rPr>
                      <w:t>a</w:t>
                    </w:r>
                  </w:p>
                </w:txbxContent>
              </v:textbox>
              <w10:wrap type="none"/>
            </v:shape>
            <v:shape style="position:absolute;left:7527;top:2239;width:13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shape style="position:absolute;left:4562;top:3491;width:174;height:240" type="#_x0000_t202" filled="false" stroked="false">
              <v:textbox inset="0,0,0,0">
                <w:txbxContent>
                  <w:p>
                    <w:pPr>
                      <w:spacing w:line="240" w:lineRule="exact" w:before="0"/>
                      <w:ind w:left="0" w:right="0" w:firstLine="0"/>
                      <w:jc w:val="left"/>
                      <w:rPr>
                        <w:b/>
                        <w:sz w:val="24"/>
                      </w:rPr>
                    </w:pPr>
                    <w:r>
                      <w:rPr>
                        <w:b/>
                        <w:color w:val="FF0000"/>
                        <w:w w:val="99"/>
                        <w:sz w:val="24"/>
                      </w:rPr>
                      <w:t>A</w:t>
                    </w:r>
                  </w:p>
                </w:txbxContent>
              </v:textbox>
              <w10:wrap type="none"/>
            </v:shape>
            <w10:wrap type="none"/>
          </v:group>
        </w:pict>
      </w:r>
      <w:r>
        <w:rPr/>
        <w:t>Para determinar el fenotipo y genotipo de los hijos se emplea el cuadro de Punnet, el cual se forma por dos líneas horizontales y dos verticales, que se cruzan, sobre la primera línea vertical se colocan cada uno de los alelos de uno de los progenitores y en la línea vertical los alelos del otro progenitor:</w:t>
      </w:r>
    </w:p>
    <w:p>
      <w:pPr>
        <w:spacing w:after="0" w:line="360" w:lineRule="auto"/>
        <w:jc w:val="both"/>
        <w:sectPr>
          <w:footerReference w:type="default" r:id="rId74"/>
          <w:pgSz w:w="12240" w:h="15840"/>
          <w:pgMar w:footer="1002" w:header="0" w:top="880" w:bottom="1200" w:left="1180" w:right="580"/>
          <w:pgBorders w:offsetFrom="page">
            <w:top w:val="double" w:color="000000" w:space="24" w:sz="12"/>
            <w:left w:val="double" w:color="000000" w:space="24" w:sz="12"/>
            <w:bottom w:val="double" w:color="000000" w:space="24" w:sz="12"/>
            <w:right w:val="double" w:color="000000" w:space="24" w:sz="12"/>
          </w:pgBorders>
          <w:pgNumType w:start="21"/>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pPr>
    </w:p>
    <w:tbl>
      <w:tblPr>
        <w:tblW w:w="0" w:type="auto"/>
        <w:jc w:val="left"/>
        <w:tblInd w:w="273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14"/>
        <w:gridCol w:w="1635"/>
        <w:gridCol w:w="1420"/>
      </w:tblGrid>
      <w:tr>
        <w:trPr>
          <w:trHeight w:val="1522" w:hRule="exact"/>
        </w:trPr>
        <w:tc>
          <w:tcPr>
            <w:tcW w:w="1214" w:type="dxa"/>
            <w:tcBorders>
              <w:left w:val="nil"/>
              <w:bottom w:val="nil"/>
            </w:tcBorders>
          </w:tcPr>
          <w:p>
            <w:pPr>
              <w:pStyle w:val="TableParagraph"/>
              <w:spacing w:before="6"/>
              <w:rPr>
                <w:sz w:val="35"/>
              </w:rPr>
            </w:pPr>
          </w:p>
          <w:p>
            <w:pPr>
              <w:pStyle w:val="TableParagraph"/>
              <w:ind w:left="11"/>
              <w:jc w:val="center"/>
              <w:rPr>
                <w:b/>
                <w:sz w:val="24"/>
              </w:rPr>
            </w:pPr>
            <w:r>
              <w:rPr>
                <w:b/>
                <w:color w:val="03AC1F"/>
                <w:w w:val="99"/>
                <w:sz w:val="24"/>
              </w:rPr>
              <w:t>A</w:t>
            </w:r>
          </w:p>
        </w:tc>
        <w:tc>
          <w:tcPr>
            <w:tcW w:w="1635" w:type="dxa"/>
            <w:tcBorders>
              <w:bottom w:val="nil"/>
            </w:tcBorders>
            <w:shd w:val="clear" w:color="auto" w:fill="F9BE8F"/>
          </w:tcPr>
          <w:p>
            <w:pPr>
              <w:pStyle w:val="TableParagraph"/>
              <w:rPr>
                <w:sz w:val="20"/>
              </w:rPr>
            </w:pPr>
          </w:p>
          <w:p>
            <w:pPr>
              <w:pStyle w:val="TableParagraph"/>
              <w:spacing w:line="360" w:lineRule="auto" w:before="179"/>
              <w:ind w:left="214" w:right="212" w:hanging="1"/>
              <w:jc w:val="center"/>
              <w:rPr>
                <w:i/>
                <w:sz w:val="20"/>
              </w:rPr>
            </w:pPr>
            <w:r>
              <w:rPr>
                <w:b/>
                <w:color w:val="03AC1F"/>
                <w:sz w:val="24"/>
              </w:rPr>
              <w:t>A</w:t>
            </w:r>
            <w:r>
              <w:rPr>
                <w:b/>
                <w:color w:val="001F5F"/>
                <w:sz w:val="24"/>
              </w:rPr>
              <w:t>a   </w:t>
            </w:r>
            <w:r>
              <w:rPr>
                <w:i/>
                <w:sz w:val="20"/>
              </w:rPr>
              <w:t>Astigmatismo </w:t>
            </w:r>
            <w:r>
              <w:rPr>
                <w:i/>
                <w:sz w:val="20"/>
              </w:rPr>
              <w:t>Heterocigoto</w:t>
            </w:r>
          </w:p>
        </w:tc>
        <w:tc>
          <w:tcPr>
            <w:tcW w:w="1420" w:type="dxa"/>
            <w:tcBorders>
              <w:bottom w:val="nil"/>
              <w:right w:val="nil"/>
            </w:tcBorders>
            <w:shd w:val="clear" w:color="auto" w:fill="F9BE8F"/>
          </w:tcPr>
          <w:p>
            <w:pPr>
              <w:pStyle w:val="TableParagraph"/>
              <w:rPr>
                <w:sz w:val="20"/>
              </w:rPr>
            </w:pPr>
          </w:p>
          <w:p>
            <w:pPr>
              <w:pStyle w:val="TableParagraph"/>
              <w:spacing w:line="360" w:lineRule="auto" w:before="179"/>
              <w:ind w:left="104" w:right="111" w:hanging="9"/>
              <w:jc w:val="center"/>
              <w:rPr>
                <w:i/>
                <w:sz w:val="20"/>
              </w:rPr>
            </w:pPr>
            <w:r>
              <w:rPr>
                <w:b/>
                <w:color w:val="03AC1F"/>
                <w:sz w:val="24"/>
              </w:rPr>
              <w:t>A</w:t>
            </w:r>
            <w:r>
              <w:rPr>
                <w:b/>
                <w:sz w:val="24"/>
              </w:rPr>
              <w:t>a   </w:t>
            </w:r>
            <w:r>
              <w:rPr>
                <w:i/>
                <w:sz w:val="20"/>
              </w:rPr>
              <w:t>Astigmatismo </w:t>
            </w:r>
            <w:r>
              <w:rPr>
                <w:i/>
                <w:sz w:val="20"/>
              </w:rPr>
              <w:t>Heterocigoto</w:t>
            </w:r>
          </w:p>
        </w:tc>
      </w:tr>
    </w:tbl>
    <w:p>
      <w:pPr>
        <w:pStyle w:val="BodyText"/>
        <w:spacing w:before="8"/>
        <w:rPr>
          <w:sz w:val="29"/>
        </w:rPr>
      </w:pPr>
    </w:p>
    <w:p>
      <w:pPr>
        <w:pStyle w:val="BodyText"/>
        <w:spacing w:line="360" w:lineRule="auto" w:before="70"/>
        <w:ind w:left="116" w:right="838"/>
        <w:jc w:val="both"/>
      </w:pPr>
      <w:r>
        <w:rPr/>
        <w:drawing>
          <wp:anchor distT="0" distB="0" distL="0" distR="0" allowOverlap="1" layoutInCell="1" locked="0" behindDoc="0" simplePos="0" relativeHeight="3160">
            <wp:simplePos x="0" y="0"/>
            <wp:positionH relativeFrom="page">
              <wp:posOffset>2789935</wp:posOffset>
            </wp:positionH>
            <wp:positionV relativeFrom="paragraph">
              <wp:posOffset>-922961</wp:posOffset>
            </wp:positionV>
            <wp:extent cx="106654" cy="92297"/>
            <wp:effectExtent l="0" t="0" r="0" b="0"/>
            <wp:wrapNone/>
            <wp:docPr id="11" name="image70.png" descr=""/>
            <wp:cNvGraphicFramePr>
              <a:graphicFrameLocks noChangeAspect="1"/>
            </wp:cNvGraphicFramePr>
            <a:graphic>
              <a:graphicData uri="http://schemas.openxmlformats.org/drawingml/2006/picture">
                <pic:pic>
                  <pic:nvPicPr>
                    <pic:cNvPr id="12" name="image70.png"/>
                    <pic:cNvPicPr/>
                  </pic:nvPicPr>
                  <pic:blipFill>
                    <a:blip r:embed="rId79" cstate="print"/>
                    <a:stretch>
                      <a:fillRect/>
                    </a:stretch>
                  </pic:blipFill>
                  <pic:spPr>
                    <a:xfrm>
                      <a:off x="0" y="0"/>
                      <a:ext cx="106654" cy="92297"/>
                    </a:xfrm>
                    <a:prstGeom prst="rect">
                      <a:avLst/>
                    </a:prstGeom>
                  </pic:spPr>
                </pic:pic>
              </a:graphicData>
            </a:graphic>
          </wp:anchor>
        </w:drawing>
      </w:r>
      <w:r>
        <w:rPr/>
        <w:t>Como resultado de la cruza de ambos progenitores, al unir cada uno de sus alelos en sus intersecciones, se observa que todos los descendientes tienen alelos heterocigotos (Aa), es decir tienen un alelo dominante (A) y un alelo recesivo (a), estos alelos representan su </w:t>
      </w:r>
      <w:r>
        <w:rPr>
          <w:b/>
        </w:rPr>
        <w:t>genotipo</w:t>
      </w:r>
      <w:r>
        <w:rPr/>
        <w:t>. En cambio su </w:t>
      </w:r>
      <w:r>
        <w:rPr>
          <w:b/>
        </w:rPr>
        <w:t>fenotipo </w:t>
      </w:r>
      <w:r>
        <w:rPr/>
        <w:t>representa que todos padecerán astigmatismo, debido a que portan el alelo dominante A.</w:t>
      </w:r>
    </w:p>
    <w:p>
      <w:pPr>
        <w:pStyle w:val="BodyText"/>
        <w:spacing w:before="11"/>
        <w:rPr>
          <w:sz w:val="35"/>
        </w:rPr>
      </w:pPr>
    </w:p>
    <w:p>
      <w:pPr>
        <w:spacing w:before="0"/>
        <w:ind w:left="116" w:right="0" w:firstLine="0"/>
        <w:jc w:val="both"/>
        <w:rPr>
          <w:sz w:val="24"/>
        </w:rPr>
      </w:pPr>
      <w:r>
        <w:rPr>
          <w:b/>
          <w:sz w:val="24"/>
        </w:rPr>
        <w:t>Respuesta: </w:t>
      </w:r>
      <w:r>
        <w:rPr>
          <w:sz w:val="24"/>
        </w:rPr>
        <w:t>100 % de los hijos padecerán astigmatismo.</w:t>
      </w:r>
    </w:p>
    <w:p>
      <w:pPr>
        <w:pStyle w:val="BodyText"/>
      </w:pPr>
    </w:p>
    <w:p>
      <w:pPr>
        <w:pStyle w:val="BodyText"/>
      </w:pPr>
    </w:p>
    <w:p>
      <w:pPr>
        <w:pStyle w:val="BodyText"/>
      </w:pPr>
    </w:p>
    <w:p>
      <w:pPr>
        <w:pStyle w:val="BodyText"/>
      </w:pPr>
    </w:p>
    <w:p>
      <w:pPr>
        <w:pStyle w:val="BodyText"/>
        <w:spacing w:before="4"/>
      </w:pPr>
    </w:p>
    <w:p>
      <w:pPr>
        <w:pStyle w:val="BodyText"/>
        <w:ind w:left="116"/>
        <w:jc w:val="both"/>
      </w:pPr>
      <w:r>
        <w:rPr/>
        <w:t>Mendel establece 3 Postulados:</w:t>
      </w:r>
    </w:p>
    <w:p>
      <w:pPr>
        <w:pStyle w:val="BodyText"/>
      </w:pPr>
    </w:p>
    <w:p>
      <w:pPr>
        <w:pStyle w:val="BodyText"/>
      </w:pPr>
    </w:p>
    <w:p>
      <w:pPr>
        <w:pStyle w:val="ListParagraph"/>
        <w:numPr>
          <w:ilvl w:val="0"/>
          <w:numId w:val="4"/>
        </w:numPr>
        <w:tabs>
          <w:tab w:pos="837" w:val="left" w:leader="none"/>
        </w:tabs>
        <w:spacing w:line="357" w:lineRule="auto" w:before="0" w:after="0"/>
        <w:ind w:left="836" w:right="838" w:hanging="360"/>
        <w:jc w:val="left"/>
        <w:rPr>
          <w:sz w:val="24"/>
        </w:rPr>
      </w:pPr>
      <w:r>
        <w:rPr>
          <w:sz w:val="24"/>
        </w:rPr>
        <w:t>Cada característica hereditaria esta determinada por pares de unidades físicas o genes, la expresión de un carácter en un organismo es controlada por dos</w:t>
      </w:r>
      <w:r>
        <w:rPr>
          <w:spacing w:val="-40"/>
          <w:sz w:val="24"/>
        </w:rPr>
        <w:t> </w:t>
      </w:r>
      <w:r>
        <w:rPr>
          <w:sz w:val="24"/>
        </w:rPr>
        <w:t>alelos.</w:t>
      </w:r>
    </w:p>
    <w:p>
      <w:pPr>
        <w:pStyle w:val="ListParagraph"/>
        <w:numPr>
          <w:ilvl w:val="0"/>
          <w:numId w:val="4"/>
        </w:numPr>
        <w:tabs>
          <w:tab w:pos="837" w:val="left" w:leader="none"/>
        </w:tabs>
        <w:spacing w:line="357" w:lineRule="auto" w:before="9" w:after="0"/>
        <w:ind w:left="836" w:right="847" w:hanging="360"/>
        <w:jc w:val="left"/>
        <w:rPr>
          <w:sz w:val="24"/>
        </w:rPr>
      </w:pPr>
      <w:r>
        <w:rPr>
          <w:sz w:val="24"/>
        </w:rPr>
        <w:t>Cuando hay dos alelos de un gen, el alelo dominante enmascara la expresión del recesivo sin que se alteren los</w:t>
      </w:r>
      <w:r>
        <w:rPr>
          <w:spacing w:val="-22"/>
          <w:sz w:val="24"/>
        </w:rPr>
        <w:t> </w:t>
      </w:r>
      <w:r>
        <w:rPr>
          <w:sz w:val="24"/>
        </w:rPr>
        <w:t>genes.</w:t>
      </w:r>
    </w:p>
    <w:p>
      <w:pPr>
        <w:pStyle w:val="ListParagraph"/>
        <w:numPr>
          <w:ilvl w:val="0"/>
          <w:numId w:val="4"/>
        </w:numPr>
        <w:tabs>
          <w:tab w:pos="837" w:val="left" w:leader="none"/>
        </w:tabs>
        <w:spacing w:line="357" w:lineRule="auto" w:before="8" w:after="0"/>
        <w:ind w:left="836" w:right="842" w:hanging="360"/>
        <w:jc w:val="left"/>
        <w:rPr>
          <w:sz w:val="24"/>
        </w:rPr>
      </w:pPr>
      <w:r>
        <w:rPr>
          <w:sz w:val="24"/>
        </w:rPr>
        <w:t>La distribución del par de alelos en los gametos es independiente y al  azar (Curtis</w:t>
      </w:r>
      <w:r>
        <w:rPr>
          <w:spacing w:val="-9"/>
          <w:sz w:val="24"/>
        </w:rPr>
        <w:t> </w:t>
      </w:r>
      <w:r>
        <w:rPr>
          <w:sz w:val="24"/>
        </w:rPr>
        <w:t>2011).</w:t>
      </w:r>
    </w:p>
    <w:p>
      <w:pPr>
        <w:pStyle w:val="BodyText"/>
      </w:pPr>
    </w:p>
    <w:p>
      <w:pPr>
        <w:pStyle w:val="BodyText"/>
      </w:pPr>
    </w:p>
    <w:p>
      <w:pPr>
        <w:pStyle w:val="BodyText"/>
      </w:pPr>
    </w:p>
    <w:p>
      <w:pPr>
        <w:pStyle w:val="BodyText"/>
        <w:spacing w:before="9"/>
        <w:rPr>
          <w:sz w:val="35"/>
        </w:rPr>
      </w:pPr>
    </w:p>
    <w:p>
      <w:pPr>
        <w:pStyle w:val="Heading2"/>
      </w:pPr>
      <w:r>
        <w:rPr/>
        <w:t>Herencia de rasgos Múltiples</w:t>
      </w:r>
    </w:p>
    <w:p>
      <w:pPr>
        <w:pStyle w:val="BodyText"/>
        <w:spacing w:line="360" w:lineRule="auto" w:before="193"/>
        <w:ind w:left="116" w:right="837" w:firstLine="707"/>
        <w:jc w:val="both"/>
      </w:pPr>
      <w:r>
        <w:rPr/>
        <w:t>Mendel también realizó experimentos observando y combinando más de una característica, aplicando el mismo cuadro de Punnet, para predecir el genotipo y fenotipo de los</w:t>
      </w:r>
      <w:r>
        <w:rPr>
          <w:spacing w:val="-20"/>
        </w:rPr>
        <w:t> </w:t>
      </w:r>
      <w:r>
        <w:rPr/>
        <w:t>descendientes.</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BodyText"/>
        <w:spacing w:line="360" w:lineRule="auto" w:before="70"/>
        <w:ind w:left="116" w:right="804" w:firstLine="707"/>
      </w:pPr>
      <w:r>
        <w:rPr/>
        <w:t>El siguiente cuadro muestra la condición de algunos rasgos hereditarios en los humanos (Tortora 2013).</w:t>
      </w:r>
    </w:p>
    <w:p>
      <w:pPr>
        <w:pStyle w:val="BodyText"/>
        <w:rPr>
          <w:sz w:val="20"/>
        </w:rPr>
      </w:pPr>
    </w:p>
    <w:p>
      <w:pPr>
        <w:pStyle w:val="BodyText"/>
        <w:spacing w:before="5"/>
        <w:rPr>
          <w:sz w:val="16"/>
        </w:rPr>
      </w:pPr>
    </w:p>
    <w:tbl>
      <w:tblPr>
        <w:tblW w:w="0" w:type="auto"/>
        <w:jc w:val="left"/>
        <w:tblInd w:w="1245"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3996"/>
        <w:gridCol w:w="3134"/>
      </w:tblGrid>
      <w:tr>
        <w:trPr>
          <w:trHeight w:val="436" w:hRule="exact"/>
        </w:trPr>
        <w:tc>
          <w:tcPr>
            <w:tcW w:w="3996" w:type="dxa"/>
            <w:tcBorders>
              <w:right w:val="nil"/>
            </w:tcBorders>
            <w:shd w:val="clear" w:color="auto" w:fill="4AACC5"/>
          </w:tcPr>
          <w:p>
            <w:pPr>
              <w:pStyle w:val="TableParagraph"/>
              <w:spacing w:line="271" w:lineRule="exact"/>
              <w:ind w:left="1480"/>
              <w:rPr>
                <w:b/>
                <w:sz w:val="24"/>
              </w:rPr>
            </w:pPr>
            <w:r>
              <w:rPr>
                <w:b/>
                <w:sz w:val="24"/>
              </w:rPr>
              <w:t>DOMINANTE</w:t>
            </w:r>
          </w:p>
        </w:tc>
        <w:tc>
          <w:tcPr>
            <w:tcW w:w="3134" w:type="dxa"/>
            <w:tcBorders>
              <w:left w:val="nil"/>
            </w:tcBorders>
            <w:shd w:val="clear" w:color="auto" w:fill="4AACC5"/>
          </w:tcPr>
          <w:p>
            <w:pPr>
              <w:pStyle w:val="TableParagraph"/>
              <w:spacing w:line="271" w:lineRule="exact"/>
              <w:ind w:left="1163"/>
              <w:rPr>
                <w:b/>
                <w:sz w:val="24"/>
              </w:rPr>
            </w:pPr>
            <w:r>
              <w:rPr>
                <w:b/>
                <w:sz w:val="24"/>
              </w:rPr>
              <w:t>RECESIVO</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Vello corporal grueso</w:t>
            </w:r>
          </w:p>
        </w:tc>
        <w:tc>
          <w:tcPr>
            <w:tcW w:w="3134" w:type="dxa"/>
            <w:tcBorders>
              <w:left w:val="nil"/>
            </w:tcBorders>
            <w:shd w:val="clear" w:color="auto" w:fill="D2EAF0"/>
          </w:tcPr>
          <w:p>
            <w:pPr>
              <w:pStyle w:val="TableParagraph"/>
              <w:spacing w:line="275" w:lineRule="exact"/>
              <w:ind w:left="543"/>
              <w:rPr>
                <w:sz w:val="24"/>
              </w:rPr>
            </w:pPr>
            <w:r>
              <w:rPr>
                <w:sz w:val="24"/>
              </w:rPr>
              <w:t>Vello corporal fino</w:t>
            </w:r>
          </w:p>
        </w:tc>
      </w:tr>
      <w:tr>
        <w:trPr>
          <w:trHeight w:val="437" w:hRule="exact"/>
        </w:trPr>
        <w:tc>
          <w:tcPr>
            <w:tcW w:w="3996" w:type="dxa"/>
            <w:tcBorders>
              <w:right w:val="nil"/>
            </w:tcBorders>
          </w:tcPr>
          <w:p>
            <w:pPr>
              <w:pStyle w:val="TableParagraph"/>
              <w:spacing w:line="275" w:lineRule="exact"/>
              <w:ind w:left="100"/>
              <w:rPr>
                <w:sz w:val="24"/>
              </w:rPr>
            </w:pPr>
            <w:r>
              <w:rPr>
                <w:sz w:val="24"/>
              </w:rPr>
              <w:t>Calvicie de tipo masculino</w:t>
            </w:r>
          </w:p>
        </w:tc>
        <w:tc>
          <w:tcPr>
            <w:tcW w:w="3134" w:type="dxa"/>
            <w:tcBorders>
              <w:left w:val="nil"/>
            </w:tcBorders>
          </w:tcPr>
          <w:p>
            <w:pPr>
              <w:pStyle w:val="TableParagraph"/>
              <w:spacing w:line="275" w:lineRule="exact"/>
              <w:ind w:left="543"/>
              <w:rPr>
                <w:sz w:val="24"/>
              </w:rPr>
            </w:pPr>
            <w:r>
              <w:rPr>
                <w:sz w:val="24"/>
              </w:rPr>
              <w:t>Calvicie</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Pigmentación cutánea normal</w:t>
            </w:r>
          </w:p>
        </w:tc>
        <w:tc>
          <w:tcPr>
            <w:tcW w:w="3134" w:type="dxa"/>
            <w:tcBorders>
              <w:left w:val="nil"/>
            </w:tcBorders>
            <w:shd w:val="clear" w:color="auto" w:fill="D2EAF0"/>
          </w:tcPr>
          <w:p>
            <w:pPr>
              <w:pStyle w:val="TableParagraph"/>
              <w:spacing w:line="275" w:lineRule="exact"/>
              <w:ind w:left="543"/>
              <w:rPr>
                <w:sz w:val="24"/>
              </w:rPr>
            </w:pPr>
            <w:r>
              <w:rPr>
                <w:sz w:val="24"/>
              </w:rPr>
              <w:t>Albinismo</w:t>
            </w:r>
          </w:p>
        </w:tc>
      </w:tr>
      <w:tr>
        <w:trPr>
          <w:trHeight w:val="436" w:hRule="exact"/>
        </w:trPr>
        <w:tc>
          <w:tcPr>
            <w:tcW w:w="3996" w:type="dxa"/>
            <w:tcBorders>
              <w:right w:val="nil"/>
            </w:tcBorders>
          </w:tcPr>
          <w:p>
            <w:pPr>
              <w:pStyle w:val="TableParagraph"/>
              <w:spacing w:line="275" w:lineRule="exact"/>
              <w:ind w:left="100"/>
              <w:rPr>
                <w:sz w:val="24"/>
              </w:rPr>
            </w:pPr>
            <w:r>
              <w:rPr>
                <w:sz w:val="24"/>
              </w:rPr>
              <w:t>Pecas</w:t>
            </w:r>
          </w:p>
        </w:tc>
        <w:tc>
          <w:tcPr>
            <w:tcW w:w="3134" w:type="dxa"/>
            <w:tcBorders>
              <w:left w:val="nil"/>
            </w:tcBorders>
          </w:tcPr>
          <w:p>
            <w:pPr>
              <w:pStyle w:val="TableParagraph"/>
              <w:spacing w:line="275" w:lineRule="exact"/>
              <w:ind w:left="543"/>
              <w:rPr>
                <w:sz w:val="24"/>
              </w:rPr>
            </w:pPr>
            <w:r>
              <w:rPr>
                <w:sz w:val="24"/>
              </w:rPr>
              <w:t>Ausencia de pecas</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Astigmatismo</w:t>
            </w:r>
          </w:p>
        </w:tc>
        <w:tc>
          <w:tcPr>
            <w:tcW w:w="3134" w:type="dxa"/>
            <w:tcBorders>
              <w:left w:val="nil"/>
            </w:tcBorders>
            <w:shd w:val="clear" w:color="auto" w:fill="D2EAF0"/>
          </w:tcPr>
          <w:p>
            <w:pPr>
              <w:pStyle w:val="TableParagraph"/>
              <w:spacing w:line="275" w:lineRule="exact"/>
              <w:ind w:left="543"/>
              <w:rPr>
                <w:sz w:val="24"/>
              </w:rPr>
            </w:pPr>
            <w:r>
              <w:rPr>
                <w:sz w:val="24"/>
              </w:rPr>
              <w:t>Visión normal</w:t>
            </w:r>
          </w:p>
        </w:tc>
      </w:tr>
      <w:tr>
        <w:trPr>
          <w:trHeight w:val="436" w:hRule="exact"/>
        </w:trPr>
        <w:tc>
          <w:tcPr>
            <w:tcW w:w="3996" w:type="dxa"/>
            <w:tcBorders>
              <w:right w:val="nil"/>
            </w:tcBorders>
          </w:tcPr>
          <w:p>
            <w:pPr>
              <w:pStyle w:val="TableParagraph"/>
              <w:spacing w:line="275" w:lineRule="exact"/>
              <w:ind w:left="100"/>
              <w:rPr>
                <w:sz w:val="24"/>
              </w:rPr>
            </w:pPr>
            <w:r>
              <w:rPr>
                <w:sz w:val="24"/>
              </w:rPr>
              <w:t>Miopía</w:t>
            </w:r>
          </w:p>
        </w:tc>
        <w:tc>
          <w:tcPr>
            <w:tcW w:w="3134" w:type="dxa"/>
            <w:tcBorders>
              <w:left w:val="nil"/>
            </w:tcBorders>
          </w:tcPr>
          <w:p>
            <w:pPr>
              <w:pStyle w:val="TableParagraph"/>
              <w:spacing w:line="275" w:lineRule="exact"/>
              <w:ind w:left="543"/>
              <w:rPr>
                <w:sz w:val="24"/>
              </w:rPr>
            </w:pPr>
            <w:r>
              <w:rPr>
                <w:sz w:val="24"/>
              </w:rPr>
              <w:t>Visión normal</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Audición normal</w:t>
            </w:r>
          </w:p>
        </w:tc>
        <w:tc>
          <w:tcPr>
            <w:tcW w:w="3134" w:type="dxa"/>
            <w:tcBorders>
              <w:left w:val="nil"/>
            </w:tcBorders>
            <w:shd w:val="clear" w:color="auto" w:fill="D2EAF0"/>
          </w:tcPr>
          <w:p>
            <w:pPr>
              <w:pStyle w:val="TableParagraph"/>
              <w:spacing w:line="275" w:lineRule="exact"/>
              <w:ind w:left="543"/>
              <w:rPr>
                <w:sz w:val="24"/>
              </w:rPr>
            </w:pPr>
            <w:r>
              <w:rPr>
                <w:sz w:val="24"/>
              </w:rPr>
              <w:t>Sordera</w:t>
            </w:r>
          </w:p>
        </w:tc>
      </w:tr>
      <w:tr>
        <w:trPr>
          <w:trHeight w:val="436" w:hRule="exact"/>
        </w:trPr>
        <w:tc>
          <w:tcPr>
            <w:tcW w:w="3996" w:type="dxa"/>
            <w:tcBorders>
              <w:right w:val="nil"/>
            </w:tcBorders>
          </w:tcPr>
          <w:p>
            <w:pPr>
              <w:pStyle w:val="TableParagraph"/>
              <w:spacing w:line="275" w:lineRule="exact"/>
              <w:ind w:left="100"/>
              <w:rPr>
                <w:sz w:val="24"/>
              </w:rPr>
            </w:pPr>
            <w:r>
              <w:rPr>
                <w:sz w:val="24"/>
              </w:rPr>
              <w:t>Labios gruesos</w:t>
            </w:r>
          </w:p>
        </w:tc>
        <w:tc>
          <w:tcPr>
            <w:tcW w:w="3134" w:type="dxa"/>
            <w:tcBorders>
              <w:left w:val="nil"/>
            </w:tcBorders>
          </w:tcPr>
          <w:p>
            <w:pPr>
              <w:pStyle w:val="TableParagraph"/>
              <w:spacing w:line="275" w:lineRule="exact"/>
              <w:ind w:left="543"/>
              <w:rPr>
                <w:sz w:val="24"/>
              </w:rPr>
            </w:pPr>
            <w:r>
              <w:rPr>
                <w:sz w:val="24"/>
              </w:rPr>
              <w:t>Labios finos</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Ojos grades</w:t>
            </w:r>
          </w:p>
        </w:tc>
        <w:tc>
          <w:tcPr>
            <w:tcW w:w="3134" w:type="dxa"/>
            <w:tcBorders>
              <w:left w:val="nil"/>
            </w:tcBorders>
            <w:shd w:val="clear" w:color="auto" w:fill="D2EAF0"/>
          </w:tcPr>
          <w:p>
            <w:pPr>
              <w:pStyle w:val="TableParagraph"/>
              <w:spacing w:line="275" w:lineRule="exact"/>
              <w:ind w:left="543"/>
              <w:rPr>
                <w:sz w:val="24"/>
              </w:rPr>
            </w:pPr>
            <w:r>
              <w:rPr>
                <w:sz w:val="24"/>
              </w:rPr>
              <w:t>Ojos pequeños</w:t>
            </w:r>
          </w:p>
        </w:tc>
      </w:tr>
      <w:tr>
        <w:trPr>
          <w:trHeight w:val="436" w:hRule="exact"/>
        </w:trPr>
        <w:tc>
          <w:tcPr>
            <w:tcW w:w="3996" w:type="dxa"/>
            <w:tcBorders>
              <w:right w:val="nil"/>
            </w:tcBorders>
          </w:tcPr>
          <w:p>
            <w:pPr>
              <w:pStyle w:val="TableParagraph"/>
              <w:spacing w:line="275" w:lineRule="exact"/>
              <w:ind w:left="100"/>
              <w:rPr>
                <w:sz w:val="24"/>
              </w:rPr>
            </w:pPr>
            <w:r>
              <w:rPr>
                <w:sz w:val="24"/>
              </w:rPr>
              <w:t>Polidactilia (dígitos adicionales)</w:t>
            </w:r>
          </w:p>
        </w:tc>
        <w:tc>
          <w:tcPr>
            <w:tcW w:w="3134" w:type="dxa"/>
            <w:tcBorders>
              <w:left w:val="nil"/>
            </w:tcBorders>
          </w:tcPr>
          <w:p>
            <w:pPr>
              <w:pStyle w:val="TableParagraph"/>
              <w:spacing w:line="275" w:lineRule="exact"/>
              <w:ind w:left="543"/>
              <w:rPr>
                <w:sz w:val="24"/>
              </w:rPr>
            </w:pPr>
            <w:r>
              <w:rPr>
                <w:sz w:val="24"/>
              </w:rPr>
              <w:t>Dedos normales</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Braquidactilia (dedos cortos)</w:t>
            </w:r>
          </w:p>
        </w:tc>
        <w:tc>
          <w:tcPr>
            <w:tcW w:w="3134" w:type="dxa"/>
            <w:tcBorders>
              <w:left w:val="nil"/>
            </w:tcBorders>
            <w:shd w:val="clear" w:color="auto" w:fill="D2EAF0"/>
          </w:tcPr>
          <w:p>
            <w:pPr>
              <w:pStyle w:val="TableParagraph"/>
              <w:spacing w:line="275" w:lineRule="exact"/>
              <w:ind w:left="543"/>
              <w:rPr>
                <w:sz w:val="24"/>
              </w:rPr>
            </w:pPr>
            <w:r>
              <w:rPr>
                <w:sz w:val="24"/>
              </w:rPr>
              <w:t>Dedos normales</w:t>
            </w:r>
          </w:p>
        </w:tc>
      </w:tr>
      <w:tr>
        <w:trPr>
          <w:trHeight w:val="436" w:hRule="exact"/>
        </w:trPr>
        <w:tc>
          <w:tcPr>
            <w:tcW w:w="3996" w:type="dxa"/>
            <w:tcBorders>
              <w:right w:val="nil"/>
            </w:tcBorders>
          </w:tcPr>
          <w:p>
            <w:pPr>
              <w:pStyle w:val="TableParagraph"/>
              <w:spacing w:line="275" w:lineRule="exact"/>
              <w:ind w:left="100"/>
              <w:rPr>
                <w:sz w:val="24"/>
              </w:rPr>
            </w:pPr>
            <w:r>
              <w:rPr>
                <w:sz w:val="24"/>
              </w:rPr>
              <w:t>Hipertensión</w:t>
            </w:r>
          </w:p>
        </w:tc>
        <w:tc>
          <w:tcPr>
            <w:tcW w:w="3134" w:type="dxa"/>
            <w:tcBorders>
              <w:left w:val="nil"/>
            </w:tcBorders>
          </w:tcPr>
          <w:p>
            <w:pPr>
              <w:pStyle w:val="TableParagraph"/>
              <w:spacing w:line="275" w:lineRule="exact"/>
              <w:ind w:left="543"/>
              <w:rPr>
                <w:sz w:val="24"/>
              </w:rPr>
            </w:pPr>
            <w:r>
              <w:rPr>
                <w:sz w:val="24"/>
              </w:rPr>
              <w:t>Presión normal</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Migraña</w:t>
            </w:r>
          </w:p>
        </w:tc>
        <w:tc>
          <w:tcPr>
            <w:tcW w:w="3134" w:type="dxa"/>
            <w:tcBorders>
              <w:left w:val="nil"/>
            </w:tcBorders>
            <w:shd w:val="clear" w:color="auto" w:fill="D2EAF0"/>
          </w:tcPr>
          <w:p>
            <w:pPr>
              <w:pStyle w:val="TableParagraph"/>
              <w:spacing w:line="275" w:lineRule="exact"/>
              <w:ind w:left="543"/>
              <w:rPr>
                <w:sz w:val="24"/>
              </w:rPr>
            </w:pPr>
            <w:r>
              <w:rPr>
                <w:sz w:val="24"/>
              </w:rPr>
              <w:t>Normal</w:t>
            </w:r>
          </w:p>
        </w:tc>
      </w:tr>
      <w:tr>
        <w:trPr>
          <w:trHeight w:val="436" w:hRule="exact"/>
        </w:trPr>
        <w:tc>
          <w:tcPr>
            <w:tcW w:w="3996" w:type="dxa"/>
            <w:tcBorders>
              <w:right w:val="nil"/>
            </w:tcBorders>
          </w:tcPr>
          <w:p>
            <w:pPr>
              <w:pStyle w:val="TableParagraph"/>
              <w:spacing w:line="275" w:lineRule="exact"/>
              <w:ind w:left="100"/>
              <w:rPr>
                <w:sz w:val="24"/>
              </w:rPr>
            </w:pPr>
            <w:r>
              <w:rPr>
                <w:sz w:val="24"/>
              </w:rPr>
              <w:t>Mentalidad normal</w:t>
            </w:r>
          </w:p>
        </w:tc>
        <w:tc>
          <w:tcPr>
            <w:tcW w:w="3134" w:type="dxa"/>
            <w:tcBorders>
              <w:left w:val="nil"/>
            </w:tcBorders>
          </w:tcPr>
          <w:p>
            <w:pPr>
              <w:pStyle w:val="TableParagraph"/>
              <w:spacing w:line="275" w:lineRule="exact"/>
              <w:ind w:left="543"/>
              <w:rPr>
                <w:sz w:val="24"/>
              </w:rPr>
            </w:pPr>
            <w:r>
              <w:rPr>
                <w:sz w:val="24"/>
              </w:rPr>
              <w:t>Esquizofrenia</w:t>
            </w:r>
          </w:p>
        </w:tc>
      </w:tr>
      <w:tr>
        <w:trPr>
          <w:trHeight w:val="432" w:hRule="exact"/>
        </w:trPr>
        <w:tc>
          <w:tcPr>
            <w:tcW w:w="3996" w:type="dxa"/>
            <w:tcBorders>
              <w:right w:val="nil"/>
            </w:tcBorders>
            <w:shd w:val="clear" w:color="auto" w:fill="D2EAF0"/>
          </w:tcPr>
          <w:p>
            <w:pPr>
              <w:pStyle w:val="TableParagraph"/>
              <w:spacing w:line="275" w:lineRule="exact"/>
              <w:ind w:left="100"/>
              <w:rPr>
                <w:sz w:val="24"/>
              </w:rPr>
            </w:pPr>
            <w:r>
              <w:rPr>
                <w:sz w:val="24"/>
              </w:rPr>
              <w:t>Pies con arco normal</w:t>
            </w:r>
          </w:p>
        </w:tc>
        <w:tc>
          <w:tcPr>
            <w:tcW w:w="3134" w:type="dxa"/>
            <w:tcBorders>
              <w:left w:val="nil"/>
            </w:tcBorders>
            <w:shd w:val="clear" w:color="auto" w:fill="D2EAF0"/>
          </w:tcPr>
          <w:p>
            <w:pPr>
              <w:pStyle w:val="TableParagraph"/>
              <w:spacing w:line="275" w:lineRule="exact"/>
              <w:ind w:left="543"/>
              <w:rPr>
                <w:sz w:val="24"/>
              </w:rPr>
            </w:pPr>
            <w:r>
              <w:rPr>
                <w:sz w:val="24"/>
              </w:rPr>
              <w:t>Pies planos</w:t>
            </w:r>
          </w:p>
        </w:tc>
      </w:tr>
    </w:tbl>
    <w:p>
      <w:pPr>
        <w:pStyle w:val="BodyText"/>
        <w:rPr>
          <w:sz w:val="20"/>
        </w:rPr>
      </w:pPr>
    </w:p>
    <w:p>
      <w:pPr>
        <w:pStyle w:val="BodyText"/>
        <w:rPr>
          <w:sz w:val="20"/>
        </w:rPr>
      </w:pPr>
    </w:p>
    <w:p>
      <w:pPr>
        <w:pStyle w:val="BodyText"/>
        <w:spacing w:before="10"/>
        <w:rPr>
          <w:sz w:val="25"/>
        </w:rPr>
      </w:pPr>
    </w:p>
    <w:p>
      <w:pPr>
        <w:pStyle w:val="BodyText"/>
        <w:spacing w:before="70"/>
        <w:ind w:left="116" w:right="804"/>
      </w:pPr>
      <w:r>
        <w:rPr/>
        <w:t>Por ejemplo;</w:t>
      </w:r>
    </w:p>
    <w:p>
      <w:pPr>
        <w:pStyle w:val="BodyText"/>
        <w:spacing w:line="360" w:lineRule="auto" w:before="140"/>
        <w:ind w:left="836" w:right="833" w:hanging="360"/>
        <w:jc w:val="both"/>
      </w:pPr>
      <w:r>
        <w:rPr/>
        <w:t>1. El albinismo y la miopía son dos caracteres que se heredan siguiendo el patrón  de herencia mendeliana. Describe cómo será la descendencia de una pareja en la que el hombre es albino y miope (heterocigoto), y la mujer es normal para ambos caracteres pero heterocigota para la pigmentación de la</w:t>
      </w:r>
      <w:r>
        <w:rPr>
          <w:spacing w:val="-37"/>
        </w:rPr>
        <w:t> </w:t>
      </w:r>
      <w:r>
        <w:rPr/>
        <w:t>piel.</w:t>
      </w:r>
    </w:p>
    <w:p>
      <w:pPr>
        <w:pStyle w:val="BodyText"/>
        <w:spacing w:before="11"/>
        <w:rPr>
          <w:sz w:val="35"/>
        </w:rPr>
      </w:pPr>
    </w:p>
    <w:p>
      <w:pPr>
        <w:pStyle w:val="Heading4"/>
        <w:ind w:right="804"/>
        <w:jc w:val="left"/>
      </w:pPr>
      <w:r>
        <w:rPr/>
        <w:t>Datos:</w:t>
      </w:r>
    </w:p>
    <w:p>
      <w:pPr>
        <w:spacing w:after="0"/>
        <w:jc w:val="left"/>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4"/>
        <w:rPr>
          <w:b/>
          <w:sz w:val="17"/>
        </w:rPr>
      </w:pPr>
    </w:p>
    <w:p>
      <w:pPr>
        <w:spacing w:before="70"/>
        <w:ind w:left="116" w:right="0" w:firstLine="0"/>
        <w:jc w:val="both"/>
        <w:rPr>
          <w:i/>
          <w:sz w:val="24"/>
        </w:rPr>
      </w:pPr>
      <w:r>
        <w:rPr>
          <w:i/>
          <w:sz w:val="24"/>
        </w:rPr>
        <w:t>Pigmentación de la piel</w:t>
      </w:r>
    </w:p>
    <w:p>
      <w:pPr>
        <w:pStyle w:val="BodyText"/>
        <w:tabs>
          <w:tab w:pos="1772" w:val="left" w:leader="none"/>
          <w:tab w:pos="3789" w:val="left" w:leader="none"/>
        </w:tabs>
        <w:spacing w:line="357" w:lineRule="auto" w:before="140"/>
        <w:ind w:left="116" w:right="4721"/>
      </w:pPr>
      <w:r>
        <w:rPr/>
        <w:t>Pigmentación cutánea</w:t>
      </w:r>
      <w:r>
        <w:rPr>
          <w:spacing w:val="-9"/>
        </w:rPr>
        <w:t> </w:t>
      </w:r>
      <w:r>
        <w:rPr/>
        <w:t>normal:</w:t>
      </w:r>
      <w:r>
        <w:rPr>
          <w:spacing w:val="1"/>
        </w:rPr>
        <w:t> </w:t>
      </w:r>
      <w:r>
        <w:rPr>
          <w:b/>
        </w:rPr>
        <w:t>P</w:t>
        <w:tab/>
      </w:r>
      <w:r>
        <w:rPr/>
        <w:t>(alelo</w:t>
      </w:r>
      <w:r>
        <w:rPr>
          <w:spacing w:val="-16"/>
        </w:rPr>
        <w:t> </w:t>
      </w:r>
      <w:r>
        <w:rPr/>
        <w:t>dominante)</w:t>
      </w:r>
      <w:r>
        <w:rPr>
          <w:w w:val="99"/>
        </w:rPr>
        <w:t> </w:t>
      </w:r>
      <w:r>
        <w:rPr/>
        <w:t>Albinismo:</w:t>
      </w:r>
      <w:r>
        <w:rPr>
          <w:spacing w:val="-1"/>
        </w:rPr>
        <w:t> </w:t>
      </w:r>
      <w:r>
        <w:rPr>
          <w:b/>
        </w:rPr>
        <w:t>p</w:t>
        <w:tab/>
      </w:r>
      <w:r>
        <w:rPr/>
        <w:t>(alelo</w:t>
      </w:r>
      <w:r>
        <w:rPr>
          <w:spacing w:val="-12"/>
        </w:rPr>
        <w:t> </w:t>
      </w:r>
      <w:r>
        <w:rPr/>
        <w:t>recesivo)</w:t>
      </w:r>
    </w:p>
    <w:p>
      <w:pPr>
        <w:pStyle w:val="BodyText"/>
      </w:pPr>
    </w:p>
    <w:p>
      <w:pPr>
        <w:spacing w:before="145"/>
        <w:ind w:left="116" w:right="0" w:firstLine="0"/>
        <w:jc w:val="both"/>
        <w:rPr>
          <w:i/>
          <w:sz w:val="24"/>
        </w:rPr>
      </w:pPr>
      <w:r>
        <w:rPr>
          <w:i/>
          <w:sz w:val="24"/>
        </w:rPr>
        <w:t>Visión</w:t>
      </w:r>
    </w:p>
    <w:p>
      <w:pPr>
        <w:pStyle w:val="BodyText"/>
        <w:tabs>
          <w:tab w:pos="2573" w:val="left" w:leader="none"/>
        </w:tabs>
        <w:spacing w:line="357" w:lineRule="auto" w:before="140"/>
        <w:ind w:left="116" w:right="5933"/>
      </w:pPr>
      <w:r>
        <w:rPr/>
        <w:t>Miopía:</w:t>
      </w:r>
      <w:r>
        <w:rPr>
          <w:spacing w:val="-1"/>
        </w:rPr>
        <w:t> </w:t>
      </w:r>
      <w:r>
        <w:rPr>
          <w:b/>
        </w:rPr>
        <w:t>M</w:t>
        <w:tab/>
      </w:r>
      <w:r>
        <w:rPr/>
        <w:t>(alelo</w:t>
      </w:r>
      <w:r>
        <w:rPr>
          <w:spacing w:val="-12"/>
        </w:rPr>
        <w:t> </w:t>
      </w:r>
      <w:r>
        <w:rPr/>
        <w:t>dominante)</w:t>
      </w:r>
      <w:r>
        <w:rPr>
          <w:w w:val="99"/>
        </w:rPr>
        <w:t> </w:t>
      </w:r>
      <w:r>
        <w:rPr/>
        <w:t>Visión</w:t>
      </w:r>
      <w:r>
        <w:rPr>
          <w:spacing w:val="-4"/>
        </w:rPr>
        <w:t> </w:t>
      </w:r>
      <w:r>
        <w:rPr/>
        <w:t>normal: </w:t>
      </w:r>
      <w:r>
        <w:rPr>
          <w:b/>
        </w:rPr>
        <w:t>m</w:t>
        <w:tab/>
      </w:r>
      <w:r>
        <w:rPr/>
        <w:t>(alelo</w:t>
      </w:r>
      <w:r>
        <w:rPr>
          <w:spacing w:val="-11"/>
        </w:rPr>
        <w:t> </w:t>
      </w:r>
      <w:r>
        <w:rPr/>
        <w:t>recesivo)</w:t>
      </w:r>
    </w:p>
    <w:p>
      <w:pPr>
        <w:pStyle w:val="BodyText"/>
      </w:pPr>
    </w:p>
    <w:p>
      <w:pPr>
        <w:pStyle w:val="BodyText"/>
        <w:spacing w:before="148"/>
        <w:ind w:left="116"/>
        <w:jc w:val="both"/>
      </w:pPr>
      <w:r>
        <w:rPr>
          <w:u w:val="single"/>
        </w:rPr>
        <w:t>Rasgos de los padres</w:t>
      </w:r>
    </w:p>
    <w:p>
      <w:pPr>
        <w:pStyle w:val="BodyText"/>
        <w:spacing w:line="360" w:lineRule="auto" w:before="140"/>
        <w:ind w:left="116" w:right="836"/>
        <w:jc w:val="both"/>
      </w:pPr>
      <w:r>
        <w:rPr/>
        <w:t>El padre es albino, debido a que este rasgo es recesivo, para que se manifieste tiene que presentarse de manera hococigota </w:t>
      </w:r>
      <w:r>
        <w:rPr>
          <w:b/>
        </w:rPr>
        <w:t>(pp), </w:t>
      </w:r>
      <w:r>
        <w:rPr/>
        <w:t>además es Miope heterocigoto, debido a que este rasgo es dominante para que se manifieste puede presentarse de manera homocigota u heterocigota, en este caso se específica la condición heterocigota, es decir que porta un alelo dominante y uno recesivo (</w:t>
      </w:r>
      <w:r>
        <w:rPr>
          <w:b/>
        </w:rPr>
        <w:t>Mm</w:t>
      </w:r>
      <w:r>
        <w:rPr/>
        <w:t>).</w:t>
      </w:r>
    </w:p>
    <w:p>
      <w:pPr>
        <w:pStyle w:val="BodyText"/>
      </w:pPr>
    </w:p>
    <w:p>
      <w:pPr>
        <w:spacing w:line="360" w:lineRule="auto" w:before="142"/>
        <w:ind w:left="116" w:right="8329" w:firstLine="0"/>
        <w:jc w:val="left"/>
        <w:rPr>
          <w:b/>
          <w:sz w:val="24"/>
        </w:rPr>
      </w:pPr>
      <w:r>
        <w:rPr>
          <w:i/>
          <w:sz w:val="24"/>
        </w:rPr>
        <w:t>Alelos del Padre: </w:t>
      </w:r>
      <w:r>
        <w:rPr>
          <w:sz w:val="24"/>
        </w:rPr>
        <w:t>Miope: </w:t>
      </w:r>
      <w:r>
        <w:rPr>
          <w:b/>
          <w:sz w:val="24"/>
        </w:rPr>
        <w:t>Mm </w:t>
      </w:r>
      <w:r>
        <w:rPr>
          <w:sz w:val="24"/>
        </w:rPr>
        <w:t>Albino: </w:t>
      </w:r>
      <w:r>
        <w:rPr>
          <w:b/>
          <w:sz w:val="24"/>
        </w:rPr>
        <w:t>pp</w:t>
      </w:r>
    </w:p>
    <w:p>
      <w:pPr>
        <w:pStyle w:val="BodyText"/>
        <w:rPr>
          <w:b/>
        </w:rPr>
      </w:pPr>
    </w:p>
    <w:p>
      <w:pPr>
        <w:pStyle w:val="BodyText"/>
        <w:spacing w:line="357" w:lineRule="auto" w:before="146"/>
        <w:ind w:left="116" w:right="839"/>
        <w:jc w:val="both"/>
      </w:pPr>
      <w:r>
        <w:rPr/>
        <w:t>En el caso de la madre, es normal para ambos rasgos, tiene visión normal; debido a  que este es un rasgo recesivo tiene que presentarse de manera homocigota (</w:t>
      </w:r>
      <w:r>
        <w:rPr>
          <w:b/>
        </w:rPr>
        <w:t>mm</w:t>
      </w:r>
      <w:r>
        <w:rPr/>
        <w:t>), además presenta pigmentación normal de la piel, pero heterocigota</w:t>
      </w:r>
      <w:r>
        <w:rPr>
          <w:spacing w:val="-29"/>
        </w:rPr>
        <w:t> </w:t>
      </w:r>
      <w:r>
        <w:rPr/>
        <w:t>(</w:t>
      </w:r>
      <w:r>
        <w:rPr>
          <w:b/>
        </w:rPr>
        <w:t>Pp</w:t>
      </w:r>
      <w:r>
        <w:rPr/>
        <w:t>).</w:t>
      </w:r>
    </w:p>
    <w:p>
      <w:pPr>
        <w:pStyle w:val="BodyText"/>
      </w:pPr>
    </w:p>
    <w:p>
      <w:pPr>
        <w:spacing w:before="145"/>
        <w:ind w:left="116" w:right="0" w:firstLine="0"/>
        <w:jc w:val="both"/>
        <w:rPr>
          <w:i/>
          <w:sz w:val="24"/>
        </w:rPr>
      </w:pPr>
      <w:r>
        <w:rPr>
          <w:i/>
          <w:sz w:val="24"/>
        </w:rPr>
        <w:t>Alelos de la Madre:</w:t>
      </w:r>
    </w:p>
    <w:p>
      <w:pPr>
        <w:pStyle w:val="BodyText"/>
        <w:spacing w:before="136"/>
        <w:ind w:left="116"/>
        <w:jc w:val="both"/>
        <w:rPr>
          <w:b/>
        </w:rPr>
      </w:pPr>
      <w:r>
        <w:rPr/>
        <w:t>Vista normal: </w:t>
      </w:r>
      <w:r>
        <w:rPr>
          <w:b/>
        </w:rPr>
        <w:t>mm</w:t>
      </w:r>
    </w:p>
    <w:p>
      <w:pPr>
        <w:pStyle w:val="BodyText"/>
        <w:spacing w:before="140"/>
        <w:ind w:left="116"/>
        <w:jc w:val="both"/>
        <w:rPr>
          <w:b/>
        </w:rPr>
      </w:pPr>
      <w:r>
        <w:rPr/>
        <w:t>Pigmentación de piel normal: </w:t>
      </w:r>
      <w:r>
        <w:rPr>
          <w:b/>
        </w:rPr>
        <w:t>Pp</w:t>
      </w:r>
    </w:p>
    <w:p>
      <w:pPr>
        <w:pStyle w:val="BodyText"/>
        <w:rPr>
          <w:b/>
        </w:rPr>
      </w:pPr>
    </w:p>
    <w:p>
      <w:pPr>
        <w:pStyle w:val="BodyText"/>
        <w:rPr>
          <w:b/>
        </w:rPr>
      </w:pPr>
    </w:p>
    <w:p>
      <w:pPr>
        <w:pStyle w:val="BodyText"/>
        <w:rPr>
          <w:b/>
        </w:rPr>
      </w:pPr>
    </w:p>
    <w:p>
      <w:pPr>
        <w:pStyle w:val="BodyText"/>
        <w:spacing w:before="10"/>
        <w:rPr>
          <w:b/>
          <w:sz w:val="35"/>
        </w:rPr>
      </w:pPr>
    </w:p>
    <w:p>
      <w:pPr>
        <w:pStyle w:val="Heading4"/>
      </w:pPr>
      <w:r>
        <w:rPr/>
        <w:t>Procedimiento:</w:t>
      </w:r>
    </w:p>
    <w:p>
      <w:pPr>
        <w:spacing w:after="0"/>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51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b/>
          <w:sz w:val="17"/>
        </w:rPr>
      </w:pPr>
    </w:p>
    <w:p>
      <w:pPr>
        <w:pStyle w:val="BodyText"/>
        <w:spacing w:line="360" w:lineRule="auto" w:before="70"/>
        <w:ind w:left="376" w:right="839"/>
        <w:jc w:val="both"/>
      </w:pPr>
      <w:r>
        <w:rPr/>
        <w:t>En el cuadro de Punnet se colocan los rasgos de ambos progenitores, colocando dentro de cada celda la combinación de los alelos de ambas características, es decir todas las posibles opciones en las que se podrían heredar ambos rasgos.</w:t>
      </w:r>
    </w:p>
    <w:p>
      <w:pPr>
        <w:pStyle w:val="BodyText"/>
      </w:pPr>
    </w:p>
    <w:p>
      <w:pPr>
        <w:pStyle w:val="BodyText"/>
        <w:spacing w:line="360" w:lineRule="auto" w:before="138"/>
        <w:ind w:left="376" w:right="833"/>
        <w:jc w:val="both"/>
      </w:pPr>
      <w:r>
        <w:rPr/>
        <w:t>Por ejemplo: la madre sólo porta y puede heredar; para la vista el alelo </w:t>
      </w:r>
      <w:r>
        <w:rPr>
          <w:b/>
        </w:rPr>
        <w:t>“m” </w:t>
      </w:r>
      <w:r>
        <w:rPr/>
        <w:t>(vista normal), la cual puede combinarse con alguno de los dos alelos para la pigmentación que también porta; el alelo </w:t>
      </w:r>
      <w:r>
        <w:rPr>
          <w:b/>
        </w:rPr>
        <w:t>“P” </w:t>
      </w:r>
      <w:r>
        <w:rPr/>
        <w:t>(pigmentación normal) o bien el </w:t>
      </w:r>
      <w:r>
        <w:rPr>
          <w:b/>
        </w:rPr>
        <w:t>“p” </w:t>
      </w:r>
      <w:r>
        <w:rPr/>
        <w:t>(albinismo), quedando las combinaciones: </w:t>
      </w:r>
      <w:r>
        <w:rPr>
          <w:b/>
        </w:rPr>
        <w:t>mP </w:t>
      </w:r>
      <w:r>
        <w:rPr/>
        <w:t>o bien </w:t>
      </w:r>
      <w:r>
        <w:rPr>
          <w:b/>
        </w:rPr>
        <w:t>mp</w:t>
      </w:r>
      <w:r>
        <w:rPr/>
        <w:t>.</w:t>
      </w:r>
    </w:p>
    <w:p>
      <w:pPr>
        <w:pStyle w:val="BodyText"/>
        <w:spacing w:line="360" w:lineRule="auto" w:before="2"/>
        <w:ind w:left="376" w:right="838"/>
        <w:jc w:val="both"/>
      </w:pPr>
      <w:r>
        <w:rPr/>
        <w:t>En el caso del padre sucede lo contrario, él solo porta para la pigmentación; el alelo </w:t>
      </w:r>
      <w:r>
        <w:rPr>
          <w:b/>
        </w:rPr>
        <w:t>“p” </w:t>
      </w:r>
      <w:r>
        <w:rPr/>
        <w:t>(albinismo), el cual puede combinarse con cualquiera de los dos alelos que porta para  la vista; </w:t>
      </w:r>
      <w:r>
        <w:rPr>
          <w:b/>
        </w:rPr>
        <w:t>“M” </w:t>
      </w:r>
      <w:r>
        <w:rPr/>
        <w:t>(miopía) o bien </w:t>
      </w:r>
      <w:r>
        <w:rPr>
          <w:b/>
        </w:rPr>
        <w:t>“m” </w:t>
      </w:r>
      <w:r>
        <w:rPr/>
        <w:t>(vista normal) quedando las siguientes  combinaciones: </w:t>
      </w:r>
      <w:r>
        <w:rPr>
          <w:b/>
        </w:rPr>
        <w:t>Mp </w:t>
      </w:r>
      <w:r>
        <w:rPr/>
        <w:t>o bien</w:t>
      </w:r>
      <w:r>
        <w:rPr>
          <w:spacing w:val="-10"/>
        </w:rPr>
        <w:t> </w:t>
      </w:r>
      <w:r>
        <w:rPr>
          <w:b/>
        </w:rPr>
        <w:t>mp</w:t>
      </w:r>
      <w:r>
        <w:rPr/>
        <w:t>.</w:t>
      </w:r>
    </w:p>
    <w:p>
      <w:pPr>
        <w:pStyle w:val="BodyText"/>
        <w:spacing w:line="360" w:lineRule="auto" w:before="6"/>
        <w:ind w:left="376" w:right="839"/>
        <w:jc w:val="both"/>
      </w:pPr>
      <w:r>
        <w:rPr/>
        <w:pict>
          <v:group style="position:absolute;margin-left:57.200001pt;margin-top:121.875847pt;width:204.7pt;height:44.15pt;mso-position-horizontal-relative:page;mso-position-vertical-relative:paragraph;z-index:-43168" coordorigin="1144,2438" coordsize="4094,883">
            <v:line style="position:absolute" from="3830,2492" to="5234,3316" stroked="true" strokeweight=".4pt" strokecolor="#000000"/>
            <v:shape style="position:absolute;left:1144;top:2438;width:2356;height:276" type="#_x0000_t75" stroked="false">
              <v:imagedata r:id="rId75" o:title=""/>
            </v:shape>
            <v:shape style="position:absolute;left:3269;top:2525;width:631;height:163" coordorigin="3269,2525" coordsize="631,163" path="m3842,2618l3748,2671,3746,2677,3751,2686,3758,2688,3762,2685,3882,2619,3879,2619,3842,2618xm3859,2609l3842,2618,3879,2619,3879,2618,3874,2618,3859,2609xm3761,2525l3755,2527,3752,2531,3749,2536,3751,2542,3756,2545,3842,2598,3879,2599,3879,2619,3882,2619,3899,2610,3761,2525xm3269,2585l3269,2605,3842,2618,3859,2609,3842,2598,3269,2585xm3874,2601l3859,2609,3874,2618,3874,2601xm3879,2601l3874,2601,3874,2618,3879,2618,3879,2601xm3842,2598l3859,2609,3874,2601,3879,2601,3879,2599,3842,2598xe" filled="true" fillcolor="#000000" stroked="false">
              <v:path arrowok="t"/>
              <v:fill type="solid"/>
            </v:shape>
            <v:shape style="position:absolute;left:1308;top:2898;width:2356;height:276" type="#_x0000_t75" stroked="false">
              <v:imagedata r:id="rId75" o:title=""/>
            </v:shape>
            <v:shape style="position:absolute;left:3224;top:2945;width:631;height:163" coordorigin="3224,2945" coordsize="631,163" path="m3797,3038l3708,3088,3703,3090,3701,3097,3706,3106,3713,3108,3717,3105,3837,3039,3834,3039,3797,3038xm3814,3029l3797,3038,3834,3039,3834,3038,3829,3038,3814,3029xm3716,2945l3710,2947,3707,2951,3704,2956,3706,2962,3711,2965,3797,3018,3834,3019,3834,3039,3837,3039,3854,3030,3716,2945xm3224,3005l3224,3025,3797,3038,3814,3029,3797,3018,3224,3005xm3829,3021l3814,3029,3829,3038,3829,3021xm3834,3021l3829,3021,3829,3038,3834,3038,3834,3021xm3797,3018l3814,3029,3829,3021,3834,3021,3834,3019,3797,3018xe" filled="true" fillcolor="#000000" stroked="false">
              <v:path arrowok="t"/>
              <v:fill type="solid"/>
            </v:shape>
            <v:shape style="position:absolute;left:1144;top:2438;width:4094;height:883" type="#_x0000_t202" filled="false" stroked="false">
              <v:textbox inset="0,0,0,0">
                <w:txbxContent>
                  <w:p>
                    <w:pPr>
                      <w:spacing w:line="271" w:lineRule="exact" w:before="0"/>
                      <w:ind w:left="125" w:right="1962" w:firstLine="0"/>
                      <w:jc w:val="center"/>
                      <w:rPr>
                        <w:rFonts w:ascii="Times New Roman"/>
                        <w:sz w:val="24"/>
                      </w:rPr>
                    </w:pPr>
                    <w:r>
                      <w:rPr>
                        <w:rFonts w:ascii="Times New Roman"/>
                        <w:sz w:val="24"/>
                      </w:rPr>
                      <w:t>(Alelos de la madre)</w:t>
                    </w:r>
                  </w:p>
                  <w:p>
                    <w:pPr>
                      <w:spacing w:before="184"/>
                      <w:ind w:left="125" w:right="1865" w:firstLine="0"/>
                      <w:jc w:val="center"/>
                      <w:rPr>
                        <w:rFonts w:ascii="Times New Roman"/>
                        <w:sz w:val="24"/>
                      </w:rPr>
                    </w:pPr>
                    <w:r>
                      <w:rPr>
                        <w:rFonts w:ascii="Times New Roman"/>
                        <w:sz w:val="24"/>
                      </w:rPr>
                      <w:t>(Alelos del padre)</w:t>
                    </w:r>
                  </w:p>
                </w:txbxContent>
              </v:textbox>
              <w10:wrap type="none"/>
            </v:shape>
            <w10:wrap type="none"/>
          </v:group>
        </w:pict>
      </w:r>
      <w:r>
        <w:rPr/>
        <w:t>Ahora se suman las combinaciones de ambos progenitores para determinar las características de los descendientes y las probabilidades en las que podrían presentarse: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tbl>
      <w:tblPr>
        <w:tblW w:w="0" w:type="auto"/>
        <w:jc w:val="left"/>
        <w:tblInd w:w="27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7"/>
        <w:gridCol w:w="2565"/>
        <w:gridCol w:w="2269"/>
      </w:tblGrid>
      <w:tr>
        <w:trPr>
          <w:trHeight w:val="834" w:hRule="exact"/>
        </w:trPr>
        <w:tc>
          <w:tcPr>
            <w:tcW w:w="1417" w:type="dxa"/>
            <w:tcBorders>
              <w:bottom w:val="single" w:sz="3" w:space="0" w:color="000000"/>
              <w:right w:val="single" w:sz="3" w:space="0" w:color="000000"/>
            </w:tcBorders>
          </w:tcPr>
          <w:p>
            <w:pPr>
              <w:pStyle w:val="TableParagraph"/>
              <w:spacing w:line="362" w:lineRule="auto"/>
              <w:ind w:left="120" w:right="175" w:firstLine="364"/>
              <w:rPr>
                <w:b/>
                <w:sz w:val="24"/>
              </w:rPr>
            </w:pPr>
            <w:r>
              <w:rPr>
                <w:b/>
                <w:sz w:val="24"/>
              </w:rPr>
              <w:t>mmPp Mmpp</w:t>
            </w:r>
          </w:p>
        </w:tc>
        <w:tc>
          <w:tcPr>
            <w:tcW w:w="2565" w:type="dxa"/>
            <w:tcBorders>
              <w:left w:val="single" w:sz="3" w:space="0" w:color="000000"/>
              <w:bottom w:val="single" w:sz="3" w:space="0" w:color="000000"/>
              <w:right w:val="single" w:sz="3" w:space="0" w:color="000000"/>
            </w:tcBorders>
          </w:tcPr>
          <w:p>
            <w:pPr>
              <w:pStyle w:val="TableParagraph"/>
              <w:spacing w:line="271" w:lineRule="exact"/>
              <w:ind w:left="317" w:right="318"/>
              <w:jc w:val="center"/>
              <w:rPr>
                <w:b/>
                <w:sz w:val="24"/>
              </w:rPr>
            </w:pPr>
            <w:r>
              <w:rPr>
                <w:b/>
                <w:color w:val="FF0000"/>
                <w:sz w:val="24"/>
              </w:rPr>
              <w:t>mP</w:t>
            </w:r>
          </w:p>
        </w:tc>
        <w:tc>
          <w:tcPr>
            <w:tcW w:w="2269" w:type="dxa"/>
            <w:tcBorders>
              <w:left w:val="single" w:sz="3" w:space="0" w:color="000000"/>
              <w:bottom w:val="single" w:sz="3" w:space="0" w:color="000000"/>
            </w:tcBorders>
          </w:tcPr>
          <w:p>
            <w:pPr>
              <w:pStyle w:val="TableParagraph"/>
              <w:spacing w:line="271" w:lineRule="exact"/>
              <w:ind w:left="427" w:right="435"/>
              <w:jc w:val="center"/>
              <w:rPr>
                <w:b/>
                <w:sz w:val="24"/>
              </w:rPr>
            </w:pPr>
            <w:r>
              <w:rPr>
                <w:b/>
                <w:color w:val="FF0000"/>
                <w:sz w:val="24"/>
              </w:rPr>
              <w:t>mp</w:t>
            </w:r>
          </w:p>
        </w:tc>
      </w:tr>
      <w:tr>
        <w:trPr>
          <w:trHeight w:val="770" w:hRule="exact"/>
        </w:trPr>
        <w:tc>
          <w:tcPr>
            <w:tcW w:w="1417" w:type="dxa"/>
            <w:tcBorders>
              <w:top w:val="single" w:sz="3" w:space="0" w:color="000000"/>
              <w:right w:val="single" w:sz="45" w:space="0" w:color="FCE9D9"/>
            </w:tcBorders>
          </w:tcPr>
          <w:p>
            <w:pPr>
              <w:pStyle w:val="TableParagraph"/>
              <w:spacing w:before="6"/>
              <w:rPr>
                <w:sz w:val="35"/>
              </w:rPr>
            </w:pPr>
          </w:p>
          <w:p>
            <w:pPr>
              <w:pStyle w:val="TableParagraph"/>
              <w:ind w:left="510" w:right="435"/>
              <w:jc w:val="center"/>
              <w:rPr>
                <w:b/>
                <w:sz w:val="24"/>
              </w:rPr>
            </w:pPr>
            <w:r>
              <w:rPr>
                <w:b/>
                <w:color w:val="76923B"/>
                <w:sz w:val="24"/>
              </w:rPr>
              <w:t>Mp</w:t>
            </w:r>
          </w:p>
        </w:tc>
        <w:tc>
          <w:tcPr>
            <w:tcW w:w="2565" w:type="dxa"/>
            <w:tcBorders>
              <w:top w:val="single" w:sz="3" w:space="0" w:color="000000"/>
              <w:left w:val="single" w:sz="3" w:space="0" w:color="000000"/>
              <w:right w:val="single" w:sz="3" w:space="0" w:color="000000"/>
            </w:tcBorders>
            <w:shd w:val="clear" w:color="auto" w:fill="FCE9D9"/>
          </w:tcPr>
          <w:p>
            <w:pPr>
              <w:pStyle w:val="TableParagraph"/>
              <w:spacing w:before="6"/>
              <w:rPr>
                <w:sz w:val="35"/>
              </w:rPr>
            </w:pPr>
          </w:p>
          <w:p>
            <w:pPr>
              <w:pStyle w:val="TableParagraph"/>
              <w:ind w:left="317" w:right="318"/>
              <w:jc w:val="center"/>
              <w:rPr>
                <w:b/>
                <w:sz w:val="24"/>
              </w:rPr>
            </w:pPr>
            <w:r>
              <w:rPr>
                <w:b/>
                <w:color w:val="76923B"/>
                <w:sz w:val="24"/>
              </w:rPr>
              <w:t>M</w:t>
            </w:r>
            <w:r>
              <w:rPr>
                <w:b/>
                <w:color w:val="FF0000"/>
                <w:sz w:val="24"/>
              </w:rPr>
              <w:t>mP</w:t>
            </w:r>
            <w:r>
              <w:rPr>
                <w:b/>
                <w:color w:val="76923B"/>
                <w:sz w:val="24"/>
              </w:rPr>
              <w:t>p</w:t>
            </w:r>
          </w:p>
        </w:tc>
        <w:tc>
          <w:tcPr>
            <w:tcW w:w="2269" w:type="dxa"/>
            <w:tcBorders>
              <w:top w:val="single" w:sz="3" w:space="0" w:color="000000"/>
              <w:left w:val="single" w:sz="3" w:space="0" w:color="000000"/>
            </w:tcBorders>
            <w:shd w:val="clear" w:color="auto" w:fill="FCE9D9"/>
          </w:tcPr>
          <w:p>
            <w:pPr>
              <w:pStyle w:val="TableParagraph"/>
              <w:spacing w:before="6"/>
              <w:rPr>
                <w:sz w:val="35"/>
              </w:rPr>
            </w:pPr>
          </w:p>
          <w:p>
            <w:pPr>
              <w:pStyle w:val="TableParagraph"/>
              <w:ind w:left="427" w:right="428"/>
              <w:jc w:val="center"/>
              <w:rPr>
                <w:b/>
                <w:sz w:val="24"/>
              </w:rPr>
            </w:pPr>
            <w:r>
              <w:rPr>
                <w:b/>
                <w:color w:val="76923B"/>
                <w:sz w:val="24"/>
              </w:rPr>
              <w:t>M</w:t>
            </w:r>
            <w:r>
              <w:rPr>
                <w:b/>
                <w:color w:val="FF0000"/>
                <w:sz w:val="24"/>
              </w:rPr>
              <w:t>mp</w:t>
            </w:r>
            <w:r>
              <w:rPr>
                <w:b/>
                <w:color w:val="76923B"/>
                <w:sz w:val="24"/>
              </w:rPr>
              <w:t>p</w:t>
            </w:r>
          </w:p>
        </w:tc>
      </w:tr>
      <w:tr>
        <w:trPr>
          <w:trHeight w:val="359" w:hRule="exact"/>
        </w:trPr>
        <w:tc>
          <w:tcPr>
            <w:tcW w:w="1417" w:type="dxa"/>
            <w:tcBorders>
              <w:right w:val="single" w:sz="45" w:space="0" w:color="FCE9D9"/>
            </w:tcBorders>
          </w:tcPr>
          <w:p>
            <w:pPr/>
          </w:p>
        </w:tc>
        <w:tc>
          <w:tcPr>
            <w:tcW w:w="2565" w:type="dxa"/>
            <w:tcBorders>
              <w:left w:val="single" w:sz="3" w:space="0" w:color="000000"/>
              <w:right w:val="single" w:sz="3" w:space="0" w:color="000000"/>
            </w:tcBorders>
            <w:shd w:val="clear" w:color="auto" w:fill="FCE9D9"/>
          </w:tcPr>
          <w:p>
            <w:pPr>
              <w:pStyle w:val="TableParagraph"/>
              <w:spacing w:before="60"/>
              <w:ind w:left="317" w:right="320"/>
              <w:jc w:val="center"/>
              <w:rPr>
                <w:i/>
                <w:sz w:val="20"/>
              </w:rPr>
            </w:pPr>
            <w:r>
              <w:rPr>
                <w:i/>
                <w:sz w:val="20"/>
              </w:rPr>
              <w:t>Miope</w:t>
            </w:r>
          </w:p>
        </w:tc>
        <w:tc>
          <w:tcPr>
            <w:tcW w:w="2269" w:type="dxa"/>
            <w:tcBorders>
              <w:left w:val="single" w:sz="3" w:space="0" w:color="000000"/>
            </w:tcBorders>
            <w:shd w:val="clear" w:color="auto" w:fill="FCE9D9"/>
          </w:tcPr>
          <w:p>
            <w:pPr>
              <w:pStyle w:val="TableParagraph"/>
              <w:spacing w:before="60"/>
              <w:ind w:left="427" w:right="434"/>
              <w:jc w:val="center"/>
              <w:rPr>
                <w:i/>
                <w:sz w:val="20"/>
              </w:rPr>
            </w:pPr>
            <w:r>
              <w:rPr>
                <w:i/>
                <w:sz w:val="20"/>
              </w:rPr>
              <w:t>Miope</w:t>
            </w:r>
          </w:p>
        </w:tc>
      </w:tr>
      <w:tr>
        <w:trPr>
          <w:trHeight w:val="344" w:hRule="exact"/>
        </w:trPr>
        <w:tc>
          <w:tcPr>
            <w:tcW w:w="1417" w:type="dxa"/>
            <w:tcBorders>
              <w:right w:val="single" w:sz="45" w:space="0" w:color="FCE9D9"/>
            </w:tcBorders>
          </w:tcPr>
          <w:p>
            <w:pPr/>
          </w:p>
        </w:tc>
        <w:tc>
          <w:tcPr>
            <w:tcW w:w="2565" w:type="dxa"/>
            <w:tcBorders>
              <w:left w:val="single" w:sz="3" w:space="0" w:color="000000"/>
              <w:right w:val="single" w:sz="3" w:space="0" w:color="000000"/>
            </w:tcBorders>
            <w:shd w:val="clear" w:color="auto" w:fill="FCE9D9"/>
          </w:tcPr>
          <w:p>
            <w:pPr>
              <w:pStyle w:val="TableParagraph"/>
              <w:spacing w:before="46"/>
              <w:ind w:left="317" w:right="321"/>
              <w:jc w:val="center"/>
              <w:rPr>
                <w:i/>
                <w:sz w:val="20"/>
              </w:rPr>
            </w:pPr>
            <w:r>
              <w:rPr>
                <w:i/>
                <w:sz w:val="20"/>
              </w:rPr>
              <w:t>Pigmentación normal</w:t>
            </w:r>
          </w:p>
        </w:tc>
        <w:tc>
          <w:tcPr>
            <w:tcW w:w="2269" w:type="dxa"/>
            <w:tcBorders>
              <w:left w:val="single" w:sz="3" w:space="0" w:color="000000"/>
            </w:tcBorders>
            <w:shd w:val="clear" w:color="auto" w:fill="FCE9D9"/>
          </w:tcPr>
          <w:p>
            <w:pPr>
              <w:pStyle w:val="TableParagraph"/>
              <w:spacing w:before="46"/>
              <w:ind w:left="427" w:right="434"/>
              <w:jc w:val="center"/>
              <w:rPr>
                <w:i/>
                <w:sz w:val="20"/>
              </w:rPr>
            </w:pPr>
            <w:r>
              <w:rPr>
                <w:i/>
                <w:sz w:val="20"/>
              </w:rPr>
              <w:t>Albino</w:t>
            </w:r>
          </w:p>
        </w:tc>
      </w:tr>
      <w:tr>
        <w:trPr>
          <w:trHeight w:val="402" w:hRule="exact"/>
        </w:trPr>
        <w:tc>
          <w:tcPr>
            <w:tcW w:w="1417" w:type="dxa"/>
            <w:tcBorders>
              <w:bottom w:val="single" w:sz="3" w:space="0" w:color="000000"/>
              <w:right w:val="single" w:sz="45" w:space="0" w:color="FCE9D9"/>
            </w:tcBorders>
          </w:tcPr>
          <w:p>
            <w:pPr/>
          </w:p>
        </w:tc>
        <w:tc>
          <w:tcPr>
            <w:tcW w:w="2565" w:type="dxa"/>
            <w:tcBorders>
              <w:left w:val="single" w:sz="3" w:space="0" w:color="000000"/>
              <w:bottom w:val="single" w:sz="3" w:space="0" w:color="000000"/>
              <w:right w:val="single" w:sz="3" w:space="0" w:color="000000"/>
            </w:tcBorders>
            <w:shd w:val="clear" w:color="auto" w:fill="FCE9D9"/>
          </w:tcPr>
          <w:p>
            <w:pPr>
              <w:pStyle w:val="TableParagraph"/>
              <w:spacing w:before="46"/>
              <w:ind w:left="317" w:right="318"/>
              <w:jc w:val="center"/>
              <w:rPr>
                <w:i/>
                <w:sz w:val="20"/>
              </w:rPr>
            </w:pPr>
            <w:r>
              <w:rPr>
                <w:i/>
                <w:sz w:val="20"/>
              </w:rPr>
              <w:t>25%</w:t>
            </w:r>
          </w:p>
        </w:tc>
        <w:tc>
          <w:tcPr>
            <w:tcW w:w="2269" w:type="dxa"/>
            <w:tcBorders>
              <w:left w:val="single" w:sz="3" w:space="0" w:color="000000"/>
              <w:bottom w:val="single" w:sz="3" w:space="0" w:color="000000"/>
            </w:tcBorders>
            <w:shd w:val="clear" w:color="auto" w:fill="FCE9D9"/>
          </w:tcPr>
          <w:p>
            <w:pPr>
              <w:pStyle w:val="TableParagraph"/>
              <w:spacing w:before="46"/>
              <w:ind w:left="427" w:right="430"/>
              <w:jc w:val="center"/>
              <w:rPr>
                <w:i/>
                <w:sz w:val="20"/>
              </w:rPr>
            </w:pPr>
            <w:r>
              <w:rPr>
                <w:i/>
                <w:sz w:val="20"/>
              </w:rPr>
              <w:t>25%</w:t>
            </w:r>
          </w:p>
        </w:tc>
      </w:tr>
      <w:tr>
        <w:trPr>
          <w:trHeight w:val="770" w:hRule="exact"/>
        </w:trPr>
        <w:tc>
          <w:tcPr>
            <w:tcW w:w="1417" w:type="dxa"/>
            <w:tcBorders>
              <w:top w:val="single" w:sz="3" w:space="0" w:color="000000"/>
              <w:right w:val="single" w:sz="45" w:space="0" w:color="FCE9D9"/>
            </w:tcBorders>
          </w:tcPr>
          <w:p>
            <w:pPr>
              <w:pStyle w:val="TableParagraph"/>
              <w:spacing w:before="8"/>
              <w:rPr>
                <w:sz w:val="35"/>
              </w:rPr>
            </w:pPr>
          </w:p>
          <w:p>
            <w:pPr>
              <w:pStyle w:val="TableParagraph"/>
              <w:ind w:left="510" w:right="449"/>
              <w:jc w:val="center"/>
              <w:rPr>
                <w:b/>
                <w:sz w:val="24"/>
              </w:rPr>
            </w:pPr>
            <w:r>
              <w:rPr>
                <w:b/>
                <w:color w:val="76923B"/>
                <w:sz w:val="24"/>
              </w:rPr>
              <w:t>mp</w:t>
            </w:r>
          </w:p>
        </w:tc>
        <w:tc>
          <w:tcPr>
            <w:tcW w:w="2565" w:type="dxa"/>
            <w:tcBorders>
              <w:top w:val="single" w:sz="3" w:space="0" w:color="000000"/>
              <w:left w:val="single" w:sz="3" w:space="0" w:color="000000"/>
              <w:right w:val="single" w:sz="3" w:space="0" w:color="000000"/>
            </w:tcBorders>
            <w:shd w:val="clear" w:color="auto" w:fill="FCE9D9"/>
          </w:tcPr>
          <w:p>
            <w:pPr>
              <w:pStyle w:val="TableParagraph"/>
              <w:spacing w:before="8"/>
              <w:rPr>
                <w:sz w:val="35"/>
              </w:rPr>
            </w:pPr>
          </w:p>
          <w:p>
            <w:pPr>
              <w:pStyle w:val="TableParagraph"/>
              <w:ind w:left="317" w:right="318"/>
              <w:jc w:val="center"/>
              <w:rPr>
                <w:b/>
                <w:sz w:val="24"/>
              </w:rPr>
            </w:pPr>
            <w:r>
              <w:rPr>
                <w:b/>
                <w:color w:val="76923B"/>
                <w:sz w:val="24"/>
              </w:rPr>
              <w:t>m</w:t>
            </w:r>
            <w:r>
              <w:rPr>
                <w:b/>
                <w:color w:val="FF0000"/>
                <w:sz w:val="24"/>
              </w:rPr>
              <w:t>mP</w:t>
            </w:r>
            <w:r>
              <w:rPr>
                <w:b/>
                <w:color w:val="76923B"/>
                <w:sz w:val="24"/>
              </w:rPr>
              <w:t>p</w:t>
            </w:r>
          </w:p>
        </w:tc>
        <w:tc>
          <w:tcPr>
            <w:tcW w:w="2269" w:type="dxa"/>
            <w:tcBorders>
              <w:top w:val="single" w:sz="3" w:space="0" w:color="000000"/>
              <w:left w:val="single" w:sz="3" w:space="0" w:color="000000"/>
            </w:tcBorders>
            <w:shd w:val="clear" w:color="auto" w:fill="FCE9D9"/>
          </w:tcPr>
          <w:p>
            <w:pPr>
              <w:pStyle w:val="TableParagraph"/>
              <w:spacing w:before="8"/>
              <w:rPr>
                <w:sz w:val="35"/>
              </w:rPr>
            </w:pPr>
          </w:p>
          <w:p>
            <w:pPr>
              <w:pStyle w:val="TableParagraph"/>
              <w:ind w:left="427" w:right="434"/>
              <w:jc w:val="center"/>
              <w:rPr>
                <w:b/>
                <w:sz w:val="24"/>
              </w:rPr>
            </w:pPr>
            <w:r>
              <w:rPr>
                <w:b/>
                <w:color w:val="76923B"/>
                <w:sz w:val="24"/>
              </w:rPr>
              <w:t>m</w:t>
            </w:r>
            <w:r>
              <w:rPr>
                <w:b/>
                <w:color w:val="FF0000"/>
                <w:sz w:val="24"/>
              </w:rPr>
              <w:t>m</w:t>
            </w:r>
            <w:r>
              <w:rPr>
                <w:b/>
                <w:color w:val="76923B"/>
                <w:sz w:val="24"/>
              </w:rPr>
              <w:t>p</w:t>
            </w:r>
            <w:r>
              <w:rPr>
                <w:b/>
                <w:color w:val="FF0000"/>
                <w:sz w:val="24"/>
              </w:rPr>
              <w:t>p</w:t>
            </w:r>
          </w:p>
        </w:tc>
      </w:tr>
      <w:tr>
        <w:trPr>
          <w:trHeight w:val="356" w:hRule="exact"/>
        </w:trPr>
        <w:tc>
          <w:tcPr>
            <w:tcW w:w="1417" w:type="dxa"/>
            <w:tcBorders>
              <w:right w:val="single" w:sz="45" w:space="0" w:color="FCE9D9"/>
            </w:tcBorders>
          </w:tcPr>
          <w:p>
            <w:pPr/>
          </w:p>
        </w:tc>
        <w:tc>
          <w:tcPr>
            <w:tcW w:w="2565" w:type="dxa"/>
            <w:tcBorders>
              <w:left w:val="single" w:sz="3" w:space="0" w:color="000000"/>
              <w:right w:val="single" w:sz="3" w:space="0" w:color="000000"/>
            </w:tcBorders>
            <w:shd w:val="clear" w:color="auto" w:fill="FCE9D9"/>
          </w:tcPr>
          <w:p>
            <w:pPr>
              <w:pStyle w:val="TableParagraph"/>
              <w:spacing w:before="58"/>
              <w:ind w:left="317" w:right="317"/>
              <w:jc w:val="center"/>
              <w:rPr>
                <w:i/>
                <w:sz w:val="20"/>
              </w:rPr>
            </w:pPr>
            <w:r>
              <w:rPr>
                <w:i/>
                <w:sz w:val="20"/>
              </w:rPr>
              <w:t>Visión normal</w:t>
            </w:r>
          </w:p>
        </w:tc>
        <w:tc>
          <w:tcPr>
            <w:tcW w:w="2269" w:type="dxa"/>
            <w:tcBorders>
              <w:left w:val="single" w:sz="3" w:space="0" w:color="000000"/>
            </w:tcBorders>
            <w:shd w:val="clear" w:color="auto" w:fill="FCE9D9"/>
          </w:tcPr>
          <w:p>
            <w:pPr>
              <w:pStyle w:val="TableParagraph"/>
              <w:spacing w:before="58"/>
              <w:ind w:left="427" w:right="431"/>
              <w:jc w:val="center"/>
              <w:rPr>
                <w:i/>
                <w:sz w:val="20"/>
              </w:rPr>
            </w:pPr>
            <w:r>
              <w:rPr>
                <w:i/>
                <w:sz w:val="20"/>
              </w:rPr>
              <w:t>Visión normal</w:t>
            </w:r>
          </w:p>
        </w:tc>
      </w:tr>
      <w:tr>
        <w:trPr>
          <w:trHeight w:val="346" w:hRule="exact"/>
        </w:trPr>
        <w:tc>
          <w:tcPr>
            <w:tcW w:w="1417" w:type="dxa"/>
            <w:tcBorders>
              <w:right w:val="single" w:sz="45" w:space="0" w:color="FCE9D9"/>
            </w:tcBorders>
          </w:tcPr>
          <w:p>
            <w:pPr/>
          </w:p>
        </w:tc>
        <w:tc>
          <w:tcPr>
            <w:tcW w:w="2565" w:type="dxa"/>
            <w:tcBorders>
              <w:left w:val="single" w:sz="3" w:space="0" w:color="000000"/>
              <w:right w:val="single" w:sz="3" w:space="0" w:color="000000"/>
            </w:tcBorders>
            <w:shd w:val="clear" w:color="auto" w:fill="FCE9D9"/>
          </w:tcPr>
          <w:p>
            <w:pPr>
              <w:pStyle w:val="TableParagraph"/>
              <w:spacing w:before="46"/>
              <w:ind w:left="317" w:right="321"/>
              <w:jc w:val="center"/>
              <w:rPr>
                <w:i/>
                <w:sz w:val="20"/>
              </w:rPr>
            </w:pPr>
            <w:r>
              <w:rPr>
                <w:i/>
                <w:sz w:val="20"/>
              </w:rPr>
              <w:t>Pigmentación normal</w:t>
            </w:r>
          </w:p>
        </w:tc>
        <w:tc>
          <w:tcPr>
            <w:tcW w:w="2269" w:type="dxa"/>
            <w:tcBorders>
              <w:left w:val="single" w:sz="3" w:space="0" w:color="000000"/>
            </w:tcBorders>
            <w:shd w:val="clear" w:color="auto" w:fill="FCE9D9"/>
          </w:tcPr>
          <w:p>
            <w:pPr>
              <w:pStyle w:val="TableParagraph"/>
              <w:spacing w:before="46"/>
              <w:ind w:left="427" w:right="434"/>
              <w:jc w:val="center"/>
              <w:rPr>
                <w:i/>
                <w:sz w:val="20"/>
              </w:rPr>
            </w:pPr>
            <w:r>
              <w:rPr>
                <w:i/>
                <w:sz w:val="20"/>
              </w:rPr>
              <w:t>Albino</w:t>
            </w:r>
          </w:p>
        </w:tc>
      </w:tr>
      <w:tr>
        <w:trPr>
          <w:trHeight w:val="400" w:hRule="exact"/>
        </w:trPr>
        <w:tc>
          <w:tcPr>
            <w:tcW w:w="1417" w:type="dxa"/>
            <w:tcBorders>
              <w:bottom w:val="single" w:sz="3" w:space="0" w:color="000000"/>
              <w:right w:val="single" w:sz="45" w:space="0" w:color="FCE9D9"/>
            </w:tcBorders>
          </w:tcPr>
          <w:p>
            <w:pPr/>
          </w:p>
        </w:tc>
        <w:tc>
          <w:tcPr>
            <w:tcW w:w="2565" w:type="dxa"/>
            <w:tcBorders>
              <w:left w:val="single" w:sz="3" w:space="0" w:color="000000"/>
              <w:bottom w:val="single" w:sz="3" w:space="0" w:color="000000"/>
              <w:right w:val="single" w:sz="3" w:space="0" w:color="000000"/>
            </w:tcBorders>
            <w:shd w:val="clear" w:color="auto" w:fill="FCE9D9"/>
          </w:tcPr>
          <w:p>
            <w:pPr>
              <w:pStyle w:val="TableParagraph"/>
              <w:spacing w:before="48"/>
              <w:ind w:left="317" w:right="318"/>
              <w:jc w:val="center"/>
              <w:rPr>
                <w:i/>
                <w:sz w:val="20"/>
              </w:rPr>
            </w:pPr>
            <w:r>
              <w:rPr>
                <w:i/>
                <w:sz w:val="20"/>
              </w:rPr>
              <w:t>25%</w:t>
            </w:r>
          </w:p>
        </w:tc>
        <w:tc>
          <w:tcPr>
            <w:tcW w:w="2269" w:type="dxa"/>
            <w:tcBorders>
              <w:left w:val="single" w:sz="3" w:space="0" w:color="000000"/>
              <w:bottom w:val="single" w:sz="3" w:space="0" w:color="000000"/>
            </w:tcBorders>
            <w:shd w:val="clear" w:color="auto" w:fill="FCE9D9"/>
          </w:tcPr>
          <w:p>
            <w:pPr>
              <w:pStyle w:val="TableParagraph"/>
              <w:spacing w:before="48"/>
              <w:ind w:left="427" w:right="430"/>
              <w:jc w:val="center"/>
              <w:rPr>
                <w:i/>
                <w:sz w:val="20"/>
              </w:rPr>
            </w:pPr>
            <w:r>
              <w:rPr>
                <w:i/>
                <w:sz w:val="20"/>
              </w:rPr>
              <w:t>25%</w:t>
            </w:r>
          </w:p>
        </w:tc>
      </w:tr>
    </w:tbl>
    <w:p>
      <w:pPr>
        <w:spacing w:after="0"/>
        <w:jc w:val="center"/>
        <w:rPr>
          <w:sz w:val="20"/>
        </w:rPr>
        <w:sectPr>
          <w:pgSz w:w="12240" w:h="15840"/>
          <w:pgMar w:header="0" w:footer="1002" w:top="880" w:bottom="1200" w:left="104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BodyText"/>
        <w:spacing w:line="360" w:lineRule="auto" w:before="70"/>
        <w:ind w:left="116" w:right="846"/>
        <w:jc w:val="both"/>
      </w:pPr>
      <w:r>
        <w:rPr/>
        <w:t>En conclusión esta pareja tendrá 25% de probabilidad de que sus hijos sean miopes con pigmentación normal, 25% sean miopes con albinismo, 25% presenten visión normal con pigmentación normal y 25% tengan vista normal con</w:t>
      </w:r>
      <w:r>
        <w:rPr>
          <w:spacing w:val="-38"/>
        </w:rPr>
        <w:t> </w:t>
      </w:r>
      <w:r>
        <w:rPr/>
        <w:t>albinismo.</w:t>
      </w:r>
    </w:p>
    <w:p>
      <w:pPr>
        <w:pStyle w:val="BodyText"/>
      </w:pPr>
    </w:p>
    <w:p>
      <w:pPr>
        <w:pStyle w:val="BodyText"/>
      </w:pPr>
    </w:p>
    <w:p>
      <w:pPr>
        <w:pStyle w:val="BodyText"/>
      </w:pPr>
    </w:p>
    <w:p>
      <w:pPr>
        <w:pStyle w:val="BodyText"/>
      </w:pPr>
    </w:p>
    <w:p>
      <w:pPr>
        <w:pStyle w:val="BodyText"/>
        <w:spacing w:before="8"/>
        <w:rPr>
          <w:sz w:val="23"/>
        </w:rPr>
      </w:pPr>
    </w:p>
    <w:p>
      <w:pPr>
        <w:pStyle w:val="Heading2"/>
      </w:pPr>
      <w:r>
        <w:rPr/>
        <w:t>Unidad 4</w:t>
      </w:r>
    </w:p>
    <w:p>
      <w:pPr>
        <w:pStyle w:val="BodyText"/>
        <w:rPr>
          <w:rFonts w:ascii="Times New Roman"/>
          <w:sz w:val="32"/>
        </w:rPr>
      </w:pPr>
    </w:p>
    <w:p>
      <w:pPr>
        <w:pStyle w:val="BodyText"/>
        <w:rPr>
          <w:rFonts w:ascii="Times New Roman"/>
          <w:sz w:val="32"/>
        </w:rPr>
      </w:pPr>
    </w:p>
    <w:p>
      <w:pPr>
        <w:spacing w:before="0"/>
        <w:ind w:left="116" w:right="0" w:firstLine="0"/>
        <w:jc w:val="both"/>
        <w:rPr>
          <w:rFonts w:ascii="Times New Roman"/>
          <w:sz w:val="32"/>
        </w:rPr>
      </w:pPr>
      <w:r>
        <w:rPr>
          <w:rFonts w:ascii="Times New Roman"/>
          <w:sz w:val="32"/>
        </w:rPr>
        <w:t>Herencia No Mendeliana</w:t>
      </w:r>
    </w:p>
    <w:p>
      <w:pPr>
        <w:pStyle w:val="BodyText"/>
        <w:spacing w:line="360" w:lineRule="auto" w:before="194"/>
        <w:ind w:left="116" w:right="834" w:firstLine="707"/>
        <w:jc w:val="both"/>
      </w:pPr>
      <w:r>
        <w:rPr/>
        <w:t>En muchos casos los rasgos heredados no se rigen simplemente por las leyes de Mendel, por ejemplo la expresión fenotípica de algunos rasgos o genes depende no sólo de los alelos correspondientes, sino se ve influenciada por otros genes y  el entorno, de manera que muchos rasgos heredados están bajo control de dos o </w:t>
      </w:r>
      <w:r>
        <w:rPr>
          <w:spacing w:val="-2"/>
        </w:rPr>
        <w:t>más </w:t>
      </w:r>
      <w:r>
        <w:rPr/>
        <w:t>genes, otro aspecto importante es el hecho de que a su vez un solo gen pueden influir a su vez en varios rasgos (Tortora 2013), algunos tipos de herencia no mendeliana</w:t>
      </w:r>
      <w:r>
        <w:rPr>
          <w:spacing w:val="-40"/>
        </w:rPr>
        <w:t> </w:t>
      </w:r>
      <w:r>
        <w:rPr/>
        <w:t>son:</w:t>
      </w:r>
    </w:p>
    <w:p>
      <w:pPr>
        <w:pStyle w:val="BodyText"/>
        <w:spacing w:before="5"/>
        <w:rPr>
          <w:sz w:val="35"/>
        </w:rPr>
      </w:pPr>
    </w:p>
    <w:p>
      <w:pPr>
        <w:pStyle w:val="Heading2"/>
        <w:spacing w:before="1"/>
      </w:pPr>
      <w:r>
        <w:rPr/>
        <w:t>Dominancia Incompleta</w:t>
      </w:r>
    </w:p>
    <w:p>
      <w:pPr>
        <w:pStyle w:val="BodyText"/>
        <w:spacing w:line="360" w:lineRule="auto" w:before="194"/>
        <w:ind w:left="116" w:right="837" w:firstLine="707"/>
        <w:jc w:val="both"/>
      </w:pPr>
      <w:r>
        <w:rPr/>
        <w:t>En el caso de los alelos heterocigotos para un gen, uno de los rasgos no domina sobre el otro, sino que las dos características se combinan presentándose un fenotipo intermedio.</w:t>
      </w:r>
    </w:p>
    <w:p>
      <w:pPr>
        <w:pStyle w:val="BodyText"/>
      </w:pPr>
    </w:p>
    <w:p>
      <w:pPr>
        <w:pStyle w:val="BodyText"/>
      </w:pPr>
    </w:p>
    <w:p>
      <w:pPr>
        <w:pStyle w:val="BodyText"/>
        <w:spacing w:before="2"/>
      </w:pPr>
    </w:p>
    <w:p>
      <w:pPr>
        <w:pStyle w:val="Heading4"/>
      </w:pPr>
      <w:r>
        <w:rPr/>
        <w:t>Por ejemplo:</w:t>
      </w:r>
    </w:p>
    <w:p>
      <w:pPr>
        <w:pStyle w:val="BodyText"/>
        <w:spacing w:line="360" w:lineRule="auto" w:before="140"/>
        <w:ind w:left="836" w:right="846" w:hanging="360"/>
        <w:jc w:val="both"/>
      </w:pPr>
      <w:r>
        <w:rPr/>
        <w:t>1. En el caso de la textura del cabello existe el genotipo homocigoto para cabello lacio HH y el genotipo homocigoto para el cabello chino H´H´, en el caso del genotipo heterocigoto HH´ su fenotipo es cabello ondulado.</w:t>
      </w:r>
    </w:p>
    <w:p>
      <w:pPr>
        <w:pStyle w:val="BodyText"/>
      </w:pPr>
    </w:p>
    <w:p>
      <w:pPr>
        <w:pStyle w:val="BodyText"/>
      </w:pPr>
    </w:p>
    <w:p>
      <w:pPr>
        <w:pStyle w:val="BodyText"/>
        <w:spacing w:before="2"/>
      </w:pPr>
    </w:p>
    <w:p>
      <w:pPr>
        <w:pStyle w:val="Heading4"/>
      </w:pPr>
      <w:r>
        <w:rPr/>
        <w:t>Datos:</w:t>
      </w:r>
    </w:p>
    <w:p>
      <w:pPr>
        <w:pStyle w:val="BodyText"/>
        <w:spacing w:before="136"/>
        <w:ind w:left="116"/>
        <w:jc w:val="both"/>
        <w:rPr>
          <w:b/>
        </w:rPr>
      </w:pPr>
      <w:r>
        <w:rPr/>
        <w:t>Cabello lacio: </w:t>
      </w:r>
      <w:r>
        <w:rPr>
          <w:b/>
        </w:rPr>
        <w:t>HH</w:t>
      </w:r>
    </w:p>
    <w:p>
      <w:pPr>
        <w:spacing w:after="0"/>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4"/>
        <w:rPr>
          <w:b/>
          <w:sz w:val="17"/>
        </w:rPr>
      </w:pPr>
    </w:p>
    <w:p>
      <w:pPr>
        <w:spacing w:before="70"/>
        <w:ind w:left="116" w:right="804" w:firstLine="0"/>
        <w:jc w:val="left"/>
        <w:rPr>
          <w:b/>
          <w:sz w:val="24"/>
        </w:rPr>
      </w:pPr>
      <w:r>
        <w:rPr/>
        <w:pict>
          <v:line style="position:absolute;mso-position-horizontal-relative:page;mso-position-vertical-relative:paragraph;z-index:-43048" from="147.449997pt,86.575844pt" to="215.279997pt,127.775844pt" stroked="true" strokeweight=".4pt" strokecolor="#000000">
            <w10:wrap type="none"/>
          </v:line>
        </w:pict>
      </w:r>
      <w:r>
        <w:rPr>
          <w:sz w:val="24"/>
        </w:rPr>
        <w:t>Cabello chino: </w:t>
      </w:r>
      <w:r>
        <w:rPr>
          <w:b/>
          <w:sz w:val="24"/>
        </w:rPr>
        <w:t>H´H´</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0"/>
        </w:rPr>
      </w:pPr>
    </w:p>
    <w:tbl>
      <w:tblPr>
        <w:tblW w:w="0" w:type="auto"/>
        <w:jc w:val="left"/>
        <w:tblInd w:w="16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9"/>
        <w:gridCol w:w="2398"/>
        <w:gridCol w:w="2413"/>
      </w:tblGrid>
      <w:tr>
        <w:trPr>
          <w:trHeight w:val="834" w:hRule="exact"/>
        </w:trPr>
        <w:tc>
          <w:tcPr>
            <w:tcW w:w="1359" w:type="dxa"/>
            <w:tcBorders>
              <w:bottom w:val="single" w:sz="3" w:space="0" w:color="000000"/>
              <w:right w:val="single" w:sz="3" w:space="0" w:color="000000"/>
            </w:tcBorders>
          </w:tcPr>
          <w:p>
            <w:pPr>
              <w:pStyle w:val="TableParagraph"/>
              <w:spacing w:line="271" w:lineRule="exact"/>
              <w:ind w:left="404" w:right="404"/>
              <w:jc w:val="center"/>
              <w:rPr>
                <w:b/>
                <w:sz w:val="24"/>
              </w:rPr>
            </w:pPr>
            <w:r>
              <w:rPr>
                <w:b/>
                <w:color w:val="FF0000"/>
                <w:sz w:val="24"/>
              </w:rPr>
              <w:t>HH</w:t>
            </w:r>
          </w:p>
          <w:p>
            <w:pPr>
              <w:pStyle w:val="TableParagraph"/>
              <w:spacing w:before="140"/>
              <w:ind w:left="404" w:right="404"/>
              <w:jc w:val="center"/>
              <w:rPr>
                <w:b/>
                <w:sz w:val="24"/>
              </w:rPr>
            </w:pPr>
            <w:r>
              <w:rPr>
                <w:b/>
                <w:color w:val="4F6128"/>
                <w:sz w:val="24"/>
              </w:rPr>
              <w:t>H´H´</w:t>
            </w:r>
          </w:p>
        </w:tc>
        <w:tc>
          <w:tcPr>
            <w:tcW w:w="2398" w:type="dxa"/>
            <w:tcBorders>
              <w:left w:val="single" w:sz="3" w:space="0" w:color="000000"/>
              <w:bottom w:val="single" w:sz="3" w:space="0" w:color="000000"/>
              <w:right w:val="single" w:sz="3" w:space="0" w:color="000000"/>
            </w:tcBorders>
          </w:tcPr>
          <w:p>
            <w:pPr>
              <w:pStyle w:val="TableParagraph"/>
              <w:spacing w:line="271" w:lineRule="exact"/>
              <w:ind w:right="2"/>
              <w:jc w:val="center"/>
              <w:rPr>
                <w:b/>
                <w:sz w:val="24"/>
              </w:rPr>
            </w:pPr>
            <w:r>
              <w:rPr>
                <w:b/>
                <w:color w:val="FF0000"/>
                <w:w w:val="99"/>
                <w:sz w:val="24"/>
              </w:rPr>
              <w:t>H</w:t>
            </w:r>
          </w:p>
        </w:tc>
        <w:tc>
          <w:tcPr>
            <w:tcW w:w="2413" w:type="dxa"/>
            <w:tcBorders>
              <w:left w:val="single" w:sz="3" w:space="0" w:color="000000"/>
              <w:bottom w:val="single" w:sz="3" w:space="0" w:color="000000"/>
            </w:tcBorders>
          </w:tcPr>
          <w:p>
            <w:pPr>
              <w:pStyle w:val="TableParagraph"/>
              <w:spacing w:line="271" w:lineRule="exact"/>
              <w:ind w:right="8"/>
              <w:jc w:val="center"/>
              <w:rPr>
                <w:b/>
                <w:sz w:val="24"/>
              </w:rPr>
            </w:pPr>
            <w:r>
              <w:rPr>
                <w:b/>
                <w:color w:val="FF0000"/>
                <w:w w:val="99"/>
                <w:sz w:val="24"/>
              </w:rPr>
              <w:t>H</w:t>
            </w:r>
          </w:p>
        </w:tc>
      </w:tr>
      <w:tr>
        <w:trPr>
          <w:trHeight w:val="770" w:hRule="exact"/>
        </w:trPr>
        <w:tc>
          <w:tcPr>
            <w:tcW w:w="1359" w:type="dxa"/>
            <w:tcBorders>
              <w:top w:val="single" w:sz="3" w:space="0" w:color="000000"/>
              <w:right w:val="single" w:sz="3" w:space="0" w:color="000000"/>
            </w:tcBorders>
          </w:tcPr>
          <w:p>
            <w:pPr>
              <w:pStyle w:val="TableParagraph"/>
              <w:spacing w:before="6"/>
              <w:rPr>
                <w:b/>
                <w:sz w:val="35"/>
              </w:rPr>
            </w:pPr>
          </w:p>
          <w:p>
            <w:pPr>
              <w:pStyle w:val="TableParagraph"/>
              <w:ind w:left="404" w:right="404"/>
              <w:jc w:val="center"/>
              <w:rPr>
                <w:b/>
                <w:sz w:val="24"/>
              </w:rPr>
            </w:pPr>
            <w:r>
              <w:rPr>
                <w:b/>
                <w:color w:val="4F6128"/>
                <w:sz w:val="24"/>
              </w:rPr>
              <w:t>H´</w:t>
            </w:r>
          </w:p>
        </w:tc>
        <w:tc>
          <w:tcPr>
            <w:tcW w:w="2398" w:type="dxa"/>
            <w:tcBorders>
              <w:top w:val="single" w:sz="3" w:space="0" w:color="000000"/>
              <w:left w:val="single" w:sz="3" w:space="0" w:color="000000"/>
              <w:right w:val="single" w:sz="3" w:space="0" w:color="000000"/>
            </w:tcBorders>
            <w:shd w:val="clear" w:color="auto" w:fill="F1DBDB"/>
          </w:tcPr>
          <w:p>
            <w:pPr>
              <w:pStyle w:val="TableParagraph"/>
              <w:spacing w:before="6"/>
              <w:rPr>
                <w:b/>
                <w:sz w:val="35"/>
              </w:rPr>
            </w:pPr>
          </w:p>
          <w:p>
            <w:pPr>
              <w:pStyle w:val="TableParagraph"/>
              <w:ind w:left="600" w:right="609"/>
              <w:jc w:val="center"/>
              <w:rPr>
                <w:b/>
                <w:sz w:val="24"/>
              </w:rPr>
            </w:pPr>
            <w:r>
              <w:rPr>
                <w:b/>
                <w:color w:val="FF0000"/>
                <w:sz w:val="24"/>
              </w:rPr>
              <w:t>H</w:t>
            </w:r>
            <w:r>
              <w:rPr>
                <w:b/>
                <w:color w:val="4F6128"/>
                <w:sz w:val="24"/>
              </w:rPr>
              <w:t>H´</w:t>
            </w:r>
          </w:p>
        </w:tc>
        <w:tc>
          <w:tcPr>
            <w:tcW w:w="2413" w:type="dxa"/>
            <w:tcBorders>
              <w:top w:val="single" w:sz="3" w:space="0" w:color="000000"/>
              <w:left w:val="single" w:sz="3" w:space="0" w:color="000000"/>
            </w:tcBorders>
            <w:shd w:val="clear" w:color="auto" w:fill="F1DBDB"/>
          </w:tcPr>
          <w:p>
            <w:pPr>
              <w:pStyle w:val="TableParagraph"/>
              <w:spacing w:before="6"/>
              <w:rPr>
                <w:b/>
                <w:sz w:val="35"/>
              </w:rPr>
            </w:pPr>
          </w:p>
          <w:p>
            <w:pPr>
              <w:pStyle w:val="TableParagraph"/>
              <w:ind w:left="606" w:right="621"/>
              <w:jc w:val="center"/>
              <w:rPr>
                <w:b/>
                <w:sz w:val="24"/>
              </w:rPr>
            </w:pPr>
            <w:r>
              <w:rPr>
                <w:b/>
                <w:color w:val="FF0000"/>
                <w:sz w:val="24"/>
              </w:rPr>
              <w:t>H</w:t>
            </w:r>
            <w:r>
              <w:rPr>
                <w:b/>
                <w:color w:val="4F6128"/>
                <w:sz w:val="24"/>
              </w:rPr>
              <w:t>H´</w:t>
            </w:r>
          </w:p>
        </w:tc>
      </w:tr>
      <w:tr>
        <w:trPr>
          <w:trHeight w:val="358" w:hRule="exact"/>
        </w:trPr>
        <w:tc>
          <w:tcPr>
            <w:tcW w:w="1359" w:type="dxa"/>
            <w:tcBorders>
              <w:right w:val="single" w:sz="3" w:space="0" w:color="000000"/>
            </w:tcBorders>
          </w:tcPr>
          <w:p>
            <w:pPr/>
          </w:p>
        </w:tc>
        <w:tc>
          <w:tcPr>
            <w:tcW w:w="2398" w:type="dxa"/>
            <w:tcBorders>
              <w:left w:val="single" w:sz="3" w:space="0" w:color="000000"/>
              <w:right w:val="single" w:sz="3" w:space="0" w:color="000000"/>
            </w:tcBorders>
            <w:shd w:val="clear" w:color="auto" w:fill="F1DBDB"/>
          </w:tcPr>
          <w:p>
            <w:pPr>
              <w:pStyle w:val="TableParagraph"/>
              <w:spacing w:before="60"/>
              <w:ind w:left="607" w:right="609"/>
              <w:jc w:val="center"/>
              <w:rPr>
                <w:i/>
                <w:sz w:val="20"/>
              </w:rPr>
            </w:pPr>
            <w:r>
              <w:rPr>
                <w:i/>
                <w:sz w:val="20"/>
              </w:rPr>
              <w:t>Ondulado</w:t>
            </w:r>
          </w:p>
        </w:tc>
        <w:tc>
          <w:tcPr>
            <w:tcW w:w="2413" w:type="dxa"/>
            <w:tcBorders>
              <w:left w:val="single" w:sz="3" w:space="0" w:color="000000"/>
            </w:tcBorders>
            <w:shd w:val="clear" w:color="auto" w:fill="F1DBDB"/>
          </w:tcPr>
          <w:p>
            <w:pPr>
              <w:pStyle w:val="TableParagraph"/>
              <w:spacing w:before="60"/>
              <w:ind w:left="613" w:right="620"/>
              <w:jc w:val="center"/>
              <w:rPr>
                <w:i/>
                <w:sz w:val="20"/>
              </w:rPr>
            </w:pPr>
            <w:r>
              <w:rPr>
                <w:i/>
                <w:sz w:val="20"/>
              </w:rPr>
              <w:t>Ondulado</w:t>
            </w:r>
          </w:p>
        </w:tc>
      </w:tr>
      <w:tr>
        <w:trPr>
          <w:trHeight w:val="344" w:hRule="exact"/>
        </w:trPr>
        <w:tc>
          <w:tcPr>
            <w:tcW w:w="1359" w:type="dxa"/>
            <w:tcBorders>
              <w:right w:val="single" w:sz="3" w:space="0" w:color="000000"/>
            </w:tcBorders>
          </w:tcPr>
          <w:p>
            <w:pPr/>
          </w:p>
        </w:tc>
        <w:tc>
          <w:tcPr>
            <w:tcW w:w="2398" w:type="dxa"/>
            <w:tcBorders>
              <w:left w:val="single" w:sz="3" w:space="0" w:color="000000"/>
              <w:right w:val="single" w:sz="3" w:space="0" w:color="000000"/>
            </w:tcBorders>
            <w:shd w:val="clear" w:color="auto" w:fill="F1DBDB"/>
          </w:tcPr>
          <w:p>
            <w:pPr>
              <w:pStyle w:val="TableParagraph"/>
              <w:spacing w:before="46"/>
              <w:ind w:left="607" w:right="609"/>
              <w:jc w:val="center"/>
              <w:rPr>
                <w:i/>
                <w:sz w:val="20"/>
              </w:rPr>
            </w:pPr>
            <w:r>
              <w:rPr>
                <w:i/>
                <w:sz w:val="20"/>
              </w:rPr>
              <w:t>Heterocigoto</w:t>
            </w:r>
          </w:p>
        </w:tc>
        <w:tc>
          <w:tcPr>
            <w:tcW w:w="2413" w:type="dxa"/>
            <w:tcBorders>
              <w:left w:val="single" w:sz="3" w:space="0" w:color="000000"/>
            </w:tcBorders>
            <w:shd w:val="clear" w:color="auto" w:fill="F1DBDB"/>
          </w:tcPr>
          <w:p>
            <w:pPr>
              <w:pStyle w:val="TableParagraph"/>
              <w:spacing w:before="46"/>
              <w:ind w:left="613" w:right="621"/>
              <w:jc w:val="center"/>
              <w:rPr>
                <w:i/>
                <w:sz w:val="20"/>
              </w:rPr>
            </w:pPr>
            <w:r>
              <w:rPr>
                <w:i/>
                <w:sz w:val="20"/>
              </w:rPr>
              <w:t>Heterocigoto</w:t>
            </w:r>
          </w:p>
        </w:tc>
      </w:tr>
      <w:tr>
        <w:trPr>
          <w:trHeight w:val="402" w:hRule="exact"/>
        </w:trPr>
        <w:tc>
          <w:tcPr>
            <w:tcW w:w="1359" w:type="dxa"/>
            <w:tcBorders>
              <w:bottom w:val="single" w:sz="3" w:space="0" w:color="000000"/>
              <w:right w:val="single" w:sz="3" w:space="0" w:color="000000"/>
            </w:tcBorders>
          </w:tcPr>
          <w:p>
            <w:pPr/>
          </w:p>
        </w:tc>
        <w:tc>
          <w:tcPr>
            <w:tcW w:w="2398" w:type="dxa"/>
            <w:tcBorders>
              <w:left w:val="single" w:sz="3" w:space="0" w:color="000000"/>
              <w:bottom w:val="single" w:sz="3" w:space="0" w:color="000000"/>
              <w:right w:val="single" w:sz="3" w:space="0" w:color="000000"/>
            </w:tcBorders>
            <w:shd w:val="clear" w:color="auto" w:fill="F1DBDB"/>
          </w:tcPr>
          <w:p>
            <w:pPr>
              <w:pStyle w:val="TableParagraph"/>
              <w:spacing w:before="46"/>
              <w:ind w:left="607" w:right="607"/>
              <w:jc w:val="center"/>
              <w:rPr>
                <w:i/>
                <w:sz w:val="20"/>
              </w:rPr>
            </w:pPr>
            <w:r>
              <w:rPr>
                <w:i/>
                <w:sz w:val="20"/>
              </w:rPr>
              <w:t>25%</w:t>
            </w:r>
          </w:p>
        </w:tc>
        <w:tc>
          <w:tcPr>
            <w:tcW w:w="2413" w:type="dxa"/>
            <w:tcBorders>
              <w:left w:val="single" w:sz="3" w:space="0" w:color="000000"/>
              <w:bottom w:val="single" w:sz="3" w:space="0" w:color="000000"/>
            </w:tcBorders>
            <w:shd w:val="clear" w:color="auto" w:fill="F1DBDB"/>
          </w:tcPr>
          <w:p>
            <w:pPr>
              <w:pStyle w:val="TableParagraph"/>
              <w:spacing w:before="46"/>
              <w:ind w:left="613" w:right="616"/>
              <w:jc w:val="center"/>
              <w:rPr>
                <w:i/>
                <w:sz w:val="20"/>
              </w:rPr>
            </w:pPr>
            <w:r>
              <w:rPr>
                <w:i/>
                <w:sz w:val="20"/>
              </w:rPr>
              <w:t>25%</w:t>
            </w:r>
          </w:p>
        </w:tc>
      </w:tr>
      <w:tr>
        <w:trPr>
          <w:trHeight w:val="770" w:hRule="exact"/>
        </w:trPr>
        <w:tc>
          <w:tcPr>
            <w:tcW w:w="1359" w:type="dxa"/>
            <w:tcBorders>
              <w:top w:val="single" w:sz="3" w:space="0" w:color="000000"/>
              <w:right w:val="single" w:sz="3" w:space="0" w:color="000000"/>
            </w:tcBorders>
          </w:tcPr>
          <w:p>
            <w:pPr>
              <w:pStyle w:val="TableParagraph"/>
              <w:spacing w:before="8"/>
              <w:rPr>
                <w:b/>
                <w:sz w:val="35"/>
              </w:rPr>
            </w:pPr>
          </w:p>
          <w:p>
            <w:pPr>
              <w:pStyle w:val="TableParagraph"/>
              <w:ind w:left="404" w:right="404"/>
              <w:jc w:val="center"/>
              <w:rPr>
                <w:b/>
                <w:sz w:val="24"/>
              </w:rPr>
            </w:pPr>
            <w:r>
              <w:rPr>
                <w:b/>
                <w:color w:val="4F6128"/>
                <w:sz w:val="24"/>
              </w:rPr>
              <w:t>H´</w:t>
            </w:r>
          </w:p>
        </w:tc>
        <w:tc>
          <w:tcPr>
            <w:tcW w:w="2398" w:type="dxa"/>
            <w:tcBorders>
              <w:top w:val="single" w:sz="3" w:space="0" w:color="000000"/>
              <w:left w:val="single" w:sz="3" w:space="0" w:color="000000"/>
              <w:right w:val="single" w:sz="3" w:space="0" w:color="000000"/>
            </w:tcBorders>
            <w:shd w:val="clear" w:color="auto" w:fill="F1DBDB"/>
          </w:tcPr>
          <w:p>
            <w:pPr>
              <w:pStyle w:val="TableParagraph"/>
              <w:spacing w:before="8"/>
              <w:rPr>
                <w:b/>
                <w:sz w:val="35"/>
              </w:rPr>
            </w:pPr>
          </w:p>
          <w:p>
            <w:pPr>
              <w:pStyle w:val="TableParagraph"/>
              <w:ind w:left="600" w:right="609"/>
              <w:jc w:val="center"/>
              <w:rPr>
                <w:b/>
                <w:sz w:val="24"/>
              </w:rPr>
            </w:pPr>
            <w:r>
              <w:rPr>
                <w:b/>
                <w:color w:val="FF0000"/>
                <w:sz w:val="24"/>
              </w:rPr>
              <w:t>H</w:t>
            </w:r>
            <w:r>
              <w:rPr>
                <w:b/>
                <w:color w:val="4F6128"/>
                <w:sz w:val="24"/>
              </w:rPr>
              <w:t>H´</w:t>
            </w:r>
          </w:p>
        </w:tc>
        <w:tc>
          <w:tcPr>
            <w:tcW w:w="2413" w:type="dxa"/>
            <w:tcBorders>
              <w:top w:val="single" w:sz="3" w:space="0" w:color="000000"/>
              <w:left w:val="single" w:sz="3" w:space="0" w:color="000000"/>
            </w:tcBorders>
            <w:shd w:val="clear" w:color="auto" w:fill="F1DBDB"/>
          </w:tcPr>
          <w:p>
            <w:pPr>
              <w:pStyle w:val="TableParagraph"/>
              <w:spacing w:before="8"/>
              <w:rPr>
                <w:b/>
                <w:sz w:val="35"/>
              </w:rPr>
            </w:pPr>
          </w:p>
          <w:p>
            <w:pPr>
              <w:pStyle w:val="TableParagraph"/>
              <w:ind w:left="606" w:right="621"/>
              <w:jc w:val="center"/>
              <w:rPr>
                <w:b/>
                <w:sz w:val="24"/>
              </w:rPr>
            </w:pPr>
            <w:r>
              <w:rPr>
                <w:b/>
                <w:color w:val="FF0000"/>
                <w:sz w:val="24"/>
              </w:rPr>
              <w:t>H</w:t>
            </w:r>
            <w:r>
              <w:rPr>
                <w:b/>
                <w:color w:val="4F6128"/>
                <w:sz w:val="24"/>
              </w:rPr>
              <w:t>H´</w:t>
            </w:r>
          </w:p>
        </w:tc>
      </w:tr>
      <w:tr>
        <w:trPr>
          <w:trHeight w:val="356" w:hRule="exact"/>
        </w:trPr>
        <w:tc>
          <w:tcPr>
            <w:tcW w:w="1359" w:type="dxa"/>
            <w:tcBorders>
              <w:right w:val="single" w:sz="3" w:space="0" w:color="000000"/>
            </w:tcBorders>
          </w:tcPr>
          <w:p>
            <w:pPr/>
          </w:p>
        </w:tc>
        <w:tc>
          <w:tcPr>
            <w:tcW w:w="2398" w:type="dxa"/>
            <w:tcBorders>
              <w:left w:val="single" w:sz="3" w:space="0" w:color="000000"/>
              <w:right w:val="single" w:sz="3" w:space="0" w:color="000000"/>
            </w:tcBorders>
            <w:shd w:val="clear" w:color="auto" w:fill="F1DBDB"/>
          </w:tcPr>
          <w:p>
            <w:pPr>
              <w:pStyle w:val="TableParagraph"/>
              <w:spacing w:before="58"/>
              <w:ind w:left="607" w:right="609"/>
              <w:jc w:val="center"/>
              <w:rPr>
                <w:i/>
                <w:sz w:val="20"/>
              </w:rPr>
            </w:pPr>
            <w:r>
              <w:rPr>
                <w:i/>
                <w:sz w:val="20"/>
              </w:rPr>
              <w:t>Ondulado</w:t>
            </w:r>
          </w:p>
        </w:tc>
        <w:tc>
          <w:tcPr>
            <w:tcW w:w="2413" w:type="dxa"/>
            <w:tcBorders>
              <w:left w:val="single" w:sz="3" w:space="0" w:color="000000"/>
            </w:tcBorders>
            <w:shd w:val="clear" w:color="auto" w:fill="F1DBDB"/>
          </w:tcPr>
          <w:p>
            <w:pPr>
              <w:pStyle w:val="TableParagraph"/>
              <w:spacing w:before="58"/>
              <w:ind w:left="613" w:right="620"/>
              <w:jc w:val="center"/>
              <w:rPr>
                <w:i/>
                <w:sz w:val="20"/>
              </w:rPr>
            </w:pPr>
            <w:r>
              <w:rPr>
                <w:i/>
                <w:sz w:val="20"/>
              </w:rPr>
              <w:t>Ondulado</w:t>
            </w:r>
          </w:p>
        </w:tc>
      </w:tr>
      <w:tr>
        <w:trPr>
          <w:trHeight w:val="346" w:hRule="exact"/>
        </w:trPr>
        <w:tc>
          <w:tcPr>
            <w:tcW w:w="1359" w:type="dxa"/>
            <w:tcBorders>
              <w:right w:val="single" w:sz="3" w:space="0" w:color="000000"/>
            </w:tcBorders>
          </w:tcPr>
          <w:p>
            <w:pPr/>
          </w:p>
        </w:tc>
        <w:tc>
          <w:tcPr>
            <w:tcW w:w="2398" w:type="dxa"/>
            <w:tcBorders>
              <w:left w:val="single" w:sz="3" w:space="0" w:color="000000"/>
              <w:right w:val="single" w:sz="3" w:space="0" w:color="000000"/>
            </w:tcBorders>
            <w:shd w:val="clear" w:color="auto" w:fill="F1DBDB"/>
          </w:tcPr>
          <w:p>
            <w:pPr>
              <w:pStyle w:val="TableParagraph"/>
              <w:spacing w:before="46"/>
              <w:ind w:left="607" w:right="609"/>
              <w:jc w:val="center"/>
              <w:rPr>
                <w:i/>
                <w:sz w:val="20"/>
              </w:rPr>
            </w:pPr>
            <w:r>
              <w:rPr>
                <w:i/>
                <w:sz w:val="20"/>
              </w:rPr>
              <w:t>Heterocigoto</w:t>
            </w:r>
          </w:p>
        </w:tc>
        <w:tc>
          <w:tcPr>
            <w:tcW w:w="2413" w:type="dxa"/>
            <w:tcBorders>
              <w:left w:val="single" w:sz="3" w:space="0" w:color="000000"/>
            </w:tcBorders>
            <w:shd w:val="clear" w:color="auto" w:fill="F1DBDB"/>
          </w:tcPr>
          <w:p>
            <w:pPr>
              <w:pStyle w:val="TableParagraph"/>
              <w:spacing w:before="46"/>
              <w:ind w:left="613" w:right="621"/>
              <w:jc w:val="center"/>
              <w:rPr>
                <w:i/>
                <w:sz w:val="20"/>
              </w:rPr>
            </w:pPr>
            <w:r>
              <w:rPr>
                <w:i/>
                <w:sz w:val="20"/>
              </w:rPr>
              <w:t>Heterocigoto</w:t>
            </w:r>
          </w:p>
        </w:tc>
      </w:tr>
      <w:tr>
        <w:trPr>
          <w:trHeight w:val="396" w:hRule="exact"/>
        </w:trPr>
        <w:tc>
          <w:tcPr>
            <w:tcW w:w="1359" w:type="dxa"/>
            <w:tcBorders>
              <w:right w:val="single" w:sz="3" w:space="0" w:color="000000"/>
            </w:tcBorders>
          </w:tcPr>
          <w:p>
            <w:pPr/>
          </w:p>
        </w:tc>
        <w:tc>
          <w:tcPr>
            <w:tcW w:w="2398" w:type="dxa"/>
            <w:tcBorders>
              <w:left w:val="single" w:sz="3" w:space="0" w:color="000000"/>
              <w:right w:val="single" w:sz="3" w:space="0" w:color="000000"/>
            </w:tcBorders>
            <w:shd w:val="clear" w:color="auto" w:fill="F1DBDB"/>
          </w:tcPr>
          <w:p>
            <w:pPr>
              <w:pStyle w:val="TableParagraph"/>
              <w:spacing w:before="48"/>
              <w:ind w:left="607" w:right="607"/>
              <w:jc w:val="center"/>
              <w:rPr>
                <w:i/>
                <w:sz w:val="20"/>
              </w:rPr>
            </w:pPr>
            <w:r>
              <w:rPr>
                <w:i/>
                <w:sz w:val="20"/>
              </w:rPr>
              <w:t>25%</w:t>
            </w:r>
          </w:p>
        </w:tc>
        <w:tc>
          <w:tcPr>
            <w:tcW w:w="2413" w:type="dxa"/>
            <w:tcBorders>
              <w:left w:val="single" w:sz="3" w:space="0" w:color="000000"/>
            </w:tcBorders>
            <w:shd w:val="clear" w:color="auto" w:fill="F1DBDB"/>
          </w:tcPr>
          <w:p>
            <w:pPr>
              <w:pStyle w:val="TableParagraph"/>
              <w:spacing w:before="48"/>
              <w:ind w:left="613" w:right="616"/>
              <w:jc w:val="center"/>
              <w:rPr>
                <w:i/>
                <w:sz w:val="20"/>
              </w:rPr>
            </w:pPr>
            <w:r>
              <w:rPr>
                <w:i/>
                <w:sz w:val="20"/>
              </w:rPr>
              <w:t>25%</w:t>
            </w:r>
          </w:p>
        </w:tc>
      </w:tr>
    </w:tbl>
    <w:p>
      <w:pPr>
        <w:pStyle w:val="BodyText"/>
        <w:spacing w:before="8"/>
        <w:rPr>
          <w:b/>
          <w:sz w:val="29"/>
        </w:rPr>
      </w:pPr>
    </w:p>
    <w:p>
      <w:pPr>
        <w:pStyle w:val="BodyText"/>
        <w:spacing w:before="69"/>
        <w:ind w:left="116"/>
        <w:jc w:val="both"/>
      </w:pPr>
      <w:r>
        <w:rPr/>
        <w:t>En conclusión el 100% de los hijos de esta pareja tendrá tendrán el cabello ondulado.</w:t>
      </w:r>
    </w:p>
    <w:p>
      <w:pPr>
        <w:pStyle w:val="BodyText"/>
      </w:pPr>
    </w:p>
    <w:p>
      <w:pPr>
        <w:pStyle w:val="BodyText"/>
        <w:spacing w:before="4"/>
        <w:rPr>
          <w:sz w:val="35"/>
        </w:rPr>
      </w:pPr>
    </w:p>
    <w:p>
      <w:pPr>
        <w:pStyle w:val="Heading2"/>
      </w:pPr>
      <w:r>
        <w:rPr/>
        <w:t>Herencia de alelos múltiples</w:t>
      </w:r>
    </w:p>
    <w:p>
      <w:pPr>
        <w:pStyle w:val="BodyText"/>
        <w:spacing w:line="360" w:lineRule="auto" w:before="194"/>
        <w:ind w:left="116" w:right="841" w:firstLine="707"/>
        <w:jc w:val="both"/>
      </w:pPr>
      <w:r>
        <w:rPr/>
        <w:t>En el caso del tipo de herencia de alelos múltiples la característica o rasgo para cada gen puede tener más de dos formas alternas, sin cambiar el hecho de que cada individuo tenga sólo dos alelos para este gen.</w:t>
      </w:r>
    </w:p>
    <w:p>
      <w:pPr>
        <w:pStyle w:val="BodyText"/>
        <w:spacing w:line="360" w:lineRule="auto" w:before="2"/>
        <w:ind w:left="116" w:right="835"/>
        <w:jc w:val="both"/>
      </w:pPr>
      <w:r>
        <w:rPr/>
        <w:t>Un ejemplo para este tipo de herencia es el gen para el tipo sanguíneo, para el cual los alelos son: i, A y B, mientras que los fenotipos que se pueden presentar son los diferentes grupos sanguíneos que existen: A, B, AB y O, resultado de la combinación de los tres alelos para este mismo gen (la letra “i” representa el grupo sanguíneo “O”), las combinaciones son las siguientes:</w:t>
      </w:r>
    </w:p>
    <w:p>
      <w:pPr>
        <w:pStyle w:val="BodyText"/>
      </w:pPr>
    </w:p>
    <w:p>
      <w:pPr>
        <w:pStyle w:val="Heading4"/>
        <w:spacing w:before="138"/>
      </w:pPr>
      <w:r>
        <w:rPr/>
        <w:t>Genotipo (combinaciones de los alelos)       Fenotipo (grupo sanguíneo)</w:t>
      </w:r>
    </w:p>
    <w:p>
      <w:pPr>
        <w:tabs>
          <w:tab w:pos="2689" w:val="left" w:leader="none"/>
          <w:tab w:pos="5497" w:val="left" w:leader="none"/>
        </w:tabs>
        <w:spacing w:before="102"/>
        <w:ind w:left="1748" w:right="804" w:firstLine="0"/>
        <w:jc w:val="left"/>
        <w:rPr>
          <w:sz w:val="24"/>
        </w:rPr>
      </w:pPr>
      <w:r>
        <w:rPr>
          <w:sz w:val="28"/>
        </w:rPr>
        <w:t>I</w:t>
      </w:r>
      <w:r>
        <w:rPr>
          <w:position w:val="13"/>
          <w:sz w:val="18"/>
        </w:rPr>
        <w:t>A</w:t>
      </w:r>
      <w:r>
        <w:rPr>
          <w:sz w:val="28"/>
        </w:rPr>
        <w:t>I</w:t>
      </w:r>
      <w:r>
        <w:rPr>
          <w:position w:val="13"/>
          <w:sz w:val="18"/>
        </w:rPr>
        <w:t>A  </w:t>
      </w:r>
      <w:r>
        <w:rPr>
          <w:spacing w:val="2"/>
          <w:position w:val="13"/>
          <w:sz w:val="18"/>
        </w:rPr>
        <w:t> </w:t>
      </w:r>
      <w:r>
        <w:rPr>
          <w:sz w:val="28"/>
        </w:rPr>
        <w:t>o</w:t>
        <w:tab/>
        <w:t>I</w:t>
      </w:r>
      <w:r>
        <w:rPr>
          <w:position w:val="13"/>
          <w:sz w:val="18"/>
        </w:rPr>
        <w:t>A</w:t>
      </w:r>
      <w:r>
        <w:rPr>
          <w:spacing w:val="25"/>
          <w:position w:val="13"/>
          <w:sz w:val="18"/>
        </w:rPr>
        <w:t> </w:t>
      </w:r>
      <w:r>
        <w:rPr>
          <w:sz w:val="28"/>
        </w:rPr>
        <w:t>i</w:t>
        <w:tab/>
      </w:r>
      <w:r>
        <w:rPr>
          <w:sz w:val="24"/>
        </w:rPr>
        <w:t>A</w:t>
      </w:r>
    </w:p>
    <w:p>
      <w:pPr>
        <w:spacing w:after="0"/>
        <w:jc w:val="left"/>
        <w:rPr>
          <w:sz w:val="24"/>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3"/>
        <w:rPr>
          <w:sz w:val="13"/>
        </w:rPr>
      </w:pPr>
    </w:p>
    <w:p>
      <w:pPr>
        <w:tabs>
          <w:tab w:pos="2689" w:val="left" w:leader="none"/>
          <w:tab w:pos="5537" w:val="left" w:leader="none"/>
        </w:tabs>
        <w:spacing w:before="79"/>
        <w:ind w:left="1748" w:right="804" w:firstLine="0"/>
        <w:jc w:val="left"/>
        <w:rPr>
          <w:sz w:val="24"/>
        </w:rPr>
      </w:pPr>
      <w:r>
        <w:rPr>
          <w:sz w:val="28"/>
        </w:rPr>
        <w:t>I</w:t>
      </w:r>
      <w:r>
        <w:rPr>
          <w:position w:val="13"/>
          <w:sz w:val="18"/>
        </w:rPr>
        <w:t>B</w:t>
      </w:r>
      <w:r>
        <w:rPr>
          <w:sz w:val="28"/>
        </w:rPr>
        <w:t>I</w:t>
      </w:r>
      <w:r>
        <w:rPr>
          <w:position w:val="13"/>
          <w:sz w:val="18"/>
        </w:rPr>
        <w:t>B  </w:t>
      </w:r>
      <w:r>
        <w:rPr>
          <w:spacing w:val="2"/>
          <w:position w:val="13"/>
          <w:sz w:val="18"/>
        </w:rPr>
        <w:t> </w:t>
      </w:r>
      <w:r>
        <w:rPr>
          <w:sz w:val="28"/>
        </w:rPr>
        <w:t>o</w:t>
        <w:tab/>
        <w:t>I</w:t>
      </w:r>
      <w:r>
        <w:rPr>
          <w:position w:val="13"/>
          <w:sz w:val="18"/>
        </w:rPr>
        <w:t>B</w:t>
      </w:r>
      <w:r>
        <w:rPr>
          <w:spacing w:val="1"/>
          <w:position w:val="13"/>
          <w:sz w:val="18"/>
        </w:rPr>
        <w:t> </w:t>
      </w:r>
      <w:r>
        <w:rPr>
          <w:sz w:val="28"/>
        </w:rPr>
        <w:t>i</w:t>
        <w:tab/>
      </w:r>
      <w:r>
        <w:rPr>
          <w:sz w:val="24"/>
        </w:rPr>
        <w:t>B</w:t>
      </w:r>
    </w:p>
    <w:p>
      <w:pPr>
        <w:tabs>
          <w:tab w:pos="5413" w:val="left" w:leader="none"/>
        </w:tabs>
        <w:spacing w:before="126"/>
        <w:ind w:left="1748" w:right="804" w:firstLine="0"/>
        <w:jc w:val="left"/>
        <w:rPr>
          <w:sz w:val="24"/>
        </w:rPr>
      </w:pPr>
      <w:r>
        <w:rPr>
          <w:sz w:val="28"/>
        </w:rPr>
        <w:t>I</w:t>
      </w:r>
      <w:r>
        <w:rPr>
          <w:position w:val="13"/>
          <w:sz w:val="18"/>
        </w:rPr>
        <w:t>A</w:t>
      </w:r>
      <w:r>
        <w:rPr>
          <w:sz w:val="28"/>
        </w:rPr>
        <w:t>I</w:t>
      </w:r>
      <w:r>
        <w:rPr>
          <w:position w:val="13"/>
          <w:sz w:val="18"/>
        </w:rPr>
        <w:t>B</w:t>
        <w:tab/>
      </w:r>
      <w:r>
        <w:rPr>
          <w:sz w:val="24"/>
        </w:rPr>
        <w:t>AB</w:t>
      </w:r>
    </w:p>
    <w:p>
      <w:pPr>
        <w:tabs>
          <w:tab w:pos="5521" w:val="left" w:leader="none"/>
        </w:tabs>
        <w:spacing w:before="162"/>
        <w:ind w:left="1745" w:right="804" w:firstLine="0"/>
        <w:jc w:val="left"/>
        <w:rPr>
          <w:sz w:val="24"/>
        </w:rPr>
      </w:pPr>
      <w:r>
        <w:rPr>
          <w:i/>
          <w:sz w:val="28"/>
        </w:rPr>
        <w:t>ii</w:t>
        <w:tab/>
      </w:r>
      <w:r>
        <w:rPr>
          <w:sz w:val="24"/>
        </w:rPr>
        <w:t>O</w:t>
      </w:r>
    </w:p>
    <w:p>
      <w:pPr>
        <w:pStyle w:val="BodyText"/>
        <w:rPr>
          <w:sz w:val="28"/>
        </w:rPr>
      </w:pPr>
    </w:p>
    <w:p>
      <w:pPr>
        <w:pStyle w:val="BodyText"/>
        <w:spacing w:before="1"/>
        <w:rPr>
          <w:sz w:val="22"/>
        </w:rPr>
      </w:pPr>
    </w:p>
    <w:p>
      <w:pPr>
        <w:pStyle w:val="BodyText"/>
        <w:spacing w:line="360" w:lineRule="auto"/>
        <w:ind w:left="116" w:right="837"/>
        <w:jc w:val="both"/>
        <w:rPr>
          <w:b/>
        </w:rPr>
      </w:pPr>
      <w:r>
        <w:rPr/>
        <w:t>Los alelos A y B se heredan como rasgos dominantes mientras que el “</w:t>
      </w:r>
      <w:r>
        <w:rPr>
          <w:i/>
        </w:rPr>
        <w:t>i</w:t>
      </w:r>
      <w:r>
        <w:rPr/>
        <w:t>”  como recesivo, de manera que en el caso de que de ambos alelos dominantes se presenten se dice que son </w:t>
      </w:r>
      <w:r>
        <w:rPr>
          <w:b/>
        </w:rPr>
        <w:t>Codominantes.</w:t>
      </w:r>
    </w:p>
    <w:p>
      <w:pPr>
        <w:pStyle w:val="BodyText"/>
        <w:rPr>
          <w:b/>
        </w:rPr>
      </w:pPr>
    </w:p>
    <w:p>
      <w:pPr>
        <w:pStyle w:val="BodyText"/>
        <w:spacing w:before="146"/>
        <w:ind w:left="116"/>
        <w:jc w:val="both"/>
      </w:pPr>
      <w:r>
        <w:rPr/>
        <w:t>Ejercicio para determinar grupos sanguíneos</w:t>
      </w:r>
    </w:p>
    <w:p>
      <w:pPr>
        <w:pStyle w:val="BodyText"/>
      </w:pPr>
    </w:p>
    <w:p>
      <w:pPr>
        <w:pStyle w:val="BodyText"/>
      </w:pPr>
    </w:p>
    <w:p>
      <w:pPr>
        <w:pStyle w:val="BodyText"/>
        <w:spacing w:line="360" w:lineRule="auto"/>
        <w:ind w:left="836" w:right="844" w:hanging="360"/>
        <w:jc w:val="both"/>
      </w:pPr>
      <w:r>
        <w:rPr/>
        <w:t>1. Si un hombre de tipo sanguíneo O se casa con una mujer de tipo sanguíneo B (heterocigoto), ¿Cuáles son los tipos sanguíneos que podrían heredar sus hijos? Especifica el genotipo y su fenotipo correspondiente</w:t>
      </w:r>
    </w:p>
    <w:p>
      <w:pPr>
        <w:pStyle w:val="BodyText"/>
      </w:pPr>
    </w:p>
    <w:p>
      <w:pPr>
        <w:pStyle w:val="Heading4"/>
        <w:spacing w:before="138"/>
      </w:pPr>
      <w:r>
        <w:rPr/>
        <w:t>Datos:</w:t>
      </w:r>
    </w:p>
    <w:p>
      <w:pPr>
        <w:pStyle w:val="BodyText"/>
        <w:spacing w:before="144"/>
        <w:ind w:left="116"/>
        <w:jc w:val="both"/>
        <w:rPr>
          <w:b/>
          <w:i/>
        </w:rPr>
      </w:pPr>
      <w:r>
        <w:rPr/>
        <w:t>Alelos del hombre: </w:t>
      </w:r>
      <w:r>
        <w:rPr>
          <w:b/>
          <w:i/>
        </w:rPr>
        <w:t>ii</w:t>
      </w:r>
    </w:p>
    <w:p>
      <w:pPr>
        <w:pStyle w:val="BodyText"/>
        <w:spacing w:before="132"/>
        <w:ind w:left="116"/>
        <w:jc w:val="both"/>
        <w:rPr>
          <w:b/>
          <w:i/>
        </w:rPr>
      </w:pPr>
      <w:r>
        <w:rPr/>
        <w:pict>
          <v:line style="position:absolute;mso-position-horizontal-relative:page;mso-position-vertical-relative:paragraph;z-index:-42976" from="201.880005pt,48.285858pt" to="269.900005pt,89.475858pt" stroked="true" strokeweight=".4pt" strokecolor="#000000">
            <w10:wrap type="none"/>
          </v:line>
        </w:pict>
      </w:r>
      <w:r>
        <w:rPr/>
        <w:t>Alelos de la mujer: </w:t>
      </w:r>
      <w:r>
        <w:rPr>
          <w:b/>
        </w:rPr>
        <w:t>B</w:t>
      </w:r>
      <w:r>
        <w:rPr>
          <w:b/>
          <w:i/>
        </w:rPr>
        <w:t>i</w:t>
      </w:r>
    </w:p>
    <w:p>
      <w:pPr>
        <w:pStyle w:val="BodyText"/>
        <w:rPr>
          <w:b/>
          <w:i/>
          <w:sz w:val="20"/>
        </w:rPr>
      </w:pPr>
    </w:p>
    <w:p>
      <w:pPr>
        <w:pStyle w:val="BodyText"/>
        <w:spacing w:before="5"/>
        <w:rPr>
          <w:b/>
          <w:i/>
          <w:sz w:val="28"/>
        </w:rPr>
      </w:pPr>
    </w:p>
    <w:tbl>
      <w:tblPr>
        <w:tblW w:w="0" w:type="auto"/>
        <w:jc w:val="left"/>
        <w:tblInd w:w="273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60"/>
        <w:gridCol w:w="2401"/>
        <w:gridCol w:w="2269"/>
      </w:tblGrid>
      <w:tr>
        <w:trPr>
          <w:trHeight w:val="834" w:hRule="exact"/>
        </w:trPr>
        <w:tc>
          <w:tcPr>
            <w:tcW w:w="1360" w:type="dxa"/>
            <w:tcBorders>
              <w:bottom w:val="single" w:sz="3" w:space="0" w:color="000000"/>
              <w:right w:val="single" w:sz="3" w:space="0" w:color="000000"/>
            </w:tcBorders>
          </w:tcPr>
          <w:p>
            <w:pPr>
              <w:pStyle w:val="TableParagraph"/>
              <w:spacing w:line="275" w:lineRule="exact"/>
              <w:ind w:left="780"/>
              <w:rPr>
                <w:b/>
                <w:i/>
                <w:sz w:val="24"/>
              </w:rPr>
            </w:pPr>
            <w:r>
              <w:rPr>
                <w:b/>
                <w:i/>
                <w:color w:val="FF0000"/>
                <w:sz w:val="24"/>
              </w:rPr>
              <w:t>ii</w:t>
            </w:r>
          </w:p>
          <w:p>
            <w:pPr>
              <w:pStyle w:val="TableParagraph"/>
              <w:spacing w:before="136"/>
              <w:ind w:left="111"/>
              <w:rPr>
                <w:b/>
                <w:i/>
                <w:sz w:val="24"/>
              </w:rPr>
            </w:pPr>
            <w:r>
              <w:rPr>
                <w:b/>
                <w:color w:val="30849B"/>
                <w:sz w:val="24"/>
              </w:rPr>
              <w:t>B</w:t>
            </w:r>
            <w:r>
              <w:rPr>
                <w:b/>
                <w:i/>
                <w:color w:val="30849B"/>
                <w:sz w:val="24"/>
              </w:rPr>
              <w:t>i</w:t>
            </w:r>
          </w:p>
        </w:tc>
        <w:tc>
          <w:tcPr>
            <w:tcW w:w="2401" w:type="dxa"/>
            <w:tcBorders>
              <w:left w:val="single" w:sz="3" w:space="0" w:color="000000"/>
              <w:bottom w:val="single" w:sz="3" w:space="0" w:color="000000"/>
              <w:right w:val="single" w:sz="3" w:space="0" w:color="000000"/>
            </w:tcBorders>
          </w:tcPr>
          <w:p>
            <w:pPr>
              <w:pStyle w:val="TableParagraph"/>
              <w:spacing w:line="275" w:lineRule="exact"/>
              <w:ind w:right="3"/>
              <w:jc w:val="center"/>
              <w:rPr>
                <w:b/>
                <w:i/>
                <w:sz w:val="24"/>
              </w:rPr>
            </w:pPr>
            <w:r>
              <w:rPr>
                <w:b/>
                <w:i/>
                <w:color w:val="FF0000"/>
                <w:sz w:val="24"/>
              </w:rPr>
              <w:t>i</w:t>
            </w:r>
          </w:p>
        </w:tc>
        <w:tc>
          <w:tcPr>
            <w:tcW w:w="2269" w:type="dxa"/>
            <w:tcBorders>
              <w:left w:val="single" w:sz="3" w:space="0" w:color="000000"/>
              <w:bottom w:val="single" w:sz="3" w:space="0" w:color="000000"/>
            </w:tcBorders>
          </w:tcPr>
          <w:p>
            <w:pPr>
              <w:pStyle w:val="TableParagraph"/>
              <w:spacing w:line="275" w:lineRule="exact"/>
              <w:ind w:right="3"/>
              <w:jc w:val="center"/>
              <w:rPr>
                <w:b/>
                <w:i/>
                <w:sz w:val="24"/>
              </w:rPr>
            </w:pPr>
            <w:r>
              <w:rPr>
                <w:b/>
                <w:i/>
                <w:color w:val="FF0000"/>
                <w:sz w:val="24"/>
              </w:rPr>
              <w:t>i</w:t>
            </w:r>
          </w:p>
        </w:tc>
      </w:tr>
      <w:tr>
        <w:trPr>
          <w:trHeight w:val="772" w:hRule="exact"/>
        </w:trPr>
        <w:tc>
          <w:tcPr>
            <w:tcW w:w="1360" w:type="dxa"/>
            <w:tcBorders>
              <w:top w:val="single" w:sz="3" w:space="0" w:color="000000"/>
              <w:right w:val="single" w:sz="3" w:space="0" w:color="000000"/>
            </w:tcBorders>
          </w:tcPr>
          <w:p>
            <w:pPr>
              <w:pStyle w:val="TableParagraph"/>
              <w:spacing w:before="6"/>
              <w:rPr>
                <w:b/>
                <w:i/>
                <w:sz w:val="35"/>
              </w:rPr>
            </w:pPr>
          </w:p>
          <w:p>
            <w:pPr>
              <w:pStyle w:val="TableParagraph"/>
              <w:ind w:left="8"/>
              <w:jc w:val="center"/>
              <w:rPr>
                <w:b/>
                <w:sz w:val="24"/>
              </w:rPr>
            </w:pPr>
            <w:r>
              <w:rPr>
                <w:b/>
                <w:color w:val="30849B"/>
                <w:w w:val="99"/>
                <w:sz w:val="24"/>
              </w:rPr>
              <w:t>B</w:t>
            </w:r>
          </w:p>
        </w:tc>
        <w:tc>
          <w:tcPr>
            <w:tcW w:w="2401" w:type="dxa"/>
            <w:tcBorders>
              <w:top w:val="single" w:sz="3" w:space="0" w:color="000000"/>
              <w:left w:val="single" w:sz="3" w:space="0" w:color="000000"/>
              <w:right w:val="single" w:sz="3" w:space="0" w:color="000000"/>
            </w:tcBorders>
            <w:shd w:val="clear" w:color="auto" w:fill="F1DBDB"/>
          </w:tcPr>
          <w:p>
            <w:pPr>
              <w:pStyle w:val="TableParagraph"/>
              <w:spacing w:before="6"/>
              <w:rPr>
                <w:b/>
                <w:i/>
                <w:sz w:val="35"/>
              </w:rPr>
            </w:pPr>
          </w:p>
          <w:p>
            <w:pPr>
              <w:pStyle w:val="TableParagraph"/>
              <w:ind w:left="494" w:right="495"/>
              <w:jc w:val="center"/>
              <w:rPr>
                <w:b/>
                <w:i/>
                <w:sz w:val="24"/>
              </w:rPr>
            </w:pPr>
            <w:r>
              <w:rPr>
                <w:b/>
                <w:color w:val="30849B"/>
                <w:sz w:val="24"/>
              </w:rPr>
              <w:t>B</w:t>
            </w:r>
            <w:r>
              <w:rPr>
                <w:b/>
                <w:i/>
                <w:color w:val="FF0000"/>
                <w:sz w:val="24"/>
              </w:rPr>
              <w:t>i</w:t>
            </w:r>
          </w:p>
        </w:tc>
        <w:tc>
          <w:tcPr>
            <w:tcW w:w="2269" w:type="dxa"/>
            <w:tcBorders>
              <w:top w:val="single" w:sz="3" w:space="0" w:color="000000"/>
              <w:left w:val="single" w:sz="3" w:space="0" w:color="000000"/>
            </w:tcBorders>
            <w:shd w:val="clear" w:color="auto" w:fill="F1DBDB"/>
          </w:tcPr>
          <w:p>
            <w:pPr>
              <w:pStyle w:val="TableParagraph"/>
              <w:spacing w:before="6"/>
              <w:rPr>
                <w:b/>
                <w:i/>
                <w:sz w:val="35"/>
              </w:rPr>
            </w:pPr>
          </w:p>
          <w:p>
            <w:pPr>
              <w:pStyle w:val="TableParagraph"/>
              <w:ind w:left="427" w:right="434"/>
              <w:jc w:val="center"/>
              <w:rPr>
                <w:b/>
                <w:i/>
                <w:sz w:val="24"/>
              </w:rPr>
            </w:pPr>
            <w:r>
              <w:rPr>
                <w:b/>
                <w:color w:val="30849B"/>
                <w:sz w:val="24"/>
              </w:rPr>
              <w:t>B</w:t>
            </w:r>
            <w:r>
              <w:rPr>
                <w:b/>
                <w:i/>
                <w:color w:val="FF0000"/>
                <w:sz w:val="24"/>
              </w:rPr>
              <w:t>i</w:t>
            </w:r>
          </w:p>
        </w:tc>
      </w:tr>
      <w:tr>
        <w:trPr>
          <w:trHeight w:val="414" w:hRule="exact"/>
        </w:trPr>
        <w:tc>
          <w:tcPr>
            <w:tcW w:w="1360" w:type="dxa"/>
            <w:tcBorders>
              <w:right w:val="single" w:sz="3" w:space="0" w:color="000000"/>
            </w:tcBorders>
          </w:tcPr>
          <w:p>
            <w:pPr/>
          </w:p>
        </w:tc>
        <w:tc>
          <w:tcPr>
            <w:tcW w:w="2401" w:type="dxa"/>
            <w:tcBorders>
              <w:left w:val="single" w:sz="3" w:space="0" w:color="000000"/>
              <w:right w:val="single" w:sz="3" w:space="0" w:color="000000"/>
            </w:tcBorders>
            <w:shd w:val="clear" w:color="auto" w:fill="F1DBDB"/>
          </w:tcPr>
          <w:p>
            <w:pPr>
              <w:pStyle w:val="TableParagraph"/>
              <w:spacing w:before="57"/>
              <w:ind w:left="494" w:right="496"/>
              <w:jc w:val="center"/>
              <w:rPr>
                <w:i/>
                <w:sz w:val="24"/>
              </w:rPr>
            </w:pPr>
            <w:r>
              <w:rPr>
                <w:i/>
                <w:sz w:val="24"/>
              </w:rPr>
              <w:t>Tipo B</w:t>
            </w:r>
          </w:p>
        </w:tc>
        <w:tc>
          <w:tcPr>
            <w:tcW w:w="2269" w:type="dxa"/>
            <w:tcBorders>
              <w:left w:val="single" w:sz="3" w:space="0" w:color="000000"/>
            </w:tcBorders>
            <w:shd w:val="clear" w:color="auto" w:fill="F1DBDB"/>
          </w:tcPr>
          <w:p>
            <w:pPr>
              <w:pStyle w:val="TableParagraph"/>
              <w:spacing w:before="57"/>
              <w:ind w:left="427" w:right="429"/>
              <w:jc w:val="center"/>
              <w:rPr>
                <w:i/>
                <w:sz w:val="24"/>
              </w:rPr>
            </w:pPr>
            <w:r>
              <w:rPr>
                <w:i/>
                <w:sz w:val="24"/>
              </w:rPr>
              <w:t>Tipo B</w:t>
            </w:r>
          </w:p>
        </w:tc>
      </w:tr>
      <w:tr>
        <w:trPr>
          <w:trHeight w:val="414" w:hRule="exact"/>
        </w:trPr>
        <w:tc>
          <w:tcPr>
            <w:tcW w:w="1360" w:type="dxa"/>
            <w:tcBorders>
              <w:right w:val="single" w:sz="3" w:space="0" w:color="000000"/>
            </w:tcBorders>
          </w:tcPr>
          <w:p>
            <w:pPr/>
          </w:p>
        </w:tc>
        <w:tc>
          <w:tcPr>
            <w:tcW w:w="2401" w:type="dxa"/>
            <w:tcBorders>
              <w:left w:val="single" w:sz="3" w:space="0" w:color="000000"/>
              <w:right w:val="single" w:sz="3" w:space="0" w:color="000000"/>
            </w:tcBorders>
            <w:shd w:val="clear" w:color="auto" w:fill="F1DBDB"/>
          </w:tcPr>
          <w:p>
            <w:pPr>
              <w:pStyle w:val="TableParagraph"/>
              <w:spacing w:before="55"/>
              <w:ind w:left="494" w:right="496"/>
              <w:jc w:val="center"/>
              <w:rPr>
                <w:i/>
                <w:sz w:val="24"/>
              </w:rPr>
            </w:pPr>
            <w:r>
              <w:rPr>
                <w:i/>
                <w:sz w:val="24"/>
              </w:rPr>
              <w:t>Heterocigoto</w:t>
            </w:r>
          </w:p>
        </w:tc>
        <w:tc>
          <w:tcPr>
            <w:tcW w:w="2269" w:type="dxa"/>
            <w:tcBorders>
              <w:left w:val="single" w:sz="3" w:space="0" w:color="000000"/>
            </w:tcBorders>
            <w:shd w:val="clear" w:color="auto" w:fill="F1DBDB"/>
          </w:tcPr>
          <w:p>
            <w:pPr>
              <w:pStyle w:val="TableParagraph"/>
              <w:spacing w:before="55"/>
              <w:ind w:left="427" w:right="437"/>
              <w:jc w:val="center"/>
              <w:rPr>
                <w:i/>
                <w:sz w:val="24"/>
              </w:rPr>
            </w:pPr>
            <w:r>
              <w:rPr>
                <w:i/>
                <w:sz w:val="24"/>
              </w:rPr>
              <w:t>Heterocigoto</w:t>
            </w:r>
          </w:p>
        </w:tc>
      </w:tr>
      <w:tr>
        <w:trPr>
          <w:trHeight w:val="478" w:hRule="exact"/>
        </w:trPr>
        <w:tc>
          <w:tcPr>
            <w:tcW w:w="1360" w:type="dxa"/>
            <w:tcBorders>
              <w:bottom w:val="single" w:sz="3" w:space="0" w:color="000000"/>
              <w:right w:val="single" w:sz="3" w:space="0" w:color="000000"/>
            </w:tcBorders>
          </w:tcPr>
          <w:p>
            <w:pPr/>
          </w:p>
        </w:tc>
        <w:tc>
          <w:tcPr>
            <w:tcW w:w="2401" w:type="dxa"/>
            <w:tcBorders>
              <w:left w:val="single" w:sz="3" w:space="0" w:color="000000"/>
              <w:bottom w:val="single" w:sz="3" w:space="0" w:color="000000"/>
              <w:right w:val="single" w:sz="3" w:space="0" w:color="000000"/>
            </w:tcBorders>
            <w:shd w:val="clear" w:color="auto" w:fill="F1DBDB"/>
          </w:tcPr>
          <w:p>
            <w:pPr>
              <w:pStyle w:val="TableParagraph"/>
              <w:spacing w:before="57"/>
              <w:ind w:left="494" w:right="496"/>
              <w:jc w:val="center"/>
              <w:rPr>
                <w:i/>
                <w:sz w:val="24"/>
              </w:rPr>
            </w:pPr>
            <w:r>
              <w:rPr>
                <w:i/>
                <w:sz w:val="24"/>
              </w:rPr>
              <w:t>25%</w:t>
            </w:r>
          </w:p>
        </w:tc>
        <w:tc>
          <w:tcPr>
            <w:tcW w:w="2269" w:type="dxa"/>
            <w:tcBorders>
              <w:left w:val="single" w:sz="3" w:space="0" w:color="000000"/>
              <w:bottom w:val="single" w:sz="3" w:space="0" w:color="000000"/>
            </w:tcBorders>
            <w:shd w:val="clear" w:color="auto" w:fill="F1DBDB"/>
          </w:tcPr>
          <w:p>
            <w:pPr>
              <w:pStyle w:val="TableParagraph"/>
              <w:spacing w:before="57"/>
              <w:ind w:left="427" w:right="437"/>
              <w:jc w:val="center"/>
              <w:rPr>
                <w:i/>
                <w:sz w:val="24"/>
              </w:rPr>
            </w:pPr>
            <w:r>
              <w:rPr>
                <w:i/>
                <w:sz w:val="24"/>
              </w:rPr>
              <w:t>25%</w:t>
            </w:r>
          </w:p>
        </w:tc>
      </w:tr>
      <w:tr>
        <w:trPr>
          <w:trHeight w:val="776" w:hRule="exact"/>
        </w:trPr>
        <w:tc>
          <w:tcPr>
            <w:tcW w:w="1360" w:type="dxa"/>
            <w:tcBorders>
              <w:top w:val="single" w:sz="3" w:space="0" w:color="000000"/>
              <w:right w:val="single" w:sz="3" w:space="0" w:color="000000"/>
            </w:tcBorders>
          </w:tcPr>
          <w:p>
            <w:pPr>
              <w:pStyle w:val="TableParagraph"/>
              <w:rPr>
                <w:b/>
                <w:i/>
                <w:sz w:val="24"/>
              </w:rPr>
            </w:pPr>
          </w:p>
          <w:p>
            <w:pPr>
              <w:pStyle w:val="TableParagraph"/>
              <w:spacing w:before="139"/>
              <w:ind w:left="5"/>
              <w:jc w:val="center"/>
              <w:rPr>
                <w:b/>
                <w:i/>
                <w:sz w:val="24"/>
              </w:rPr>
            </w:pPr>
            <w:r>
              <w:rPr>
                <w:b/>
                <w:i/>
                <w:color w:val="30849B"/>
                <w:sz w:val="24"/>
              </w:rPr>
              <w:t>i</w:t>
            </w:r>
          </w:p>
        </w:tc>
        <w:tc>
          <w:tcPr>
            <w:tcW w:w="2401" w:type="dxa"/>
            <w:tcBorders>
              <w:top w:val="single" w:sz="3" w:space="0" w:color="000000"/>
              <w:left w:val="single" w:sz="3" w:space="0" w:color="000000"/>
              <w:right w:val="single" w:sz="3" w:space="0" w:color="000000"/>
            </w:tcBorders>
            <w:shd w:val="clear" w:color="auto" w:fill="F1DBDB"/>
          </w:tcPr>
          <w:p>
            <w:pPr>
              <w:pStyle w:val="TableParagraph"/>
              <w:rPr>
                <w:b/>
                <w:i/>
                <w:sz w:val="24"/>
              </w:rPr>
            </w:pPr>
          </w:p>
          <w:p>
            <w:pPr>
              <w:pStyle w:val="TableParagraph"/>
              <w:spacing w:before="139"/>
              <w:ind w:left="494" w:right="495"/>
              <w:jc w:val="center"/>
              <w:rPr>
                <w:b/>
                <w:i/>
                <w:sz w:val="24"/>
              </w:rPr>
            </w:pPr>
            <w:r>
              <w:rPr>
                <w:b/>
                <w:i/>
                <w:color w:val="30849B"/>
                <w:sz w:val="24"/>
              </w:rPr>
              <w:t>i</w:t>
            </w:r>
            <w:r>
              <w:rPr>
                <w:b/>
                <w:i/>
                <w:color w:val="FF0000"/>
                <w:sz w:val="24"/>
              </w:rPr>
              <w:t>i</w:t>
            </w:r>
          </w:p>
        </w:tc>
        <w:tc>
          <w:tcPr>
            <w:tcW w:w="2269" w:type="dxa"/>
            <w:tcBorders>
              <w:top w:val="single" w:sz="3" w:space="0" w:color="000000"/>
              <w:left w:val="single" w:sz="3" w:space="0" w:color="000000"/>
            </w:tcBorders>
            <w:shd w:val="clear" w:color="auto" w:fill="F1DBDB"/>
          </w:tcPr>
          <w:p>
            <w:pPr>
              <w:pStyle w:val="TableParagraph"/>
              <w:rPr>
                <w:b/>
                <w:i/>
                <w:sz w:val="24"/>
              </w:rPr>
            </w:pPr>
          </w:p>
          <w:p>
            <w:pPr>
              <w:pStyle w:val="TableParagraph"/>
              <w:spacing w:before="139"/>
              <w:ind w:left="427" w:right="434"/>
              <w:jc w:val="center"/>
              <w:rPr>
                <w:b/>
                <w:i/>
                <w:sz w:val="24"/>
              </w:rPr>
            </w:pPr>
            <w:r>
              <w:rPr>
                <w:b/>
                <w:i/>
                <w:color w:val="30849B"/>
                <w:sz w:val="24"/>
              </w:rPr>
              <w:t>i</w:t>
            </w:r>
            <w:r>
              <w:rPr>
                <w:b/>
                <w:i/>
                <w:color w:val="FF0000"/>
                <w:sz w:val="24"/>
              </w:rPr>
              <w:t>i</w:t>
            </w:r>
          </w:p>
        </w:tc>
      </w:tr>
      <w:tr>
        <w:trPr>
          <w:trHeight w:val="412" w:hRule="exact"/>
        </w:trPr>
        <w:tc>
          <w:tcPr>
            <w:tcW w:w="1360" w:type="dxa"/>
            <w:tcBorders>
              <w:right w:val="single" w:sz="3" w:space="0" w:color="000000"/>
            </w:tcBorders>
          </w:tcPr>
          <w:p>
            <w:pPr/>
          </w:p>
        </w:tc>
        <w:tc>
          <w:tcPr>
            <w:tcW w:w="2401" w:type="dxa"/>
            <w:tcBorders>
              <w:left w:val="single" w:sz="3" w:space="0" w:color="000000"/>
              <w:right w:val="single" w:sz="3" w:space="0" w:color="000000"/>
            </w:tcBorders>
            <w:shd w:val="clear" w:color="auto" w:fill="F1DBDB"/>
          </w:tcPr>
          <w:p>
            <w:pPr>
              <w:pStyle w:val="TableParagraph"/>
              <w:spacing w:before="55"/>
              <w:ind w:left="494" w:right="495"/>
              <w:jc w:val="center"/>
              <w:rPr>
                <w:i/>
                <w:sz w:val="24"/>
              </w:rPr>
            </w:pPr>
            <w:r>
              <w:rPr>
                <w:i/>
                <w:sz w:val="24"/>
              </w:rPr>
              <w:t>Tipo O</w:t>
            </w:r>
          </w:p>
        </w:tc>
        <w:tc>
          <w:tcPr>
            <w:tcW w:w="2269" w:type="dxa"/>
            <w:tcBorders>
              <w:left w:val="single" w:sz="3" w:space="0" w:color="000000"/>
            </w:tcBorders>
            <w:shd w:val="clear" w:color="auto" w:fill="F1DBDB"/>
          </w:tcPr>
          <w:p>
            <w:pPr>
              <w:pStyle w:val="TableParagraph"/>
              <w:spacing w:before="55"/>
              <w:ind w:left="427" w:right="434"/>
              <w:jc w:val="center"/>
              <w:rPr>
                <w:i/>
                <w:sz w:val="24"/>
              </w:rPr>
            </w:pPr>
            <w:r>
              <w:rPr>
                <w:i/>
                <w:sz w:val="24"/>
              </w:rPr>
              <w:t>Tipo O</w:t>
            </w:r>
          </w:p>
        </w:tc>
      </w:tr>
      <w:tr>
        <w:trPr>
          <w:trHeight w:val="412" w:hRule="exact"/>
        </w:trPr>
        <w:tc>
          <w:tcPr>
            <w:tcW w:w="1360" w:type="dxa"/>
            <w:tcBorders>
              <w:right w:val="single" w:sz="3" w:space="0" w:color="000000"/>
            </w:tcBorders>
          </w:tcPr>
          <w:p>
            <w:pPr/>
          </w:p>
        </w:tc>
        <w:tc>
          <w:tcPr>
            <w:tcW w:w="2401" w:type="dxa"/>
            <w:tcBorders>
              <w:left w:val="single" w:sz="3" w:space="0" w:color="000000"/>
              <w:right w:val="single" w:sz="3" w:space="0" w:color="000000"/>
            </w:tcBorders>
            <w:shd w:val="clear" w:color="auto" w:fill="F1DBDB"/>
          </w:tcPr>
          <w:p>
            <w:pPr>
              <w:pStyle w:val="TableParagraph"/>
              <w:spacing w:before="55"/>
              <w:ind w:left="494" w:right="495"/>
              <w:jc w:val="center"/>
              <w:rPr>
                <w:i/>
                <w:sz w:val="24"/>
              </w:rPr>
            </w:pPr>
            <w:r>
              <w:rPr>
                <w:i/>
                <w:sz w:val="24"/>
              </w:rPr>
              <w:t>Homocigoto</w:t>
            </w:r>
          </w:p>
        </w:tc>
        <w:tc>
          <w:tcPr>
            <w:tcW w:w="2269" w:type="dxa"/>
            <w:tcBorders>
              <w:left w:val="single" w:sz="3" w:space="0" w:color="000000"/>
            </w:tcBorders>
            <w:shd w:val="clear" w:color="auto" w:fill="F1DBDB"/>
          </w:tcPr>
          <w:p>
            <w:pPr>
              <w:pStyle w:val="TableParagraph"/>
              <w:spacing w:before="55"/>
              <w:ind w:left="426" w:right="437"/>
              <w:jc w:val="center"/>
              <w:rPr>
                <w:i/>
                <w:sz w:val="24"/>
              </w:rPr>
            </w:pPr>
            <w:r>
              <w:rPr>
                <w:i/>
                <w:sz w:val="24"/>
              </w:rPr>
              <w:t>Homocigoto</w:t>
            </w:r>
          </w:p>
        </w:tc>
      </w:tr>
      <w:tr>
        <w:trPr>
          <w:trHeight w:val="477" w:hRule="exact"/>
        </w:trPr>
        <w:tc>
          <w:tcPr>
            <w:tcW w:w="1360" w:type="dxa"/>
            <w:tcBorders>
              <w:right w:val="single" w:sz="3" w:space="0" w:color="000000"/>
            </w:tcBorders>
          </w:tcPr>
          <w:p>
            <w:pPr/>
          </w:p>
        </w:tc>
        <w:tc>
          <w:tcPr>
            <w:tcW w:w="2401" w:type="dxa"/>
            <w:tcBorders>
              <w:left w:val="single" w:sz="3" w:space="0" w:color="000000"/>
              <w:right w:val="single" w:sz="3" w:space="0" w:color="000000"/>
            </w:tcBorders>
            <w:shd w:val="clear" w:color="auto" w:fill="F1DBDB"/>
          </w:tcPr>
          <w:p>
            <w:pPr>
              <w:pStyle w:val="TableParagraph"/>
              <w:spacing w:before="55"/>
              <w:ind w:left="494" w:right="496"/>
              <w:jc w:val="center"/>
              <w:rPr>
                <w:i/>
                <w:sz w:val="24"/>
              </w:rPr>
            </w:pPr>
            <w:r>
              <w:rPr>
                <w:i/>
                <w:sz w:val="24"/>
              </w:rPr>
              <w:t>25%</w:t>
            </w:r>
          </w:p>
        </w:tc>
        <w:tc>
          <w:tcPr>
            <w:tcW w:w="2269" w:type="dxa"/>
            <w:tcBorders>
              <w:left w:val="single" w:sz="3" w:space="0" w:color="000000"/>
            </w:tcBorders>
            <w:shd w:val="clear" w:color="auto" w:fill="F1DBDB"/>
          </w:tcPr>
          <w:p>
            <w:pPr>
              <w:pStyle w:val="TableParagraph"/>
              <w:spacing w:before="55"/>
              <w:ind w:left="427" w:right="437"/>
              <w:jc w:val="center"/>
              <w:rPr>
                <w:i/>
                <w:sz w:val="24"/>
              </w:rPr>
            </w:pPr>
            <w:r>
              <w:rPr>
                <w:i/>
                <w:sz w:val="24"/>
              </w:rPr>
              <w:t>25%</w:t>
            </w:r>
          </w:p>
        </w:tc>
      </w:tr>
    </w:tbl>
    <w:p>
      <w:pPr>
        <w:spacing w:after="0"/>
        <w:jc w:val="center"/>
        <w:rPr>
          <w:sz w:val="24"/>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4"/>
        <w:rPr>
          <w:b/>
          <w:i/>
          <w:sz w:val="17"/>
        </w:rPr>
      </w:pPr>
    </w:p>
    <w:p>
      <w:pPr>
        <w:pStyle w:val="BodyText"/>
        <w:spacing w:line="362" w:lineRule="auto" w:before="70"/>
        <w:ind w:left="116" w:right="838"/>
        <w:jc w:val="both"/>
      </w:pPr>
      <w:r>
        <w:rPr>
          <w:b/>
        </w:rPr>
        <w:t>Respuesta</w:t>
      </w:r>
      <w:r>
        <w:rPr/>
        <w:t>: Debido a que el 50% de los descendientes heredan los alelos “Bi” y que el alelo “B” es dominante sobre el “i”, su grupo sanguíneo es tipo B. El 50% restante presentan los alelos “ii” por lo que tendrán el grupo sanguíneo tipo O.</w:t>
      </w:r>
    </w:p>
    <w:p>
      <w:pPr>
        <w:pStyle w:val="BodyText"/>
      </w:pPr>
    </w:p>
    <w:p>
      <w:pPr>
        <w:pStyle w:val="BodyText"/>
        <w:spacing w:before="8"/>
        <w:rPr>
          <w:sz w:val="21"/>
        </w:rPr>
      </w:pPr>
    </w:p>
    <w:p>
      <w:pPr>
        <w:pStyle w:val="Heading2"/>
      </w:pPr>
      <w:r>
        <w:rPr/>
        <w:t>Unidad 5</w:t>
      </w:r>
    </w:p>
    <w:p>
      <w:pPr>
        <w:pStyle w:val="BodyText"/>
        <w:rPr>
          <w:rFonts w:ascii="Times New Roman"/>
          <w:sz w:val="32"/>
        </w:rPr>
      </w:pPr>
    </w:p>
    <w:p>
      <w:pPr>
        <w:pStyle w:val="BodyText"/>
        <w:rPr>
          <w:rFonts w:ascii="Times New Roman"/>
          <w:sz w:val="32"/>
        </w:rPr>
      </w:pPr>
    </w:p>
    <w:p>
      <w:pPr>
        <w:spacing w:before="0"/>
        <w:ind w:left="116" w:right="0" w:firstLine="0"/>
        <w:jc w:val="both"/>
        <w:rPr>
          <w:rFonts w:ascii="Times New Roman" w:hAnsi="Times New Roman"/>
          <w:sz w:val="32"/>
        </w:rPr>
      </w:pPr>
      <w:r>
        <w:rPr>
          <w:rFonts w:ascii="Times New Roman" w:hAnsi="Times New Roman"/>
          <w:sz w:val="32"/>
        </w:rPr>
        <w:t>Alteraciones cromosómicas</w:t>
      </w:r>
    </w:p>
    <w:p>
      <w:pPr>
        <w:pStyle w:val="BodyText"/>
        <w:spacing w:line="360" w:lineRule="auto" w:before="194"/>
        <w:ind w:left="116" w:right="839" w:firstLine="707"/>
        <w:jc w:val="both"/>
      </w:pPr>
      <w:r>
        <w:rPr/>
        <w:t>El número total de cromosomas se puede visualizar en el cariotipo (Fig. 11), de los 46 cromosomas que tiene el humano del par 1 al 22 corresponden a los  </w:t>
      </w:r>
      <w:r>
        <w:rPr>
          <w:b/>
        </w:rPr>
        <w:t>Autosomas</w:t>
      </w:r>
      <w:r>
        <w:rPr/>
        <w:t>, cromosomas que contienen información diversa y el par 23 o cromosomas </w:t>
      </w:r>
      <w:r>
        <w:rPr>
          <w:b/>
        </w:rPr>
        <w:t>Sexuales</w:t>
      </w:r>
      <w:r>
        <w:rPr/>
        <w:t>, que contienen información relacionada con la diferenciación sexual, en caso de que estos cromosomas sean </w:t>
      </w:r>
      <w:r>
        <w:rPr>
          <w:b/>
        </w:rPr>
        <w:t>XX </w:t>
      </w:r>
      <w:r>
        <w:rPr/>
        <w:t>el fenotipo del individuo se diferenciara hacia el genero </w:t>
      </w:r>
      <w:r>
        <w:rPr>
          <w:b/>
        </w:rPr>
        <w:t>Femenino </w:t>
      </w:r>
      <w:r>
        <w:rPr/>
        <w:t>y en caso de que los cromosomas sean </w:t>
      </w:r>
      <w:r>
        <w:rPr>
          <w:b/>
        </w:rPr>
        <w:t>XY </w:t>
      </w:r>
      <w:r>
        <w:rPr/>
        <w:t>la diferenciación será del genero </w:t>
      </w:r>
      <w:r>
        <w:rPr>
          <w:b/>
        </w:rPr>
        <w:t>Masculino </w:t>
      </w:r>
      <w:r>
        <w:rPr/>
        <w:t>(Fig.</w:t>
      </w:r>
      <w:r>
        <w:rPr>
          <w:spacing w:val="-10"/>
        </w:rPr>
        <w:t> </w:t>
      </w:r>
      <w:r>
        <w:rPr/>
        <w:t>11).</w:t>
      </w:r>
    </w:p>
    <w:p>
      <w:pPr>
        <w:pStyle w:val="BodyText"/>
        <w:rPr>
          <w:sz w:val="20"/>
        </w:rPr>
      </w:pPr>
    </w:p>
    <w:p>
      <w:pPr>
        <w:pStyle w:val="BodyText"/>
        <w:spacing w:before="4"/>
        <w:rPr>
          <w:sz w:val="16"/>
        </w:rPr>
      </w:pPr>
      <w:r>
        <w:rPr/>
        <w:pict>
          <v:group style="position:absolute;margin-left:184pt;margin-top:11.354871pt;width:243.4pt;height:239pt;mso-position-horizontal-relative:page;mso-position-vertical-relative:paragraph;z-index:3616;mso-wrap-distance-left:0;mso-wrap-distance-right:0" coordorigin="3680,227" coordsize="4868,4780">
            <v:shape style="position:absolute;left:3680;top:227;width:4868;height:4780" type="#_x0000_t75" stroked="false">
              <v:imagedata r:id="rId80" o:title=""/>
            </v:shape>
            <v:shape style="position:absolute;left:3735;top:282;width:4672;height:4584" type="#_x0000_t75" stroked="false">
              <v:imagedata r:id="rId81" o:title=""/>
            </v:shape>
            <v:rect style="position:absolute;left:3727;top:275;width:4687;height:4599" filled="false" stroked="true" strokeweight=".75pt" strokecolor="#000000"/>
            <w10:wrap type="topAndBottom"/>
          </v:group>
        </w:pict>
      </w:r>
    </w:p>
    <w:p>
      <w:pPr>
        <w:spacing w:before="155"/>
        <w:ind w:left="116" w:right="0" w:firstLine="0"/>
        <w:jc w:val="both"/>
        <w:rPr>
          <w:b/>
          <w:i/>
          <w:sz w:val="20"/>
        </w:rPr>
      </w:pPr>
      <w:r>
        <w:rPr>
          <w:b/>
          <w:i/>
          <w:color w:val="365F91"/>
          <w:sz w:val="20"/>
        </w:rPr>
        <w:t>Figura 11</w:t>
      </w:r>
      <w:r>
        <w:rPr>
          <w:b/>
          <w:i/>
          <w:sz w:val="20"/>
        </w:rPr>
        <w:t>. Cariotipo del Humano, en el que el par 23 corresponden a un varón XY.</w:t>
      </w:r>
    </w:p>
    <w:p>
      <w:pPr>
        <w:spacing w:after="0"/>
        <w:jc w:val="both"/>
        <w:rPr>
          <w:sz w:val="20"/>
        </w:rPr>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21"/>
        </w:rPr>
      </w:pPr>
    </w:p>
    <w:p>
      <w:pPr>
        <w:pStyle w:val="BodyText"/>
        <w:spacing w:line="360" w:lineRule="auto" w:before="69"/>
        <w:ind w:left="116" w:right="838"/>
        <w:jc w:val="both"/>
      </w:pPr>
      <w:r>
        <w:rPr/>
        <w:t>Durante el proceso de la meiosis se asegura que cada espermatozoide y cada óvulo reciban un cromosoma de cada par homologo. Sin embargo ocasionalmente se originan gametos con mayor o menor número de cromosomas. Estos errores son llamados de  </w:t>
      </w:r>
      <w:r>
        <w:rPr>
          <w:b/>
        </w:rPr>
        <w:t>no disyunción</w:t>
      </w:r>
      <w:r>
        <w:rPr/>
        <w:t>, los cuales influyen tanto en los cromosomas sexuales como en los autosomas, en estos</w:t>
      </w:r>
      <w:r>
        <w:rPr>
          <w:spacing w:val="-16"/>
        </w:rPr>
        <w:t> </w:t>
      </w:r>
      <w:r>
        <w:rPr/>
        <w:t>casos:</w:t>
      </w:r>
    </w:p>
    <w:p>
      <w:pPr>
        <w:pStyle w:val="ListParagraph"/>
        <w:numPr>
          <w:ilvl w:val="0"/>
          <w:numId w:val="5"/>
        </w:numPr>
        <w:tabs>
          <w:tab w:pos="837" w:val="left" w:leader="none"/>
        </w:tabs>
        <w:spacing w:line="357" w:lineRule="auto" w:before="6" w:after="0"/>
        <w:ind w:left="836" w:right="844" w:hanging="360"/>
        <w:jc w:val="both"/>
        <w:rPr>
          <w:sz w:val="24"/>
        </w:rPr>
      </w:pPr>
      <w:r>
        <w:rPr>
          <w:sz w:val="24"/>
        </w:rPr>
        <w:t>La mayoría de los embriones producto de gametos con número de cromosomas anormales se abortan</w:t>
      </w:r>
      <w:r>
        <w:rPr>
          <w:spacing w:val="-19"/>
          <w:sz w:val="24"/>
        </w:rPr>
        <w:t> </w:t>
      </w:r>
      <w:r>
        <w:rPr>
          <w:sz w:val="24"/>
        </w:rPr>
        <w:t>espontáneamente.</w:t>
      </w:r>
    </w:p>
    <w:p>
      <w:pPr>
        <w:pStyle w:val="ListParagraph"/>
        <w:numPr>
          <w:ilvl w:val="0"/>
          <w:numId w:val="5"/>
        </w:numPr>
        <w:tabs>
          <w:tab w:pos="837" w:val="left" w:leader="none"/>
        </w:tabs>
        <w:spacing w:line="357" w:lineRule="auto" w:before="8" w:after="0"/>
        <w:ind w:left="836" w:right="839" w:hanging="360"/>
        <w:jc w:val="both"/>
        <w:rPr>
          <w:sz w:val="24"/>
        </w:rPr>
      </w:pPr>
      <w:r>
        <w:rPr>
          <w:sz w:val="24"/>
        </w:rPr>
        <w:t>Y un pequeño número de embriones logra sobrevivir hasta el nacimiento o después de</w:t>
      </w:r>
      <w:r>
        <w:rPr>
          <w:spacing w:val="-9"/>
          <w:sz w:val="24"/>
        </w:rPr>
        <w:t> </w:t>
      </w:r>
      <w:r>
        <w:rPr>
          <w:sz w:val="24"/>
        </w:rPr>
        <w:t>él.</w:t>
      </w:r>
    </w:p>
    <w:p>
      <w:pPr>
        <w:pStyle w:val="BodyText"/>
      </w:pPr>
    </w:p>
    <w:p>
      <w:pPr>
        <w:pStyle w:val="BodyText"/>
      </w:pPr>
    </w:p>
    <w:p>
      <w:pPr>
        <w:pStyle w:val="BodyText"/>
        <w:spacing w:before="10"/>
        <w:rPr>
          <w:sz w:val="23"/>
        </w:rPr>
      </w:pPr>
    </w:p>
    <w:p>
      <w:pPr>
        <w:pStyle w:val="Heading2"/>
        <w:spacing w:before="1"/>
      </w:pPr>
      <w:r>
        <w:rPr/>
        <w:t>No disyunción en cromosomas sexuales</w:t>
      </w:r>
    </w:p>
    <w:p>
      <w:pPr>
        <w:pStyle w:val="BodyText"/>
        <w:spacing w:line="357" w:lineRule="auto" w:before="193"/>
        <w:ind w:left="116" w:right="804" w:firstLine="360"/>
      </w:pPr>
      <w:r>
        <w:rPr/>
        <w:t>Cuando la no disyunción ocurre en los cromosomas sexuales se puede producir por cualquiera de los siguientes casos:</w:t>
      </w:r>
    </w:p>
    <w:p>
      <w:pPr>
        <w:pStyle w:val="ListParagraph"/>
        <w:numPr>
          <w:ilvl w:val="0"/>
          <w:numId w:val="5"/>
        </w:numPr>
        <w:tabs>
          <w:tab w:pos="837" w:val="left" w:leader="none"/>
        </w:tabs>
        <w:spacing w:line="360" w:lineRule="auto" w:before="5" w:after="0"/>
        <w:ind w:left="836" w:right="838" w:hanging="360"/>
        <w:jc w:val="both"/>
        <w:rPr>
          <w:b/>
          <w:sz w:val="24"/>
        </w:rPr>
      </w:pPr>
      <w:r>
        <w:rPr>
          <w:b/>
          <w:sz w:val="24"/>
        </w:rPr>
        <w:t>En los espermatozoides</w:t>
      </w:r>
      <w:r>
        <w:rPr>
          <w:sz w:val="24"/>
        </w:rPr>
        <w:t>: cuando éstos no contienen ningún  cromosoma sexual, en este caso se les designado como “</w:t>
      </w:r>
      <w:r>
        <w:rPr>
          <w:b/>
          <w:sz w:val="24"/>
        </w:rPr>
        <w:t>O</w:t>
      </w:r>
      <w:r>
        <w:rPr>
          <w:sz w:val="24"/>
        </w:rPr>
        <w:t>” (carente de cromosoma sexual), o bien puede tener dos cromosomas sexuales y ser “</w:t>
      </w:r>
      <w:r>
        <w:rPr>
          <w:b/>
          <w:sz w:val="24"/>
        </w:rPr>
        <w:t>XX, YY o</w:t>
      </w:r>
      <w:r>
        <w:rPr>
          <w:b/>
          <w:spacing w:val="-14"/>
          <w:sz w:val="24"/>
        </w:rPr>
        <w:t> </w:t>
      </w:r>
      <w:r>
        <w:rPr>
          <w:b/>
          <w:sz w:val="24"/>
        </w:rPr>
        <w:t>XY”.</w:t>
      </w:r>
    </w:p>
    <w:p>
      <w:pPr>
        <w:pStyle w:val="ListParagraph"/>
        <w:numPr>
          <w:ilvl w:val="0"/>
          <w:numId w:val="5"/>
        </w:numPr>
        <w:tabs>
          <w:tab w:pos="836" w:val="left" w:leader="none"/>
          <w:tab w:pos="837" w:val="left" w:leader="none"/>
        </w:tabs>
        <w:spacing w:line="240" w:lineRule="auto" w:before="2" w:after="0"/>
        <w:ind w:left="836" w:right="0" w:hanging="360"/>
        <w:jc w:val="left"/>
        <w:rPr>
          <w:sz w:val="24"/>
        </w:rPr>
      </w:pPr>
      <w:r>
        <w:rPr>
          <w:b/>
          <w:sz w:val="24"/>
        </w:rPr>
        <w:t>En  los óvulos</w:t>
      </w:r>
      <w:r>
        <w:rPr>
          <w:sz w:val="24"/>
        </w:rPr>
        <w:t>: cuando no portan ningún cromosoma sexual,  designado    como</w:t>
      </w:r>
    </w:p>
    <w:p>
      <w:pPr>
        <w:pStyle w:val="BodyText"/>
        <w:spacing w:before="139"/>
        <w:ind w:left="836" w:right="804"/>
      </w:pPr>
      <w:r>
        <w:rPr>
          <w:b/>
        </w:rPr>
        <w:t>“O</w:t>
      </w:r>
      <w:r>
        <w:rPr/>
        <w:t>” o  bien porta dos cromosomas exis “</w:t>
      </w:r>
      <w:r>
        <w:rPr>
          <w:b/>
        </w:rPr>
        <w:t>XX</w:t>
      </w:r>
      <w:r>
        <w:rPr/>
        <w:t>”</w:t>
      </w:r>
    </w:p>
    <w:p>
      <w:pPr>
        <w:pStyle w:val="BodyText"/>
      </w:pPr>
    </w:p>
    <w:p>
      <w:pPr>
        <w:pStyle w:val="BodyText"/>
      </w:pPr>
    </w:p>
    <w:p>
      <w:pPr>
        <w:spacing w:before="0"/>
        <w:ind w:left="116" w:right="0" w:firstLine="0"/>
        <w:jc w:val="both"/>
        <w:rPr>
          <w:sz w:val="24"/>
        </w:rPr>
      </w:pPr>
      <w:r>
        <w:rPr>
          <w:sz w:val="24"/>
        </w:rPr>
        <w:t>De tal forma que las anomalías más comunes son: </w:t>
      </w:r>
      <w:r>
        <w:rPr>
          <w:b/>
          <w:sz w:val="24"/>
        </w:rPr>
        <w:t>XO, XXX, XXY y XYY </w:t>
      </w:r>
      <w:r>
        <w:rPr>
          <w:sz w:val="24"/>
        </w:rPr>
        <w:t>(Fig. 12).</w:t>
      </w:r>
    </w:p>
    <w:p>
      <w:pPr>
        <w:pStyle w:val="BodyText"/>
      </w:pPr>
    </w:p>
    <w:p>
      <w:pPr>
        <w:pStyle w:val="BodyText"/>
        <w:spacing w:before="4"/>
      </w:pPr>
    </w:p>
    <w:p>
      <w:pPr>
        <w:pStyle w:val="BodyText"/>
        <w:spacing w:line="357" w:lineRule="auto"/>
        <w:ind w:left="116" w:right="838"/>
        <w:jc w:val="both"/>
      </w:pPr>
      <w:r>
        <w:rPr/>
        <w:t>Sin embargo se sabe que el cromosoma X es indispensable para la sobrevivencia del embrión, de manera que el no portarlo hace imposible su sobrevivencia.</w:t>
      </w:r>
    </w:p>
    <w:p>
      <w:pPr>
        <w:spacing w:after="0" w:line="357" w:lineRule="auto"/>
        <w:jc w:val="both"/>
        <w:sectPr>
          <w:footerReference w:type="default" r:id="rId82"/>
          <w:pgSz w:w="12240" w:h="15840"/>
          <w:pgMar w:footer="1002" w:header="0"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drawing>
          <wp:anchor distT="0" distB="0" distL="0" distR="0" allowOverlap="1" layoutInCell="1" locked="0" behindDoc="0" simplePos="0" relativeHeight="3736">
            <wp:simplePos x="0" y="0"/>
            <wp:positionH relativeFrom="page">
              <wp:posOffset>1734820</wp:posOffset>
            </wp:positionH>
            <wp:positionV relativeFrom="paragraph">
              <wp:posOffset>108024</wp:posOffset>
            </wp:positionV>
            <wp:extent cx="4280425" cy="5172075"/>
            <wp:effectExtent l="0" t="0" r="0" b="0"/>
            <wp:wrapTopAndBottom/>
            <wp:docPr id="13" name="image73.png" descr=""/>
            <wp:cNvGraphicFramePr>
              <a:graphicFrameLocks noChangeAspect="1"/>
            </wp:cNvGraphicFramePr>
            <a:graphic>
              <a:graphicData uri="http://schemas.openxmlformats.org/drawingml/2006/picture">
                <pic:pic>
                  <pic:nvPicPr>
                    <pic:cNvPr id="14" name="image73.png"/>
                    <pic:cNvPicPr/>
                  </pic:nvPicPr>
                  <pic:blipFill>
                    <a:blip r:embed="rId84" cstate="print"/>
                    <a:stretch>
                      <a:fillRect/>
                    </a:stretch>
                  </pic:blipFill>
                  <pic:spPr>
                    <a:xfrm>
                      <a:off x="0" y="0"/>
                      <a:ext cx="4280425" cy="5172075"/>
                    </a:xfrm>
                    <a:prstGeom prst="rect">
                      <a:avLst/>
                    </a:prstGeom>
                  </pic:spPr>
                </pic:pic>
              </a:graphicData>
            </a:graphic>
          </wp:anchor>
        </w:drawing>
      </w:r>
    </w:p>
    <w:p>
      <w:pPr>
        <w:pStyle w:val="BodyText"/>
        <w:spacing w:before="3"/>
        <w:rPr>
          <w:sz w:val="9"/>
        </w:rPr>
      </w:pPr>
    </w:p>
    <w:p>
      <w:pPr>
        <w:spacing w:before="75"/>
        <w:ind w:left="116" w:right="804" w:firstLine="0"/>
        <w:jc w:val="left"/>
        <w:rPr>
          <w:b/>
          <w:i/>
          <w:sz w:val="20"/>
        </w:rPr>
      </w:pPr>
      <w:r>
        <w:rPr>
          <w:b/>
          <w:i/>
          <w:color w:val="365F91"/>
          <w:sz w:val="20"/>
        </w:rPr>
        <w:t>Figura 12</w:t>
      </w:r>
      <w:r>
        <w:rPr>
          <w:b/>
          <w:i/>
          <w:sz w:val="20"/>
        </w:rPr>
        <w:t>. Causas de la no disyunción en los cromosomas sexuales.</w:t>
      </w:r>
    </w:p>
    <w:p>
      <w:pPr>
        <w:pStyle w:val="BodyText"/>
        <w:rPr>
          <w:b/>
          <w:i/>
          <w:sz w:val="20"/>
        </w:rPr>
      </w:pPr>
    </w:p>
    <w:p>
      <w:pPr>
        <w:pStyle w:val="BodyText"/>
        <w:spacing w:before="3"/>
        <w:rPr>
          <w:b/>
          <w:i/>
          <w:sz w:val="26"/>
        </w:rPr>
      </w:pPr>
    </w:p>
    <w:p>
      <w:pPr>
        <w:pStyle w:val="BodyText"/>
        <w:ind w:left="116" w:right="804"/>
      </w:pPr>
      <w:r>
        <w:rPr/>
        <w:t>Algunos ejemplos de alteraciones en los cromosomas sexuales son las siguientes:</w:t>
      </w:r>
    </w:p>
    <w:p>
      <w:pPr>
        <w:pStyle w:val="BodyText"/>
      </w:pPr>
    </w:p>
    <w:p>
      <w:pPr>
        <w:pStyle w:val="BodyText"/>
        <w:spacing w:before="3"/>
        <w:rPr>
          <w:sz w:val="23"/>
        </w:rPr>
      </w:pPr>
    </w:p>
    <w:p>
      <w:pPr>
        <w:pStyle w:val="Heading3"/>
        <w:ind w:right="804"/>
        <w:jc w:val="left"/>
      </w:pPr>
      <w:r>
        <w:rPr/>
        <w:t>Síndrome de Turner XO</w:t>
      </w:r>
    </w:p>
    <w:p>
      <w:pPr>
        <w:pStyle w:val="BodyText"/>
        <w:spacing w:line="362" w:lineRule="auto" w:before="166"/>
        <w:ind w:left="116" w:right="804"/>
      </w:pPr>
      <w:r>
        <w:rPr/>
        <w:t>Son mujeres con un solo cromosoma X, quienes presentan un fenotipo con las siguientes características:</w:t>
      </w:r>
    </w:p>
    <w:p>
      <w:pPr>
        <w:pStyle w:val="ListParagraph"/>
        <w:numPr>
          <w:ilvl w:val="0"/>
          <w:numId w:val="5"/>
        </w:numPr>
        <w:tabs>
          <w:tab w:pos="836" w:val="left" w:leader="none"/>
          <w:tab w:pos="837" w:val="left" w:leader="none"/>
        </w:tabs>
        <w:spacing w:line="276" w:lineRule="exact" w:before="0" w:after="0"/>
        <w:ind w:left="836" w:right="0" w:hanging="360"/>
        <w:jc w:val="left"/>
        <w:rPr>
          <w:sz w:val="24"/>
        </w:rPr>
      </w:pPr>
      <w:r>
        <w:rPr>
          <w:sz w:val="24"/>
        </w:rPr>
        <w:t>Baja</w:t>
      </w:r>
      <w:r>
        <w:rPr>
          <w:spacing w:val="-9"/>
          <w:sz w:val="24"/>
        </w:rPr>
        <w:t> </w:t>
      </w:r>
      <w:r>
        <w:rPr>
          <w:sz w:val="24"/>
        </w:rPr>
        <w:t>estatura</w:t>
      </w:r>
    </w:p>
    <w:p>
      <w:pPr>
        <w:spacing w:after="0" w:line="276" w:lineRule="exact"/>
        <w:jc w:val="left"/>
        <w:rPr>
          <w:sz w:val="24"/>
        </w:rPr>
        <w:sectPr>
          <w:footerReference w:type="default" r:id="rId83"/>
          <w:pgSz w:w="12240" w:h="15840"/>
          <w:pgMar w:footer="1002" w:header="0" w:top="880" w:bottom="1200" w:left="1300" w:right="580"/>
          <w:pgBorders w:offsetFrom="page">
            <w:top w:val="double" w:color="000000" w:space="24" w:sz="12"/>
            <w:left w:val="double" w:color="000000" w:space="24" w:sz="12"/>
            <w:bottom w:val="double" w:color="000000" w:space="24" w:sz="12"/>
            <w:right w:val="double" w:color="000000" w:space="24" w:sz="12"/>
          </w:pgBorders>
          <w:pgNumType w:start="31"/>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ListParagraph"/>
        <w:numPr>
          <w:ilvl w:val="0"/>
          <w:numId w:val="5"/>
        </w:numPr>
        <w:tabs>
          <w:tab w:pos="836" w:val="left" w:leader="none"/>
          <w:tab w:pos="837" w:val="left" w:leader="none"/>
        </w:tabs>
        <w:spacing w:line="240" w:lineRule="auto" w:before="70" w:after="0"/>
        <w:ind w:left="836" w:right="0" w:hanging="360"/>
        <w:jc w:val="left"/>
        <w:rPr>
          <w:sz w:val="24"/>
        </w:rPr>
      </w:pPr>
      <w:r>
        <w:rPr>
          <w:sz w:val="24"/>
        </w:rPr>
        <w:t>Pliegues de la piel alrededor del</w:t>
      </w:r>
      <w:r>
        <w:rPr>
          <w:spacing w:val="-20"/>
          <w:sz w:val="24"/>
        </w:rPr>
        <w:t> </w:t>
      </w:r>
      <w:r>
        <w:rPr>
          <w:sz w:val="24"/>
        </w:rPr>
        <w:t>cuello</w:t>
      </w:r>
    </w:p>
    <w:p>
      <w:pPr>
        <w:pStyle w:val="ListParagraph"/>
        <w:numPr>
          <w:ilvl w:val="0"/>
          <w:numId w:val="5"/>
        </w:numPr>
        <w:tabs>
          <w:tab w:pos="836" w:val="left" w:leader="none"/>
          <w:tab w:pos="837" w:val="left" w:leader="none"/>
          <w:tab w:pos="5493" w:val="left" w:leader="none"/>
        </w:tabs>
        <w:spacing w:line="357" w:lineRule="auto" w:before="139" w:after="0"/>
        <w:ind w:left="836" w:right="842" w:hanging="360"/>
        <w:jc w:val="left"/>
        <w:rPr>
          <w:sz w:val="24"/>
        </w:rPr>
      </w:pPr>
      <w:r>
        <w:rPr>
          <w:sz w:val="24"/>
        </w:rPr>
        <w:t>Mayor  riesgo  de</w:t>
      </w:r>
      <w:r>
        <w:rPr>
          <w:spacing w:val="-9"/>
          <w:sz w:val="24"/>
        </w:rPr>
        <w:t> </w:t>
      </w:r>
      <w:r>
        <w:rPr>
          <w:sz w:val="24"/>
        </w:rPr>
        <w:t>padecer</w:t>
      </w:r>
      <w:r>
        <w:rPr>
          <w:spacing w:val="44"/>
          <w:sz w:val="24"/>
        </w:rPr>
        <w:t> </w:t>
      </w:r>
      <w:r>
        <w:rPr>
          <w:sz w:val="24"/>
        </w:rPr>
        <w:t>enfermedades</w:t>
        <w:tab/>
        <w:t>cardiovasculares,  defectos</w:t>
      </w:r>
      <w:r>
        <w:rPr>
          <w:spacing w:val="14"/>
          <w:sz w:val="24"/>
        </w:rPr>
        <w:t> </w:t>
      </w:r>
      <w:r>
        <w:rPr>
          <w:sz w:val="24"/>
        </w:rPr>
        <w:t>renales</w:t>
      </w:r>
      <w:r>
        <w:rPr>
          <w:spacing w:val="43"/>
          <w:sz w:val="24"/>
        </w:rPr>
        <w:t> </w:t>
      </w:r>
      <w:r>
        <w:rPr>
          <w:sz w:val="24"/>
        </w:rPr>
        <w:t>y </w:t>
      </w:r>
      <w:r>
        <w:rPr>
          <w:sz w:val="24"/>
        </w:rPr>
        <w:t>pérdida de la</w:t>
      </w:r>
      <w:r>
        <w:rPr>
          <w:spacing w:val="-16"/>
          <w:sz w:val="24"/>
        </w:rPr>
        <w:t> </w:t>
      </w:r>
      <w:r>
        <w:rPr>
          <w:sz w:val="24"/>
        </w:rPr>
        <w:t>audición.</w:t>
      </w:r>
    </w:p>
    <w:p>
      <w:pPr>
        <w:pStyle w:val="BodyText"/>
      </w:pPr>
    </w:p>
    <w:p>
      <w:pPr>
        <w:pStyle w:val="BodyText"/>
        <w:spacing w:before="145"/>
        <w:ind w:left="836" w:right="804"/>
      </w:pPr>
      <w:r>
        <w:rPr/>
        <w:t>Durante la pubertad presentan:</w:t>
      </w:r>
    </w:p>
    <w:p>
      <w:pPr>
        <w:pStyle w:val="ListParagraph"/>
        <w:numPr>
          <w:ilvl w:val="0"/>
          <w:numId w:val="5"/>
        </w:numPr>
        <w:tabs>
          <w:tab w:pos="836" w:val="left" w:leader="none"/>
          <w:tab w:pos="837" w:val="left" w:leader="none"/>
        </w:tabs>
        <w:spacing w:line="240" w:lineRule="auto" w:before="140" w:after="0"/>
        <w:ind w:left="836" w:right="0" w:hanging="360"/>
        <w:jc w:val="left"/>
        <w:rPr>
          <w:sz w:val="24"/>
        </w:rPr>
      </w:pPr>
      <w:r>
        <w:rPr>
          <w:sz w:val="24"/>
        </w:rPr>
        <w:t>Amenorrea</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No desarrollan características sexuales</w:t>
      </w:r>
      <w:r>
        <w:rPr>
          <w:spacing w:val="-27"/>
          <w:sz w:val="24"/>
        </w:rPr>
        <w:t> </w:t>
      </w:r>
      <w:r>
        <w:rPr>
          <w:sz w:val="24"/>
        </w:rPr>
        <w:t>secundarias</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Presentan infertilidad, </w:t>
      </w:r>
      <w:r>
        <w:rPr>
          <w:spacing w:val="-3"/>
          <w:sz w:val="24"/>
        </w:rPr>
        <w:t>ya </w:t>
      </w:r>
      <w:r>
        <w:rPr>
          <w:sz w:val="24"/>
        </w:rPr>
        <w:t>que carecen de óvulos</w:t>
      </w:r>
      <w:r>
        <w:rPr>
          <w:spacing w:val="-24"/>
          <w:sz w:val="24"/>
        </w:rPr>
        <w:t> </w:t>
      </w:r>
      <w:r>
        <w:rPr>
          <w:sz w:val="24"/>
        </w:rPr>
        <w:t>maduros</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Manifiestan trastornos recesivos ligados al</w:t>
      </w:r>
      <w:r>
        <w:rPr>
          <w:spacing w:val="-28"/>
          <w:sz w:val="24"/>
        </w:rPr>
        <w:t> </w:t>
      </w:r>
      <w:r>
        <w:rPr>
          <w:sz w:val="24"/>
        </w:rPr>
        <w:t>sexo.</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Reciben Tratamiento</w:t>
      </w:r>
      <w:r>
        <w:rPr>
          <w:spacing w:val="-17"/>
          <w:sz w:val="24"/>
        </w:rPr>
        <w:t> </w:t>
      </w:r>
      <w:r>
        <w:rPr>
          <w:sz w:val="24"/>
        </w:rPr>
        <w:t>hormonal</w:t>
      </w:r>
    </w:p>
    <w:p>
      <w:pPr>
        <w:pStyle w:val="BodyText"/>
      </w:pPr>
    </w:p>
    <w:p>
      <w:pPr>
        <w:pStyle w:val="BodyText"/>
        <w:spacing w:before="2"/>
        <w:rPr>
          <w:sz w:val="23"/>
        </w:rPr>
      </w:pPr>
    </w:p>
    <w:p>
      <w:pPr>
        <w:pStyle w:val="Heading3"/>
      </w:pPr>
      <w:r>
        <w:rPr/>
        <w:t>Trisomía X (XXX)</w:t>
      </w:r>
    </w:p>
    <w:p>
      <w:pPr>
        <w:pStyle w:val="BodyText"/>
        <w:spacing w:line="360" w:lineRule="auto" w:before="170"/>
        <w:ind w:left="116" w:right="840"/>
        <w:jc w:val="both"/>
      </w:pPr>
      <w:r>
        <w:rPr/>
        <w:t>En el caso de mujeres que presentan tres cromosomas X, estas presentan una incidencia de 1 de cada 1000 mujeres, en su fenotipo la mayoría no presenta síntomas perceptibles, salvo:</w:t>
      </w:r>
    </w:p>
    <w:p>
      <w:pPr>
        <w:pStyle w:val="ListParagraph"/>
        <w:numPr>
          <w:ilvl w:val="0"/>
          <w:numId w:val="5"/>
        </w:numPr>
        <w:tabs>
          <w:tab w:pos="836" w:val="left" w:leader="none"/>
          <w:tab w:pos="837" w:val="left" w:leader="none"/>
        </w:tabs>
        <w:spacing w:line="240" w:lineRule="auto" w:before="2" w:after="0"/>
        <w:ind w:left="836" w:right="0" w:hanging="360"/>
        <w:jc w:val="left"/>
        <w:rPr>
          <w:sz w:val="24"/>
        </w:rPr>
      </w:pPr>
      <w:r>
        <w:rPr>
          <w:sz w:val="24"/>
        </w:rPr>
        <w:t>Tendencia a ser</w:t>
      </w:r>
      <w:r>
        <w:rPr>
          <w:spacing w:val="-13"/>
          <w:sz w:val="24"/>
        </w:rPr>
        <w:t> </w:t>
      </w:r>
      <w:r>
        <w:rPr>
          <w:sz w:val="24"/>
        </w:rPr>
        <w:t>altas</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Mayor incidencia de inteligencia por debajo de lo</w:t>
      </w:r>
      <w:r>
        <w:rPr>
          <w:spacing w:val="-31"/>
          <w:sz w:val="24"/>
        </w:rPr>
        <w:t> </w:t>
      </w:r>
      <w:r>
        <w:rPr>
          <w:sz w:val="24"/>
        </w:rPr>
        <w:t>normal.</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Son fértiles, con hijos XX o </w:t>
      </w:r>
      <w:r>
        <w:rPr>
          <w:spacing w:val="-3"/>
          <w:sz w:val="24"/>
        </w:rPr>
        <w:t>XY</w:t>
      </w:r>
      <w:r>
        <w:rPr>
          <w:spacing w:val="-13"/>
          <w:sz w:val="24"/>
        </w:rPr>
        <w:t> </w:t>
      </w:r>
      <w:r>
        <w:rPr>
          <w:sz w:val="24"/>
        </w:rPr>
        <w:t>normales</w:t>
      </w:r>
    </w:p>
    <w:p>
      <w:pPr>
        <w:pStyle w:val="BodyText"/>
      </w:pPr>
    </w:p>
    <w:p>
      <w:pPr>
        <w:pStyle w:val="BodyText"/>
        <w:spacing w:before="2"/>
        <w:rPr>
          <w:sz w:val="23"/>
        </w:rPr>
      </w:pPr>
    </w:p>
    <w:p>
      <w:pPr>
        <w:pStyle w:val="Heading3"/>
        <w:spacing w:before="1"/>
      </w:pPr>
      <w:r>
        <w:rPr/>
        <w:t>Síndrome de Klinefelter (XXY)</w:t>
      </w:r>
    </w:p>
    <w:p>
      <w:pPr>
        <w:pStyle w:val="BodyText"/>
        <w:spacing w:line="360" w:lineRule="auto" w:before="170"/>
        <w:ind w:left="116" w:right="837"/>
        <w:jc w:val="both"/>
      </w:pPr>
      <w:r>
        <w:rPr/>
        <w:t>Estas personas presentan un cariotipo XXY, con una incidencia de 1 de cada 1000 varones, durante su desarrollo pasa desapercibido este padecimiento sin embargo en la Pubertad manifiestan caracteres sexuales secundarios mixtos, como:</w:t>
      </w:r>
    </w:p>
    <w:p>
      <w:pPr>
        <w:pStyle w:val="ListParagraph"/>
        <w:numPr>
          <w:ilvl w:val="0"/>
          <w:numId w:val="5"/>
        </w:numPr>
        <w:tabs>
          <w:tab w:pos="836" w:val="left" w:leader="none"/>
          <w:tab w:pos="837" w:val="left" w:leader="none"/>
        </w:tabs>
        <w:spacing w:line="240" w:lineRule="auto" w:before="2" w:after="0"/>
        <w:ind w:left="836" w:right="0" w:hanging="360"/>
        <w:jc w:val="left"/>
        <w:rPr>
          <w:sz w:val="24"/>
        </w:rPr>
      </w:pPr>
      <w:r>
        <w:rPr>
          <w:sz w:val="24"/>
        </w:rPr>
        <w:t>Desarrollo parcial de glándulas</w:t>
      </w:r>
      <w:r>
        <w:rPr>
          <w:spacing w:val="-21"/>
          <w:sz w:val="24"/>
        </w:rPr>
        <w:t> </w:t>
      </w:r>
      <w:r>
        <w:rPr>
          <w:sz w:val="24"/>
        </w:rPr>
        <w:t>mamarias</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Ensanchamiento de las</w:t>
      </w:r>
      <w:r>
        <w:rPr>
          <w:spacing w:val="-16"/>
          <w:sz w:val="24"/>
        </w:rPr>
        <w:t> </w:t>
      </w:r>
      <w:r>
        <w:rPr>
          <w:sz w:val="24"/>
        </w:rPr>
        <w:t>caderas</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Testículos</w:t>
      </w:r>
      <w:r>
        <w:rPr>
          <w:spacing w:val="-12"/>
          <w:sz w:val="24"/>
        </w:rPr>
        <w:t> </w:t>
      </w:r>
      <w:r>
        <w:rPr>
          <w:sz w:val="24"/>
        </w:rPr>
        <w:t>pequeños</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Son infértiles, baja cuenta de espermatozoides, sin ser</w:t>
      </w:r>
      <w:r>
        <w:rPr>
          <w:spacing w:val="-37"/>
          <w:sz w:val="24"/>
        </w:rPr>
        <w:t> </w:t>
      </w:r>
      <w:r>
        <w:rPr>
          <w:sz w:val="24"/>
        </w:rPr>
        <w:t>impotentes</w:t>
      </w:r>
    </w:p>
    <w:p>
      <w:pPr>
        <w:pStyle w:val="BodyText"/>
      </w:pPr>
    </w:p>
    <w:p>
      <w:pPr>
        <w:pStyle w:val="BodyText"/>
        <w:spacing w:before="2"/>
        <w:rPr>
          <w:sz w:val="23"/>
        </w:rPr>
      </w:pPr>
    </w:p>
    <w:p>
      <w:pPr>
        <w:pStyle w:val="Heading3"/>
      </w:pPr>
      <w:r>
        <w:rPr/>
        <w:t>Varón XYY</w:t>
      </w:r>
    </w:p>
    <w:p>
      <w:pPr>
        <w:pStyle w:val="BodyText"/>
        <w:spacing w:line="362" w:lineRule="auto" w:before="166"/>
        <w:ind w:left="116" w:right="838"/>
        <w:jc w:val="both"/>
      </w:pPr>
      <w:r>
        <w:rPr/>
        <w:t>Estas personas presentan los cromosomas XYY, con una incidencia de uno de cada 1000 varones, en su fenotipo:</w:t>
      </w:r>
    </w:p>
    <w:p>
      <w:pPr>
        <w:spacing w:after="0" w:line="362"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ListParagraph"/>
        <w:numPr>
          <w:ilvl w:val="0"/>
          <w:numId w:val="5"/>
        </w:numPr>
        <w:tabs>
          <w:tab w:pos="836" w:val="left" w:leader="none"/>
          <w:tab w:pos="837" w:val="left" w:leader="none"/>
        </w:tabs>
        <w:spacing w:line="240" w:lineRule="auto" w:before="70" w:after="0"/>
        <w:ind w:left="836" w:right="0" w:hanging="360"/>
        <w:jc w:val="left"/>
        <w:rPr>
          <w:sz w:val="24"/>
        </w:rPr>
      </w:pPr>
      <w:r>
        <w:rPr>
          <w:sz w:val="24"/>
        </w:rPr>
        <w:t>Presentan niveles altos de</w:t>
      </w:r>
      <w:r>
        <w:rPr>
          <w:spacing w:val="-22"/>
          <w:sz w:val="24"/>
        </w:rPr>
        <w:t> </w:t>
      </w:r>
      <w:r>
        <w:rPr>
          <w:sz w:val="24"/>
        </w:rPr>
        <w:t>testosterona</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Son altos en comparación con la estatura</w:t>
      </w:r>
      <w:r>
        <w:rPr>
          <w:spacing w:val="-25"/>
          <w:sz w:val="24"/>
        </w:rPr>
        <w:t> </w:t>
      </w:r>
      <w:r>
        <w:rPr>
          <w:sz w:val="24"/>
        </w:rPr>
        <w:t>media</w:t>
      </w:r>
    </w:p>
    <w:p>
      <w:pPr>
        <w:pStyle w:val="ListParagraph"/>
        <w:numPr>
          <w:ilvl w:val="0"/>
          <w:numId w:val="5"/>
        </w:numPr>
        <w:tabs>
          <w:tab w:pos="836" w:val="left" w:leader="none"/>
          <w:tab w:pos="837" w:val="left" w:leader="none"/>
        </w:tabs>
        <w:spacing w:line="240" w:lineRule="auto" w:before="134" w:after="0"/>
        <w:ind w:left="836" w:right="0" w:hanging="360"/>
        <w:jc w:val="left"/>
        <w:rPr>
          <w:sz w:val="24"/>
        </w:rPr>
      </w:pPr>
      <w:r>
        <w:rPr>
          <w:sz w:val="24"/>
        </w:rPr>
        <w:t>Presentan abundante</w:t>
      </w:r>
      <w:r>
        <w:rPr>
          <w:spacing w:val="-13"/>
          <w:sz w:val="24"/>
        </w:rPr>
        <w:t> </w:t>
      </w:r>
      <w:r>
        <w:rPr>
          <w:sz w:val="24"/>
        </w:rPr>
        <w:t>acné</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Bajo CI (coeficiente</w:t>
      </w:r>
      <w:r>
        <w:rPr>
          <w:spacing w:val="-23"/>
          <w:sz w:val="24"/>
        </w:rPr>
        <w:t> </w:t>
      </w:r>
      <w:r>
        <w:rPr>
          <w:sz w:val="24"/>
        </w:rPr>
        <w:t>intelectual)</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No claramente se relacionan con conductas</w:t>
      </w:r>
      <w:r>
        <w:rPr>
          <w:spacing w:val="-23"/>
          <w:sz w:val="24"/>
        </w:rPr>
        <w:t> </w:t>
      </w:r>
      <w:r>
        <w:rPr>
          <w:sz w:val="24"/>
        </w:rPr>
        <w:t>agresivas</w:t>
      </w:r>
    </w:p>
    <w:p>
      <w:pPr>
        <w:pStyle w:val="BodyText"/>
      </w:pPr>
    </w:p>
    <w:p>
      <w:pPr>
        <w:pStyle w:val="BodyText"/>
      </w:pPr>
    </w:p>
    <w:p>
      <w:pPr>
        <w:pStyle w:val="BodyText"/>
      </w:pPr>
    </w:p>
    <w:p>
      <w:pPr>
        <w:pStyle w:val="BodyText"/>
        <w:rPr>
          <w:sz w:val="23"/>
        </w:rPr>
      </w:pPr>
    </w:p>
    <w:p>
      <w:pPr>
        <w:pStyle w:val="Heading2"/>
        <w:spacing w:before="1"/>
      </w:pPr>
      <w:r>
        <w:rPr/>
        <w:t>No disyunción en Autosomas</w:t>
      </w:r>
    </w:p>
    <w:p>
      <w:pPr>
        <w:pStyle w:val="BodyText"/>
        <w:spacing w:line="360" w:lineRule="auto" w:before="194"/>
        <w:ind w:left="116" w:right="837" w:firstLine="719"/>
        <w:jc w:val="both"/>
      </w:pPr>
      <w:r>
        <w:rPr/>
        <w:t>Esta alteración se presenta cuando los óvulos y espermatozoides les falta un autosoma o tiene dos copias de uno. En la mayoría de estos casos los embriones con una sola copia de un autosoma se abortan en una etapa muy temprana de su desarrollo. En el caso contrario los embriones con tres copias de un autosoma también se abortan espontáneamente, sin embargo una pequeña fracción, como son los casos de las trisomías en los cromosomas 13, 18 y 21 pueden nacer y alcanzar la edad  adulta. La frecuencia de estos padecimientos aumenta con la edad de los padres, en especial con la de la</w:t>
      </w:r>
      <w:r>
        <w:rPr>
          <w:spacing w:val="-18"/>
        </w:rPr>
        <w:t> </w:t>
      </w:r>
      <w:r>
        <w:rPr/>
        <w:t>madre.</w:t>
      </w:r>
    </w:p>
    <w:p>
      <w:pPr>
        <w:pStyle w:val="BodyText"/>
      </w:pPr>
    </w:p>
    <w:p>
      <w:pPr>
        <w:pStyle w:val="BodyText"/>
        <w:spacing w:line="357" w:lineRule="auto" w:before="142"/>
        <w:ind w:left="116" w:right="847"/>
        <w:jc w:val="both"/>
      </w:pPr>
      <w:r>
        <w:rPr/>
        <w:t>En el caso de los individuos que sobreviven con este tipo de alteraciones, presentan el siguiente fenotipo:</w:t>
      </w:r>
    </w:p>
    <w:p>
      <w:pPr>
        <w:pStyle w:val="ListParagraph"/>
        <w:numPr>
          <w:ilvl w:val="0"/>
          <w:numId w:val="6"/>
        </w:numPr>
        <w:tabs>
          <w:tab w:pos="837" w:val="left" w:leader="none"/>
        </w:tabs>
        <w:spacing w:line="240" w:lineRule="auto" w:before="9" w:after="0"/>
        <w:ind w:left="836" w:right="0" w:hanging="360"/>
        <w:jc w:val="left"/>
        <w:rPr>
          <w:sz w:val="24"/>
        </w:rPr>
      </w:pPr>
      <w:r>
        <w:rPr>
          <w:sz w:val="24"/>
        </w:rPr>
        <w:t>Débil  tono</w:t>
      </w:r>
      <w:r>
        <w:rPr>
          <w:spacing w:val="-14"/>
          <w:sz w:val="24"/>
        </w:rPr>
        <w:t> </w:t>
      </w:r>
      <w:r>
        <w:rPr>
          <w:sz w:val="24"/>
        </w:rPr>
        <w:t>muscular</w:t>
      </w:r>
    </w:p>
    <w:p>
      <w:pPr>
        <w:pStyle w:val="ListParagraph"/>
        <w:numPr>
          <w:ilvl w:val="0"/>
          <w:numId w:val="6"/>
        </w:numPr>
        <w:tabs>
          <w:tab w:pos="837" w:val="left" w:leader="none"/>
        </w:tabs>
        <w:spacing w:line="240" w:lineRule="auto" w:before="136" w:after="0"/>
        <w:ind w:left="836" w:right="0" w:hanging="360"/>
        <w:jc w:val="left"/>
        <w:rPr>
          <w:sz w:val="24"/>
        </w:rPr>
      </w:pPr>
      <w:r>
        <w:rPr>
          <w:sz w:val="24"/>
        </w:rPr>
        <w:t>Boca pequeña parcialmente abierta por que no cabe la</w:t>
      </w:r>
      <w:r>
        <w:rPr>
          <w:spacing w:val="-25"/>
          <w:sz w:val="24"/>
        </w:rPr>
        <w:t> </w:t>
      </w:r>
      <w:r>
        <w:rPr>
          <w:sz w:val="24"/>
        </w:rPr>
        <w:t>lengua</w:t>
      </w:r>
    </w:p>
    <w:p>
      <w:pPr>
        <w:pStyle w:val="ListParagraph"/>
        <w:numPr>
          <w:ilvl w:val="0"/>
          <w:numId w:val="6"/>
        </w:numPr>
        <w:tabs>
          <w:tab w:pos="837" w:val="left" w:leader="none"/>
        </w:tabs>
        <w:spacing w:line="240" w:lineRule="auto" w:before="140" w:after="0"/>
        <w:ind w:left="836" w:right="0" w:hanging="360"/>
        <w:jc w:val="left"/>
        <w:rPr>
          <w:sz w:val="24"/>
        </w:rPr>
      </w:pPr>
      <w:r>
        <w:rPr>
          <w:sz w:val="24"/>
        </w:rPr>
        <w:t>Escasa resistencia a enfermedades</w:t>
      </w:r>
      <w:r>
        <w:rPr>
          <w:spacing w:val="-24"/>
          <w:sz w:val="24"/>
        </w:rPr>
        <w:t> </w:t>
      </w:r>
      <w:r>
        <w:rPr>
          <w:sz w:val="24"/>
        </w:rPr>
        <w:t>infecciosas.</w:t>
      </w:r>
    </w:p>
    <w:p>
      <w:pPr>
        <w:pStyle w:val="ListParagraph"/>
        <w:numPr>
          <w:ilvl w:val="0"/>
          <w:numId w:val="6"/>
        </w:numPr>
        <w:tabs>
          <w:tab w:pos="837" w:val="left" w:leader="none"/>
        </w:tabs>
        <w:spacing w:line="240" w:lineRule="auto" w:before="136" w:after="0"/>
        <w:ind w:left="836" w:right="0" w:hanging="360"/>
        <w:jc w:val="left"/>
        <w:rPr>
          <w:sz w:val="24"/>
        </w:rPr>
      </w:pPr>
      <w:r>
        <w:rPr>
          <w:sz w:val="24"/>
        </w:rPr>
        <w:t>Malformaciones del</w:t>
      </w:r>
      <w:r>
        <w:rPr>
          <w:spacing w:val="-18"/>
          <w:sz w:val="24"/>
        </w:rPr>
        <w:t> </w:t>
      </w:r>
      <w:r>
        <w:rPr>
          <w:sz w:val="24"/>
        </w:rPr>
        <w:t>corazón</w:t>
      </w:r>
    </w:p>
    <w:p>
      <w:pPr>
        <w:pStyle w:val="ListParagraph"/>
        <w:numPr>
          <w:ilvl w:val="0"/>
          <w:numId w:val="6"/>
        </w:numPr>
        <w:tabs>
          <w:tab w:pos="837" w:val="left" w:leader="none"/>
        </w:tabs>
        <w:spacing w:line="240" w:lineRule="auto" w:before="140" w:after="0"/>
        <w:ind w:left="836" w:right="0" w:hanging="360"/>
        <w:jc w:val="left"/>
        <w:rPr>
          <w:sz w:val="24"/>
        </w:rPr>
      </w:pPr>
      <w:r>
        <w:rPr>
          <w:sz w:val="24"/>
        </w:rPr>
        <w:t>Retraso</w:t>
      </w:r>
      <w:r>
        <w:rPr>
          <w:spacing w:val="-9"/>
          <w:sz w:val="24"/>
        </w:rPr>
        <w:t> </w:t>
      </w:r>
      <w:r>
        <w:rPr>
          <w:sz w:val="24"/>
        </w:rPr>
        <w:t>mental</w:t>
      </w:r>
    </w:p>
    <w:p>
      <w:pPr>
        <w:pStyle w:val="ListParagraph"/>
        <w:numPr>
          <w:ilvl w:val="0"/>
          <w:numId w:val="6"/>
        </w:numPr>
        <w:tabs>
          <w:tab w:pos="837" w:val="left" w:leader="none"/>
        </w:tabs>
        <w:spacing w:line="240" w:lineRule="auto" w:before="136" w:after="0"/>
        <w:ind w:left="836" w:right="0" w:hanging="360"/>
        <w:jc w:val="left"/>
        <w:rPr>
          <w:sz w:val="24"/>
        </w:rPr>
      </w:pPr>
      <w:r>
        <w:rPr>
          <w:sz w:val="24"/>
        </w:rPr>
        <w:t>Expectativa de vida de 20 a 30</w:t>
      </w:r>
      <w:r>
        <w:rPr>
          <w:spacing w:val="-24"/>
          <w:sz w:val="24"/>
        </w:rPr>
        <w:t> </w:t>
      </w:r>
      <w:r>
        <w:rPr>
          <w:sz w:val="24"/>
        </w:rPr>
        <w:t>años</w:t>
      </w:r>
    </w:p>
    <w:p>
      <w:pPr>
        <w:pStyle w:val="BodyText"/>
      </w:pPr>
    </w:p>
    <w:p>
      <w:pPr>
        <w:pStyle w:val="BodyText"/>
        <w:spacing w:before="3"/>
        <w:rPr>
          <w:sz w:val="23"/>
        </w:rPr>
      </w:pPr>
    </w:p>
    <w:p>
      <w:pPr>
        <w:pStyle w:val="Heading3"/>
      </w:pPr>
      <w:r>
        <w:rPr/>
        <w:t>Trisomía 13</w:t>
      </w:r>
    </w:p>
    <w:p>
      <w:pPr>
        <w:pStyle w:val="BodyText"/>
        <w:spacing w:line="360" w:lineRule="auto" w:before="170"/>
        <w:ind w:left="116" w:right="838"/>
        <w:jc w:val="both"/>
      </w:pPr>
      <w:r>
        <w:rPr/>
        <w:t>Los individuos con tres cromosomas en el par 13 tienen una incidencia 1 en cada 4000 y se le considera como una de las alteraciones cromosómicas </w:t>
      </w:r>
      <w:r>
        <w:rPr>
          <w:spacing w:val="-2"/>
        </w:rPr>
        <w:t>más </w:t>
      </w:r>
      <w:r>
        <w:rPr/>
        <w:t>raras, tienen una alta frecuencia en el sexo femenino y aunque se desconoce su etiología, presentan las siguientes características</w:t>
      </w:r>
      <w:r>
        <w:rPr>
          <w:spacing w:val="-27"/>
        </w:rPr>
        <w:t> </w:t>
      </w:r>
      <w:r>
        <w:rPr/>
        <w:t>fenotípicas:</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ListParagraph"/>
        <w:numPr>
          <w:ilvl w:val="0"/>
          <w:numId w:val="5"/>
        </w:numPr>
        <w:tabs>
          <w:tab w:pos="836" w:val="left" w:leader="none"/>
          <w:tab w:pos="837" w:val="left" w:leader="none"/>
        </w:tabs>
        <w:spacing w:line="240" w:lineRule="auto" w:before="70" w:after="0"/>
        <w:ind w:left="836" w:right="0" w:hanging="360"/>
        <w:jc w:val="left"/>
        <w:rPr>
          <w:sz w:val="24"/>
        </w:rPr>
      </w:pPr>
      <w:r>
        <w:rPr>
          <w:sz w:val="24"/>
        </w:rPr>
        <w:t>Labio</w:t>
      </w:r>
      <w:r>
        <w:rPr>
          <w:spacing w:val="-10"/>
          <w:sz w:val="24"/>
        </w:rPr>
        <w:t> </w:t>
      </w:r>
      <w:r>
        <w:rPr>
          <w:sz w:val="24"/>
        </w:rPr>
        <w:t>leporino</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Palatosquisis</w:t>
      </w:r>
    </w:p>
    <w:p>
      <w:pPr>
        <w:pStyle w:val="ListParagraph"/>
        <w:numPr>
          <w:ilvl w:val="0"/>
          <w:numId w:val="5"/>
        </w:numPr>
        <w:tabs>
          <w:tab w:pos="836" w:val="left" w:leader="none"/>
          <w:tab w:pos="837" w:val="left" w:leader="none"/>
        </w:tabs>
        <w:spacing w:line="240" w:lineRule="auto" w:before="134" w:after="0"/>
        <w:ind w:left="836" w:right="0" w:hanging="360"/>
        <w:jc w:val="left"/>
        <w:rPr>
          <w:sz w:val="24"/>
        </w:rPr>
      </w:pPr>
      <w:r>
        <w:rPr>
          <w:sz w:val="24"/>
        </w:rPr>
        <w:t>Microcefalia</w:t>
      </w:r>
      <w:r>
        <w:rPr>
          <w:spacing w:val="-16"/>
          <w:sz w:val="24"/>
        </w:rPr>
        <w:t> </w:t>
      </w:r>
      <w:r>
        <w:rPr>
          <w:sz w:val="24"/>
        </w:rPr>
        <w:t>bilateral</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Frente</w:t>
      </w:r>
      <w:r>
        <w:rPr>
          <w:spacing w:val="-9"/>
          <w:sz w:val="24"/>
        </w:rPr>
        <w:t> </w:t>
      </w:r>
      <w:r>
        <w:rPr>
          <w:sz w:val="24"/>
        </w:rPr>
        <w:t>aplanada</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Hipoplasia del lóbulo</w:t>
      </w:r>
      <w:r>
        <w:rPr>
          <w:spacing w:val="-21"/>
          <w:sz w:val="24"/>
        </w:rPr>
        <w:t> </w:t>
      </w:r>
      <w:r>
        <w:rPr>
          <w:sz w:val="24"/>
        </w:rPr>
        <w:t>frontal</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Episodios de apnea y</w:t>
      </w:r>
      <w:r>
        <w:rPr>
          <w:spacing w:val="-21"/>
          <w:sz w:val="24"/>
        </w:rPr>
        <w:t> </w:t>
      </w:r>
      <w:r>
        <w:rPr>
          <w:sz w:val="24"/>
        </w:rPr>
        <w:t>convulsiones</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Los pies y manos manifiestan características importantes para el</w:t>
      </w:r>
      <w:r>
        <w:rPr>
          <w:spacing w:val="-36"/>
          <w:sz w:val="24"/>
        </w:rPr>
        <w:t> </w:t>
      </w:r>
      <w:r>
        <w:rPr>
          <w:sz w:val="24"/>
        </w:rPr>
        <w:t>diagnóstico</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Pliegue simiano</w:t>
      </w:r>
      <w:r>
        <w:rPr>
          <w:spacing w:val="-13"/>
          <w:sz w:val="24"/>
        </w:rPr>
        <w:t> </w:t>
      </w:r>
      <w:r>
        <w:rPr>
          <w:sz w:val="24"/>
        </w:rPr>
        <w:t>palmar</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Uñas de las manos bastante</w:t>
      </w:r>
      <w:r>
        <w:rPr>
          <w:spacing w:val="-19"/>
          <w:sz w:val="24"/>
        </w:rPr>
        <w:t> </w:t>
      </w:r>
      <w:r>
        <w:rPr>
          <w:sz w:val="24"/>
        </w:rPr>
        <w:t>estrechas</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Polidactilia</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Pulgar con</w:t>
      </w:r>
      <w:r>
        <w:rPr>
          <w:spacing w:val="-16"/>
          <w:sz w:val="24"/>
        </w:rPr>
        <w:t> </w:t>
      </w:r>
      <w:r>
        <w:rPr>
          <w:sz w:val="24"/>
        </w:rPr>
        <w:t>retroflexión</w:t>
      </w:r>
    </w:p>
    <w:p>
      <w:pPr>
        <w:pStyle w:val="BodyText"/>
      </w:pPr>
    </w:p>
    <w:p>
      <w:pPr>
        <w:pStyle w:val="BodyText"/>
        <w:spacing w:before="2"/>
        <w:rPr>
          <w:sz w:val="23"/>
        </w:rPr>
      </w:pPr>
    </w:p>
    <w:p>
      <w:pPr>
        <w:pStyle w:val="Heading3"/>
      </w:pPr>
      <w:r>
        <w:rPr/>
        <w:t>Trisomía 18</w:t>
      </w:r>
    </w:p>
    <w:p>
      <w:pPr>
        <w:pStyle w:val="BodyText"/>
        <w:spacing w:line="360" w:lineRule="auto" w:before="171"/>
        <w:ind w:left="116" w:right="839"/>
        <w:jc w:val="both"/>
      </w:pPr>
      <w:r>
        <w:rPr/>
        <w:t>Este caso se presenta tres cromosomas en el par 18, hasta la fecha se han reportado muy pocos casos a nivel mundial sin embargo tiene una elevada frecuencia en el sexo femenino, estos individuos mueren antes de los 6 mese de nacidos y aunque se desconoce su etiología se caracterizan por la presencia de diferentes malformaciones:</w:t>
      </w:r>
    </w:p>
    <w:p>
      <w:pPr>
        <w:pStyle w:val="ListParagraph"/>
        <w:numPr>
          <w:ilvl w:val="0"/>
          <w:numId w:val="5"/>
        </w:numPr>
        <w:tabs>
          <w:tab w:pos="836" w:val="left" w:leader="none"/>
          <w:tab w:pos="837" w:val="left" w:leader="none"/>
        </w:tabs>
        <w:spacing w:line="240" w:lineRule="auto" w:before="2" w:after="0"/>
        <w:ind w:left="836" w:right="0" w:hanging="360"/>
        <w:jc w:val="left"/>
        <w:rPr>
          <w:sz w:val="24"/>
        </w:rPr>
      </w:pPr>
      <w:r>
        <w:rPr>
          <w:sz w:val="24"/>
        </w:rPr>
        <w:t>Hipodesarrollo del maxilar inferior o</w:t>
      </w:r>
      <w:r>
        <w:rPr>
          <w:spacing w:val="-28"/>
          <w:sz w:val="24"/>
        </w:rPr>
        <w:t> </w:t>
      </w:r>
      <w:r>
        <w:rPr>
          <w:sz w:val="24"/>
        </w:rPr>
        <w:t>micrognancia</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Aplanamiento del</w:t>
      </w:r>
      <w:r>
        <w:rPr>
          <w:spacing w:val="-17"/>
          <w:sz w:val="24"/>
        </w:rPr>
        <w:t> </w:t>
      </w:r>
      <w:r>
        <w:rPr>
          <w:sz w:val="24"/>
        </w:rPr>
        <w:t>frontal</w:t>
      </w:r>
    </w:p>
    <w:p>
      <w:pPr>
        <w:pStyle w:val="ListParagraph"/>
        <w:numPr>
          <w:ilvl w:val="0"/>
          <w:numId w:val="5"/>
        </w:numPr>
        <w:tabs>
          <w:tab w:pos="836" w:val="left" w:leader="none"/>
          <w:tab w:pos="837" w:val="left" w:leader="none"/>
        </w:tabs>
        <w:spacing w:line="240" w:lineRule="auto" w:before="134" w:after="0"/>
        <w:ind w:left="836" w:right="0" w:hanging="360"/>
        <w:jc w:val="left"/>
        <w:rPr>
          <w:sz w:val="24"/>
        </w:rPr>
      </w:pPr>
      <w:r>
        <w:rPr>
          <w:sz w:val="24"/>
        </w:rPr>
        <w:t>Implantación baja de los pabellones</w:t>
      </w:r>
      <w:r>
        <w:rPr>
          <w:spacing w:val="-29"/>
          <w:sz w:val="24"/>
        </w:rPr>
        <w:t> </w:t>
      </w:r>
      <w:r>
        <w:rPr>
          <w:sz w:val="24"/>
        </w:rPr>
        <w:t>auriculares</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Con frecuencia labio y paladar</w:t>
      </w:r>
      <w:r>
        <w:rPr>
          <w:spacing w:val="-23"/>
          <w:sz w:val="24"/>
        </w:rPr>
        <w:t> </w:t>
      </w:r>
      <w:r>
        <w:rPr>
          <w:sz w:val="24"/>
        </w:rPr>
        <w:t>hendido.</w:t>
      </w:r>
    </w:p>
    <w:p>
      <w:pPr>
        <w:pStyle w:val="ListParagraph"/>
        <w:numPr>
          <w:ilvl w:val="0"/>
          <w:numId w:val="5"/>
        </w:numPr>
        <w:tabs>
          <w:tab w:pos="836" w:val="left" w:leader="none"/>
          <w:tab w:pos="837" w:val="left" w:leader="none"/>
        </w:tabs>
        <w:spacing w:line="360" w:lineRule="auto" w:before="135" w:after="0"/>
        <w:ind w:left="836" w:right="845" w:hanging="360"/>
        <w:jc w:val="left"/>
        <w:rPr>
          <w:sz w:val="24"/>
        </w:rPr>
      </w:pPr>
      <w:r>
        <w:rPr>
          <w:sz w:val="24"/>
        </w:rPr>
        <w:t>Presentan una forma peculiar de empuñar la mano con el pulgar debajo de los otros</w:t>
      </w:r>
      <w:r>
        <w:rPr>
          <w:spacing w:val="-8"/>
          <w:sz w:val="24"/>
        </w:rPr>
        <w:t> </w:t>
      </w:r>
      <w:r>
        <w:rPr>
          <w:sz w:val="24"/>
        </w:rPr>
        <w:t>dedos.</w:t>
      </w:r>
    </w:p>
    <w:p>
      <w:pPr>
        <w:pStyle w:val="ListParagraph"/>
        <w:numPr>
          <w:ilvl w:val="0"/>
          <w:numId w:val="5"/>
        </w:numPr>
        <w:tabs>
          <w:tab w:pos="836" w:val="left" w:leader="none"/>
          <w:tab w:pos="837" w:val="left" w:leader="none"/>
        </w:tabs>
        <w:spacing w:line="240" w:lineRule="auto" w:before="2" w:after="0"/>
        <w:ind w:left="836" w:right="0" w:hanging="360"/>
        <w:jc w:val="left"/>
        <w:rPr>
          <w:sz w:val="24"/>
        </w:rPr>
      </w:pPr>
      <w:r>
        <w:rPr>
          <w:sz w:val="24"/>
        </w:rPr>
        <w:t>Pliegue único palmar o</w:t>
      </w:r>
      <w:r>
        <w:rPr>
          <w:spacing w:val="-15"/>
          <w:sz w:val="24"/>
        </w:rPr>
        <w:t> </w:t>
      </w:r>
      <w:r>
        <w:rPr>
          <w:sz w:val="24"/>
        </w:rPr>
        <w:t>simiano</w:t>
      </w:r>
    </w:p>
    <w:p>
      <w:pPr>
        <w:pStyle w:val="ListParagraph"/>
        <w:numPr>
          <w:ilvl w:val="0"/>
          <w:numId w:val="5"/>
        </w:numPr>
        <w:tabs>
          <w:tab w:pos="836" w:val="left" w:leader="none"/>
          <w:tab w:pos="837" w:val="left" w:leader="none"/>
        </w:tabs>
        <w:spacing w:line="240" w:lineRule="auto" w:before="139" w:after="0"/>
        <w:ind w:left="836" w:right="0" w:hanging="360"/>
        <w:jc w:val="left"/>
        <w:rPr>
          <w:sz w:val="24"/>
        </w:rPr>
      </w:pPr>
      <w:r>
        <w:rPr>
          <w:sz w:val="24"/>
        </w:rPr>
        <w:t>Pies con dorsiflexión, equinovaro y</w:t>
      </w:r>
      <w:r>
        <w:rPr>
          <w:spacing w:val="-25"/>
          <w:sz w:val="24"/>
        </w:rPr>
        <w:t> </w:t>
      </w:r>
      <w:r>
        <w:rPr>
          <w:sz w:val="24"/>
        </w:rPr>
        <w:t>sindactilia</w:t>
      </w:r>
    </w:p>
    <w:p>
      <w:pPr>
        <w:pStyle w:val="ListParagraph"/>
        <w:numPr>
          <w:ilvl w:val="0"/>
          <w:numId w:val="5"/>
        </w:numPr>
        <w:tabs>
          <w:tab w:pos="836" w:val="left" w:leader="none"/>
          <w:tab w:pos="837" w:val="left" w:leader="none"/>
        </w:tabs>
        <w:spacing w:line="240" w:lineRule="auto" w:before="135" w:after="0"/>
        <w:ind w:left="836" w:right="0" w:hanging="360"/>
        <w:jc w:val="left"/>
        <w:rPr>
          <w:sz w:val="24"/>
        </w:rPr>
      </w:pPr>
      <w:r>
        <w:rPr>
          <w:sz w:val="24"/>
        </w:rPr>
        <w:t>Alteraciones cardiovasculares (Márquez</w:t>
      </w:r>
      <w:r>
        <w:rPr>
          <w:spacing w:val="-22"/>
          <w:sz w:val="24"/>
        </w:rPr>
        <w:t> </w:t>
      </w:r>
      <w:r>
        <w:rPr>
          <w:sz w:val="24"/>
        </w:rPr>
        <w:t>1992)l</w:t>
      </w:r>
    </w:p>
    <w:p>
      <w:pPr>
        <w:pStyle w:val="BodyText"/>
      </w:pPr>
    </w:p>
    <w:p>
      <w:pPr>
        <w:pStyle w:val="BodyText"/>
        <w:spacing w:before="2"/>
        <w:rPr>
          <w:sz w:val="23"/>
        </w:rPr>
      </w:pPr>
    </w:p>
    <w:p>
      <w:pPr>
        <w:pStyle w:val="Heading3"/>
      </w:pPr>
      <w:r>
        <w:rPr/>
        <w:t>Trisomía 21</w:t>
      </w:r>
    </w:p>
    <w:p>
      <w:pPr>
        <w:pStyle w:val="BodyText"/>
        <w:spacing w:line="357" w:lineRule="auto" w:before="171"/>
        <w:ind w:left="116" w:right="846"/>
        <w:jc w:val="both"/>
      </w:pPr>
      <w:r>
        <w:rPr/>
        <w:t>Estas personas presentan tres cromosomas en el par 21, a este padecimiento se le conoce como Síndrome de Down, este padecimiento tiene una incidencia de uno en</w:t>
      </w:r>
    </w:p>
    <w:p>
      <w:pPr>
        <w:spacing w:after="0" w:line="357"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BodyText"/>
        <w:spacing w:line="362" w:lineRule="auto" w:before="70"/>
        <w:ind w:left="116" w:right="846"/>
        <w:jc w:val="both"/>
      </w:pPr>
      <w:r>
        <w:rPr/>
        <w:t>800 productos vivos, las probabilidades de que se presenten aumenta con la edad de la madre, este padecimiento se caracteriza por presentar:</w:t>
      </w:r>
    </w:p>
    <w:p>
      <w:pPr>
        <w:pStyle w:val="ListParagraph"/>
        <w:numPr>
          <w:ilvl w:val="0"/>
          <w:numId w:val="7"/>
        </w:numPr>
        <w:tabs>
          <w:tab w:pos="836" w:val="left" w:leader="none"/>
          <w:tab w:pos="837" w:val="left" w:leader="none"/>
        </w:tabs>
        <w:spacing w:line="276" w:lineRule="exact" w:before="0" w:after="0"/>
        <w:ind w:left="836" w:right="0" w:hanging="360"/>
        <w:jc w:val="left"/>
        <w:rPr>
          <w:sz w:val="24"/>
        </w:rPr>
      </w:pPr>
      <w:r>
        <w:rPr>
          <w:sz w:val="24"/>
        </w:rPr>
        <w:t>Retraso</w:t>
      </w:r>
      <w:r>
        <w:rPr>
          <w:spacing w:val="-9"/>
          <w:sz w:val="24"/>
        </w:rPr>
        <w:t> </w:t>
      </w:r>
      <w:r>
        <w:rPr>
          <w:sz w:val="24"/>
        </w:rPr>
        <w:t>mental</w:t>
      </w:r>
    </w:p>
    <w:p>
      <w:pPr>
        <w:pStyle w:val="ListParagraph"/>
        <w:numPr>
          <w:ilvl w:val="0"/>
          <w:numId w:val="7"/>
        </w:numPr>
        <w:tabs>
          <w:tab w:pos="836" w:val="left" w:leader="none"/>
          <w:tab w:pos="837" w:val="left" w:leader="none"/>
        </w:tabs>
        <w:spacing w:line="240" w:lineRule="auto" w:before="139" w:after="0"/>
        <w:ind w:left="836" w:right="0" w:hanging="360"/>
        <w:jc w:val="left"/>
        <w:rPr>
          <w:sz w:val="24"/>
        </w:rPr>
      </w:pPr>
      <w:r>
        <w:rPr>
          <w:sz w:val="24"/>
        </w:rPr>
        <w:t>Retraso del desarrollo físico (baja estatura y dedos</w:t>
      </w:r>
      <w:r>
        <w:rPr>
          <w:spacing w:val="-36"/>
          <w:sz w:val="24"/>
        </w:rPr>
        <w:t> </w:t>
      </w:r>
      <w:r>
        <w:rPr>
          <w:sz w:val="24"/>
        </w:rPr>
        <w:t>gruesos)</w:t>
      </w:r>
    </w:p>
    <w:p>
      <w:pPr>
        <w:pStyle w:val="ListParagraph"/>
        <w:numPr>
          <w:ilvl w:val="0"/>
          <w:numId w:val="7"/>
        </w:numPr>
        <w:tabs>
          <w:tab w:pos="836" w:val="left" w:leader="none"/>
          <w:tab w:pos="837" w:val="left" w:leader="none"/>
        </w:tabs>
        <w:spacing w:line="240" w:lineRule="auto" w:before="135" w:after="0"/>
        <w:ind w:left="836" w:right="0" w:hanging="360"/>
        <w:jc w:val="left"/>
        <w:rPr>
          <w:sz w:val="24"/>
        </w:rPr>
      </w:pPr>
      <w:r>
        <w:rPr>
          <w:sz w:val="24"/>
        </w:rPr>
        <w:t>Lengua larga, perfil aplanado, cráneo</w:t>
      </w:r>
      <w:r>
        <w:rPr>
          <w:spacing w:val="-22"/>
          <w:sz w:val="24"/>
        </w:rPr>
        <w:t> </w:t>
      </w:r>
      <w:r>
        <w:rPr>
          <w:sz w:val="24"/>
        </w:rPr>
        <w:t>ancho</w:t>
      </w:r>
    </w:p>
    <w:p>
      <w:pPr>
        <w:pStyle w:val="ListParagraph"/>
        <w:numPr>
          <w:ilvl w:val="0"/>
          <w:numId w:val="7"/>
        </w:numPr>
        <w:tabs>
          <w:tab w:pos="836" w:val="left" w:leader="none"/>
          <w:tab w:pos="837" w:val="left" w:leader="none"/>
        </w:tabs>
        <w:spacing w:line="240" w:lineRule="auto" w:before="139" w:after="0"/>
        <w:ind w:left="836" w:right="0" w:hanging="360"/>
        <w:jc w:val="left"/>
        <w:rPr>
          <w:sz w:val="24"/>
        </w:rPr>
      </w:pPr>
      <w:r>
        <w:rPr>
          <w:sz w:val="24"/>
        </w:rPr>
        <w:t>Ojos mongólicos, Cabeza</w:t>
      </w:r>
      <w:r>
        <w:rPr>
          <w:spacing w:val="-17"/>
          <w:sz w:val="24"/>
        </w:rPr>
        <w:t> </w:t>
      </w:r>
      <w:r>
        <w:rPr>
          <w:sz w:val="24"/>
        </w:rPr>
        <w:t>redonda</w:t>
      </w:r>
    </w:p>
    <w:p>
      <w:pPr>
        <w:pStyle w:val="ListParagraph"/>
        <w:numPr>
          <w:ilvl w:val="0"/>
          <w:numId w:val="7"/>
        </w:numPr>
        <w:tabs>
          <w:tab w:pos="836" w:val="left" w:leader="none"/>
          <w:tab w:pos="837" w:val="left" w:leader="none"/>
        </w:tabs>
        <w:spacing w:line="240" w:lineRule="auto" w:before="135" w:after="0"/>
        <w:ind w:left="836" w:right="0" w:hanging="360"/>
        <w:jc w:val="left"/>
        <w:rPr>
          <w:sz w:val="24"/>
        </w:rPr>
      </w:pPr>
      <w:r>
        <w:rPr>
          <w:sz w:val="24"/>
        </w:rPr>
        <w:t>Malformaciones del corazón, orejas, manos y</w:t>
      </w:r>
      <w:r>
        <w:rPr>
          <w:spacing w:val="-33"/>
          <w:sz w:val="24"/>
        </w:rPr>
        <w:t> </w:t>
      </w:r>
      <w:r>
        <w:rPr>
          <w:sz w:val="24"/>
        </w:rPr>
        <w:t>pies.</w:t>
      </w:r>
    </w:p>
    <w:p>
      <w:pPr>
        <w:pStyle w:val="BodyText"/>
      </w:pPr>
    </w:p>
    <w:p>
      <w:pPr>
        <w:pStyle w:val="BodyText"/>
      </w:pPr>
    </w:p>
    <w:p>
      <w:pPr>
        <w:pStyle w:val="BodyText"/>
        <w:spacing w:before="3"/>
        <w:rPr>
          <w:sz w:val="35"/>
        </w:rPr>
      </w:pPr>
    </w:p>
    <w:p>
      <w:pPr>
        <w:pStyle w:val="Heading2"/>
      </w:pPr>
      <w:r>
        <w:rPr/>
        <w:t>Unidad 6</w:t>
      </w:r>
    </w:p>
    <w:p>
      <w:pPr>
        <w:spacing w:before="184"/>
        <w:ind w:left="116" w:right="0" w:firstLine="0"/>
        <w:jc w:val="both"/>
        <w:rPr>
          <w:rFonts w:ascii="Times New Roman" w:hAnsi="Times New Roman"/>
          <w:sz w:val="32"/>
        </w:rPr>
      </w:pPr>
      <w:r>
        <w:rPr>
          <w:rFonts w:ascii="Times New Roman" w:hAnsi="Times New Roman"/>
          <w:sz w:val="32"/>
        </w:rPr>
        <w:t>Aplicaciones de la Genética</w:t>
      </w:r>
    </w:p>
    <w:p>
      <w:pPr>
        <w:pStyle w:val="BodyText"/>
        <w:spacing w:line="360" w:lineRule="auto" w:before="193"/>
        <w:ind w:left="116" w:right="844" w:firstLine="707"/>
        <w:jc w:val="both"/>
      </w:pPr>
      <w:r>
        <w:rPr/>
        <w:t>Los estudios en el campo de la genética han sido muy importantes en varios aspectos, debido a han tenido aplicaciones prácticas que han ayudado a mejorar la calidad de vida de las personas desde varios aspectos.</w:t>
      </w:r>
    </w:p>
    <w:p>
      <w:pPr>
        <w:pStyle w:val="BodyText"/>
        <w:spacing w:line="360" w:lineRule="auto" w:before="2"/>
        <w:ind w:left="116" w:right="836"/>
        <w:jc w:val="both"/>
      </w:pPr>
      <w:r>
        <w:rPr/>
        <w:t>Estos estudios han iniciado desde el descubrimiento del genoma de varias especies iniciando desde las más sencillas hasta llegar al del Humano, El proyecto del Genoma Humano se vio concluido en el año 2003, con lo que se descubrió que los humanos 99.99% del código es igual (Ciencia y Desarrollo, 2005). La determinación de esta información ha dado lugar a la Biomedicina Molecular, para establecer acciones preventivas a partir de la búsqueda de los genes relacionados con las distintas enfermedades.</w:t>
      </w:r>
    </w:p>
    <w:p>
      <w:pPr>
        <w:pStyle w:val="BodyText"/>
        <w:spacing w:line="360" w:lineRule="auto" w:before="6"/>
        <w:ind w:left="116" w:right="837"/>
        <w:jc w:val="both"/>
      </w:pPr>
      <w:r>
        <w:rPr/>
        <w:t>Las aplicaciones en esta área se encuentran interrelacionada con otras áreas como la farmacéutica y la biotecnología, las expectativas son el que estas áreas permitirán realizar diagnósticos oportunos y dar un tratamiento preventivo. Gracias a que el conocimiento de la secuencia genética de los genes contenidos en el humano, permitirá identificar alguna alteración en su secuencia normal y establecer un tratamiento personalizado.</w:t>
      </w:r>
    </w:p>
    <w:p>
      <w:pPr>
        <w:pStyle w:val="BodyText"/>
        <w:spacing w:line="360" w:lineRule="auto" w:before="6"/>
        <w:ind w:left="116" w:right="840"/>
        <w:jc w:val="both"/>
      </w:pPr>
      <w:r>
        <w:rPr/>
        <w:t>En la actualidad se tienen aplicaciones en áreas como la de los alimentos transgénicos (mejoramiento de alimentos de origen animal y vegetal), la recolección y trasplante de células madre, cultivo de órganos, entre otros. Sin embargo la sociedad científica y la población en general deben prepararse para esta nueva era, ya que diversas áreas</w:t>
      </w:r>
    </w:p>
    <w:p>
      <w:pPr>
        <w:spacing w:after="0" w:line="360" w:lineRule="auto"/>
        <w:jc w:val="both"/>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pPr>
    </w:p>
    <w:p>
      <w:pPr>
        <w:pStyle w:val="BodyText"/>
        <w:ind w:left="2256"/>
        <w:rPr>
          <w:sz w:val="20"/>
        </w:rPr>
      </w:pPr>
      <w:r>
        <w:rPr>
          <w:sz w:val="20"/>
        </w:rPr>
        <w:pict>
          <v:group style="width:399.6pt;height:12.6pt;mso-position-horizontal-relative:char;mso-position-vertical-relative:line" coordorigin="0,0" coordsize="7992,252">
            <v:shape style="position:absolute;left:0;top:0;width:7992;height:252" type="#_x0000_t75" stroked="false">
              <v:imagedata r:id="rId5" o:title=""/>
            </v:shape>
            <v:shape style="position:absolute;left:0;top:0;width:7992;height:252" type="#_x0000_t202" filled="false" stroked="false">
              <v:textbox inset="0,0,0,0">
                <w:txbxContent>
                  <w:p>
                    <w:pPr>
                      <w:spacing w:line="248" w:lineRule="exact" w:before="0"/>
                      <w:ind w:left="4831" w:right="0" w:firstLine="0"/>
                      <w:jc w:val="left"/>
                      <w:rPr>
                        <w:rFonts w:ascii="Times New Roman" w:hAnsi="Times New Roman"/>
                        <w:i/>
                        <w:sz w:val="22"/>
                      </w:rPr>
                    </w:pPr>
                    <w:r>
                      <w:rPr>
                        <w:rFonts w:ascii="Times New Roman" w:hAnsi="Times New Roman"/>
                        <w:i/>
                        <w:sz w:val="22"/>
                      </w:rPr>
                      <w:t>Cuaderno de Apuntes de Genética</w:t>
                    </w:r>
                  </w:p>
                </w:txbxContent>
              </v:textbox>
              <w10:wrap type="none"/>
            </v:shape>
          </v:group>
        </w:pict>
      </w:r>
      <w:r>
        <w:rPr>
          <w:sz w:val="20"/>
        </w:rPr>
      </w:r>
    </w:p>
    <w:p>
      <w:pPr>
        <w:pStyle w:val="BodyText"/>
        <w:spacing w:before="8"/>
        <w:rPr>
          <w:sz w:val="17"/>
        </w:rPr>
      </w:pPr>
    </w:p>
    <w:p>
      <w:pPr>
        <w:pStyle w:val="BodyText"/>
        <w:spacing w:line="360" w:lineRule="auto" w:before="70"/>
        <w:ind w:left="116" w:right="840"/>
        <w:jc w:val="both"/>
      </w:pPr>
      <w:r>
        <w:rPr/>
        <w:t>disciplinares deberán trabajar en conjunto para descifrar las aplicaciones que puede tener toda la información encontrada en el Genoma Humano así como sus implicaciones</w:t>
      </w:r>
      <w:r>
        <w:rPr>
          <w:spacing w:val="-14"/>
        </w:rPr>
        <w:t> </w:t>
      </w:r>
      <w:r>
        <w:rPr/>
        <w:t>éticas.</w:t>
      </w:r>
    </w:p>
    <w:p>
      <w:pPr>
        <w:pStyle w:val="BodyText"/>
      </w:pPr>
    </w:p>
    <w:p>
      <w:pPr>
        <w:pStyle w:val="BodyText"/>
      </w:pPr>
    </w:p>
    <w:p>
      <w:pPr>
        <w:pStyle w:val="BodyText"/>
        <w:spacing w:before="5"/>
      </w:pPr>
    </w:p>
    <w:p>
      <w:pPr>
        <w:pStyle w:val="Heading1"/>
      </w:pPr>
      <w:bookmarkStart w:name="_TOC_250000" w:id="2"/>
      <w:bookmarkEnd w:id="2"/>
      <w:r>
        <w:rPr/>
        <w:t>Bibliografía</w:t>
      </w:r>
    </w:p>
    <w:p>
      <w:pPr>
        <w:pStyle w:val="BodyText"/>
        <w:rPr>
          <w:rFonts w:ascii="Times New Roman"/>
          <w:b/>
          <w:sz w:val="32"/>
        </w:rPr>
      </w:pPr>
    </w:p>
    <w:p>
      <w:pPr>
        <w:pStyle w:val="BodyText"/>
        <w:spacing w:before="4"/>
        <w:rPr>
          <w:rFonts w:ascii="Times New Roman"/>
          <w:b/>
          <w:sz w:val="30"/>
        </w:rPr>
      </w:pPr>
    </w:p>
    <w:p>
      <w:pPr>
        <w:pStyle w:val="ListParagraph"/>
        <w:numPr>
          <w:ilvl w:val="0"/>
          <w:numId w:val="8"/>
        </w:numPr>
        <w:tabs>
          <w:tab w:pos="837" w:val="left" w:leader="none"/>
        </w:tabs>
        <w:spacing w:line="362" w:lineRule="auto" w:before="0" w:after="0"/>
        <w:ind w:left="836" w:right="1437" w:hanging="360"/>
        <w:jc w:val="left"/>
        <w:rPr>
          <w:sz w:val="24"/>
        </w:rPr>
      </w:pPr>
      <w:r>
        <w:rPr>
          <w:sz w:val="24"/>
        </w:rPr>
        <w:t>Audesirk T y Audesirk G. Biología Ciencia y Naturaleza. Pearson Educación 2004.</w:t>
      </w:r>
    </w:p>
    <w:p>
      <w:pPr>
        <w:pStyle w:val="ListParagraph"/>
        <w:numPr>
          <w:ilvl w:val="0"/>
          <w:numId w:val="8"/>
        </w:numPr>
        <w:tabs>
          <w:tab w:pos="837" w:val="left" w:leader="none"/>
        </w:tabs>
        <w:spacing w:line="275" w:lineRule="exact" w:before="0" w:after="0"/>
        <w:ind w:left="836" w:right="0" w:hanging="360"/>
        <w:jc w:val="left"/>
        <w:rPr>
          <w:sz w:val="24"/>
        </w:rPr>
      </w:pPr>
      <w:r>
        <w:rPr>
          <w:sz w:val="24"/>
        </w:rPr>
        <w:t>Ciencia y desarrollo, Vol. 30, Núm. 180, México</w:t>
      </w:r>
      <w:r>
        <w:rPr>
          <w:spacing w:val="-35"/>
          <w:sz w:val="24"/>
        </w:rPr>
        <w:t> </w:t>
      </w:r>
      <w:r>
        <w:rPr>
          <w:sz w:val="24"/>
        </w:rPr>
        <w:t>2005.</w:t>
      </w:r>
    </w:p>
    <w:p>
      <w:pPr>
        <w:pStyle w:val="ListParagraph"/>
        <w:numPr>
          <w:ilvl w:val="0"/>
          <w:numId w:val="8"/>
        </w:numPr>
        <w:tabs>
          <w:tab w:pos="837" w:val="left" w:leader="none"/>
        </w:tabs>
        <w:spacing w:line="240" w:lineRule="auto" w:before="140" w:after="0"/>
        <w:ind w:left="836" w:right="0" w:hanging="360"/>
        <w:jc w:val="left"/>
        <w:rPr>
          <w:sz w:val="24"/>
        </w:rPr>
      </w:pPr>
      <w:r>
        <w:rPr>
          <w:sz w:val="24"/>
        </w:rPr>
        <w:t>Schnek A. y Massarini A. Curtis Biología, Panamericana,</w:t>
      </w:r>
      <w:r>
        <w:rPr>
          <w:spacing w:val="-32"/>
          <w:sz w:val="24"/>
        </w:rPr>
        <w:t> </w:t>
      </w:r>
      <w:r>
        <w:rPr>
          <w:sz w:val="24"/>
        </w:rPr>
        <w:t>2011</w:t>
      </w:r>
    </w:p>
    <w:p>
      <w:pPr>
        <w:pStyle w:val="ListParagraph"/>
        <w:numPr>
          <w:ilvl w:val="0"/>
          <w:numId w:val="8"/>
        </w:numPr>
        <w:tabs>
          <w:tab w:pos="837" w:val="left" w:leader="none"/>
        </w:tabs>
        <w:spacing w:line="362" w:lineRule="auto" w:before="136" w:after="0"/>
        <w:ind w:left="836" w:right="1685" w:hanging="360"/>
        <w:jc w:val="left"/>
        <w:rPr>
          <w:sz w:val="24"/>
        </w:rPr>
      </w:pPr>
      <w:r>
        <w:rPr>
          <w:sz w:val="24"/>
        </w:rPr>
        <w:t>Márquez H. y Trujillo J. Principios de genética humana. La prensa</w:t>
      </w:r>
      <w:r>
        <w:rPr>
          <w:spacing w:val="-38"/>
          <w:sz w:val="24"/>
        </w:rPr>
        <w:t> </w:t>
      </w:r>
      <w:r>
        <w:rPr>
          <w:sz w:val="24"/>
        </w:rPr>
        <w:t>médica mexicana.</w:t>
      </w:r>
      <w:r>
        <w:rPr>
          <w:spacing w:val="-11"/>
          <w:sz w:val="24"/>
        </w:rPr>
        <w:t> </w:t>
      </w:r>
      <w:r>
        <w:rPr>
          <w:sz w:val="24"/>
        </w:rPr>
        <w:t>1992.</w:t>
      </w:r>
    </w:p>
    <w:p>
      <w:pPr>
        <w:pStyle w:val="ListParagraph"/>
        <w:numPr>
          <w:ilvl w:val="0"/>
          <w:numId w:val="8"/>
        </w:numPr>
        <w:tabs>
          <w:tab w:pos="837" w:val="left" w:leader="none"/>
        </w:tabs>
        <w:spacing w:line="276" w:lineRule="exact" w:before="0" w:after="0"/>
        <w:ind w:left="836" w:right="0" w:hanging="360"/>
        <w:jc w:val="left"/>
        <w:rPr>
          <w:sz w:val="24"/>
        </w:rPr>
      </w:pPr>
      <w:r>
        <w:rPr>
          <w:sz w:val="24"/>
        </w:rPr>
        <w:t>Tortora G y Reynolds S. Principios de anatomía y fisiología. Oxford.</w:t>
      </w:r>
      <w:r>
        <w:rPr>
          <w:spacing w:val="-40"/>
          <w:sz w:val="24"/>
        </w:rPr>
        <w:t> </w:t>
      </w:r>
      <w:r>
        <w:rPr>
          <w:sz w:val="24"/>
        </w:rPr>
        <w:t>2006.</w:t>
      </w:r>
    </w:p>
    <w:sectPr>
      <w:pgSz w:w="12240" w:h="15840"/>
      <w:pgMar w:header="0" w:footer="1002" w:top="880" w:bottom="1200" w:left="1300" w:right="580"/>
      <w:pgBorders w:offsetFrom="page">
        <w:top w:val="double" w:color="000000" w:space="24" w:sz="12"/>
        <w:left w:val="double" w:color="000000" w:space="24" w:sz="12"/>
        <w:bottom w:val="double" w:color="000000" w:space="24" w:sz="12"/>
        <w:right w:val="double" w:color="000000" w:space="24" w:sz="12"/>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580017pt;margin-top:730.924988pt;width:9.6pt;height:13pt;mso-position-horizontal-relative:page;mso-position-vertical-relative:page;z-index:-454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69971pt;margin-top:730.924988pt;width:13.2pt;height:13pt;mso-position-horizontal-relative:page;mso-position-vertical-relative:page;z-index:-45472"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9971pt;margin-top:730.924988pt;width:15.25pt;height:13pt;mso-position-horizontal-relative:page;mso-position-vertical-relative:page;z-index:-454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69971pt;margin-top:730.924988pt;width:13.2pt;height:13pt;mso-position-horizontal-relative:page;mso-position-vertical-relative:page;z-index:-45424"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9971pt;margin-top:730.924988pt;width:15.25pt;height:13pt;mso-position-horizontal-relative:page;mso-position-vertical-relative:page;z-index:-454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69971pt;margin-top:730.924988pt;width:13.2pt;height:13pt;mso-position-horizontal-relative:page;mso-position-vertical-relative:page;z-index:-45376"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9971pt;margin-top:730.924988pt;width:15.25pt;height:13pt;mso-position-horizontal-relative:page;mso-position-vertical-relative:page;z-index:-453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bullet"/>
      <w:lvlText w:val="•"/>
      <w:lvlJc w:val="left"/>
      <w:pPr>
        <w:ind w:left="836" w:hanging="360"/>
      </w:pPr>
      <w:rPr>
        <w:rFonts w:hint="default" w:ascii="Times New Roman" w:hAnsi="Times New Roman" w:eastAsia="Times New Roman" w:cs="Times New Roman"/>
        <w:w w:val="99"/>
        <w:sz w:val="24"/>
        <w:szCs w:val="24"/>
      </w:rPr>
    </w:lvl>
    <w:lvl w:ilvl="1">
      <w:start w:val="1"/>
      <w:numFmt w:val="bullet"/>
      <w:lvlText w:val="•"/>
      <w:lvlJc w:val="left"/>
      <w:pPr>
        <w:ind w:left="1792" w:hanging="360"/>
      </w:pPr>
      <w:rPr>
        <w:rFonts w:hint="default"/>
      </w:rPr>
    </w:lvl>
    <w:lvl w:ilvl="2">
      <w:start w:val="1"/>
      <w:numFmt w:val="bullet"/>
      <w:lvlText w:val="•"/>
      <w:lvlJc w:val="left"/>
      <w:pPr>
        <w:ind w:left="2744" w:hanging="360"/>
      </w:pPr>
      <w:rPr>
        <w:rFonts w:hint="default"/>
      </w:rPr>
    </w:lvl>
    <w:lvl w:ilvl="3">
      <w:start w:val="1"/>
      <w:numFmt w:val="bullet"/>
      <w:lvlText w:val="•"/>
      <w:lvlJc w:val="left"/>
      <w:pPr>
        <w:ind w:left="3696" w:hanging="360"/>
      </w:pPr>
      <w:rPr>
        <w:rFonts w:hint="default"/>
      </w:rPr>
    </w:lvl>
    <w:lvl w:ilvl="4">
      <w:start w:val="1"/>
      <w:numFmt w:val="bullet"/>
      <w:lvlText w:val="•"/>
      <w:lvlJc w:val="left"/>
      <w:pPr>
        <w:ind w:left="4648"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552" w:hanging="360"/>
      </w:pPr>
      <w:rPr>
        <w:rFonts w:hint="default"/>
      </w:rPr>
    </w:lvl>
    <w:lvl w:ilvl="7">
      <w:start w:val="1"/>
      <w:numFmt w:val="bullet"/>
      <w:lvlText w:val="•"/>
      <w:lvlJc w:val="left"/>
      <w:pPr>
        <w:ind w:left="7504" w:hanging="360"/>
      </w:pPr>
      <w:rPr>
        <w:rFonts w:hint="default"/>
      </w:rPr>
    </w:lvl>
    <w:lvl w:ilvl="8">
      <w:start w:val="1"/>
      <w:numFmt w:val="bullet"/>
      <w:lvlText w:val="•"/>
      <w:lvlJc w:val="left"/>
      <w:pPr>
        <w:ind w:left="8456" w:hanging="360"/>
      </w:pPr>
      <w:rPr>
        <w:rFonts w:hint="default"/>
      </w:rPr>
    </w:lvl>
  </w:abstractNum>
  <w:abstractNum w:abstractNumId="7">
    <w:multiLevelType w:val="hybridMultilevel"/>
    <w:lvl w:ilvl="0">
      <w:start w:val="1"/>
      <w:numFmt w:val="decimal"/>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92" w:hanging="360"/>
      </w:pPr>
      <w:rPr>
        <w:rFonts w:hint="default"/>
      </w:rPr>
    </w:lvl>
    <w:lvl w:ilvl="2">
      <w:start w:val="1"/>
      <w:numFmt w:val="bullet"/>
      <w:lvlText w:val="•"/>
      <w:lvlJc w:val="left"/>
      <w:pPr>
        <w:ind w:left="2744" w:hanging="360"/>
      </w:pPr>
      <w:rPr>
        <w:rFonts w:hint="default"/>
      </w:rPr>
    </w:lvl>
    <w:lvl w:ilvl="3">
      <w:start w:val="1"/>
      <w:numFmt w:val="bullet"/>
      <w:lvlText w:val="•"/>
      <w:lvlJc w:val="left"/>
      <w:pPr>
        <w:ind w:left="3696" w:hanging="360"/>
      </w:pPr>
      <w:rPr>
        <w:rFonts w:hint="default"/>
      </w:rPr>
    </w:lvl>
    <w:lvl w:ilvl="4">
      <w:start w:val="1"/>
      <w:numFmt w:val="bullet"/>
      <w:lvlText w:val="•"/>
      <w:lvlJc w:val="left"/>
      <w:pPr>
        <w:ind w:left="4648"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552" w:hanging="360"/>
      </w:pPr>
      <w:rPr>
        <w:rFonts w:hint="default"/>
      </w:rPr>
    </w:lvl>
    <w:lvl w:ilvl="7">
      <w:start w:val="1"/>
      <w:numFmt w:val="bullet"/>
      <w:lvlText w:val="•"/>
      <w:lvlJc w:val="left"/>
      <w:pPr>
        <w:ind w:left="7504" w:hanging="360"/>
      </w:pPr>
      <w:rPr>
        <w:rFonts w:hint="default"/>
      </w:rPr>
    </w:lvl>
    <w:lvl w:ilvl="8">
      <w:start w:val="1"/>
      <w:numFmt w:val="bullet"/>
      <w:lvlText w:val="•"/>
      <w:lvlJc w:val="left"/>
      <w:pPr>
        <w:ind w:left="8456" w:hanging="360"/>
      </w:pPr>
      <w:rPr>
        <w:rFonts w:hint="default"/>
      </w:rPr>
    </w:lvl>
  </w:abstractNum>
  <w:abstractNum w:abstractNumId="5">
    <w:multiLevelType w:val="hybridMultilevel"/>
    <w:lvl w:ilvl="0">
      <w:start w:val="1"/>
      <w:numFmt w:val="bullet"/>
      <w:lvlText w:val=""/>
      <w:lvlJc w:val="left"/>
      <w:pPr>
        <w:ind w:left="836" w:hanging="360"/>
      </w:pPr>
      <w:rPr>
        <w:rFonts w:hint="default" w:ascii="Wingdings" w:hAnsi="Wingdings" w:eastAsia="Wingdings" w:cs="Wingdings"/>
        <w:w w:val="99"/>
        <w:sz w:val="24"/>
        <w:szCs w:val="24"/>
      </w:rPr>
    </w:lvl>
    <w:lvl w:ilvl="1">
      <w:start w:val="1"/>
      <w:numFmt w:val="bullet"/>
      <w:lvlText w:val="•"/>
      <w:lvlJc w:val="left"/>
      <w:pPr>
        <w:ind w:left="1792" w:hanging="360"/>
      </w:pPr>
      <w:rPr>
        <w:rFonts w:hint="default"/>
      </w:rPr>
    </w:lvl>
    <w:lvl w:ilvl="2">
      <w:start w:val="1"/>
      <w:numFmt w:val="bullet"/>
      <w:lvlText w:val="•"/>
      <w:lvlJc w:val="left"/>
      <w:pPr>
        <w:ind w:left="2744" w:hanging="360"/>
      </w:pPr>
      <w:rPr>
        <w:rFonts w:hint="default"/>
      </w:rPr>
    </w:lvl>
    <w:lvl w:ilvl="3">
      <w:start w:val="1"/>
      <w:numFmt w:val="bullet"/>
      <w:lvlText w:val="•"/>
      <w:lvlJc w:val="left"/>
      <w:pPr>
        <w:ind w:left="3696" w:hanging="360"/>
      </w:pPr>
      <w:rPr>
        <w:rFonts w:hint="default"/>
      </w:rPr>
    </w:lvl>
    <w:lvl w:ilvl="4">
      <w:start w:val="1"/>
      <w:numFmt w:val="bullet"/>
      <w:lvlText w:val="•"/>
      <w:lvlJc w:val="left"/>
      <w:pPr>
        <w:ind w:left="4648"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552" w:hanging="360"/>
      </w:pPr>
      <w:rPr>
        <w:rFonts w:hint="default"/>
      </w:rPr>
    </w:lvl>
    <w:lvl w:ilvl="7">
      <w:start w:val="1"/>
      <w:numFmt w:val="bullet"/>
      <w:lvlText w:val="•"/>
      <w:lvlJc w:val="left"/>
      <w:pPr>
        <w:ind w:left="7504" w:hanging="360"/>
      </w:pPr>
      <w:rPr>
        <w:rFonts w:hint="default"/>
      </w:rPr>
    </w:lvl>
    <w:lvl w:ilvl="8">
      <w:start w:val="1"/>
      <w:numFmt w:val="bullet"/>
      <w:lvlText w:val="•"/>
      <w:lvlJc w:val="left"/>
      <w:pPr>
        <w:ind w:left="8456" w:hanging="360"/>
      </w:pPr>
      <w:rPr>
        <w:rFonts w:hint="default"/>
      </w:rPr>
    </w:lvl>
  </w:abstractNum>
  <w:abstractNum w:abstractNumId="4">
    <w:multiLevelType w:val="hybridMultilevel"/>
    <w:lvl w:ilvl="0">
      <w:start w:val="1"/>
      <w:numFmt w:val="bullet"/>
      <w:lvlText w:val="•"/>
      <w:lvlJc w:val="left"/>
      <w:pPr>
        <w:ind w:left="836" w:hanging="360"/>
      </w:pPr>
      <w:rPr>
        <w:rFonts w:hint="default" w:ascii="Times New Roman" w:hAnsi="Times New Roman" w:eastAsia="Times New Roman" w:cs="Times New Roman"/>
        <w:w w:val="99"/>
        <w:sz w:val="24"/>
        <w:szCs w:val="24"/>
      </w:rPr>
    </w:lvl>
    <w:lvl w:ilvl="1">
      <w:start w:val="1"/>
      <w:numFmt w:val="bullet"/>
      <w:lvlText w:val="•"/>
      <w:lvlJc w:val="left"/>
      <w:pPr>
        <w:ind w:left="1792" w:hanging="360"/>
      </w:pPr>
      <w:rPr>
        <w:rFonts w:hint="default"/>
      </w:rPr>
    </w:lvl>
    <w:lvl w:ilvl="2">
      <w:start w:val="1"/>
      <w:numFmt w:val="bullet"/>
      <w:lvlText w:val="•"/>
      <w:lvlJc w:val="left"/>
      <w:pPr>
        <w:ind w:left="2744" w:hanging="360"/>
      </w:pPr>
      <w:rPr>
        <w:rFonts w:hint="default"/>
      </w:rPr>
    </w:lvl>
    <w:lvl w:ilvl="3">
      <w:start w:val="1"/>
      <w:numFmt w:val="bullet"/>
      <w:lvlText w:val="•"/>
      <w:lvlJc w:val="left"/>
      <w:pPr>
        <w:ind w:left="3696" w:hanging="360"/>
      </w:pPr>
      <w:rPr>
        <w:rFonts w:hint="default"/>
      </w:rPr>
    </w:lvl>
    <w:lvl w:ilvl="4">
      <w:start w:val="1"/>
      <w:numFmt w:val="bullet"/>
      <w:lvlText w:val="•"/>
      <w:lvlJc w:val="left"/>
      <w:pPr>
        <w:ind w:left="4648"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552" w:hanging="360"/>
      </w:pPr>
      <w:rPr>
        <w:rFonts w:hint="default"/>
      </w:rPr>
    </w:lvl>
    <w:lvl w:ilvl="7">
      <w:start w:val="1"/>
      <w:numFmt w:val="bullet"/>
      <w:lvlText w:val="•"/>
      <w:lvlJc w:val="left"/>
      <w:pPr>
        <w:ind w:left="7504" w:hanging="360"/>
      </w:pPr>
      <w:rPr>
        <w:rFonts w:hint="default"/>
      </w:rPr>
    </w:lvl>
    <w:lvl w:ilvl="8">
      <w:start w:val="1"/>
      <w:numFmt w:val="bullet"/>
      <w:lvlText w:val="•"/>
      <w:lvlJc w:val="left"/>
      <w:pPr>
        <w:ind w:left="8456" w:hanging="360"/>
      </w:pPr>
      <w:rPr>
        <w:rFonts w:hint="default"/>
      </w:rPr>
    </w:lvl>
  </w:abstractNum>
  <w:abstractNum w:abstractNumId="3">
    <w:multiLevelType w:val="hybridMultilevel"/>
    <w:lvl w:ilvl="0">
      <w:start w:val="1"/>
      <w:numFmt w:val="decimal"/>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92" w:hanging="360"/>
      </w:pPr>
      <w:rPr>
        <w:rFonts w:hint="default"/>
      </w:rPr>
    </w:lvl>
    <w:lvl w:ilvl="2">
      <w:start w:val="1"/>
      <w:numFmt w:val="bullet"/>
      <w:lvlText w:val="•"/>
      <w:lvlJc w:val="left"/>
      <w:pPr>
        <w:ind w:left="2744" w:hanging="360"/>
      </w:pPr>
      <w:rPr>
        <w:rFonts w:hint="default"/>
      </w:rPr>
    </w:lvl>
    <w:lvl w:ilvl="3">
      <w:start w:val="1"/>
      <w:numFmt w:val="bullet"/>
      <w:lvlText w:val="•"/>
      <w:lvlJc w:val="left"/>
      <w:pPr>
        <w:ind w:left="3696" w:hanging="360"/>
      </w:pPr>
      <w:rPr>
        <w:rFonts w:hint="default"/>
      </w:rPr>
    </w:lvl>
    <w:lvl w:ilvl="4">
      <w:start w:val="1"/>
      <w:numFmt w:val="bullet"/>
      <w:lvlText w:val="•"/>
      <w:lvlJc w:val="left"/>
      <w:pPr>
        <w:ind w:left="4648"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552" w:hanging="360"/>
      </w:pPr>
      <w:rPr>
        <w:rFonts w:hint="default"/>
      </w:rPr>
    </w:lvl>
    <w:lvl w:ilvl="7">
      <w:start w:val="1"/>
      <w:numFmt w:val="bullet"/>
      <w:lvlText w:val="•"/>
      <w:lvlJc w:val="left"/>
      <w:pPr>
        <w:ind w:left="7504" w:hanging="360"/>
      </w:pPr>
      <w:rPr>
        <w:rFonts w:hint="default"/>
      </w:rPr>
    </w:lvl>
    <w:lvl w:ilvl="8">
      <w:start w:val="1"/>
      <w:numFmt w:val="bullet"/>
      <w:lvlText w:val="•"/>
      <w:lvlJc w:val="left"/>
      <w:pPr>
        <w:ind w:left="8456" w:hanging="360"/>
      </w:pPr>
      <w:rPr>
        <w:rFonts w:hint="default"/>
      </w:rPr>
    </w:lvl>
  </w:abstractNum>
  <w:abstractNum w:abstractNumId="2">
    <w:multiLevelType w:val="hybridMultilevel"/>
    <w:lvl w:ilvl="0">
      <w:start w:val="1"/>
      <w:numFmt w:val="decimal"/>
      <w:lvlText w:val="%1."/>
      <w:lvlJc w:val="left"/>
      <w:pPr>
        <w:ind w:left="836" w:hanging="360"/>
        <w:jc w:val="left"/>
      </w:pPr>
      <w:rPr>
        <w:rFonts w:hint="default" w:ascii="Arial" w:hAnsi="Arial" w:eastAsia="Arial" w:cs="Arial"/>
        <w:spacing w:val="-2"/>
        <w:w w:val="99"/>
        <w:sz w:val="24"/>
        <w:szCs w:val="24"/>
      </w:rPr>
    </w:lvl>
    <w:lvl w:ilvl="1">
      <w:start w:val="1"/>
      <w:numFmt w:val="decimal"/>
      <w:lvlText w:val="%2."/>
      <w:lvlJc w:val="left"/>
      <w:pPr>
        <w:ind w:left="956" w:hanging="360"/>
        <w:jc w:val="left"/>
      </w:pPr>
      <w:rPr>
        <w:rFonts w:hint="default" w:ascii="Arial" w:hAnsi="Arial" w:eastAsia="Arial" w:cs="Arial"/>
        <w:spacing w:val="-26"/>
        <w:w w:val="99"/>
        <w:sz w:val="24"/>
        <w:szCs w:val="24"/>
      </w:rPr>
    </w:lvl>
    <w:lvl w:ilvl="2">
      <w:start w:val="1"/>
      <w:numFmt w:val="bullet"/>
      <w:lvlText w:val="•"/>
      <w:lvlJc w:val="left"/>
      <w:pPr>
        <w:ind w:left="2004" w:hanging="360"/>
      </w:pPr>
      <w:rPr>
        <w:rFonts w:hint="default"/>
      </w:rPr>
    </w:lvl>
    <w:lvl w:ilvl="3">
      <w:start w:val="1"/>
      <w:numFmt w:val="bullet"/>
      <w:lvlText w:val="•"/>
      <w:lvlJc w:val="left"/>
      <w:pPr>
        <w:ind w:left="3048" w:hanging="360"/>
      </w:pPr>
      <w:rPr>
        <w:rFonts w:hint="default"/>
      </w:rPr>
    </w:lvl>
    <w:lvl w:ilvl="4">
      <w:start w:val="1"/>
      <w:numFmt w:val="bullet"/>
      <w:lvlText w:val="•"/>
      <w:lvlJc w:val="left"/>
      <w:pPr>
        <w:ind w:left="4093" w:hanging="360"/>
      </w:pPr>
      <w:rPr>
        <w:rFonts w:hint="default"/>
      </w:rPr>
    </w:lvl>
    <w:lvl w:ilvl="5">
      <w:start w:val="1"/>
      <w:numFmt w:val="bullet"/>
      <w:lvlText w:val="•"/>
      <w:lvlJc w:val="left"/>
      <w:pPr>
        <w:ind w:left="5137" w:hanging="360"/>
      </w:pPr>
      <w:rPr>
        <w:rFonts w:hint="default"/>
      </w:rPr>
    </w:lvl>
    <w:lvl w:ilvl="6">
      <w:start w:val="1"/>
      <w:numFmt w:val="bullet"/>
      <w:lvlText w:val="•"/>
      <w:lvlJc w:val="left"/>
      <w:pPr>
        <w:ind w:left="6182" w:hanging="360"/>
      </w:pPr>
      <w:rPr>
        <w:rFonts w:hint="default"/>
      </w:rPr>
    </w:lvl>
    <w:lvl w:ilvl="7">
      <w:start w:val="1"/>
      <w:numFmt w:val="bullet"/>
      <w:lvlText w:val="•"/>
      <w:lvlJc w:val="left"/>
      <w:pPr>
        <w:ind w:left="7226" w:hanging="360"/>
      </w:pPr>
      <w:rPr>
        <w:rFonts w:hint="default"/>
      </w:rPr>
    </w:lvl>
    <w:lvl w:ilvl="8">
      <w:start w:val="1"/>
      <w:numFmt w:val="bullet"/>
      <w:lvlText w:val="•"/>
      <w:lvlJc w:val="left"/>
      <w:pPr>
        <w:ind w:left="8271" w:hanging="360"/>
      </w:pPr>
      <w:rPr>
        <w:rFonts w:hint="default"/>
      </w:rPr>
    </w:lvl>
  </w:abstractNum>
  <w:abstractNum w:abstractNumId="1">
    <w:multiLevelType w:val="hybridMultilevel"/>
    <w:lvl w:ilvl="0">
      <w:start w:val="1"/>
      <w:numFmt w:val="decimal"/>
      <w:lvlText w:val="%1."/>
      <w:lvlJc w:val="left"/>
      <w:pPr>
        <w:ind w:left="836" w:hanging="360"/>
        <w:jc w:val="left"/>
      </w:pPr>
      <w:rPr>
        <w:rFonts w:hint="default" w:ascii="Arial" w:hAnsi="Arial" w:eastAsia="Arial" w:cs="Arial"/>
        <w:spacing w:val="-2"/>
        <w:w w:val="99"/>
        <w:sz w:val="24"/>
        <w:szCs w:val="24"/>
      </w:rPr>
    </w:lvl>
    <w:lvl w:ilvl="1">
      <w:start w:val="1"/>
      <w:numFmt w:val="lowerLetter"/>
      <w:lvlText w:val="%2)"/>
      <w:lvlJc w:val="left"/>
      <w:pPr>
        <w:ind w:left="1197" w:hanging="361"/>
        <w:jc w:val="left"/>
      </w:pPr>
      <w:rPr>
        <w:rFonts w:hint="default" w:ascii="Arial" w:hAnsi="Arial" w:eastAsia="Arial" w:cs="Arial"/>
        <w:spacing w:val="-2"/>
        <w:w w:val="99"/>
        <w:sz w:val="24"/>
        <w:szCs w:val="24"/>
      </w:rPr>
    </w:lvl>
    <w:lvl w:ilvl="2">
      <w:start w:val="1"/>
      <w:numFmt w:val="bullet"/>
      <w:lvlText w:val="•"/>
      <w:lvlJc w:val="left"/>
      <w:pPr>
        <w:ind w:left="2217" w:hanging="361"/>
      </w:pPr>
      <w:rPr>
        <w:rFonts w:hint="default"/>
      </w:rPr>
    </w:lvl>
    <w:lvl w:ilvl="3">
      <w:start w:val="1"/>
      <w:numFmt w:val="bullet"/>
      <w:lvlText w:val="•"/>
      <w:lvlJc w:val="left"/>
      <w:pPr>
        <w:ind w:left="3235" w:hanging="361"/>
      </w:pPr>
      <w:rPr>
        <w:rFonts w:hint="default"/>
      </w:rPr>
    </w:lvl>
    <w:lvl w:ilvl="4">
      <w:start w:val="1"/>
      <w:numFmt w:val="bullet"/>
      <w:lvlText w:val="•"/>
      <w:lvlJc w:val="left"/>
      <w:pPr>
        <w:ind w:left="4253" w:hanging="361"/>
      </w:pPr>
      <w:rPr>
        <w:rFonts w:hint="default"/>
      </w:rPr>
    </w:lvl>
    <w:lvl w:ilvl="5">
      <w:start w:val="1"/>
      <w:numFmt w:val="bullet"/>
      <w:lvlText w:val="•"/>
      <w:lvlJc w:val="left"/>
      <w:pPr>
        <w:ind w:left="5271" w:hanging="361"/>
      </w:pPr>
      <w:rPr>
        <w:rFonts w:hint="default"/>
      </w:rPr>
    </w:lvl>
    <w:lvl w:ilvl="6">
      <w:start w:val="1"/>
      <w:numFmt w:val="bullet"/>
      <w:lvlText w:val="•"/>
      <w:lvlJc w:val="left"/>
      <w:pPr>
        <w:ind w:left="6288" w:hanging="361"/>
      </w:pPr>
      <w:rPr>
        <w:rFonts w:hint="default"/>
      </w:rPr>
    </w:lvl>
    <w:lvl w:ilvl="7">
      <w:start w:val="1"/>
      <w:numFmt w:val="bullet"/>
      <w:lvlText w:val="•"/>
      <w:lvlJc w:val="left"/>
      <w:pPr>
        <w:ind w:left="7306" w:hanging="361"/>
      </w:pPr>
      <w:rPr>
        <w:rFonts w:hint="default"/>
      </w:rPr>
    </w:lvl>
    <w:lvl w:ilvl="8">
      <w:start w:val="1"/>
      <w:numFmt w:val="bullet"/>
      <w:lvlText w:val="•"/>
      <w:lvlJc w:val="left"/>
      <w:pPr>
        <w:ind w:left="8324" w:hanging="361"/>
      </w:pPr>
      <w:rPr>
        <w:rFonts w:hint="default"/>
      </w:rPr>
    </w:lvl>
  </w:abstractNum>
  <w:abstractNum w:abstractNumId="0">
    <w:multiLevelType w:val="hybridMultilevel"/>
    <w:lvl w:ilvl="0">
      <w:start w:val="1"/>
      <w:numFmt w:val="bullet"/>
      <w:lvlText w:val=""/>
      <w:lvlJc w:val="left"/>
      <w:pPr>
        <w:ind w:left="836" w:hanging="360"/>
      </w:pPr>
      <w:rPr>
        <w:rFonts w:hint="default" w:ascii="Symbol" w:hAnsi="Symbol" w:eastAsia="Symbol" w:cs="Symbol"/>
        <w:w w:val="100"/>
        <w:sz w:val="32"/>
        <w:szCs w:val="32"/>
      </w:rPr>
    </w:lvl>
    <w:lvl w:ilvl="1">
      <w:start w:val="1"/>
      <w:numFmt w:val="bullet"/>
      <w:lvlText w:val="•"/>
      <w:lvlJc w:val="left"/>
      <w:pPr>
        <w:ind w:left="1792" w:hanging="360"/>
      </w:pPr>
      <w:rPr>
        <w:rFonts w:hint="default"/>
      </w:rPr>
    </w:lvl>
    <w:lvl w:ilvl="2">
      <w:start w:val="1"/>
      <w:numFmt w:val="bullet"/>
      <w:lvlText w:val="•"/>
      <w:lvlJc w:val="left"/>
      <w:pPr>
        <w:ind w:left="2744" w:hanging="360"/>
      </w:pPr>
      <w:rPr>
        <w:rFonts w:hint="default"/>
      </w:rPr>
    </w:lvl>
    <w:lvl w:ilvl="3">
      <w:start w:val="1"/>
      <w:numFmt w:val="bullet"/>
      <w:lvlText w:val="•"/>
      <w:lvlJc w:val="left"/>
      <w:pPr>
        <w:ind w:left="3696" w:hanging="360"/>
      </w:pPr>
      <w:rPr>
        <w:rFonts w:hint="default"/>
      </w:rPr>
    </w:lvl>
    <w:lvl w:ilvl="4">
      <w:start w:val="1"/>
      <w:numFmt w:val="bullet"/>
      <w:lvlText w:val="•"/>
      <w:lvlJc w:val="left"/>
      <w:pPr>
        <w:ind w:left="4648"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552" w:hanging="360"/>
      </w:pPr>
      <w:rPr>
        <w:rFonts w:hint="default"/>
      </w:rPr>
    </w:lvl>
    <w:lvl w:ilvl="7">
      <w:start w:val="1"/>
      <w:numFmt w:val="bullet"/>
      <w:lvlText w:val="•"/>
      <w:lvlJc w:val="left"/>
      <w:pPr>
        <w:ind w:left="7504" w:hanging="360"/>
      </w:pPr>
      <w:rPr>
        <w:rFonts w:hint="default"/>
      </w:rPr>
    </w:lvl>
    <w:lvl w:ilvl="8">
      <w:start w:val="1"/>
      <w:numFmt w:val="bullet"/>
      <w:lvlText w:val="•"/>
      <w:lvlJc w:val="left"/>
      <w:pPr>
        <w:ind w:left="8456" w:hanging="360"/>
      </w:pPr>
      <w:rPr>
        <w:rFonts w:hint="default"/>
      </w:rPr>
    </w:lvl>
  </w:abstractNum>
  <w:num w:numId="7">
    <w:abstractNumId w:val="6"/>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84"/>
      <w:ind w:left="836" w:hanging="360"/>
    </w:pPr>
    <w:rPr>
      <w:rFonts w:ascii="Times New Roman" w:hAnsi="Times New Roman" w:eastAsia="Times New Roman" w:cs="Times New Roman"/>
      <w:sz w:val="32"/>
      <w:szCs w:val="3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6"/>
      <w:jc w:val="both"/>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116"/>
      <w:jc w:val="both"/>
      <w:outlineLvl w:val="2"/>
    </w:pPr>
    <w:rPr>
      <w:rFonts w:ascii="Times New Roman" w:hAnsi="Times New Roman" w:eastAsia="Times New Roman" w:cs="Times New Roman"/>
      <w:sz w:val="32"/>
      <w:szCs w:val="32"/>
    </w:rPr>
  </w:style>
  <w:style w:styleId="Heading3" w:type="paragraph">
    <w:name w:val="Heading 3"/>
    <w:basedOn w:val="Normal"/>
    <w:uiPriority w:val="1"/>
    <w:qFormat/>
    <w:pPr>
      <w:ind w:left="116"/>
      <w:jc w:val="both"/>
      <w:outlineLvl w:val="3"/>
    </w:pPr>
    <w:rPr>
      <w:rFonts w:ascii="Times New Roman" w:hAnsi="Times New Roman" w:eastAsia="Times New Roman" w:cs="Times New Roman"/>
      <w:sz w:val="28"/>
      <w:szCs w:val="28"/>
    </w:rPr>
  </w:style>
  <w:style w:styleId="Heading4" w:type="paragraph">
    <w:name w:val="Heading 4"/>
    <w:basedOn w:val="Normal"/>
    <w:uiPriority w:val="1"/>
    <w:qFormat/>
    <w:pPr>
      <w:ind w:left="116"/>
      <w:jc w:val="both"/>
      <w:outlineLvl w:val="4"/>
    </w:pPr>
    <w:rPr>
      <w:rFonts w:ascii="Arial" w:hAnsi="Arial" w:eastAsia="Arial" w:cs="Arial"/>
      <w:b/>
      <w:bCs/>
      <w:sz w:val="24"/>
      <w:szCs w:val="24"/>
    </w:rPr>
  </w:style>
  <w:style w:styleId="ListParagraph" w:type="paragraph">
    <w:name w:val="List Paragraph"/>
    <w:basedOn w:val="Normal"/>
    <w:uiPriority w:val="1"/>
    <w:qFormat/>
    <w:pPr>
      <w:spacing w:before="139"/>
      <w:ind w:left="836"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jpeg"/><Relationship Id="rId40" Type="http://schemas.openxmlformats.org/officeDocument/2006/relationships/image" Target="media/image35.jpeg"/><Relationship Id="rId41" Type="http://schemas.openxmlformats.org/officeDocument/2006/relationships/image" Target="media/image36.jpeg"/><Relationship Id="rId42" Type="http://schemas.openxmlformats.org/officeDocument/2006/relationships/image" Target="media/image37.png"/><Relationship Id="rId43" Type="http://schemas.openxmlformats.org/officeDocument/2006/relationships/image" Target="media/image38.jpeg"/><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jpeg"/><Relationship Id="rId48" Type="http://schemas.openxmlformats.org/officeDocument/2006/relationships/footer" Target="footer2.xml"/><Relationship Id="rId49" Type="http://schemas.openxmlformats.org/officeDocument/2006/relationships/image" Target="media/image43.png"/><Relationship Id="rId50" Type="http://schemas.openxmlformats.org/officeDocument/2006/relationships/image" Target="media/image44.jpeg"/><Relationship Id="rId51" Type="http://schemas.openxmlformats.org/officeDocument/2006/relationships/footer" Target="footer3.xml"/><Relationship Id="rId52" Type="http://schemas.openxmlformats.org/officeDocument/2006/relationships/image" Target="media/image45.png"/><Relationship Id="rId53" Type="http://schemas.openxmlformats.org/officeDocument/2006/relationships/image" Target="media/image46.jpe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jpeg"/><Relationship Id="rId57" Type="http://schemas.openxmlformats.org/officeDocument/2006/relationships/image" Target="media/image50.png"/><Relationship Id="rId58" Type="http://schemas.openxmlformats.org/officeDocument/2006/relationships/image" Target="media/image51.jpeg"/><Relationship Id="rId59" Type="http://schemas.openxmlformats.org/officeDocument/2006/relationships/image" Target="media/image52.png"/><Relationship Id="rId60" Type="http://schemas.openxmlformats.org/officeDocument/2006/relationships/image" Target="media/image53.jpeg"/><Relationship Id="rId61" Type="http://schemas.openxmlformats.org/officeDocument/2006/relationships/image" Target="media/image54.png"/><Relationship Id="rId62" Type="http://schemas.openxmlformats.org/officeDocument/2006/relationships/image" Target="media/image55.jpeg"/><Relationship Id="rId63" Type="http://schemas.openxmlformats.org/officeDocument/2006/relationships/image" Target="media/image56.png"/><Relationship Id="rId64" Type="http://schemas.openxmlformats.org/officeDocument/2006/relationships/image" Target="media/image57.jpeg"/><Relationship Id="rId65" Type="http://schemas.openxmlformats.org/officeDocument/2006/relationships/image" Target="media/image58.png"/><Relationship Id="rId66" Type="http://schemas.openxmlformats.org/officeDocument/2006/relationships/image" Target="media/image59.jpeg"/><Relationship Id="rId67" Type="http://schemas.openxmlformats.org/officeDocument/2006/relationships/image" Target="media/image60.png"/><Relationship Id="rId68" Type="http://schemas.openxmlformats.org/officeDocument/2006/relationships/image" Target="media/image61.jpeg"/><Relationship Id="rId69" Type="http://schemas.openxmlformats.org/officeDocument/2006/relationships/image" Target="media/image62.png"/><Relationship Id="rId70" Type="http://schemas.openxmlformats.org/officeDocument/2006/relationships/image" Target="media/image63.jpeg"/><Relationship Id="rId71" Type="http://schemas.openxmlformats.org/officeDocument/2006/relationships/footer" Target="footer4.xml"/><Relationship Id="rId72" Type="http://schemas.openxmlformats.org/officeDocument/2006/relationships/image" Target="media/image64.png"/><Relationship Id="rId73" Type="http://schemas.openxmlformats.org/officeDocument/2006/relationships/image" Target="media/image65.jpeg"/><Relationship Id="rId74" Type="http://schemas.openxmlformats.org/officeDocument/2006/relationships/footer" Target="footer5.xml"/><Relationship Id="rId75" Type="http://schemas.openxmlformats.org/officeDocument/2006/relationships/image" Target="media/image66.png"/><Relationship Id="rId76" Type="http://schemas.openxmlformats.org/officeDocument/2006/relationships/image" Target="media/image67.png"/><Relationship Id="rId77" Type="http://schemas.openxmlformats.org/officeDocument/2006/relationships/image" Target="media/image68.png"/><Relationship Id="rId78" Type="http://schemas.openxmlformats.org/officeDocument/2006/relationships/image" Target="media/image69.png"/><Relationship Id="rId79" Type="http://schemas.openxmlformats.org/officeDocument/2006/relationships/image" Target="media/image70.png"/><Relationship Id="rId80" Type="http://schemas.openxmlformats.org/officeDocument/2006/relationships/image" Target="media/image71.png"/><Relationship Id="rId81" Type="http://schemas.openxmlformats.org/officeDocument/2006/relationships/image" Target="media/image72.jpeg"/><Relationship Id="rId82" Type="http://schemas.openxmlformats.org/officeDocument/2006/relationships/footer" Target="footer6.xml"/><Relationship Id="rId83" Type="http://schemas.openxmlformats.org/officeDocument/2006/relationships/footer" Target="footer7.xml"/><Relationship Id="rId84" Type="http://schemas.openxmlformats.org/officeDocument/2006/relationships/image" Target="media/image73.png"/><Relationship Id="rId8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dc:creator>
  <dcterms:created xsi:type="dcterms:W3CDTF">2017-05-27T20:12:20Z</dcterms:created>
  <dcterms:modified xsi:type="dcterms:W3CDTF">2017-05-27T20:12:20Z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2015-10-05T00:00:00Z</vt:filetime>
  </property>
  <property fmtid="{D5CDD505-2E9C-101B-9397-08002B2CF9AE}" pid="3" name="Creator">
    <vt:lpwstr>Microsoft® Word 2010</vt:lpwstr>
  </property>
  <property fmtid="{D5CDD505-2E9C-101B-9397-08002B2CF9AE}" pid="4" name="LastSaved">
    <vt:filetime>2017-05-27T00:00:00Z</vt:filetime>
  </property>
</Properties>
</file>