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Default Extension="png" ContentType="image/png"/>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1"/>
        <w:rPr>
          <w:sz w:val="14"/>
        </w:rPr>
      </w:pPr>
    </w:p>
    <w:p>
      <w:pPr>
        <w:spacing w:before="65"/>
        <w:ind w:left="1051" w:right="1051" w:firstLine="0"/>
        <w:jc w:val="center"/>
        <w:rPr>
          <w:rFonts w:ascii="Arial" w:hAnsi="Arial"/>
          <w:b/>
          <w:sz w:val="28"/>
        </w:rPr>
      </w:pPr>
      <w:r>
        <w:rPr>
          <w:rFonts w:ascii="Arial" w:hAnsi="Arial"/>
          <w:b/>
          <w:sz w:val="28"/>
        </w:rPr>
        <w:t>UNIVERSIDAD AUTÓNOMA DEL ESTADO DE MÉXICO</w:t>
      </w:r>
    </w:p>
    <w:p>
      <w:pPr>
        <w:pStyle w:val="BodyText"/>
        <w:spacing w:before="2"/>
        <w:rPr>
          <w:rFonts w:ascii="Arial"/>
          <w:b/>
        </w:rPr>
      </w:pPr>
    </w:p>
    <w:p>
      <w:pPr>
        <w:pStyle w:val="BodyText"/>
        <w:ind w:left="1051" w:right="1051"/>
        <w:jc w:val="center"/>
        <w:rPr>
          <w:rFonts w:ascii="Arial" w:hAnsi="Arial"/>
        </w:rPr>
      </w:pPr>
      <w:r>
        <w:rPr>
          <w:rFonts w:ascii="Arial" w:hAnsi="Arial"/>
        </w:rPr>
        <w:t>FACULTAD DE INGENIERÍA – ESTUDIOS DE POSGRADO</w:t>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7"/>
        <w:rPr>
          <w:rFonts w:ascii="Arial"/>
          <w:sz w:val="18"/>
        </w:rPr>
      </w:pPr>
    </w:p>
    <w:p>
      <w:pPr>
        <w:spacing w:line="237" w:lineRule="auto" w:before="1"/>
        <w:ind w:left="1051" w:right="1056" w:firstLine="0"/>
        <w:jc w:val="center"/>
        <w:rPr>
          <w:rFonts w:ascii="Trebuchet MS" w:hAnsi="Trebuchet MS"/>
          <w:b/>
          <w:sz w:val="30"/>
        </w:rPr>
      </w:pPr>
      <w:r>
        <w:rPr>
          <w:rFonts w:ascii="Trebuchet MS" w:hAnsi="Trebuchet MS"/>
          <w:b/>
          <w:color w:val="FF0000"/>
          <w:w w:val="95"/>
          <w:sz w:val="30"/>
        </w:rPr>
        <w:t>DETERMINACIÓN</w:t>
      </w:r>
      <w:r>
        <w:rPr>
          <w:rFonts w:ascii="Trebuchet MS" w:hAnsi="Trebuchet MS"/>
          <w:b/>
          <w:color w:val="FF0000"/>
          <w:spacing w:val="-51"/>
          <w:w w:val="95"/>
          <w:sz w:val="30"/>
        </w:rPr>
        <w:t> </w:t>
      </w:r>
      <w:r>
        <w:rPr>
          <w:rFonts w:ascii="Trebuchet MS" w:hAnsi="Trebuchet MS"/>
          <w:b/>
          <w:color w:val="FF0000"/>
          <w:w w:val="95"/>
          <w:sz w:val="30"/>
        </w:rPr>
        <w:t>DE</w:t>
      </w:r>
      <w:r>
        <w:rPr>
          <w:rFonts w:ascii="Trebuchet MS" w:hAnsi="Trebuchet MS"/>
          <w:b/>
          <w:color w:val="FF0000"/>
          <w:spacing w:val="-51"/>
          <w:w w:val="95"/>
          <w:sz w:val="30"/>
        </w:rPr>
        <w:t> </w:t>
      </w:r>
      <w:r>
        <w:rPr>
          <w:rFonts w:ascii="Trebuchet MS" w:hAnsi="Trebuchet MS"/>
          <w:b/>
          <w:color w:val="FF0000"/>
          <w:w w:val="95"/>
          <w:sz w:val="30"/>
        </w:rPr>
        <w:t>LOS</w:t>
      </w:r>
      <w:r>
        <w:rPr>
          <w:rFonts w:ascii="Trebuchet MS" w:hAnsi="Trebuchet MS"/>
          <w:b/>
          <w:color w:val="FF0000"/>
          <w:spacing w:val="-51"/>
          <w:w w:val="95"/>
          <w:sz w:val="30"/>
        </w:rPr>
        <w:t> </w:t>
      </w:r>
      <w:r>
        <w:rPr>
          <w:rFonts w:ascii="Trebuchet MS" w:hAnsi="Trebuchet MS"/>
          <w:b/>
          <w:color w:val="FF0000"/>
          <w:w w:val="95"/>
          <w:sz w:val="30"/>
        </w:rPr>
        <w:t>FACTORES</w:t>
      </w:r>
      <w:r>
        <w:rPr>
          <w:rFonts w:ascii="Trebuchet MS" w:hAnsi="Trebuchet MS"/>
          <w:b/>
          <w:color w:val="FF0000"/>
          <w:spacing w:val="-52"/>
          <w:w w:val="95"/>
          <w:sz w:val="30"/>
        </w:rPr>
        <w:t> </w:t>
      </w:r>
      <w:r>
        <w:rPr>
          <w:rFonts w:ascii="Trebuchet MS" w:hAnsi="Trebuchet MS"/>
          <w:b/>
          <w:color w:val="FF0000"/>
          <w:w w:val="95"/>
          <w:sz w:val="30"/>
        </w:rPr>
        <w:t>QUE</w:t>
      </w:r>
      <w:r>
        <w:rPr>
          <w:rFonts w:ascii="Trebuchet MS" w:hAnsi="Trebuchet MS"/>
          <w:b/>
          <w:color w:val="FF0000"/>
          <w:spacing w:val="-51"/>
          <w:w w:val="95"/>
          <w:sz w:val="30"/>
        </w:rPr>
        <w:t> </w:t>
      </w:r>
      <w:r>
        <w:rPr>
          <w:rFonts w:ascii="Trebuchet MS" w:hAnsi="Trebuchet MS"/>
          <w:b/>
          <w:color w:val="FF0000"/>
          <w:w w:val="95"/>
          <w:sz w:val="30"/>
        </w:rPr>
        <w:t>DEFINEN</w:t>
      </w:r>
      <w:r>
        <w:rPr>
          <w:rFonts w:ascii="Trebuchet MS" w:hAnsi="Trebuchet MS"/>
          <w:b/>
          <w:color w:val="FF0000"/>
          <w:spacing w:val="-52"/>
          <w:w w:val="95"/>
          <w:sz w:val="30"/>
        </w:rPr>
        <w:t> </w:t>
      </w:r>
      <w:r>
        <w:rPr>
          <w:rFonts w:ascii="Trebuchet MS" w:hAnsi="Trebuchet MS"/>
          <w:b/>
          <w:color w:val="FF0000"/>
          <w:w w:val="95"/>
          <w:sz w:val="30"/>
        </w:rPr>
        <w:t>LA</w:t>
      </w:r>
      <w:r>
        <w:rPr>
          <w:rFonts w:ascii="Trebuchet MS" w:hAnsi="Trebuchet MS"/>
          <w:b/>
          <w:color w:val="FF0000"/>
          <w:spacing w:val="-52"/>
          <w:w w:val="95"/>
          <w:sz w:val="30"/>
        </w:rPr>
        <w:t> </w:t>
      </w:r>
      <w:r>
        <w:rPr>
          <w:rFonts w:ascii="Trebuchet MS" w:hAnsi="Trebuchet MS"/>
          <w:b/>
          <w:color w:val="FF0000"/>
          <w:w w:val="95"/>
          <w:sz w:val="30"/>
        </w:rPr>
        <w:t>NOCIÓN</w:t>
      </w:r>
      <w:r>
        <w:rPr>
          <w:rFonts w:ascii="Trebuchet MS" w:hAnsi="Trebuchet MS"/>
          <w:b/>
          <w:color w:val="FF0000"/>
          <w:spacing w:val="-51"/>
          <w:w w:val="95"/>
          <w:sz w:val="30"/>
        </w:rPr>
        <w:t> </w:t>
      </w:r>
      <w:r>
        <w:rPr>
          <w:rFonts w:ascii="Trebuchet MS" w:hAnsi="Trebuchet MS"/>
          <w:b/>
          <w:color w:val="FF0000"/>
          <w:w w:val="95"/>
          <w:sz w:val="30"/>
        </w:rPr>
        <w:t>DE </w:t>
      </w:r>
      <w:r>
        <w:rPr>
          <w:rFonts w:ascii="Trebuchet MS" w:hAnsi="Trebuchet MS"/>
          <w:b/>
          <w:color w:val="FF0000"/>
          <w:sz w:val="30"/>
        </w:rPr>
        <w:t>CALIDAD</w:t>
      </w:r>
      <w:r>
        <w:rPr>
          <w:rFonts w:ascii="Trebuchet MS" w:hAnsi="Trebuchet MS"/>
          <w:b/>
          <w:color w:val="FF0000"/>
          <w:spacing w:val="-55"/>
          <w:sz w:val="30"/>
        </w:rPr>
        <w:t> </w:t>
      </w:r>
      <w:r>
        <w:rPr>
          <w:rFonts w:ascii="Trebuchet MS" w:hAnsi="Trebuchet MS"/>
          <w:b/>
          <w:color w:val="FF0000"/>
          <w:sz w:val="30"/>
        </w:rPr>
        <w:t>DE</w:t>
      </w:r>
      <w:r>
        <w:rPr>
          <w:rFonts w:ascii="Trebuchet MS" w:hAnsi="Trebuchet MS"/>
          <w:b/>
          <w:color w:val="FF0000"/>
          <w:spacing w:val="-57"/>
          <w:sz w:val="30"/>
        </w:rPr>
        <w:t> </w:t>
      </w:r>
      <w:r>
        <w:rPr>
          <w:rFonts w:ascii="Trebuchet MS" w:hAnsi="Trebuchet MS"/>
          <w:b/>
          <w:color w:val="FF0000"/>
          <w:sz w:val="30"/>
        </w:rPr>
        <w:t>SERVICIO</w:t>
      </w:r>
      <w:r>
        <w:rPr>
          <w:rFonts w:ascii="Trebuchet MS" w:hAnsi="Trebuchet MS"/>
          <w:b/>
          <w:color w:val="FF0000"/>
          <w:spacing w:val="-55"/>
          <w:sz w:val="30"/>
        </w:rPr>
        <w:t> </w:t>
      </w:r>
      <w:r>
        <w:rPr>
          <w:rFonts w:ascii="Trebuchet MS" w:hAnsi="Trebuchet MS"/>
          <w:b/>
          <w:color w:val="FF0000"/>
          <w:sz w:val="30"/>
        </w:rPr>
        <w:t>EN</w:t>
      </w:r>
      <w:r>
        <w:rPr>
          <w:rFonts w:ascii="Trebuchet MS" w:hAnsi="Trebuchet MS"/>
          <w:b/>
          <w:color w:val="FF0000"/>
          <w:spacing w:val="-55"/>
          <w:sz w:val="30"/>
        </w:rPr>
        <w:t> </w:t>
      </w:r>
      <w:r>
        <w:rPr>
          <w:rFonts w:ascii="Trebuchet MS" w:hAnsi="Trebuchet MS"/>
          <w:b/>
          <w:color w:val="FF0000"/>
          <w:sz w:val="30"/>
        </w:rPr>
        <w:t>EL</w:t>
      </w:r>
      <w:r>
        <w:rPr>
          <w:rFonts w:ascii="Trebuchet MS" w:hAnsi="Trebuchet MS"/>
          <w:b/>
          <w:color w:val="FF0000"/>
          <w:spacing w:val="-56"/>
          <w:sz w:val="30"/>
        </w:rPr>
        <w:t> </w:t>
      </w:r>
      <w:r>
        <w:rPr>
          <w:rFonts w:ascii="Trebuchet MS" w:hAnsi="Trebuchet MS"/>
          <w:b/>
          <w:color w:val="FF0000"/>
          <w:sz w:val="30"/>
        </w:rPr>
        <w:t>TRANSPORTE</w:t>
      </w:r>
      <w:r>
        <w:rPr>
          <w:rFonts w:ascii="Trebuchet MS" w:hAnsi="Trebuchet MS"/>
          <w:b/>
          <w:color w:val="FF0000"/>
          <w:spacing w:val="-55"/>
          <w:sz w:val="30"/>
        </w:rPr>
        <w:t> </w:t>
      </w:r>
      <w:r>
        <w:rPr>
          <w:rFonts w:ascii="Trebuchet MS" w:hAnsi="Trebuchet MS"/>
          <w:b/>
          <w:color w:val="FF0000"/>
          <w:sz w:val="30"/>
        </w:rPr>
        <w:t>PÚBLICO</w:t>
      </w:r>
      <w:r>
        <w:rPr>
          <w:rFonts w:ascii="Trebuchet MS" w:hAnsi="Trebuchet MS"/>
          <w:b/>
          <w:color w:val="FF0000"/>
          <w:spacing w:val="-55"/>
          <w:sz w:val="30"/>
        </w:rPr>
        <w:t> </w:t>
      </w:r>
      <w:r>
        <w:rPr>
          <w:rFonts w:ascii="Trebuchet MS" w:hAnsi="Trebuchet MS"/>
          <w:b/>
          <w:color w:val="FF0000"/>
          <w:sz w:val="30"/>
        </w:rPr>
        <w:t>DE </w:t>
      </w:r>
      <w:r>
        <w:rPr>
          <w:rFonts w:ascii="Trebuchet MS" w:hAnsi="Trebuchet MS"/>
          <w:b/>
          <w:color w:val="FF0000"/>
          <w:w w:val="95"/>
          <w:sz w:val="30"/>
        </w:rPr>
        <w:t>AUTOBUSES URBANOS: EL CASO DEL CORREDOR</w:t>
      </w:r>
    </w:p>
    <w:p>
      <w:pPr>
        <w:spacing w:line="346" w:lineRule="exact" w:before="0"/>
        <w:ind w:left="1051" w:right="1052" w:firstLine="0"/>
        <w:jc w:val="center"/>
        <w:rPr>
          <w:rFonts w:ascii="Trebuchet MS"/>
          <w:b/>
          <w:sz w:val="30"/>
        </w:rPr>
      </w:pPr>
      <w:r>
        <w:rPr>
          <w:rFonts w:ascii="Trebuchet MS"/>
          <w:b/>
          <w:color w:val="FF0000"/>
          <w:w w:val="90"/>
          <w:sz w:val="30"/>
        </w:rPr>
        <w:t>LERDO DE TEJADA, TOLUCA</w:t>
      </w:r>
    </w:p>
    <w:p>
      <w:pPr>
        <w:pStyle w:val="BodyText"/>
        <w:rPr>
          <w:rFonts w:ascii="Trebuchet MS"/>
          <w:b/>
          <w:sz w:val="30"/>
        </w:rPr>
      </w:pPr>
    </w:p>
    <w:p>
      <w:pPr>
        <w:pStyle w:val="BodyText"/>
        <w:rPr>
          <w:rFonts w:ascii="Trebuchet MS"/>
          <w:b/>
          <w:sz w:val="30"/>
        </w:rPr>
      </w:pPr>
    </w:p>
    <w:p>
      <w:pPr>
        <w:pStyle w:val="BodyText"/>
        <w:rPr>
          <w:rFonts w:ascii="Trebuchet MS"/>
          <w:b/>
          <w:sz w:val="30"/>
        </w:rPr>
      </w:pPr>
    </w:p>
    <w:p>
      <w:pPr>
        <w:pStyle w:val="BodyText"/>
        <w:spacing w:before="2"/>
        <w:rPr>
          <w:rFonts w:ascii="Trebuchet MS"/>
          <w:b/>
          <w:sz w:val="34"/>
        </w:rPr>
      </w:pPr>
    </w:p>
    <w:p>
      <w:pPr>
        <w:pStyle w:val="Heading4"/>
        <w:tabs>
          <w:tab w:pos="405" w:val="left" w:leader="none"/>
          <w:tab w:pos="824" w:val="left" w:leader="none"/>
          <w:tab w:pos="1244" w:val="left" w:leader="none"/>
          <w:tab w:pos="1556" w:val="left" w:leader="none"/>
        </w:tabs>
        <w:ind w:left="0" w:right="1"/>
        <w:jc w:val="center"/>
        <w:rPr>
          <w:rFonts w:ascii="Arial"/>
        </w:rPr>
      </w:pPr>
      <w:r>
        <w:rPr>
          <w:rFonts w:ascii="Arial"/>
        </w:rPr>
        <w:t>T</w:t>
        <w:tab/>
        <w:t>E</w:t>
        <w:tab/>
        <w:t>S</w:t>
        <w:tab/>
        <w:t>I</w:t>
        <w:tab/>
        <w:t>S</w:t>
      </w:r>
    </w:p>
    <w:p>
      <w:pPr>
        <w:pStyle w:val="BodyText"/>
        <w:rPr>
          <w:rFonts w:ascii="Arial"/>
          <w:sz w:val="28"/>
        </w:rPr>
      </w:pPr>
    </w:p>
    <w:p>
      <w:pPr>
        <w:pStyle w:val="BodyText"/>
        <w:spacing w:before="10"/>
        <w:rPr>
          <w:rFonts w:ascii="Arial"/>
          <w:sz w:val="30"/>
        </w:rPr>
      </w:pPr>
    </w:p>
    <w:p>
      <w:pPr>
        <w:pStyle w:val="BodyText"/>
        <w:ind w:left="1752"/>
        <w:rPr>
          <w:rFonts w:ascii="Palatino Linotype" w:hAnsi="Palatino Linotype"/>
        </w:rPr>
      </w:pPr>
      <w:r>
        <w:rPr>
          <w:rFonts w:ascii="Palatino Linotype" w:hAnsi="Palatino Linotype"/>
        </w:rPr>
        <w:t>Que para obtener el grado de Maestro en Ingeniería del Transporte presenta</w:t>
      </w:r>
    </w:p>
    <w:p>
      <w:pPr>
        <w:pStyle w:val="BodyText"/>
        <w:spacing w:before="10"/>
        <w:rPr>
          <w:rFonts w:ascii="Palatino Linotype"/>
          <w:sz w:val="23"/>
        </w:rPr>
      </w:pPr>
    </w:p>
    <w:p>
      <w:pPr>
        <w:spacing w:before="0"/>
        <w:ind w:left="1051" w:right="1052" w:firstLine="0"/>
        <w:jc w:val="center"/>
        <w:rPr>
          <w:b/>
          <w:sz w:val="28"/>
        </w:rPr>
      </w:pPr>
      <w:r>
        <w:rPr>
          <w:b/>
          <w:sz w:val="28"/>
        </w:rPr>
        <w:t>Javier Romero Torres</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3"/>
        <w:rPr>
          <w:b/>
          <w:sz w:val="32"/>
        </w:rPr>
      </w:pPr>
    </w:p>
    <w:p>
      <w:pPr>
        <w:pStyle w:val="BodyText"/>
        <w:ind w:left="112"/>
        <w:rPr>
          <w:rFonts w:ascii="Palatino Linotype" w:hAnsi="Palatino Linotype"/>
        </w:rPr>
      </w:pPr>
      <w:r>
        <w:rPr>
          <w:rFonts w:ascii="Palatino Linotype" w:hAnsi="Palatino Linotype"/>
        </w:rPr>
        <w:t>Director de Tesis: Dr. Oscar Luis Sánchez Flores</w:t>
      </w: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spacing w:before="197"/>
        <w:ind w:left="0" w:right="115" w:firstLine="0"/>
        <w:jc w:val="right"/>
        <w:rPr>
          <w:sz w:val="20"/>
        </w:rPr>
      </w:pPr>
      <w:r>
        <w:rPr>
          <w:sz w:val="20"/>
        </w:rPr>
        <w:t>Toluca México, agosto de 2005</w:t>
      </w:r>
    </w:p>
    <w:p>
      <w:pPr>
        <w:spacing w:after="0"/>
        <w:jc w:val="right"/>
        <w:rPr>
          <w:sz w:val="20"/>
        </w:rPr>
        <w:sectPr>
          <w:type w:val="continuous"/>
          <w:pgSz w:w="12240" w:h="15840"/>
          <w:pgMar w:top="1500" w:bottom="280" w:left="1020" w:right="1020"/>
        </w:sectPr>
      </w:pPr>
    </w:p>
    <w:p>
      <w:pPr>
        <w:pStyle w:val="BodyText"/>
        <w:spacing w:before="4"/>
        <w:rPr>
          <w:sz w:val="17"/>
        </w:rPr>
      </w:pPr>
    </w:p>
    <w:p>
      <w:pPr>
        <w:spacing w:after="0"/>
        <w:rPr>
          <w:sz w:val="17"/>
        </w:rPr>
        <w:sectPr>
          <w:pgSz w:w="12250" w:h="15850"/>
          <w:pgMar w:top="1500" w:bottom="280" w:left="1720" w:right="1720"/>
        </w:sectPr>
      </w:pPr>
    </w:p>
    <w:p>
      <w:pPr>
        <w:pStyle w:val="Heading6"/>
        <w:spacing w:before="52"/>
        <w:ind w:left="437" w:right="1025"/>
        <w:jc w:val="center"/>
      </w:pPr>
      <w:r>
        <w:rPr/>
        <w:t>Universidad Autónoma del Estado de México</w:t>
      </w:r>
    </w:p>
    <w:p>
      <w:pPr>
        <w:pStyle w:val="BodyText"/>
        <w:rPr>
          <w:rFonts w:ascii="Arial"/>
          <w:b/>
        </w:rPr>
      </w:pPr>
    </w:p>
    <w:p>
      <w:pPr>
        <w:spacing w:before="0"/>
        <w:ind w:left="437" w:right="1029" w:firstLine="0"/>
        <w:jc w:val="center"/>
        <w:rPr>
          <w:rFonts w:ascii="Arial" w:hAnsi="Arial"/>
          <w:sz w:val="20"/>
        </w:rPr>
      </w:pPr>
      <w:r>
        <w:rPr>
          <w:rFonts w:ascii="Arial" w:hAnsi="Arial"/>
          <w:sz w:val="20"/>
        </w:rPr>
        <w:t>FACULTAD DE INGENIERÍA – ESTUDIOS DE POSGRADO</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spacing w:line="320" w:lineRule="exact" w:before="153"/>
        <w:ind w:left="437" w:right="1033" w:firstLine="0"/>
        <w:jc w:val="center"/>
        <w:rPr>
          <w:rFonts w:ascii="Trebuchet MS" w:hAnsi="Trebuchet MS"/>
          <w:b/>
          <w:sz w:val="28"/>
        </w:rPr>
      </w:pPr>
      <w:r>
        <w:rPr>
          <w:rFonts w:ascii="Trebuchet MS" w:hAnsi="Trebuchet MS"/>
          <w:b/>
          <w:w w:val="85"/>
          <w:sz w:val="28"/>
        </w:rPr>
        <w:t>Determinación</w:t>
      </w:r>
      <w:r>
        <w:rPr>
          <w:rFonts w:ascii="Trebuchet MS" w:hAnsi="Trebuchet MS"/>
          <w:b/>
          <w:spacing w:val="-18"/>
          <w:w w:val="85"/>
          <w:sz w:val="28"/>
        </w:rPr>
        <w:t> </w:t>
      </w:r>
      <w:r>
        <w:rPr>
          <w:rFonts w:ascii="Trebuchet MS" w:hAnsi="Trebuchet MS"/>
          <w:b/>
          <w:w w:val="85"/>
          <w:sz w:val="28"/>
        </w:rPr>
        <w:t>de</w:t>
      </w:r>
      <w:r>
        <w:rPr>
          <w:rFonts w:ascii="Trebuchet MS" w:hAnsi="Trebuchet MS"/>
          <w:b/>
          <w:spacing w:val="-20"/>
          <w:w w:val="85"/>
          <w:sz w:val="28"/>
        </w:rPr>
        <w:t> </w:t>
      </w:r>
      <w:r>
        <w:rPr>
          <w:rFonts w:ascii="Trebuchet MS" w:hAnsi="Trebuchet MS"/>
          <w:b/>
          <w:w w:val="85"/>
          <w:sz w:val="28"/>
        </w:rPr>
        <w:t>los</w:t>
      </w:r>
      <w:r>
        <w:rPr>
          <w:rFonts w:ascii="Trebuchet MS" w:hAnsi="Trebuchet MS"/>
          <w:b/>
          <w:spacing w:val="-19"/>
          <w:w w:val="85"/>
          <w:sz w:val="28"/>
        </w:rPr>
        <w:t> </w:t>
      </w:r>
      <w:r>
        <w:rPr>
          <w:rFonts w:ascii="Trebuchet MS" w:hAnsi="Trebuchet MS"/>
          <w:b/>
          <w:w w:val="85"/>
          <w:sz w:val="28"/>
        </w:rPr>
        <w:t>factores</w:t>
      </w:r>
      <w:r>
        <w:rPr>
          <w:rFonts w:ascii="Trebuchet MS" w:hAnsi="Trebuchet MS"/>
          <w:b/>
          <w:spacing w:val="-18"/>
          <w:w w:val="85"/>
          <w:sz w:val="28"/>
        </w:rPr>
        <w:t> </w:t>
      </w:r>
      <w:r>
        <w:rPr>
          <w:rFonts w:ascii="Trebuchet MS" w:hAnsi="Trebuchet MS"/>
          <w:b/>
          <w:w w:val="85"/>
          <w:sz w:val="28"/>
        </w:rPr>
        <w:t>que</w:t>
      </w:r>
      <w:r>
        <w:rPr>
          <w:rFonts w:ascii="Trebuchet MS" w:hAnsi="Trebuchet MS"/>
          <w:b/>
          <w:spacing w:val="-19"/>
          <w:w w:val="85"/>
          <w:sz w:val="28"/>
        </w:rPr>
        <w:t> </w:t>
      </w:r>
      <w:r>
        <w:rPr>
          <w:rFonts w:ascii="Trebuchet MS" w:hAnsi="Trebuchet MS"/>
          <w:b/>
          <w:w w:val="85"/>
          <w:sz w:val="28"/>
        </w:rPr>
        <w:t>definen</w:t>
      </w:r>
      <w:r>
        <w:rPr>
          <w:rFonts w:ascii="Trebuchet MS" w:hAnsi="Trebuchet MS"/>
          <w:b/>
          <w:spacing w:val="-18"/>
          <w:w w:val="85"/>
          <w:sz w:val="28"/>
        </w:rPr>
        <w:t> </w:t>
      </w:r>
      <w:r>
        <w:rPr>
          <w:rFonts w:ascii="Trebuchet MS" w:hAnsi="Trebuchet MS"/>
          <w:b/>
          <w:w w:val="85"/>
          <w:sz w:val="28"/>
        </w:rPr>
        <w:t>la</w:t>
      </w:r>
      <w:r>
        <w:rPr>
          <w:rFonts w:ascii="Trebuchet MS" w:hAnsi="Trebuchet MS"/>
          <w:b/>
          <w:spacing w:val="-18"/>
          <w:w w:val="85"/>
          <w:sz w:val="28"/>
        </w:rPr>
        <w:t> </w:t>
      </w:r>
      <w:r>
        <w:rPr>
          <w:rFonts w:ascii="Trebuchet MS" w:hAnsi="Trebuchet MS"/>
          <w:b/>
          <w:w w:val="85"/>
          <w:sz w:val="28"/>
        </w:rPr>
        <w:t>noción</w:t>
      </w:r>
      <w:r>
        <w:rPr>
          <w:rFonts w:ascii="Trebuchet MS" w:hAnsi="Trebuchet MS"/>
          <w:b/>
          <w:spacing w:val="-18"/>
          <w:w w:val="85"/>
          <w:sz w:val="28"/>
        </w:rPr>
        <w:t> </w:t>
      </w:r>
      <w:r>
        <w:rPr>
          <w:rFonts w:ascii="Trebuchet MS" w:hAnsi="Trebuchet MS"/>
          <w:b/>
          <w:w w:val="85"/>
          <w:sz w:val="28"/>
        </w:rPr>
        <w:t>de</w:t>
      </w:r>
      <w:r>
        <w:rPr>
          <w:rFonts w:ascii="Trebuchet MS" w:hAnsi="Trebuchet MS"/>
          <w:b/>
          <w:spacing w:val="-18"/>
          <w:w w:val="85"/>
          <w:sz w:val="28"/>
        </w:rPr>
        <w:t> </w:t>
      </w:r>
      <w:r>
        <w:rPr>
          <w:rFonts w:ascii="Trebuchet MS" w:hAnsi="Trebuchet MS"/>
          <w:b/>
          <w:w w:val="85"/>
          <w:sz w:val="28"/>
        </w:rPr>
        <w:t>calidad</w:t>
      </w:r>
      <w:r>
        <w:rPr>
          <w:rFonts w:ascii="Trebuchet MS" w:hAnsi="Trebuchet MS"/>
          <w:b/>
          <w:spacing w:val="-18"/>
          <w:w w:val="85"/>
          <w:sz w:val="28"/>
        </w:rPr>
        <w:t> </w:t>
      </w:r>
      <w:r>
        <w:rPr>
          <w:rFonts w:ascii="Trebuchet MS" w:hAnsi="Trebuchet MS"/>
          <w:b/>
          <w:w w:val="85"/>
          <w:sz w:val="28"/>
        </w:rPr>
        <w:t>de</w:t>
      </w:r>
      <w:r>
        <w:rPr>
          <w:rFonts w:ascii="Trebuchet MS" w:hAnsi="Trebuchet MS"/>
          <w:b/>
          <w:spacing w:val="-18"/>
          <w:w w:val="85"/>
          <w:sz w:val="28"/>
        </w:rPr>
        <w:t> </w:t>
      </w:r>
      <w:r>
        <w:rPr>
          <w:rFonts w:ascii="Trebuchet MS" w:hAnsi="Trebuchet MS"/>
          <w:b/>
          <w:w w:val="85"/>
          <w:sz w:val="28"/>
        </w:rPr>
        <w:t>servicio en</w:t>
      </w:r>
      <w:r>
        <w:rPr>
          <w:rFonts w:ascii="Trebuchet MS" w:hAnsi="Trebuchet MS"/>
          <w:b/>
          <w:spacing w:val="-14"/>
          <w:w w:val="85"/>
          <w:sz w:val="28"/>
        </w:rPr>
        <w:t> </w:t>
      </w:r>
      <w:r>
        <w:rPr>
          <w:rFonts w:ascii="Trebuchet MS" w:hAnsi="Trebuchet MS"/>
          <w:b/>
          <w:w w:val="85"/>
          <w:sz w:val="28"/>
        </w:rPr>
        <w:t>el</w:t>
      </w:r>
      <w:r>
        <w:rPr>
          <w:rFonts w:ascii="Trebuchet MS" w:hAnsi="Trebuchet MS"/>
          <w:b/>
          <w:spacing w:val="-14"/>
          <w:w w:val="85"/>
          <w:sz w:val="28"/>
        </w:rPr>
        <w:t> </w:t>
      </w:r>
      <w:r>
        <w:rPr>
          <w:rFonts w:ascii="Trebuchet MS" w:hAnsi="Trebuchet MS"/>
          <w:b/>
          <w:w w:val="85"/>
          <w:sz w:val="28"/>
        </w:rPr>
        <w:t>transporte</w:t>
      </w:r>
      <w:r>
        <w:rPr>
          <w:rFonts w:ascii="Trebuchet MS" w:hAnsi="Trebuchet MS"/>
          <w:b/>
          <w:spacing w:val="-19"/>
          <w:w w:val="85"/>
          <w:sz w:val="28"/>
        </w:rPr>
        <w:t> </w:t>
      </w:r>
      <w:r>
        <w:rPr>
          <w:rFonts w:ascii="Trebuchet MS" w:hAnsi="Trebuchet MS"/>
          <w:b/>
          <w:w w:val="85"/>
          <w:sz w:val="28"/>
        </w:rPr>
        <w:t>público</w:t>
      </w:r>
      <w:r>
        <w:rPr>
          <w:rFonts w:ascii="Trebuchet MS" w:hAnsi="Trebuchet MS"/>
          <w:b/>
          <w:spacing w:val="-14"/>
          <w:w w:val="85"/>
          <w:sz w:val="28"/>
        </w:rPr>
        <w:t> </w:t>
      </w:r>
      <w:r>
        <w:rPr>
          <w:rFonts w:ascii="Trebuchet MS" w:hAnsi="Trebuchet MS"/>
          <w:b/>
          <w:w w:val="85"/>
          <w:sz w:val="28"/>
        </w:rPr>
        <w:t>de</w:t>
      </w:r>
      <w:r>
        <w:rPr>
          <w:rFonts w:ascii="Trebuchet MS" w:hAnsi="Trebuchet MS"/>
          <w:b/>
          <w:spacing w:val="-16"/>
          <w:w w:val="85"/>
          <w:sz w:val="28"/>
        </w:rPr>
        <w:t> </w:t>
      </w:r>
      <w:r>
        <w:rPr>
          <w:rFonts w:ascii="Trebuchet MS" w:hAnsi="Trebuchet MS"/>
          <w:b/>
          <w:w w:val="85"/>
          <w:sz w:val="28"/>
        </w:rPr>
        <w:t>autobuses</w:t>
      </w:r>
      <w:r>
        <w:rPr>
          <w:rFonts w:ascii="Trebuchet MS" w:hAnsi="Trebuchet MS"/>
          <w:b/>
          <w:spacing w:val="-16"/>
          <w:w w:val="85"/>
          <w:sz w:val="28"/>
        </w:rPr>
        <w:t> </w:t>
      </w:r>
      <w:r>
        <w:rPr>
          <w:rFonts w:ascii="Trebuchet MS" w:hAnsi="Trebuchet MS"/>
          <w:b/>
          <w:w w:val="85"/>
          <w:sz w:val="28"/>
        </w:rPr>
        <w:t>urbanos:</w:t>
      </w:r>
      <w:r>
        <w:rPr>
          <w:rFonts w:ascii="Trebuchet MS" w:hAnsi="Trebuchet MS"/>
          <w:b/>
          <w:spacing w:val="-14"/>
          <w:w w:val="85"/>
          <w:sz w:val="28"/>
        </w:rPr>
        <w:t> </w:t>
      </w:r>
      <w:r>
        <w:rPr>
          <w:rFonts w:ascii="Trebuchet MS" w:hAnsi="Trebuchet MS"/>
          <w:b/>
          <w:w w:val="85"/>
          <w:sz w:val="28"/>
        </w:rPr>
        <w:t>el</w:t>
      </w:r>
      <w:r>
        <w:rPr>
          <w:rFonts w:ascii="Trebuchet MS" w:hAnsi="Trebuchet MS"/>
          <w:b/>
          <w:spacing w:val="-13"/>
          <w:w w:val="85"/>
          <w:sz w:val="28"/>
        </w:rPr>
        <w:t> </w:t>
      </w:r>
      <w:r>
        <w:rPr>
          <w:rFonts w:ascii="Trebuchet MS" w:hAnsi="Trebuchet MS"/>
          <w:b/>
          <w:w w:val="85"/>
          <w:sz w:val="28"/>
        </w:rPr>
        <w:t>caso</w:t>
      </w:r>
      <w:r>
        <w:rPr>
          <w:rFonts w:ascii="Trebuchet MS" w:hAnsi="Trebuchet MS"/>
          <w:b/>
          <w:spacing w:val="-16"/>
          <w:w w:val="85"/>
          <w:sz w:val="28"/>
        </w:rPr>
        <w:t> </w:t>
      </w:r>
      <w:r>
        <w:rPr>
          <w:rFonts w:ascii="Trebuchet MS" w:hAnsi="Trebuchet MS"/>
          <w:b/>
          <w:w w:val="85"/>
          <w:sz w:val="28"/>
        </w:rPr>
        <w:t>del</w:t>
      </w:r>
      <w:r>
        <w:rPr>
          <w:rFonts w:ascii="Trebuchet MS" w:hAnsi="Trebuchet MS"/>
          <w:b/>
          <w:spacing w:val="-13"/>
          <w:w w:val="85"/>
          <w:sz w:val="28"/>
        </w:rPr>
        <w:t> </w:t>
      </w:r>
      <w:r>
        <w:rPr>
          <w:rFonts w:ascii="Trebuchet MS" w:hAnsi="Trebuchet MS"/>
          <w:b/>
          <w:w w:val="85"/>
          <w:sz w:val="28"/>
        </w:rPr>
        <w:t>corredor</w:t>
      </w:r>
    </w:p>
    <w:p>
      <w:pPr>
        <w:spacing w:line="320" w:lineRule="exact" w:before="0"/>
        <w:ind w:left="437" w:right="1028" w:firstLine="0"/>
        <w:jc w:val="center"/>
        <w:rPr>
          <w:rFonts w:ascii="Trebuchet MS"/>
          <w:b/>
          <w:sz w:val="28"/>
        </w:rPr>
      </w:pPr>
      <w:r>
        <w:rPr>
          <w:rFonts w:ascii="Trebuchet MS"/>
          <w:b/>
          <w:w w:val="85"/>
          <w:sz w:val="28"/>
        </w:rPr>
        <w:t>Lerdo de Tejada, Toluca</w:t>
      </w:r>
    </w:p>
    <w:p>
      <w:pPr>
        <w:pStyle w:val="BodyText"/>
        <w:rPr>
          <w:rFonts w:ascii="Trebuchet MS"/>
          <w:b/>
          <w:sz w:val="28"/>
        </w:rPr>
      </w:pPr>
    </w:p>
    <w:p>
      <w:pPr>
        <w:pStyle w:val="BodyText"/>
        <w:rPr>
          <w:rFonts w:ascii="Trebuchet MS"/>
          <w:b/>
          <w:sz w:val="28"/>
        </w:rPr>
      </w:pPr>
    </w:p>
    <w:p>
      <w:pPr>
        <w:pStyle w:val="BodyText"/>
        <w:rPr>
          <w:rFonts w:ascii="Trebuchet MS"/>
          <w:b/>
          <w:sz w:val="28"/>
        </w:rPr>
      </w:pPr>
    </w:p>
    <w:p>
      <w:pPr>
        <w:pStyle w:val="BodyText"/>
        <w:spacing w:before="6"/>
        <w:rPr>
          <w:rFonts w:ascii="Trebuchet MS"/>
          <w:b/>
          <w:sz w:val="40"/>
        </w:rPr>
      </w:pPr>
    </w:p>
    <w:p>
      <w:pPr>
        <w:tabs>
          <w:tab w:pos="376" w:val="left" w:leader="none"/>
          <w:tab w:pos="737" w:val="left" w:leader="none"/>
          <w:tab w:pos="1082" w:val="left" w:leader="none"/>
          <w:tab w:pos="1356" w:val="left" w:leader="none"/>
        </w:tabs>
        <w:spacing w:before="0"/>
        <w:ind w:left="0" w:right="589" w:firstLine="0"/>
        <w:jc w:val="center"/>
        <w:rPr>
          <w:rFonts w:ascii="Arial"/>
          <w:sz w:val="26"/>
        </w:rPr>
      </w:pPr>
      <w:r>
        <w:rPr>
          <w:rFonts w:ascii="Arial"/>
          <w:sz w:val="26"/>
        </w:rPr>
        <w:t>T</w:t>
        <w:tab/>
        <w:t>e</w:t>
        <w:tab/>
        <w:t>s</w:t>
        <w:tab/>
        <w:t>i</w:t>
        <w:tab/>
        <w:t>s</w:t>
      </w:r>
    </w:p>
    <w:p>
      <w:pPr>
        <w:pStyle w:val="BodyText"/>
        <w:rPr>
          <w:rFonts w:ascii="Arial"/>
          <w:sz w:val="26"/>
        </w:rPr>
      </w:pPr>
    </w:p>
    <w:p>
      <w:pPr>
        <w:pStyle w:val="BodyText"/>
        <w:spacing w:before="11"/>
        <w:rPr>
          <w:rFonts w:ascii="Arial"/>
          <w:sz w:val="32"/>
        </w:rPr>
      </w:pPr>
    </w:p>
    <w:p>
      <w:pPr>
        <w:spacing w:before="0"/>
        <w:ind w:left="1506" w:right="0" w:firstLine="0"/>
        <w:jc w:val="left"/>
        <w:rPr>
          <w:rFonts w:ascii="Palatino Linotype" w:hAnsi="Palatino Linotype"/>
          <w:sz w:val="20"/>
        </w:rPr>
      </w:pPr>
      <w:r>
        <w:rPr>
          <w:rFonts w:ascii="Palatino Linotype" w:hAnsi="Palatino Linotype"/>
          <w:sz w:val="20"/>
        </w:rPr>
        <w:t>Que para obtener el grado de Maestro en Ingeniería del Transporte presenta</w:t>
      </w:r>
    </w:p>
    <w:p>
      <w:pPr>
        <w:pStyle w:val="BodyText"/>
        <w:spacing w:before="10"/>
        <w:rPr>
          <w:rFonts w:ascii="Palatino Linotype"/>
          <w:sz w:val="23"/>
        </w:rPr>
      </w:pPr>
    </w:p>
    <w:p>
      <w:pPr>
        <w:pStyle w:val="Heading6"/>
        <w:spacing w:before="1"/>
        <w:ind w:left="437" w:right="1028"/>
        <w:jc w:val="center"/>
        <w:rPr>
          <w:rFonts w:ascii="Times New Roman"/>
        </w:rPr>
      </w:pPr>
      <w:r>
        <w:rPr>
          <w:rFonts w:ascii="Times New Roman"/>
        </w:rPr>
        <w:t>Javier Romero Torres</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6"/>
        <w:rPr>
          <w:b/>
          <w:sz w:val="34"/>
        </w:rPr>
      </w:pPr>
    </w:p>
    <w:p>
      <w:pPr>
        <w:spacing w:before="0"/>
        <w:ind w:left="944" w:right="0" w:firstLine="0"/>
        <w:jc w:val="left"/>
        <w:rPr>
          <w:rFonts w:ascii="Palatino Linotype" w:hAnsi="Palatino Linotype"/>
          <w:sz w:val="18"/>
        </w:rPr>
      </w:pPr>
      <w:r>
        <w:rPr>
          <w:rFonts w:ascii="Palatino Linotype" w:hAnsi="Palatino Linotype"/>
          <w:sz w:val="18"/>
        </w:rPr>
        <w:t>Director de Tesis: Dr. Oscar Luis Sánchez Flores</w:t>
      </w: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spacing w:before="125"/>
        <w:ind w:left="944" w:right="0" w:firstLine="0"/>
        <w:jc w:val="left"/>
        <w:rPr>
          <w:sz w:val="18"/>
        </w:rPr>
      </w:pPr>
      <w:r>
        <w:rPr>
          <w:sz w:val="18"/>
        </w:rPr>
        <w:t>Jurado:</w:t>
      </w:r>
    </w:p>
    <w:p>
      <w:pPr>
        <w:pStyle w:val="BodyText"/>
        <w:spacing w:before="1"/>
        <w:rPr>
          <w:sz w:val="18"/>
        </w:rPr>
      </w:pPr>
    </w:p>
    <w:p>
      <w:pPr>
        <w:spacing w:line="207" w:lineRule="exact" w:before="0"/>
        <w:ind w:left="944" w:right="0" w:firstLine="0"/>
        <w:jc w:val="left"/>
        <w:rPr>
          <w:sz w:val="18"/>
        </w:rPr>
      </w:pPr>
      <w:r>
        <w:rPr>
          <w:sz w:val="18"/>
        </w:rPr>
        <w:t>M. en I. Eusebio Cárdenas Gutiérrez</w:t>
      </w:r>
    </w:p>
    <w:p>
      <w:pPr>
        <w:spacing w:before="0"/>
        <w:ind w:left="944" w:right="5816" w:firstLine="0"/>
        <w:jc w:val="left"/>
        <w:rPr>
          <w:sz w:val="18"/>
        </w:rPr>
      </w:pPr>
      <w:r>
        <w:rPr>
          <w:sz w:val="18"/>
        </w:rPr>
        <w:t>M. en I. José Concepción López Rivera Dr. Juan Gaytán Iniestra</w:t>
      </w:r>
    </w:p>
    <w:p>
      <w:pPr>
        <w:spacing w:before="0"/>
        <w:ind w:left="944" w:right="6181" w:firstLine="0"/>
        <w:jc w:val="left"/>
        <w:rPr>
          <w:sz w:val="18"/>
        </w:rPr>
      </w:pPr>
      <w:r>
        <w:rPr>
          <w:sz w:val="18"/>
        </w:rPr>
        <w:t>M. en I. Ángel Molinero Molinero Dr. René Muciño Castañeda</w:t>
      </w:r>
    </w:p>
    <w:p>
      <w:pPr>
        <w:spacing w:line="206" w:lineRule="exact" w:before="0"/>
        <w:ind w:left="944" w:right="0" w:firstLine="0"/>
        <w:jc w:val="left"/>
        <w:rPr>
          <w:sz w:val="18"/>
        </w:rPr>
      </w:pPr>
      <w:r>
        <w:rPr>
          <w:sz w:val="18"/>
        </w:rPr>
        <w:t>Dra. Elizabeth Teresita Romero Guzmán</w:t>
      </w:r>
    </w:p>
    <w:p>
      <w:pPr>
        <w:pStyle w:val="BodyText"/>
        <w:rPr>
          <w:sz w:val="18"/>
        </w:rPr>
      </w:pPr>
    </w:p>
    <w:p>
      <w:pPr>
        <w:spacing w:before="140"/>
        <w:ind w:left="0" w:right="117" w:firstLine="0"/>
        <w:jc w:val="right"/>
        <w:rPr>
          <w:sz w:val="18"/>
        </w:rPr>
      </w:pPr>
      <w:r>
        <w:rPr>
          <w:sz w:val="18"/>
        </w:rPr>
        <w:t>Toluca México, agosto de 2005</w:t>
      </w:r>
    </w:p>
    <w:p>
      <w:pPr>
        <w:spacing w:after="0"/>
        <w:jc w:val="right"/>
        <w:rPr>
          <w:sz w:val="18"/>
        </w:rPr>
        <w:sectPr>
          <w:pgSz w:w="12250" w:h="15850"/>
          <w:pgMar w:top="1360" w:bottom="280" w:left="1720" w:right="900"/>
        </w:sectPr>
      </w:pPr>
    </w:p>
    <w:p>
      <w:pPr>
        <w:pStyle w:val="Heading3"/>
        <w:spacing w:before="38"/>
        <w:ind w:left="100"/>
      </w:pPr>
      <w:r>
        <w:rPr/>
        <w:t>Agradecimientos</w:t>
      </w:r>
    </w:p>
    <w:p>
      <w:pPr>
        <w:pStyle w:val="BodyText"/>
        <w:spacing w:line="360" w:lineRule="auto" w:before="178"/>
        <w:ind w:left="100" w:right="104"/>
        <w:jc w:val="both"/>
      </w:pPr>
      <w:r>
        <w:rPr/>
        <w:t>Al Instituto Mexicano del Transporte (IMT) por el apoyo económico recibido durante la etapa escolarizada de la Maestría. Al financiamiento aportado por los proyectos CONACYT 41078 y UAEM 1816/2004 durante la obtención de la información. Y a los alumnos de la Facultad de Ingeniería-UAEM que hicieron posible la aplicación de las encuestas.</w:t>
      </w:r>
    </w:p>
    <w:p>
      <w:pPr>
        <w:spacing w:after="0" w:line="360" w:lineRule="auto"/>
        <w:jc w:val="both"/>
        <w:sectPr>
          <w:pgSz w:w="12250" w:h="15850"/>
          <w:pgMar w:top="1380" w:bottom="280" w:left="920" w:right="1140"/>
        </w:sectPr>
      </w:pPr>
    </w:p>
    <w:p>
      <w:pPr>
        <w:pStyle w:val="BodyText"/>
        <w:rPr>
          <w:sz w:val="20"/>
        </w:rPr>
      </w:pPr>
    </w:p>
    <w:p>
      <w:pPr>
        <w:pStyle w:val="Heading3"/>
        <w:ind w:left="328"/>
        <w:jc w:val="left"/>
      </w:pPr>
      <w:r>
        <w:rPr/>
        <w:t>Contenido</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0"/>
        <w:rPr>
          <w:rFonts w:ascii="Arial"/>
          <w:b/>
          <w:sz w:val="23"/>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439"/>
        <w:gridCol w:w="862"/>
      </w:tblGrid>
      <w:tr>
        <w:trPr>
          <w:trHeight w:val="236" w:hRule="exact"/>
        </w:trPr>
        <w:tc>
          <w:tcPr>
            <w:tcW w:w="9439" w:type="dxa"/>
          </w:tcPr>
          <w:p>
            <w:pPr>
              <w:pStyle w:val="TableParagraph"/>
              <w:spacing w:line="225" w:lineRule="exact"/>
              <w:ind w:left="200"/>
              <w:rPr>
                <w:sz w:val="22"/>
              </w:rPr>
            </w:pPr>
            <w:r>
              <w:rPr>
                <w:sz w:val="22"/>
              </w:rPr>
              <w:t>Resumen</w:t>
            </w:r>
          </w:p>
        </w:tc>
        <w:tc>
          <w:tcPr>
            <w:tcW w:w="862" w:type="dxa"/>
          </w:tcPr>
          <w:p>
            <w:pPr>
              <w:pStyle w:val="TableParagraph"/>
              <w:spacing w:line="225" w:lineRule="exact"/>
              <w:ind w:right="200"/>
              <w:jc w:val="right"/>
              <w:rPr>
                <w:sz w:val="22"/>
              </w:rPr>
            </w:pPr>
            <w:r>
              <w:rPr>
                <w:sz w:val="22"/>
              </w:rPr>
              <w:t>iii</w:t>
            </w:r>
          </w:p>
        </w:tc>
      </w:tr>
      <w:tr>
        <w:trPr>
          <w:trHeight w:val="505" w:hRule="exact"/>
        </w:trPr>
        <w:tc>
          <w:tcPr>
            <w:tcW w:w="9439" w:type="dxa"/>
          </w:tcPr>
          <w:p>
            <w:pPr>
              <w:pStyle w:val="TableParagraph"/>
              <w:spacing w:line="241" w:lineRule="exact"/>
              <w:ind w:left="200"/>
              <w:rPr>
                <w:sz w:val="22"/>
              </w:rPr>
            </w:pPr>
            <w:r>
              <w:rPr>
                <w:sz w:val="22"/>
              </w:rPr>
              <w:t>Abstract</w:t>
            </w:r>
          </w:p>
        </w:tc>
        <w:tc>
          <w:tcPr>
            <w:tcW w:w="862" w:type="dxa"/>
          </w:tcPr>
          <w:p>
            <w:pPr>
              <w:pStyle w:val="TableParagraph"/>
              <w:spacing w:line="241" w:lineRule="exact"/>
              <w:ind w:right="198"/>
              <w:jc w:val="right"/>
              <w:rPr>
                <w:sz w:val="22"/>
              </w:rPr>
            </w:pPr>
            <w:r>
              <w:rPr>
                <w:sz w:val="22"/>
              </w:rPr>
              <w:t>iv</w:t>
            </w:r>
          </w:p>
        </w:tc>
      </w:tr>
      <w:tr>
        <w:trPr>
          <w:trHeight w:val="509" w:hRule="exact"/>
        </w:trPr>
        <w:tc>
          <w:tcPr>
            <w:tcW w:w="9439" w:type="dxa"/>
          </w:tcPr>
          <w:p>
            <w:pPr>
              <w:pStyle w:val="TableParagraph"/>
              <w:spacing w:before="4"/>
              <w:rPr>
                <w:rFonts w:ascii="Arial"/>
                <w:b/>
                <w:sz w:val="21"/>
              </w:rPr>
            </w:pPr>
          </w:p>
          <w:p>
            <w:pPr>
              <w:pStyle w:val="TableParagraph"/>
              <w:ind w:left="200"/>
              <w:rPr>
                <w:b/>
                <w:sz w:val="22"/>
              </w:rPr>
            </w:pPr>
            <w:r>
              <w:rPr>
                <w:b/>
                <w:sz w:val="22"/>
              </w:rPr>
              <w:t>Introducción general</w:t>
            </w:r>
          </w:p>
        </w:tc>
        <w:tc>
          <w:tcPr>
            <w:tcW w:w="862" w:type="dxa"/>
          </w:tcPr>
          <w:p>
            <w:pPr>
              <w:pStyle w:val="TableParagraph"/>
              <w:spacing w:before="11"/>
              <w:rPr>
                <w:rFonts w:ascii="Arial"/>
                <w:b/>
                <w:sz w:val="20"/>
              </w:rPr>
            </w:pPr>
          </w:p>
          <w:p>
            <w:pPr>
              <w:pStyle w:val="TableParagraph"/>
              <w:ind w:right="201"/>
              <w:jc w:val="right"/>
              <w:rPr>
                <w:sz w:val="22"/>
              </w:rPr>
            </w:pPr>
            <w:r>
              <w:rPr>
                <w:w w:val="100"/>
                <w:sz w:val="22"/>
              </w:rPr>
              <w:t>1</w:t>
            </w:r>
          </w:p>
        </w:tc>
      </w:tr>
      <w:tr>
        <w:trPr>
          <w:trHeight w:val="251" w:hRule="exact"/>
        </w:trPr>
        <w:tc>
          <w:tcPr>
            <w:tcW w:w="9439" w:type="dxa"/>
          </w:tcPr>
          <w:p>
            <w:pPr>
              <w:pStyle w:val="TableParagraph"/>
              <w:spacing w:line="240" w:lineRule="exact"/>
              <w:ind w:left="569"/>
              <w:rPr>
                <w:sz w:val="22"/>
              </w:rPr>
            </w:pPr>
            <w:r>
              <w:rPr>
                <w:sz w:val="22"/>
              </w:rPr>
              <w:t>Generalidades</w:t>
            </w:r>
          </w:p>
        </w:tc>
        <w:tc>
          <w:tcPr>
            <w:tcW w:w="862" w:type="dxa"/>
          </w:tcPr>
          <w:p>
            <w:pPr>
              <w:pStyle w:val="TableParagraph"/>
              <w:spacing w:line="240" w:lineRule="exact"/>
              <w:ind w:right="201"/>
              <w:jc w:val="right"/>
              <w:rPr>
                <w:sz w:val="22"/>
              </w:rPr>
            </w:pPr>
            <w:r>
              <w:rPr>
                <w:w w:val="100"/>
                <w:sz w:val="22"/>
              </w:rPr>
              <w:t>1</w:t>
            </w:r>
          </w:p>
        </w:tc>
      </w:tr>
      <w:tr>
        <w:trPr>
          <w:trHeight w:val="254" w:hRule="exact"/>
        </w:trPr>
        <w:tc>
          <w:tcPr>
            <w:tcW w:w="9439" w:type="dxa"/>
          </w:tcPr>
          <w:p>
            <w:pPr>
              <w:pStyle w:val="TableParagraph"/>
              <w:spacing w:line="241" w:lineRule="exact"/>
              <w:ind w:left="569"/>
              <w:rPr>
                <w:sz w:val="22"/>
              </w:rPr>
            </w:pPr>
            <w:r>
              <w:rPr>
                <w:sz w:val="22"/>
              </w:rPr>
              <w:t>Objetivos</w:t>
            </w:r>
          </w:p>
        </w:tc>
        <w:tc>
          <w:tcPr>
            <w:tcW w:w="862" w:type="dxa"/>
          </w:tcPr>
          <w:p>
            <w:pPr>
              <w:pStyle w:val="TableParagraph"/>
              <w:spacing w:line="241" w:lineRule="exact"/>
              <w:ind w:right="201"/>
              <w:jc w:val="right"/>
              <w:rPr>
                <w:sz w:val="22"/>
              </w:rPr>
            </w:pPr>
            <w:r>
              <w:rPr>
                <w:w w:val="100"/>
                <w:sz w:val="22"/>
              </w:rPr>
              <w:t>3</w:t>
            </w:r>
          </w:p>
        </w:tc>
      </w:tr>
      <w:tr>
        <w:trPr>
          <w:trHeight w:val="254" w:hRule="exact"/>
        </w:trPr>
        <w:tc>
          <w:tcPr>
            <w:tcW w:w="9439" w:type="dxa"/>
          </w:tcPr>
          <w:p>
            <w:pPr>
              <w:pStyle w:val="TableParagraph"/>
              <w:spacing w:line="242" w:lineRule="exact"/>
              <w:ind w:left="569"/>
              <w:rPr>
                <w:sz w:val="22"/>
              </w:rPr>
            </w:pPr>
            <w:r>
              <w:rPr>
                <w:sz w:val="22"/>
              </w:rPr>
              <w:t>Metodología</w:t>
            </w:r>
          </w:p>
        </w:tc>
        <w:tc>
          <w:tcPr>
            <w:tcW w:w="862" w:type="dxa"/>
          </w:tcPr>
          <w:p>
            <w:pPr>
              <w:pStyle w:val="TableParagraph"/>
              <w:spacing w:line="242" w:lineRule="exact"/>
              <w:ind w:right="201"/>
              <w:jc w:val="right"/>
              <w:rPr>
                <w:sz w:val="22"/>
              </w:rPr>
            </w:pPr>
            <w:r>
              <w:rPr>
                <w:w w:val="100"/>
                <w:sz w:val="22"/>
              </w:rPr>
              <w:t>4</w:t>
            </w:r>
          </w:p>
        </w:tc>
      </w:tr>
      <w:tr>
        <w:trPr>
          <w:trHeight w:val="505" w:hRule="exact"/>
        </w:trPr>
        <w:tc>
          <w:tcPr>
            <w:tcW w:w="9439" w:type="dxa"/>
          </w:tcPr>
          <w:p>
            <w:pPr>
              <w:pStyle w:val="TableParagraph"/>
              <w:spacing w:line="241" w:lineRule="exact"/>
              <w:ind w:left="569"/>
              <w:rPr>
                <w:sz w:val="22"/>
              </w:rPr>
            </w:pPr>
            <w:r>
              <w:rPr>
                <w:sz w:val="22"/>
              </w:rPr>
              <w:t>Alcance y limitaciones</w:t>
            </w:r>
          </w:p>
        </w:tc>
        <w:tc>
          <w:tcPr>
            <w:tcW w:w="862" w:type="dxa"/>
          </w:tcPr>
          <w:p>
            <w:pPr>
              <w:pStyle w:val="TableParagraph"/>
              <w:spacing w:line="241" w:lineRule="exact"/>
              <w:ind w:right="201"/>
              <w:jc w:val="right"/>
              <w:rPr>
                <w:sz w:val="22"/>
              </w:rPr>
            </w:pPr>
            <w:r>
              <w:rPr>
                <w:w w:val="100"/>
                <w:sz w:val="22"/>
              </w:rPr>
              <w:t>6</w:t>
            </w:r>
          </w:p>
        </w:tc>
      </w:tr>
      <w:tr>
        <w:trPr>
          <w:trHeight w:val="509" w:hRule="exact"/>
        </w:trPr>
        <w:tc>
          <w:tcPr>
            <w:tcW w:w="9439" w:type="dxa"/>
          </w:tcPr>
          <w:p>
            <w:pPr>
              <w:pStyle w:val="TableParagraph"/>
              <w:spacing w:before="4"/>
              <w:rPr>
                <w:rFonts w:ascii="Arial"/>
                <w:b/>
                <w:sz w:val="21"/>
              </w:rPr>
            </w:pPr>
          </w:p>
          <w:p>
            <w:pPr>
              <w:pStyle w:val="TableParagraph"/>
              <w:tabs>
                <w:tab w:pos="586" w:val="left" w:leader="none"/>
              </w:tabs>
              <w:ind w:left="200"/>
              <w:rPr>
                <w:b/>
                <w:sz w:val="22"/>
              </w:rPr>
            </w:pPr>
            <w:r>
              <w:rPr>
                <w:b/>
                <w:sz w:val="22"/>
              </w:rPr>
              <w:t>1</w:t>
              <w:tab/>
              <w:t>La demanda del transporte público y su</w:t>
            </w:r>
            <w:r>
              <w:rPr>
                <w:b/>
                <w:spacing w:val="-8"/>
                <w:sz w:val="22"/>
              </w:rPr>
              <w:t> </w:t>
            </w:r>
            <w:r>
              <w:rPr>
                <w:b/>
                <w:sz w:val="22"/>
              </w:rPr>
              <w:t>modelación</w:t>
            </w:r>
          </w:p>
        </w:tc>
        <w:tc>
          <w:tcPr>
            <w:tcW w:w="862" w:type="dxa"/>
          </w:tcPr>
          <w:p>
            <w:pPr>
              <w:pStyle w:val="TableParagraph"/>
              <w:spacing w:before="11"/>
              <w:rPr>
                <w:rFonts w:ascii="Arial"/>
                <w:b/>
                <w:sz w:val="20"/>
              </w:rPr>
            </w:pPr>
          </w:p>
          <w:p>
            <w:pPr>
              <w:pStyle w:val="TableParagraph"/>
              <w:ind w:right="201"/>
              <w:jc w:val="right"/>
              <w:rPr>
                <w:sz w:val="22"/>
              </w:rPr>
            </w:pPr>
            <w:r>
              <w:rPr>
                <w:w w:val="100"/>
                <w:sz w:val="22"/>
              </w:rPr>
              <w:t>9</w:t>
            </w:r>
          </w:p>
        </w:tc>
      </w:tr>
      <w:tr>
        <w:trPr>
          <w:trHeight w:val="251" w:hRule="exact"/>
        </w:trPr>
        <w:tc>
          <w:tcPr>
            <w:tcW w:w="9439" w:type="dxa"/>
          </w:tcPr>
          <w:p>
            <w:pPr>
              <w:pStyle w:val="TableParagraph"/>
              <w:tabs>
                <w:tab w:pos="1121" w:val="left" w:leader="none"/>
              </w:tabs>
              <w:spacing w:line="240" w:lineRule="exact"/>
              <w:ind w:left="569"/>
              <w:rPr>
                <w:sz w:val="22"/>
              </w:rPr>
            </w:pPr>
            <w:r>
              <w:rPr>
                <w:sz w:val="22"/>
              </w:rPr>
              <w:t>1.1</w:t>
              <w:tab/>
              <w:t>Enfoques para modelar la demanda del</w:t>
            </w:r>
            <w:r>
              <w:rPr>
                <w:spacing w:val="-12"/>
                <w:sz w:val="22"/>
              </w:rPr>
              <w:t> </w:t>
            </w:r>
            <w:r>
              <w:rPr>
                <w:sz w:val="22"/>
              </w:rPr>
              <w:t>transporte</w:t>
            </w:r>
          </w:p>
        </w:tc>
        <w:tc>
          <w:tcPr>
            <w:tcW w:w="862" w:type="dxa"/>
          </w:tcPr>
          <w:p>
            <w:pPr>
              <w:pStyle w:val="TableParagraph"/>
              <w:spacing w:line="240" w:lineRule="exact"/>
              <w:ind w:right="201"/>
              <w:jc w:val="right"/>
              <w:rPr>
                <w:sz w:val="22"/>
              </w:rPr>
            </w:pPr>
            <w:r>
              <w:rPr>
                <w:w w:val="100"/>
                <w:sz w:val="22"/>
              </w:rPr>
              <w:t>9</w:t>
            </w:r>
          </w:p>
        </w:tc>
      </w:tr>
      <w:tr>
        <w:trPr>
          <w:trHeight w:val="253" w:hRule="exact"/>
        </w:trPr>
        <w:tc>
          <w:tcPr>
            <w:tcW w:w="9439" w:type="dxa"/>
          </w:tcPr>
          <w:p>
            <w:pPr>
              <w:pStyle w:val="TableParagraph"/>
              <w:tabs>
                <w:tab w:pos="1121" w:val="left" w:leader="none"/>
              </w:tabs>
              <w:spacing w:line="241" w:lineRule="exact"/>
              <w:ind w:left="569"/>
              <w:rPr>
                <w:sz w:val="22"/>
              </w:rPr>
            </w:pPr>
            <w:r>
              <w:rPr>
                <w:sz w:val="22"/>
              </w:rPr>
              <w:t>1.2</w:t>
              <w:tab/>
              <w:t>Caracterización del proceso de elección</w:t>
            </w:r>
            <w:r>
              <w:rPr>
                <w:spacing w:val="-17"/>
                <w:sz w:val="22"/>
              </w:rPr>
              <w:t> </w:t>
            </w:r>
            <w:r>
              <w:rPr>
                <w:sz w:val="22"/>
              </w:rPr>
              <w:t>individual</w:t>
            </w:r>
          </w:p>
        </w:tc>
        <w:tc>
          <w:tcPr>
            <w:tcW w:w="862" w:type="dxa"/>
          </w:tcPr>
          <w:p>
            <w:pPr>
              <w:pStyle w:val="TableParagraph"/>
              <w:spacing w:line="241" w:lineRule="exact"/>
              <w:ind w:right="201"/>
              <w:jc w:val="right"/>
              <w:rPr>
                <w:sz w:val="22"/>
              </w:rPr>
            </w:pPr>
            <w:r>
              <w:rPr>
                <w:sz w:val="22"/>
              </w:rPr>
              <w:t>10</w:t>
            </w:r>
          </w:p>
        </w:tc>
      </w:tr>
      <w:tr>
        <w:trPr>
          <w:trHeight w:val="253" w:hRule="exact"/>
        </w:trPr>
        <w:tc>
          <w:tcPr>
            <w:tcW w:w="9439" w:type="dxa"/>
          </w:tcPr>
          <w:p>
            <w:pPr>
              <w:pStyle w:val="TableParagraph"/>
              <w:tabs>
                <w:tab w:pos="1121" w:val="left" w:leader="none"/>
              </w:tabs>
              <w:spacing w:line="242" w:lineRule="exact"/>
              <w:ind w:left="569"/>
              <w:rPr>
                <w:sz w:val="22"/>
              </w:rPr>
            </w:pPr>
            <w:r>
              <w:rPr>
                <w:sz w:val="22"/>
              </w:rPr>
              <w:t>1.3</w:t>
              <w:tab/>
              <w:t>Génesis de los modelos de elección</w:t>
            </w:r>
            <w:r>
              <w:rPr>
                <w:spacing w:val="-14"/>
                <w:sz w:val="22"/>
              </w:rPr>
              <w:t> </w:t>
            </w:r>
            <w:r>
              <w:rPr>
                <w:sz w:val="22"/>
              </w:rPr>
              <w:t>discreta</w:t>
            </w:r>
          </w:p>
        </w:tc>
        <w:tc>
          <w:tcPr>
            <w:tcW w:w="862" w:type="dxa"/>
          </w:tcPr>
          <w:p>
            <w:pPr>
              <w:pStyle w:val="TableParagraph"/>
              <w:spacing w:line="242" w:lineRule="exact"/>
              <w:ind w:right="201"/>
              <w:jc w:val="right"/>
              <w:rPr>
                <w:sz w:val="22"/>
              </w:rPr>
            </w:pPr>
            <w:r>
              <w:rPr>
                <w:sz w:val="22"/>
              </w:rPr>
              <w:t>13</w:t>
            </w:r>
          </w:p>
        </w:tc>
      </w:tr>
      <w:tr>
        <w:trPr>
          <w:trHeight w:val="252" w:hRule="exact"/>
        </w:trPr>
        <w:tc>
          <w:tcPr>
            <w:tcW w:w="9439" w:type="dxa"/>
          </w:tcPr>
          <w:p>
            <w:pPr>
              <w:pStyle w:val="TableParagraph"/>
              <w:spacing w:line="241" w:lineRule="exact"/>
              <w:ind w:left="1109"/>
              <w:rPr>
                <w:sz w:val="22"/>
              </w:rPr>
            </w:pPr>
            <w:r>
              <w:rPr>
                <w:sz w:val="22"/>
              </w:rPr>
              <w:t>1.3.1   Modelos con respuestas discretas</w:t>
            </w:r>
          </w:p>
        </w:tc>
        <w:tc>
          <w:tcPr>
            <w:tcW w:w="862" w:type="dxa"/>
          </w:tcPr>
          <w:p>
            <w:pPr>
              <w:pStyle w:val="TableParagraph"/>
              <w:spacing w:line="241" w:lineRule="exact"/>
              <w:ind w:right="201"/>
              <w:jc w:val="right"/>
              <w:rPr>
                <w:sz w:val="22"/>
              </w:rPr>
            </w:pPr>
            <w:r>
              <w:rPr>
                <w:sz w:val="22"/>
              </w:rPr>
              <w:t>14</w:t>
            </w:r>
          </w:p>
        </w:tc>
      </w:tr>
      <w:tr>
        <w:trPr>
          <w:trHeight w:val="253" w:hRule="exact"/>
        </w:trPr>
        <w:tc>
          <w:tcPr>
            <w:tcW w:w="9439" w:type="dxa"/>
          </w:tcPr>
          <w:p>
            <w:pPr>
              <w:pStyle w:val="TableParagraph"/>
              <w:spacing w:line="241" w:lineRule="exact"/>
              <w:ind w:left="1109"/>
              <w:rPr>
                <w:sz w:val="22"/>
              </w:rPr>
            </w:pPr>
            <w:r>
              <w:rPr>
                <w:sz w:val="22"/>
              </w:rPr>
              <w:t>1.3.2   Fundamentos de los modelos de elección discreta</w:t>
            </w:r>
          </w:p>
        </w:tc>
        <w:tc>
          <w:tcPr>
            <w:tcW w:w="862" w:type="dxa"/>
          </w:tcPr>
          <w:p>
            <w:pPr>
              <w:pStyle w:val="TableParagraph"/>
              <w:spacing w:line="241" w:lineRule="exact"/>
              <w:ind w:right="201"/>
              <w:jc w:val="right"/>
              <w:rPr>
                <w:sz w:val="22"/>
              </w:rPr>
            </w:pPr>
            <w:r>
              <w:rPr>
                <w:sz w:val="22"/>
              </w:rPr>
              <w:t>15</w:t>
            </w:r>
          </w:p>
        </w:tc>
      </w:tr>
      <w:tr>
        <w:trPr>
          <w:trHeight w:val="253" w:hRule="exact"/>
        </w:trPr>
        <w:tc>
          <w:tcPr>
            <w:tcW w:w="9439" w:type="dxa"/>
          </w:tcPr>
          <w:p>
            <w:pPr>
              <w:pStyle w:val="TableParagraph"/>
              <w:spacing w:line="242" w:lineRule="exact"/>
              <w:ind w:left="1109"/>
              <w:rPr>
                <w:sz w:val="22"/>
              </w:rPr>
            </w:pPr>
            <w:r>
              <w:rPr>
                <w:sz w:val="22"/>
              </w:rPr>
              <w:t>1.3.3   Modelos con reglas  de decisiones estocásticas</w:t>
            </w:r>
          </w:p>
        </w:tc>
        <w:tc>
          <w:tcPr>
            <w:tcW w:w="862" w:type="dxa"/>
          </w:tcPr>
          <w:p>
            <w:pPr>
              <w:pStyle w:val="TableParagraph"/>
              <w:spacing w:line="242" w:lineRule="exact"/>
              <w:ind w:right="201"/>
              <w:jc w:val="right"/>
              <w:rPr>
                <w:sz w:val="22"/>
              </w:rPr>
            </w:pPr>
            <w:r>
              <w:rPr>
                <w:sz w:val="22"/>
              </w:rPr>
              <w:t>17</w:t>
            </w:r>
          </w:p>
        </w:tc>
      </w:tr>
      <w:tr>
        <w:trPr>
          <w:trHeight w:val="253" w:hRule="exact"/>
        </w:trPr>
        <w:tc>
          <w:tcPr>
            <w:tcW w:w="9439" w:type="dxa"/>
          </w:tcPr>
          <w:p>
            <w:pPr>
              <w:pStyle w:val="TableParagraph"/>
              <w:spacing w:line="241" w:lineRule="exact"/>
              <w:ind w:left="1716"/>
              <w:rPr>
                <w:sz w:val="22"/>
              </w:rPr>
            </w:pPr>
            <w:r>
              <w:rPr>
                <w:sz w:val="22"/>
              </w:rPr>
              <w:t>El modelo de Luce</w:t>
            </w:r>
          </w:p>
        </w:tc>
        <w:tc>
          <w:tcPr>
            <w:tcW w:w="862" w:type="dxa"/>
          </w:tcPr>
          <w:p>
            <w:pPr>
              <w:pStyle w:val="TableParagraph"/>
              <w:spacing w:line="241" w:lineRule="exact"/>
              <w:ind w:right="201"/>
              <w:jc w:val="right"/>
              <w:rPr>
                <w:sz w:val="22"/>
              </w:rPr>
            </w:pPr>
            <w:r>
              <w:rPr>
                <w:sz w:val="22"/>
              </w:rPr>
              <w:t>17</w:t>
            </w:r>
          </w:p>
        </w:tc>
      </w:tr>
      <w:tr>
        <w:trPr>
          <w:trHeight w:val="253" w:hRule="exact"/>
        </w:trPr>
        <w:tc>
          <w:tcPr>
            <w:tcW w:w="9439" w:type="dxa"/>
          </w:tcPr>
          <w:p>
            <w:pPr>
              <w:pStyle w:val="TableParagraph"/>
              <w:spacing w:line="242" w:lineRule="exact"/>
              <w:ind w:left="1716"/>
              <w:rPr>
                <w:sz w:val="22"/>
              </w:rPr>
            </w:pPr>
            <w:r>
              <w:rPr>
                <w:sz w:val="22"/>
              </w:rPr>
              <w:t>El modelo de Tversky (EBA)</w:t>
            </w:r>
          </w:p>
        </w:tc>
        <w:tc>
          <w:tcPr>
            <w:tcW w:w="862" w:type="dxa"/>
          </w:tcPr>
          <w:p>
            <w:pPr>
              <w:pStyle w:val="TableParagraph"/>
              <w:spacing w:line="242" w:lineRule="exact"/>
              <w:ind w:right="201"/>
              <w:jc w:val="right"/>
              <w:rPr>
                <w:sz w:val="22"/>
              </w:rPr>
            </w:pPr>
            <w:r>
              <w:rPr>
                <w:sz w:val="22"/>
              </w:rPr>
              <w:t>18</w:t>
            </w:r>
          </w:p>
        </w:tc>
      </w:tr>
      <w:tr>
        <w:trPr>
          <w:trHeight w:val="252" w:hRule="exact"/>
        </w:trPr>
        <w:tc>
          <w:tcPr>
            <w:tcW w:w="9439" w:type="dxa"/>
          </w:tcPr>
          <w:p>
            <w:pPr>
              <w:pStyle w:val="TableParagraph"/>
              <w:spacing w:line="241" w:lineRule="exact"/>
              <w:ind w:left="1109"/>
              <w:rPr>
                <w:sz w:val="22"/>
              </w:rPr>
            </w:pPr>
            <w:r>
              <w:rPr>
                <w:sz w:val="22"/>
              </w:rPr>
              <w:t>1.3.4   Modelos con utilidad estocástica</w:t>
            </w:r>
          </w:p>
        </w:tc>
        <w:tc>
          <w:tcPr>
            <w:tcW w:w="862" w:type="dxa"/>
          </w:tcPr>
          <w:p>
            <w:pPr>
              <w:pStyle w:val="TableParagraph"/>
              <w:spacing w:line="241" w:lineRule="exact"/>
              <w:ind w:right="201"/>
              <w:jc w:val="right"/>
              <w:rPr>
                <w:sz w:val="22"/>
              </w:rPr>
            </w:pPr>
            <w:r>
              <w:rPr>
                <w:sz w:val="22"/>
              </w:rPr>
              <w:t>19</w:t>
            </w:r>
          </w:p>
        </w:tc>
      </w:tr>
      <w:tr>
        <w:trPr>
          <w:trHeight w:val="253" w:hRule="exact"/>
        </w:trPr>
        <w:tc>
          <w:tcPr>
            <w:tcW w:w="9439" w:type="dxa"/>
          </w:tcPr>
          <w:p>
            <w:pPr>
              <w:pStyle w:val="TableParagraph"/>
              <w:tabs>
                <w:tab w:pos="551" w:val="left" w:leader="none"/>
              </w:tabs>
              <w:spacing w:line="241" w:lineRule="exact"/>
              <w:ind w:right="435"/>
              <w:jc w:val="right"/>
              <w:rPr>
                <w:sz w:val="22"/>
              </w:rPr>
            </w:pPr>
            <w:r>
              <w:rPr>
                <w:sz w:val="22"/>
              </w:rPr>
              <w:t>1.4</w:t>
              <w:tab/>
              <w:t>Modelos de elección discreta: base teórica contemporánea y procedimiento de</w:t>
            </w:r>
            <w:r>
              <w:rPr>
                <w:spacing w:val="-24"/>
                <w:sz w:val="22"/>
              </w:rPr>
              <w:t> </w:t>
            </w:r>
            <w:r>
              <w:rPr>
                <w:sz w:val="22"/>
              </w:rPr>
              <w:t>estimación</w:t>
            </w:r>
          </w:p>
        </w:tc>
        <w:tc>
          <w:tcPr>
            <w:tcW w:w="862" w:type="dxa"/>
          </w:tcPr>
          <w:p>
            <w:pPr>
              <w:pStyle w:val="TableParagraph"/>
              <w:spacing w:line="241" w:lineRule="exact"/>
              <w:ind w:right="201"/>
              <w:jc w:val="right"/>
              <w:rPr>
                <w:sz w:val="22"/>
              </w:rPr>
            </w:pPr>
            <w:r>
              <w:rPr>
                <w:sz w:val="22"/>
              </w:rPr>
              <w:t>22</w:t>
            </w:r>
          </w:p>
        </w:tc>
      </w:tr>
      <w:tr>
        <w:trPr>
          <w:trHeight w:val="253" w:hRule="exact"/>
        </w:trPr>
        <w:tc>
          <w:tcPr>
            <w:tcW w:w="9439" w:type="dxa"/>
          </w:tcPr>
          <w:p>
            <w:pPr>
              <w:pStyle w:val="TableParagraph"/>
              <w:spacing w:line="242" w:lineRule="exact"/>
              <w:ind w:left="1109"/>
              <w:rPr>
                <w:sz w:val="22"/>
              </w:rPr>
            </w:pPr>
            <w:r>
              <w:rPr>
                <w:sz w:val="22"/>
              </w:rPr>
              <w:t>1.4.1   El modelo Logit Multinomial (MNL)</w:t>
            </w:r>
          </w:p>
        </w:tc>
        <w:tc>
          <w:tcPr>
            <w:tcW w:w="862" w:type="dxa"/>
          </w:tcPr>
          <w:p>
            <w:pPr>
              <w:pStyle w:val="TableParagraph"/>
              <w:spacing w:line="242" w:lineRule="exact"/>
              <w:ind w:right="201"/>
              <w:jc w:val="right"/>
              <w:rPr>
                <w:sz w:val="22"/>
              </w:rPr>
            </w:pPr>
            <w:r>
              <w:rPr>
                <w:sz w:val="22"/>
              </w:rPr>
              <w:t>23</w:t>
            </w:r>
          </w:p>
        </w:tc>
      </w:tr>
      <w:tr>
        <w:trPr>
          <w:trHeight w:val="253" w:hRule="exact"/>
        </w:trPr>
        <w:tc>
          <w:tcPr>
            <w:tcW w:w="9439" w:type="dxa"/>
          </w:tcPr>
          <w:p>
            <w:pPr>
              <w:pStyle w:val="TableParagraph"/>
              <w:spacing w:line="241" w:lineRule="exact"/>
              <w:ind w:left="1109"/>
              <w:rPr>
                <w:sz w:val="22"/>
              </w:rPr>
            </w:pPr>
            <w:r>
              <w:rPr>
                <w:sz w:val="22"/>
              </w:rPr>
              <w:t>1.4.2   Procedimiento de estimación del modelo MNL</w:t>
            </w:r>
          </w:p>
        </w:tc>
        <w:tc>
          <w:tcPr>
            <w:tcW w:w="862" w:type="dxa"/>
          </w:tcPr>
          <w:p>
            <w:pPr>
              <w:pStyle w:val="TableParagraph"/>
              <w:spacing w:line="241" w:lineRule="exact"/>
              <w:ind w:right="201"/>
              <w:jc w:val="right"/>
              <w:rPr>
                <w:sz w:val="22"/>
              </w:rPr>
            </w:pPr>
            <w:r>
              <w:rPr>
                <w:sz w:val="22"/>
              </w:rPr>
              <w:t>24</w:t>
            </w:r>
          </w:p>
        </w:tc>
      </w:tr>
      <w:tr>
        <w:trPr>
          <w:trHeight w:val="253" w:hRule="exact"/>
        </w:trPr>
        <w:tc>
          <w:tcPr>
            <w:tcW w:w="9439" w:type="dxa"/>
          </w:tcPr>
          <w:p>
            <w:pPr>
              <w:pStyle w:val="TableParagraph"/>
              <w:tabs>
                <w:tab w:pos="1119" w:val="left" w:leader="none"/>
              </w:tabs>
              <w:spacing w:line="242" w:lineRule="exact"/>
              <w:ind w:left="569"/>
              <w:rPr>
                <w:sz w:val="22"/>
              </w:rPr>
            </w:pPr>
            <w:r>
              <w:rPr>
                <w:sz w:val="22"/>
              </w:rPr>
              <w:t>1.5</w:t>
              <w:tab/>
              <w:t>Valores subjetivos de los</w:t>
            </w:r>
            <w:r>
              <w:rPr>
                <w:spacing w:val="-12"/>
                <w:sz w:val="22"/>
              </w:rPr>
              <w:t> </w:t>
            </w:r>
            <w:r>
              <w:rPr>
                <w:sz w:val="22"/>
              </w:rPr>
              <w:t>atributos</w:t>
            </w:r>
          </w:p>
        </w:tc>
        <w:tc>
          <w:tcPr>
            <w:tcW w:w="862" w:type="dxa"/>
          </w:tcPr>
          <w:p>
            <w:pPr>
              <w:pStyle w:val="TableParagraph"/>
              <w:spacing w:line="242" w:lineRule="exact"/>
              <w:ind w:right="201"/>
              <w:jc w:val="right"/>
              <w:rPr>
                <w:sz w:val="22"/>
              </w:rPr>
            </w:pPr>
            <w:r>
              <w:rPr>
                <w:sz w:val="22"/>
              </w:rPr>
              <w:t>26</w:t>
            </w:r>
          </w:p>
        </w:tc>
      </w:tr>
      <w:tr>
        <w:trPr>
          <w:trHeight w:val="252" w:hRule="exact"/>
        </w:trPr>
        <w:tc>
          <w:tcPr>
            <w:tcW w:w="9439" w:type="dxa"/>
          </w:tcPr>
          <w:p>
            <w:pPr>
              <w:pStyle w:val="TableParagraph"/>
              <w:spacing w:line="241" w:lineRule="exact"/>
              <w:ind w:left="1109"/>
              <w:rPr>
                <w:sz w:val="22"/>
              </w:rPr>
            </w:pPr>
            <w:r>
              <w:rPr>
                <w:sz w:val="22"/>
              </w:rPr>
              <w:t>1.5.1   Interpretación de los coeficientes obtenidos</w:t>
            </w:r>
          </w:p>
        </w:tc>
        <w:tc>
          <w:tcPr>
            <w:tcW w:w="862" w:type="dxa"/>
          </w:tcPr>
          <w:p>
            <w:pPr>
              <w:pStyle w:val="TableParagraph"/>
              <w:spacing w:line="241" w:lineRule="exact"/>
              <w:ind w:right="201"/>
              <w:jc w:val="right"/>
              <w:rPr>
                <w:sz w:val="22"/>
              </w:rPr>
            </w:pPr>
            <w:r>
              <w:rPr>
                <w:sz w:val="22"/>
              </w:rPr>
              <w:t>26</w:t>
            </w:r>
          </w:p>
        </w:tc>
      </w:tr>
      <w:tr>
        <w:trPr>
          <w:trHeight w:val="253" w:hRule="exact"/>
        </w:trPr>
        <w:tc>
          <w:tcPr>
            <w:tcW w:w="9439" w:type="dxa"/>
          </w:tcPr>
          <w:p>
            <w:pPr>
              <w:pStyle w:val="TableParagraph"/>
              <w:spacing w:line="241" w:lineRule="exact"/>
              <w:ind w:left="1109"/>
              <w:rPr>
                <w:sz w:val="22"/>
              </w:rPr>
            </w:pPr>
            <w:r>
              <w:rPr>
                <w:sz w:val="22"/>
              </w:rPr>
              <w:t>1.5.2   Obtención del valor subjetivo del tiempo de viaje (VSTV)</w:t>
            </w:r>
          </w:p>
        </w:tc>
        <w:tc>
          <w:tcPr>
            <w:tcW w:w="862" w:type="dxa"/>
          </w:tcPr>
          <w:p>
            <w:pPr>
              <w:pStyle w:val="TableParagraph"/>
              <w:spacing w:line="241" w:lineRule="exact"/>
              <w:ind w:right="201"/>
              <w:jc w:val="right"/>
              <w:rPr>
                <w:sz w:val="22"/>
              </w:rPr>
            </w:pPr>
            <w:r>
              <w:rPr>
                <w:sz w:val="22"/>
              </w:rPr>
              <w:t>27</w:t>
            </w:r>
          </w:p>
        </w:tc>
      </w:tr>
      <w:tr>
        <w:trPr>
          <w:trHeight w:val="253" w:hRule="exact"/>
        </w:trPr>
        <w:tc>
          <w:tcPr>
            <w:tcW w:w="9439" w:type="dxa"/>
          </w:tcPr>
          <w:p>
            <w:pPr>
              <w:pStyle w:val="TableParagraph"/>
              <w:spacing w:line="242" w:lineRule="exact"/>
              <w:ind w:left="1109"/>
              <w:rPr>
                <w:sz w:val="22"/>
              </w:rPr>
            </w:pPr>
            <w:r>
              <w:rPr>
                <w:sz w:val="22"/>
              </w:rPr>
              <w:t>1.5.3   Intervalos de confianza para el VSTV</w:t>
            </w:r>
          </w:p>
        </w:tc>
        <w:tc>
          <w:tcPr>
            <w:tcW w:w="862" w:type="dxa"/>
          </w:tcPr>
          <w:p>
            <w:pPr>
              <w:pStyle w:val="TableParagraph"/>
              <w:spacing w:line="242" w:lineRule="exact"/>
              <w:ind w:right="201"/>
              <w:jc w:val="right"/>
              <w:rPr>
                <w:sz w:val="22"/>
              </w:rPr>
            </w:pPr>
            <w:r>
              <w:rPr>
                <w:sz w:val="22"/>
              </w:rPr>
              <w:t>28</w:t>
            </w:r>
          </w:p>
        </w:tc>
      </w:tr>
      <w:tr>
        <w:trPr>
          <w:trHeight w:val="253" w:hRule="exact"/>
        </w:trPr>
        <w:tc>
          <w:tcPr>
            <w:tcW w:w="9439" w:type="dxa"/>
          </w:tcPr>
          <w:p>
            <w:pPr>
              <w:pStyle w:val="TableParagraph"/>
              <w:spacing w:line="241" w:lineRule="exact"/>
              <w:ind w:left="1716"/>
              <w:rPr>
                <w:sz w:val="22"/>
              </w:rPr>
            </w:pPr>
            <w:r>
              <w:rPr>
                <w:sz w:val="22"/>
              </w:rPr>
              <w:t>Prueba Asintótica t</w:t>
            </w:r>
          </w:p>
        </w:tc>
        <w:tc>
          <w:tcPr>
            <w:tcW w:w="862" w:type="dxa"/>
          </w:tcPr>
          <w:p>
            <w:pPr>
              <w:pStyle w:val="TableParagraph"/>
              <w:spacing w:line="241" w:lineRule="exact"/>
              <w:ind w:right="201"/>
              <w:jc w:val="right"/>
              <w:rPr>
                <w:sz w:val="22"/>
              </w:rPr>
            </w:pPr>
            <w:r>
              <w:rPr>
                <w:sz w:val="22"/>
              </w:rPr>
              <w:t>28</w:t>
            </w:r>
          </w:p>
        </w:tc>
      </w:tr>
      <w:tr>
        <w:trPr>
          <w:trHeight w:val="253" w:hRule="exact"/>
        </w:trPr>
        <w:tc>
          <w:tcPr>
            <w:tcW w:w="9439" w:type="dxa"/>
          </w:tcPr>
          <w:p>
            <w:pPr>
              <w:pStyle w:val="TableParagraph"/>
              <w:spacing w:line="242" w:lineRule="exact"/>
              <w:ind w:left="1716"/>
              <w:rPr>
                <w:sz w:val="22"/>
              </w:rPr>
            </w:pPr>
            <w:r>
              <w:rPr>
                <w:sz w:val="22"/>
              </w:rPr>
              <w:t>Prueba de proporción aleatoria</w:t>
            </w:r>
          </w:p>
        </w:tc>
        <w:tc>
          <w:tcPr>
            <w:tcW w:w="862" w:type="dxa"/>
          </w:tcPr>
          <w:p>
            <w:pPr>
              <w:pStyle w:val="TableParagraph"/>
              <w:spacing w:line="242" w:lineRule="exact"/>
              <w:ind w:right="201"/>
              <w:jc w:val="right"/>
              <w:rPr>
                <w:sz w:val="22"/>
              </w:rPr>
            </w:pPr>
            <w:r>
              <w:rPr>
                <w:sz w:val="22"/>
              </w:rPr>
              <w:t>29</w:t>
            </w:r>
          </w:p>
        </w:tc>
      </w:tr>
      <w:tr>
        <w:trPr>
          <w:trHeight w:val="252" w:hRule="exact"/>
        </w:trPr>
        <w:tc>
          <w:tcPr>
            <w:tcW w:w="9439" w:type="dxa"/>
          </w:tcPr>
          <w:p>
            <w:pPr>
              <w:pStyle w:val="TableParagraph"/>
              <w:tabs>
                <w:tab w:pos="1121" w:val="left" w:leader="none"/>
              </w:tabs>
              <w:spacing w:line="241" w:lineRule="exact"/>
              <w:ind w:left="569"/>
              <w:rPr>
                <w:sz w:val="22"/>
              </w:rPr>
            </w:pPr>
            <w:r>
              <w:rPr>
                <w:sz w:val="22"/>
              </w:rPr>
              <w:t>1.6</w:t>
              <w:tab/>
              <w:t>Las fuentes de</w:t>
            </w:r>
            <w:r>
              <w:rPr>
                <w:spacing w:val="-5"/>
                <w:sz w:val="22"/>
              </w:rPr>
              <w:t> </w:t>
            </w:r>
            <w:r>
              <w:rPr>
                <w:sz w:val="22"/>
              </w:rPr>
              <w:t>datos</w:t>
            </w:r>
          </w:p>
        </w:tc>
        <w:tc>
          <w:tcPr>
            <w:tcW w:w="862" w:type="dxa"/>
          </w:tcPr>
          <w:p>
            <w:pPr>
              <w:pStyle w:val="TableParagraph"/>
              <w:spacing w:line="241" w:lineRule="exact"/>
              <w:ind w:right="201"/>
              <w:jc w:val="right"/>
              <w:rPr>
                <w:sz w:val="22"/>
              </w:rPr>
            </w:pPr>
            <w:r>
              <w:rPr>
                <w:sz w:val="22"/>
              </w:rPr>
              <w:t>29</w:t>
            </w:r>
          </w:p>
        </w:tc>
      </w:tr>
      <w:tr>
        <w:trPr>
          <w:trHeight w:val="254" w:hRule="exact"/>
        </w:trPr>
        <w:tc>
          <w:tcPr>
            <w:tcW w:w="9439" w:type="dxa"/>
          </w:tcPr>
          <w:p>
            <w:pPr>
              <w:pStyle w:val="TableParagraph"/>
              <w:spacing w:line="241" w:lineRule="exact"/>
              <w:ind w:left="1109"/>
              <w:rPr>
                <w:sz w:val="22"/>
              </w:rPr>
            </w:pPr>
            <w:r>
              <w:rPr>
                <w:sz w:val="22"/>
              </w:rPr>
              <w:t>1.6.1   Preferencias reveladas (PR)</w:t>
            </w:r>
          </w:p>
        </w:tc>
        <w:tc>
          <w:tcPr>
            <w:tcW w:w="862" w:type="dxa"/>
          </w:tcPr>
          <w:p>
            <w:pPr>
              <w:pStyle w:val="TableParagraph"/>
              <w:spacing w:line="241" w:lineRule="exact"/>
              <w:ind w:right="201"/>
              <w:jc w:val="right"/>
              <w:rPr>
                <w:sz w:val="22"/>
              </w:rPr>
            </w:pPr>
            <w:r>
              <w:rPr>
                <w:sz w:val="22"/>
              </w:rPr>
              <w:t>29</w:t>
            </w:r>
          </w:p>
        </w:tc>
      </w:tr>
      <w:tr>
        <w:trPr>
          <w:trHeight w:val="507" w:hRule="exact"/>
        </w:trPr>
        <w:tc>
          <w:tcPr>
            <w:tcW w:w="9439" w:type="dxa"/>
          </w:tcPr>
          <w:p>
            <w:pPr>
              <w:pStyle w:val="TableParagraph"/>
              <w:spacing w:line="242" w:lineRule="exact"/>
              <w:ind w:left="1109"/>
              <w:rPr>
                <w:sz w:val="22"/>
              </w:rPr>
            </w:pPr>
            <w:r>
              <w:rPr>
                <w:sz w:val="22"/>
              </w:rPr>
              <w:t>1.6.2   Preferencias declaradas (PD)</w:t>
            </w:r>
          </w:p>
        </w:tc>
        <w:tc>
          <w:tcPr>
            <w:tcW w:w="862" w:type="dxa"/>
          </w:tcPr>
          <w:p>
            <w:pPr>
              <w:pStyle w:val="TableParagraph"/>
              <w:spacing w:line="242" w:lineRule="exact"/>
              <w:ind w:right="201"/>
              <w:jc w:val="right"/>
              <w:rPr>
                <w:sz w:val="22"/>
              </w:rPr>
            </w:pPr>
            <w:r>
              <w:rPr>
                <w:sz w:val="22"/>
              </w:rPr>
              <w:t>30</w:t>
            </w:r>
          </w:p>
        </w:tc>
      </w:tr>
      <w:tr>
        <w:trPr>
          <w:trHeight w:val="509" w:hRule="exact"/>
        </w:trPr>
        <w:tc>
          <w:tcPr>
            <w:tcW w:w="9439" w:type="dxa"/>
          </w:tcPr>
          <w:p>
            <w:pPr>
              <w:pStyle w:val="TableParagraph"/>
              <w:spacing w:before="4"/>
              <w:rPr>
                <w:rFonts w:ascii="Arial"/>
                <w:b/>
                <w:sz w:val="21"/>
              </w:rPr>
            </w:pPr>
          </w:p>
          <w:p>
            <w:pPr>
              <w:pStyle w:val="TableParagraph"/>
              <w:tabs>
                <w:tab w:pos="586" w:val="left" w:leader="none"/>
              </w:tabs>
              <w:ind w:left="200"/>
              <w:rPr>
                <w:b/>
                <w:sz w:val="22"/>
              </w:rPr>
            </w:pPr>
            <w:r>
              <w:rPr>
                <w:b/>
                <w:sz w:val="22"/>
              </w:rPr>
              <w:t>2</w:t>
              <w:tab/>
              <w:t>Identificación y jerarquización de los factores que componen la calidad del</w:t>
            </w:r>
            <w:r>
              <w:rPr>
                <w:b/>
                <w:spacing w:val="-28"/>
                <w:sz w:val="22"/>
              </w:rPr>
              <w:t> </w:t>
            </w:r>
            <w:r>
              <w:rPr>
                <w:b/>
                <w:sz w:val="22"/>
              </w:rPr>
              <w:t>servicio</w:t>
            </w:r>
          </w:p>
        </w:tc>
        <w:tc>
          <w:tcPr>
            <w:tcW w:w="862" w:type="dxa"/>
          </w:tcPr>
          <w:p>
            <w:pPr>
              <w:pStyle w:val="TableParagraph"/>
              <w:spacing w:before="11"/>
              <w:rPr>
                <w:rFonts w:ascii="Arial"/>
                <w:b/>
                <w:sz w:val="20"/>
              </w:rPr>
            </w:pPr>
          </w:p>
          <w:p>
            <w:pPr>
              <w:pStyle w:val="TableParagraph"/>
              <w:ind w:right="201"/>
              <w:jc w:val="right"/>
              <w:rPr>
                <w:sz w:val="22"/>
              </w:rPr>
            </w:pPr>
            <w:r>
              <w:rPr>
                <w:sz w:val="22"/>
              </w:rPr>
              <w:t>35</w:t>
            </w:r>
          </w:p>
        </w:tc>
      </w:tr>
      <w:tr>
        <w:trPr>
          <w:trHeight w:val="251" w:hRule="exact"/>
        </w:trPr>
        <w:tc>
          <w:tcPr>
            <w:tcW w:w="9439" w:type="dxa"/>
          </w:tcPr>
          <w:p>
            <w:pPr>
              <w:pStyle w:val="TableParagraph"/>
              <w:tabs>
                <w:tab w:pos="1121" w:val="left" w:leader="none"/>
              </w:tabs>
              <w:spacing w:line="240" w:lineRule="exact"/>
              <w:ind w:left="569"/>
              <w:rPr>
                <w:sz w:val="22"/>
              </w:rPr>
            </w:pPr>
            <w:r>
              <w:rPr>
                <w:sz w:val="22"/>
              </w:rPr>
              <w:t>2.1</w:t>
              <w:tab/>
              <w:t>Elementos para la evaluación de la calidad de servicio en el transporte</w:t>
            </w:r>
            <w:r>
              <w:rPr>
                <w:spacing w:val="-23"/>
                <w:sz w:val="22"/>
              </w:rPr>
              <w:t> </w:t>
            </w:r>
            <w:r>
              <w:rPr>
                <w:sz w:val="22"/>
              </w:rPr>
              <w:t>público</w:t>
            </w:r>
          </w:p>
        </w:tc>
        <w:tc>
          <w:tcPr>
            <w:tcW w:w="862" w:type="dxa"/>
          </w:tcPr>
          <w:p>
            <w:pPr>
              <w:pStyle w:val="TableParagraph"/>
              <w:spacing w:line="240" w:lineRule="exact"/>
              <w:ind w:right="201"/>
              <w:jc w:val="right"/>
              <w:rPr>
                <w:sz w:val="22"/>
              </w:rPr>
            </w:pPr>
            <w:r>
              <w:rPr>
                <w:sz w:val="22"/>
              </w:rPr>
              <w:t>36</w:t>
            </w:r>
          </w:p>
        </w:tc>
      </w:tr>
      <w:tr>
        <w:trPr>
          <w:trHeight w:val="252" w:hRule="exact"/>
        </w:trPr>
        <w:tc>
          <w:tcPr>
            <w:tcW w:w="9439" w:type="dxa"/>
          </w:tcPr>
          <w:p>
            <w:pPr>
              <w:pStyle w:val="TableParagraph"/>
              <w:spacing w:line="241" w:lineRule="exact"/>
              <w:ind w:left="1109"/>
              <w:rPr>
                <w:sz w:val="22"/>
              </w:rPr>
            </w:pPr>
            <w:r>
              <w:rPr>
                <w:sz w:val="22"/>
              </w:rPr>
              <w:t>2.1.1   La necesidad de regular el servicio de transporte público</w:t>
            </w:r>
          </w:p>
        </w:tc>
        <w:tc>
          <w:tcPr>
            <w:tcW w:w="862" w:type="dxa"/>
          </w:tcPr>
          <w:p>
            <w:pPr>
              <w:pStyle w:val="TableParagraph"/>
              <w:spacing w:line="241" w:lineRule="exact"/>
              <w:ind w:right="201"/>
              <w:jc w:val="right"/>
              <w:rPr>
                <w:sz w:val="22"/>
              </w:rPr>
            </w:pPr>
            <w:r>
              <w:rPr>
                <w:sz w:val="22"/>
              </w:rPr>
              <w:t>36</w:t>
            </w:r>
          </w:p>
        </w:tc>
      </w:tr>
      <w:tr>
        <w:trPr>
          <w:trHeight w:val="253" w:hRule="exact"/>
        </w:trPr>
        <w:tc>
          <w:tcPr>
            <w:tcW w:w="9439" w:type="dxa"/>
          </w:tcPr>
          <w:p>
            <w:pPr>
              <w:pStyle w:val="TableParagraph"/>
              <w:spacing w:line="241" w:lineRule="exact"/>
              <w:ind w:left="1109"/>
              <w:rPr>
                <w:sz w:val="22"/>
              </w:rPr>
            </w:pPr>
            <w:r>
              <w:rPr>
                <w:sz w:val="22"/>
              </w:rPr>
              <w:t>2.1.2   Organización y regulación del servicio de transporte público</w:t>
            </w:r>
          </w:p>
        </w:tc>
        <w:tc>
          <w:tcPr>
            <w:tcW w:w="862" w:type="dxa"/>
          </w:tcPr>
          <w:p>
            <w:pPr>
              <w:pStyle w:val="TableParagraph"/>
              <w:spacing w:line="241" w:lineRule="exact"/>
              <w:ind w:right="201"/>
              <w:jc w:val="right"/>
              <w:rPr>
                <w:sz w:val="22"/>
              </w:rPr>
            </w:pPr>
            <w:r>
              <w:rPr>
                <w:sz w:val="22"/>
              </w:rPr>
              <w:t>40</w:t>
            </w:r>
          </w:p>
        </w:tc>
      </w:tr>
      <w:tr>
        <w:trPr>
          <w:trHeight w:val="253" w:hRule="exact"/>
        </w:trPr>
        <w:tc>
          <w:tcPr>
            <w:tcW w:w="9439" w:type="dxa"/>
          </w:tcPr>
          <w:p>
            <w:pPr>
              <w:pStyle w:val="TableParagraph"/>
              <w:spacing w:line="242" w:lineRule="exact"/>
              <w:ind w:left="1109"/>
              <w:rPr>
                <w:sz w:val="22"/>
              </w:rPr>
            </w:pPr>
            <w:r>
              <w:rPr>
                <w:sz w:val="22"/>
              </w:rPr>
              <w:t>2.1.3   Nivel y calidad de servicio</w:t>
            </w:r>
          </w:p>
        </w:tc>
        <w:tc>
          <w:tcPr>
            <w:tcW w:w="862" w:type="dxa"/>
          </w:tcPr>
          <w:p>
            <w:pPr>
              <w:pStyle w:val="TableParagraph"/>
              <w:spacing w:line="242" w:lineRule="exact"/>
              <w:ind w:right="201"/>
              <w:jc w:val="right"/>
              <w:rPr>
                <w:sz w:val="22"/>
              </w:rPr>
            </w:pPr>
            <w:r>
              <w:rPr>
                <w:sz w:val="22"/>
              </w:rPr>
              <w:t>44</w:t>
            </w:r>
          </w:p>
        </w:tc>
      </w:tr>
      <w:tr>
        <w:trPr>
          <w:trHeight w:val="253" w:hRule="exact"/>
        </w:trPr>
        <w:tc>
          <w:tcPr>
            <w:tcW w:w="9439" w:type="dxa"/>
          </w:tcPr>
          <w:p>
            <w:pPr>
              <w:pStyle w:val="TableParagraph"/>
              <w:spacing w:line="241" w:lineRule="exact"/>
              <w:ind w:left="1109"/>
              <w:rPr>
                <w:sz w:val="22"/>
              </w:rPr>
            </w:pPr>
            <w:r>
              <w:rPr>
                <w:sz w:val="22"/>
              </w:rPr>
              <w:t>2.1.4   Evaluación del nivel de servicio</w:t>
            </w:r>
          </w:p>
        </w:tc>
        <w:tc>
          <w:tcPr>
            <w:tcW w:w="862" w:type="dxa"/>
          </w:tcPr>
          <w:p>
            <w:pPr>
              <w:pStyle w:val="TableParagraph"/>
              <w:spacing w:line="241" w:lineRule="exact"/>
              <w:ind w:right="201"/>
              <w:jc w:val="right"/>
              <w:rPr>
                <w:sz w:val="22"/>
              </w:rPr>
            </w:pPr>
            <w:r>
              <w:rPr>
                <w:sz w:val="22"/>
              </w:rPr>
              <w:t>47</w:t>
            </w:r>
          </w:p>
        </w:tc>
      </w:tr>
      <w:tr>
        <w:trPr>
          <w:trHeight w:val="253" w:hRule="exact"/>
        </w:trPr>
        <w:tc>
          <w:tcPr>
            <w:tcW w:w="9439" w:type="dxa"/>
          </w:tcPr>
          <w:p>
            <w:pPr>
              <w:pStyle w:val="TableParagraph"/>
              <w:tabs>
                <w:tab w:pos="1121" w:val="left" w:leader="none"/>
              </w:tabs>
              <w:spacing w:line="242" w:lineRule="exact"/>
              <w:ind w:left="569"/>
              <w:rPr>
                <w:sz w:val="22"/>
              </w:rPr>
            </w:pPr>
            <w:r>
              <w:rPr>
                <w:sz w:val="22"/>
              </w:rPr>
              <w:t>2.2</w:t>
              <w:tab/>
              <w:t>El caso de</w:t>
            </w:r>
            <w:r>
              <w:rPr>
                <w:spacing w:val="-2"/>
                <w:sz w:val="22"/>
              </w:rPr>
              <w:t> </w:t>
            </w:r>
            <w:r>
              <w:rPr>
                <w:sz w:val="22"/>
              </w:rPr>
              <w:t>estudio</w:t>
            </w:r>
          </w:p>
        </w:tc>
        <w:tc>
          <w:tcPr>
            <w:tcW w:w="862" w:type="dxa"/>
          </w:tcPr>
          <w:p>
            <w:pPr>
              <w:pStyle w:val="TableParagraph"/>
              <w:spacing w:line="242" w:lineRule="exact"/>
              <w:ind w:right="201"/>
              <w:jc w:val="right"/>
              <w:rPr>
                <w:sz w:val="22"/>
              </w:rPr>
            </w:pPr>
            <w:r>
              <w:rPr>
                <w:sz w:val="22"/>
              </w:rPr>
              <w:t>50</w:t>
            </w:r>
          </w:p>
        </w:tc>
      </w:tr>
      <w:tr>
        <w:trPr>
          <w:trHeight w:val="252" w:hRule="exact"/>
        </w:trPr>
        <w:tc>
          <w:tcPr>
            <w:tcW w:w="9439" w:type="dxa"/>
          </w:tcPr>
          <w:p>
            <w:pPr>
              <w:pStyle w:val="TableParagraph"/>
              <w:spacing w:line="241" w:lineRule="exact"/>
              <w:ind w:right="463"/>
              <w:jc w:val="right"/>
              <w:rPr>
                <w:sz w:val="22"/>
              </w:rPr>
            </w:pPr>
            <w:r>
              <w:rPr>
                <w:sz w:val="22"/>
              </w:rPr>
              <w:t>2.2.1   Concepto, organización y regulación del transporte público en la ciudad de Toluca</w:t>
            </w:r>
          </w:p>
        </w:tc>
        <w:tc>
          <w:tcPr>
            <w:tcW w:w="862" w:type="dxa"/>
          </w:tcPr>
          <w:p>
            <w:pPr>
              <w:pStyle w:val="TableParagraph"/>
              <w:spacing w:line="241" w:lineRule="exact"/>
              <w:ind w:right="201"/>
              <w:jc w:val="right"/>
              <w:rPr>
                <w:sz w:val="22"/>
              </w:rPr>
            </w:pPr>
            <w:r>
              <w:rPr>
                <w:sz w:val="22"/>
              </w:rPr>
              <w:t>50</w:t>
            </w:r>
          </w:p>
        </w:tc>
      </w:tr>
      <w:tr>
        <w:trPr>
          <w:trHeight w:val="253" w:hRule="exact"/>
        </w:trPr>
        <w:tc>
          <w:tcPr>
            <w:tcW w:w="9439" w:type="dxa"/>
          </w:tcPr>
          <w:p>
            <w:pPr>
              <w:pStyle w:val="TableParagraph"/>
              <w:spacing w:line="241" w:lineRule="exact"/>
              <w:ind w:left="1109"/>
              <w:rPr>
                <w:sz w:val="22"/>
              </w:rPr>
            </w:pPr>
            <w:r>
              <w:rPr>
                <w:sz w:val="22"/>
              </w:rPr>
              <w:t>2.2.2   Selección del corredor de estudio</w:t>
            </w:r>
          </w:p>
        </w:tc>
        <w:tc>
          <w:tcPr>
            <w:tcW w:w="862" w:type="dxa"/>
          </w:tcPr>
          <w:p>
            <w:pPr>
              <w:pStyle w:val="TableParagraph"/>
              <w:spacing w:line="241" w:lineRule="exact"/>
              <w:ind w:right="201"/>
              <w:jc w:val="right"/>
              <w:rPr>
                <w:sz w:val="22"/>
              </w:rPr>
            </w:pPr>
            <w:r>
              <w:rPr>
                <w:sz w:val="22"/>
              </w:rPr>
              <w:t>54</w:t>
            </w:r>
          </w:p>
        </w:tc>
      </w:tr>
      <w:tr>
        <w:trPr>
          <w:trHeight w:val="253" w:hRule="exact"/>
        </w:trPr>
        <w:tc>
          <w:tcPr>
            <w:tcW w:w="9439" w:type="dxa"/>
          </w:tcPr>
          <w:p>
            <w:pPr>
              <w:pStyle w:val="TableParagraph"/>
              <w:spacing w:line="242" w:lineRule="exact"/>
              <w:ind w:left="1109"/>
              <w:rPr>
                <w:sz w:val="22"/>
              </w:rPr>
            </w:pPr>
            <w:r>
              <w:rPr>
                <w:sz w:val="22"/>
              </w:rPr>
              <w:t>2.2.3   Características de la oferta en el CLT</w:t>
            </w:r>
          </w:p>
        </w:tc>
        <w:tc>
          <w:tcPr>
            <w:tcW w:w="862" w:type="dxa"/>
          </w:tcPr>
          <w:p>
            <w:pPr>
              <w:pStyle w:val="TableParagraph"/>
              <w:spacing w:line="242" w:lineRule="exact"/>
              <w:ind w:right="201"/>
              <w:jc w:val="right"/>
              <w:rPr>
                <w:sz w:val="22"/>
              </w:rPr>
            </w:pPr>
            <w:r>
              <w:rPr>
                <w:sz w:val="22"/>
              </w:rPr>
              <w:t>57</w:t>
            </w:r>
          </w:p>
        </w:tc>
      </w:tr>
      <w:tr>
        <w:trPr>
          <w:trHeight w:val="253" w:hRule="exact"/>
        </w:trPr>
        <w:tc>
          <w:tcPr>
            <w:tcW w:w="9439" w:type="dxa"/>
          </w:tcPr>
          <w:p>
            <w:pPr>
              <w:pStyle w:val="TableParagraph"/>
              <w:spacing w:line="241" w:lineRule="exact"/>
              <w:ind w:left="1109"/>
              <w:rPr>
                <w:sz w:val="22"/>
              </w:rPr>
            </w:pPr>
            <w:r>
              <w:rPr>
                <w:sz w:val="22"/>
              </w:rPr>
              <w:t>2.2.4   Estimación de la demanda en el CLT</w:t>
            </w:r>
          </w:p>
        </w:tc>
        <w:tc>
          <w:tcPr>
            <w:tcW w:w="862" w:type="dxa"/>
          </w:tcPr>
          <w:p>
            <w:pPr>
              <w:pStyle w:val="TableParagraph"/>
              <w:spacing w:line="241" w:lineRule="exact"/>
              <w:ind w:right="201"/>
              <w:jc w:val="right"/>
              <w:rPr>
                <w:sz w:val="22"/>
              </w:rPr>
            </w:pPr>
            <w:r>
              <w:rPr>
                <w:sz w:val="22"/>
              </w:rPr>
              <w:t>60</w:t>
            </w:r>
          </w:p>
        </w:tc>
      </w:tr>
      <w:tr>
        <w:trPr>
          <w:trHeight w:val="238" w:hRule="exact"/>
        </w:trPr>
        <w:tc>
          <w:tcPr>
            <w:tcW w:w="9439" w:type="dxa"/>
          </w:tcPr>
          <w:p>
            <w:pPr>
              <w:pStyle w:val="TableParagraph"/>
              <w:tabs>
                <w:tab w:pos="1121" w:val="left" w:leader="none"/>
              </w:tabs>
              <w:spacing w:line="242" w:lineRule="exact"/>
              <w:ind w:left="569"/>
              <w:rPr>
                <w:sz w:val="22"/>
              </w:rPr>
            </w:pPr>
            <w:r>
              <w:rPr>
                <w:sz w:val="22"/>
              </w:rPr>
              <w:t>2.3</w:t>
              <w:tab/>
              <w:t>Diseño de la encuesta de</w:t>
            </w:r>
            <w:r>
              <w:rPr>
                <w:spacing w:val="-8"/>
                <w:sz w:val="22"/>
              </w:rPr>
              <w:t> </w:t>
            </w:r>
            <w:r>
              <w:rPr>
                <w:sz w:val="22"/>
              </w:rPr>
              <w:t>FNS</w:t>
            </w:r>
          </w:p>
        </w:tc>
        <w:tc>
          <w:tcPr>
            <w:tcW w:w="862" w:type="dxa"/>
          </w:tcPr>
          <w:p>
            <w:pPr>
              <w:pStyle w:val="TableParagraph"/>
              <w:spacing w:line="242" w:lineRule="exact"/>
              <w:ind w:right="201"/>
              <w:jc w:val="right"/>
              <w:rPr>
                <w:sz w:val="22"/>
              </w:rPr>
            </w:pPr>
            <w:r>
              <w:rPr>
                <w:sz w:val="22"/>
              </w:rPr>
              <w:t>60</w:t>
            </w:r>
          </w:p>
        </w:tc>
      </w:tr>
    </w:tbl>
    <w:p>
      <w:pPr>
        <w:spacing w:after="0" w:line="242" w:lineRule="exact"/>
        <w:jc w:val="right"/>
        <w:rPr>
          <w:sz w:val="22"/>
        </w:rPr>
        <w:sectPr>
          <w:headerReference w:type="default" r:id="rId5"/>
          <w:headerReference w:type="even" r:id="rId6"/>
          <w:pgSz w:w="12250" w:h="15850"/>
          <w:pgMar w:header="732" w:footer="0" w:top="940" w:bottom="280" w:left="920" w:right="800"/>
          <w:pgNumType w:start="1"/>
        </w:sectPr>
      </w:pPr>
    </w:p>
    <w:p>
      <w:pPr>
        <w:pStyle w:val="BodyText"/>
        <w:rPr>
          <w:sz w:val="20"/>
        </w:rPr>
      </w:pPr>
    </w:p>
    <w:p>
      <w:pPr>
        <w:pStyle w:val="BodyText"/>
        <w:spacing w:before="4"/>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10"/>
        <w:gridCol w:w="1585"/>
      </w:tblGrid>
      <w:tr>
        <w:trPr>
          <w:trHeight w:val="236" w:hRule="exact"/>
        </w:trPr>
        <w:tc>
          <w:tcPr>
            <w:tcW w:w="8710" w:type="dxa"/>
          </w:tcPr>
          <w:p>
            <w:pPr>
              <w:pStyle w:val="TableParagraph"/>
              <w:spacing w:line="225" w:lineRule="exact"/>
              <w:ind w:left="1107"/>
              <w:rPr>
                <w:sz w:val="22"/>
              </w:rPr>
            </w:pPr>
            <w:r>
              <w:rPr>
                <w:sz w:val="22"/>
              </w:rPr>
              <w:t>2.3.1   Grupo Focal</w:t>
            </w:r>
          </w:p>
        </w:tc>
        <w:tc>
          <w:tcPr>
            <w:tcW w:w="1585" w:type="dxa"/>
          </w:tcPr>
          <w:p>
            <w:pPr>
              <w:pStyle w:val="TableParagraph"/>
              <w:spacing w:line="225" w:lineRule="exact"/>
              <w:ind w:right="198"/>
              <w:jc w:val="right"/>
              <w:rPr>
                <w:sz w:val="22"/>
              </w:rPr>
            </w:pPr>
            <w:r>
              <w:rPr>
                <w:sz w:val="22"/>
              </w:rPr>
              <w:t>61</w:t>
            </w:r>
          </w:p>
        </w:tc>
      </w:tr>
      <w:tr>
        <w:trPr>
          <w:trHeight w:val="253" w:hRule="exact"/>
        </w:trPr>
        <w:tc>
          <w:tcPr>
            <w:tcW w:w="8710" w:type="dxa"/>
          </w:tcPr>
          <w:p>
            <w:pPr>
              <w:pStyle w:val="TableParagraph"/>
              <w:spacing w:line="241" w:lineRule="exact"/>
              <w:ind w:left="1107"/>
              <w:rPr>
                <w:sz w:val="22"/>
              </w:rPr>
            </w:pPr>
            <w:r>
              <w:rPr>
                <w:sz w:val="22"/>
              </w:rPr>
              <w:t>2.3.2   Elección de la técnica de jerarquización</w:t>
            </w:r>
          </w:p>
        </w:tc>
        <w:tc>
          <w:tcPr>
            <w:tcW w:w="1585" w:type="dxa"/>
          </w:tcPr>
          <w:p>
            <w:pPr>
              <w:pStyle w:val="TableParagraph"/>
              <w:spacing w:line="241" w:lineRule="exact"/>
              <w:ind w:right="198"/>
              <w:jc w:val="right"/>
              <w:rPr>
                <w:sz w:val="22"/>
              </w:rPr>
            </w:pPr>
            <w:r>
              <w:rPr>
                <w:sz w:val="22"/>
              </w:rPr>
              <w:t>63</w:t>
            </w:r>
          </w:p>
        </w:tc>
      </w:tr>
      <w:tr>
        <w:trPr>
          <w:trHeight w:val="253" w:hRule="exact"/>
        </w:trPr>
        <w:tc>
          <w:tcPr>
            <w:tcW w:w="8710" w:type="dxa"/>
          </w:tcPr>
          <w:p>
            <w:pPr>
              <w:pStyle w:val="TableParagraph"/>
              <w:spacing w:line="242" w:lineRule="exact"/>
              <w:ind w:left="1107"/>
              <w:rPr>
                <w:sz w:val="22"/>
              </w:rPr>
            </w:pPr>
            <w:r>
              <w:rPr>
                <w:sz w:val="22"/>
              </w:rPr>
              <w:t>2.3.3   Aplicación de la encuesta piloto FNS</w:t>
            </w:r>
          </w:p>
        </w:tc>
        <w:tc>
          <w:tcPr>
            <w:tcW w:w="1585" w:type="dxa"/>
          </w:tcPr>
          <w:p>
            <w:pPr>
              <w:pStyle w:val="TableParagraph"/>
              <w:spacing w:line="242" w:lineRule="exact"/>
              <w:ind w:right="198"/>
              <w:jc w:val="right"/>
              <w:rPr>
                <w:sz w:val="22"/>
              </w:rPr>
            </w:pPr>
            <w:r>
              <w:rPr>
                <w:sz w:val="22"/>
              </w:rPr>
              <w:t>65</w:t>
            </w:r>
          </w:p>
        </w:tc>
      </w:tr>
      <w:tr>
        <w:trPr>
          <w:trHeight w:val="252" w:hRule="exact"/>
        </w:trPr>
        <w:tc>
          <w:tcPr>
            <w:tcW w:w="8710" w:type="dxa"/>
          </w:tcPr>
          <w:p>
            <w:pPr>
              <w:pStyle w:val="TableParagraph"/>
              <w:spacing w:line="241" w:lineRule="exact"/>
              <w:ind w:left="1107"/>
              <w:rPr>
                <w:sz w:val="22"/>
              </w:rPr>
            </w:pPr>
            <w:r>
              <w:rPr>
                <w:sz w:val="22"/>
              </w:rPr>
              <w:t>2.3.4   Resultados de la encuesta piloto FNS</w:t>
            </w:r>
          </w:p>
        </w:tc>
        <w:tc>
          <w:tcPr>
            <w:tcW w:w="1585" w:type="dxa"/>
          </w:tcPr>
          <w:p>
            <w:pPr>
              <w:pStyle w:val="TableParagraph"/>
              <w:spacing w:line="241" w:lineRule="exact"/>
              <w:ind w:right="198"/>
              <w:jc w:val="right"/>
              <w:rPr>
                <w:sz w:val="22"/>
              </w:rPr>
            </w:pPr>
            <w:r>
              <w:rPr>
                <w:sz w:val="22"/>
              </w:rPr>
              <w:t>66</w:t>
            </w:r>
          </w:p>
        </w:tc>
      </w:tr>
      <w:tr>
        <w:trPr>
          <w:trHeight w:val="253" w:hRule="exact"/>
        </w:trPr>
        <w:tc>
          <w:tcPr>
            <w:tcW w:w="8710" w:type="dxa"/>
          </w:tcPr>
          <w:p>
            <w:pPr>
              <w:pStyle w:val="TableParagraph"/>
              <w:spacing w:line="241" w:lineRule="exact"/>
              <w:ind w:left="1107"/>
              <w:rPr>
                <w:sz w:val="22"/>
              </w:rPr>
            </w:pPr>
            <w:r>
              <w:rPr>
                <w:sz w:val="22"/>
              </w:rPr>
              <w:t>2.3.5   Encuesta definitiva FNS</w:t>
            </w:r>
          </w:p>
        </w:tc>
        <w:tc>
          <w:tcPr>
            <w:tcW w:w="1585" w:type="dxa"/>
          </w:tcPr>
          <w:p>
            <w:pPr>
              <w:pStyle w:val="TableParagraph"/>
              <w:spacing w:line="241" w:lineRule="exact"/>
              <w:ind w:right="198"/>
              <w:jc w:val="right"/>
              <w:rPr>
                <w:sz w:val="22"/>
              </w:rPr>
            </w:pPr>
            <w:r>
              <w:rPr>
                <w:sz w:val="22"/>
              </w:rPr>
              <w:t>67</w:t>
            </w:r>
          </w:p>
        </w:tc>
      </w:tr>
      <w:tr>
        <w:trPr>
          <w:trHeight w:val="253" w:hRule="exact"/>
        </w:trPr>
        <w:tc>
          <w:tcPr>
            <w:tcW w:w="8710" w:type="dxa"/>
          </w:tcPr>
          <w:p>
            <w:pPr>
              <w:pStyle w:val="TableParagraph"/>
              <w:tabs>
                <w:tab w:pos="1119" w:val="left" w:leader="none"/>
              </w:tabs>
              <w:spacing w:line="242" w:lineRule="exact"/>
              <w:ind w:left="567"/>
              <w:rPr>
                <w:sz w:val="22"/>
              </w:rPr>
            </w:pPr>
            <w:r>
              <w:rPr>
                <w:sz w:val="22"/>
              </w:rPr>
              <w:t>2.4</w:t>
              <w:tab/>
              <w:t>Resultados</w:t>
            </w:r>
          </w:p>
        </w:tc>
        <w:tc>
          <w:tcPr>
            <w:tcW w:w="1585" w:type="dxa"/>
          </w:tcPr>
          <w:p>
            <w:pPr>
              <w:pStyle w:val="TableParagraph"/>
              <w:spacing w:line="242" w:lineRule="exact"/>
              <w:ind w:right="198"/>
              <w:jc w:val="right"/>
              <w:rPr>
                <w:sz w:val="22"/>
              </w:rPr>
            </w:pPr>
            <w:r>
              <w:rPr>
                <w:sz w:val="22"/>
              </w:rPr>
              <w:t>68</w:t>
            </w:r>
          </w:p>
        </w:tc>
      </w:tr>
      <w:tr>
        <w:trPr>
          <w:trHeight w:val="253" w:hRule="exact"/>
        </w:trPr>
        <w:tc>
          <w:tcPr>
            <w:tcW w:w="8710" w:type="dxa"/>
          </w:tcPr>
          <w:p>
            <w:pPr>
              <w:pStyle w:val="TableParagraph"/>
              <w:spacing w:line="241" w:lineRule="exact"/>
              <w:ind w:left="1107"/>
              <w:rPr>
                <w:sz w:val="22"/>
              </w:rPr>
            </w:pPr>
            <w:r>
              <w:rPr>
                <w:sz w:val="22"/>
              </w:rPr>
              <w:t>2.4.1   Estadística descriptiva de la encuesta definitiva FNS</w:t>
            </w:r>
          </w:p>
        </w:tc>
        <w:tc>
          <w:tcPr>
            <w:tcW w:w="1585" w:type="dxa"/>
          </w:tcPr>
          <w:p>
            <w:pPr>
              <w:pStyle w:val="TableParagraph"/>
              <w:spacing w:line="241" w:lineRule="exact"/>
              <w:ind w:right="198"/>
              <w:jc w:val="right"/>
              <w:rPr>
                <w:sz w:val="22"/>
              </w:rPr>
            </w:pPr>
            <w:r>
              <w:rPr>
                <w:sz w:val="22"/>
              </w:rPr>
              <w:t>68</w:t>
            </w:r>
          </w:p>
        </w:tc>
      </w:tr>
      <w:tr>
        <w:trPr>
          <w:trHeight w:val="506" w:hRule="exact"/>
        </w:trPr>
        <w:tc>
          <w:tcPr>
            <w:tcW w:w="8710" w:type="dxa"/>
          </w:tcPr>
          <w:p>
            <w:pPr>
              <w:pStyle w:val="TableParagraph"/>
              <w:spacing w:line="242" w:lineRule="exact"/>
              <w:ind w:left="1107"/>
              <w:rPr>
                <w:sz w:val="22"/>
              </w:rPr>
            </w:pPr>
            <w:r>
              <w:rPr>
                <w:sz w:val="22"/>
              </w:rPr>
              <w:t>2.4.2   Jerarquización de factores que definen el nivel de servicio</w:t>
            </w:r>
          </w:p>
        </w:tc>
        <w:tc>
          <w:tcPr>
            <w:tcW w:w="1585" w:type="dxa"/>
          </w:tcPr>
          <w:p>
            <w:pPr>
              <w:pStyle w:val="TableParagraph"/>
              <w:spacing w:line="242" w:lineRule="exact"/>
              <w:ind w:right="198"/>
              <w:jc w:val="right"/>
              <w:rPr>
                <w:sz w:val="22"/>
              </w:rPr>
            </w:pPr>
            <w:r>
              <w:rPr>
                <w:sz w:val="22"/>
              </w:rPr>
              <w:t>68</w:t>
            </w:r>
          </w:p>
        </w:tc>
      </w:tr>
      <w:tr>
        <w:trPr>
          <w:trHeight w:val="508" w:hRule="exact"/>
        </w:trPr>
        <w:tc>
          <w:tcPr>
            <w:tcW w:w="8710" w:type="dxa"/>
          </w:tcPr>
          <w:p>
            <w:pPr>
              <w:pStyle w:val="TableParagraph"/>
              <w:spacing w:before="4"/>
              <w:rPr>
                <w:sz w:val="21"/>
              </w:rPr>
            </w:pPr>
          </w:p>
          <w:p>
            <w:pPr>
              <w:pStyle w:val="TableParagraph"/>
              <w:tabs>
                <w:tab w:pos="586" w:val="left" w:leader="none"/>
              </w:tabs>
              <w:ind w:left="200"/>
              <w:rPr>
                <w:b/>
                <w:sz w:val="22"/>
              </w:rPr>
            </w:pPr>
            <w:r>
              <w:rPr>
                <w:b/>
                <w:sz w:val="22"/>
              </w:rPr>
              <w:t>3</w:t>
              <w:tab/>
              <w:t>Medición de los factores que componen la calidad de</w:t>
            </w:r>
            <w:r>
              <w:rPr>
                <w:b/>
                <w:spacing w:val="-13"/>
                <w:sz w:val="22"/>
              </w:rPr>
              <w:t> </w:t>
            </w:r>
            <w:r>
              <w:rPr>
                <w:b/>
                <w:sz w:val="22"/>
              </w:rPr>
              <w:t>servicio</w:t>
            </w:r>
          </w:p>
        </w:tc>
        <w:tc>
          <w:tcPr>
            <w:tcW w:w="1585" w:type="dxa"/>
          </w:tcPr>
          <w:p>
            <w:pPr>
              <w:pStyle w:val="TableParagraph"/>
              <w:spacing w:before="11"/>
              <w:rPr>
                <w:sz w:val="20"/>
              </w:rPr>
            </w:pPr>
          </w:p>
          <w:p>
            <w:pPr>
              <w:pStyle w:val="TableParagraph"/>
              <w:ind w:right="198"/>
              <w:jc w:val="right"/>
              <w:rPr>
                <w:sz w:val="22"/>
              </w:rPr>
            </w:pPr>
            <w:r>
              <w:rPr>
                <w:sz w:val="22"/>
              </w:rPr>
              <w:t>73</w:t>
            </w:r>
          </w:p>
        </w:tc>
      </w:tr>
      <w:tr>
        <w:trPr>
          <w:trHeight w:val="251" w:hRule="exact"/>
        </w:trPr>
        <w:tc>
          <w:tcPr>
            <w:tcW w:w="8710" w:type="dxa"/>
          </w:tcPr>
          <w:p>
            <w:pPr>
              <w:pStyle w:val="TableParagraph"/>
              <w:tabs>
                <w:tab w:pos="1119" w:val="left" w:leader="none"/>
              </w:tabs>
              <w:spacing w:line="238" w:lineRule="exact"/>
              <w:ind w:left="567"/>
              <w:rPr>
                <w:sz w:val="22"/>
              </w:rPr>
            </w:pPr>
            <w:r>
              <w:rPr>
                <w:sz w:val="22"/>
              </w:rPr>
              <w:t>3.1</w:t>
              <w:tab/>
              <w:t>Selección del modelo de</w:t>
            </w:r>
            <w:r>
              <w:rPr>
                <w:spacing w:val="-9"/>
                <w:sz w:val="22"/>
              </w:rPr>
              <w:t> </w:t>
            </w:r>
            <w:r>
              <w:rPr>
                <w:sz w:val="22"/>
              </w:rPr>
              <w:t>elección</w:t>
            </w:r>
          </w:p>
        </w:tc>
        <w:tc>
          <w:tcPr>
            <w:tcW w:w="1585" w:type="dxa"/>
          </w:tcPr>
          <w:p>
            <w:pPr>
              <w:pStyle w:val="TableParagraph"/>
              <w:spacing w:line="238" w:lineRule="exact"/>
              <w:ind w:right="198"/>
              <w:jc w:val="right"/>
              <w:rPr>
                <w:sz w:val="22"/>
              </w:rPr>
            </w:pPr>
            <w:r>
              <w:rPr>
                <w:sz w:val="22"/>
              </w:rPr>
              <w:t>75</w:t>
            </w:r>
          </w:p>
        </w:tc>
      </w:tr>
      <w:tr>
        <w:trPr>
          <w:trHeight w:val="254" w:hRule="exact"/>
        </w:trPr>
        <w:tc>
          <w:tcPr>
            <w:tcW w:w="8710" w:type="dxa"/>
          </w:tcPr>
          <w:p>
            <w:pPr>
              <w:pStyle w:val="TableParagraph"/>
              <w:tabs>
                <w:tab w:pos="1119" w:val="left" w:leader="none"/>
              </w:tabs>
              <w:spacing w:line="242" w:lineRule="exact"/>
              <w:ind w:left="567"/>
              <w:rPr>
                <w:sz w:val="22"/>
              </w:rPr>
            </w:pPr>
            <w:r>
              <w:rPr>
                <w:sz w:val="22"/>
              </w:rPr>
              <w:t>3.2</w:t>
              <w:tab/>
              <w:t>Diseño del experimento y diseño</w:t>
            </w:r>
            <w:r>
              <w:rPr>
                <w:spacing w:val="-13"/>
                <w:sz w:val="22"/>
              </w:rPr>
              <w:t> </w:t>
            </w:r>
            <w:r>
              <w:rPr>
                <w:sz w:val="22"/>
              </w:rPr>
              <w:t>experimental</w:t>
            </w:r>
          </w:p>
        </w:tc>
        <w:tc>
          <w:tcPr>
            <w:tcW w:w="1585" w:type="dxa"/>
          </w:tcPr>
          <w:p>
            <w:pPr>
              <w:pStyle w:val="TableParagraph"/>
              <w:spacing w:line="242" w:lineRule="exact"/>
              <w:ind w:right="198"/>
              <w:jc w:val="right"/>
              <w:rPr>
                <w:sz w:val="22"/>
              </w:rPr>
            </w:pPr>
            <w:r>
              <w:rPr>
                <w:sz w:val="22"/>
              </w:rPr>
              <w:t>75</w:t>
            </w:r>
          </w:p>
        </w:tc>
      </w:tr>
      <w:tr>
        <w:trPr>
          <w:trHeight w:val="253" w:hRule="exact"/>
        </w:trPr>
        <w:tc>
          <w:tcPr>
            <w:tcW w:w="8710" w:type="dxa"/>
          </w:tcPr>
          <w:p>
            <w:pPr>
              <w:pStyle w:val="TableParagraph"/>
              <w:spacing w:line="241" w:lineRule="exact"/>
              <w:ind w:left="1107"/>
              <w:rPr>
                <w:sz w:val="22"/>
              </w:rPr>
            </w:pPr>
            <w:r>
              <w:rPr>
                <w:sz w:val="22"/>
              </w:rPr>
              <w:t>3.2.1   Selección de los niveles de variación para los factores considerados</w:t>
            </w:r>
          </w:p>
        </w:tc>
        <w:tc>
          <w:tcPr>
            <w:tcW w:w="1585" w:type="dxa"/>
          </w:tcPr>
          <w:p>
            <w:pPr>
              <w:pStyle w:val="TableParagraph"/>
              <w:spacing w:line="241" w:lineRule="exact"/>
              <w:ind w:right="198"/>
              <w:jc w:val="right"/>
              <w:rPr>
                <w:sz w:val="22"/>
              </w:rPr>
            </w:pPr>
            <w:r>
              <w:rPr>
                <w:sz w:val="22"/>
              </w:rPr>
              <w:t>76</w:t>
            </w:r>
          </w:p>
        </w:tc>
      </w:tr>
      <w:tr>
        <w:trPr>
          <w:trHeight w:val="253" w:hRule="exact"/>
        </w:trPr>
        <w:tc>
          <w:tcPr>
            <w:tcW w:w="8710" w:type="dxa"/>
          </w:tcPr>
          <w:p>
            <w:pPr>
              <w:pStyle w:val="TableParagraph"/>
              <w:spacing w:line="242" w:lineRule="exact"/>
              <w:ind w:left="1107"/>
              <w:rPr>
                <w:sz w:val="22"/>
              </w:rPr>
            </w:pPr>
            <w:r>
              <w:rPr>
                <w:sz w:val="22"/>
              </w:rPr>
              <w:t>3.2.2   Diseño factorial fraccional</w:t>
            </w:r>
          </w:p>
        </w:tc>
        <w:tc>
          <w:tcPr>
            <w:tcW w:w="1585" w:type="dxa"/>
          </w:tcPr>
          <w:p>
            <w:pPr>
              <w:pStyle w:val="TableParagraph"/>
              <w:spacing w:line="242" w:lineRule="exact"/>
              <w:ind w:right="198"/>
              <w:jc w:val="right"/>
              <w:rPr>
                <w:sz w:val="22"/>
              </w:rPr>
            </w:pPr>
            <w:r>
              <w:rPr>
                <w:sz w:val="22"/>
              </w:rPr>
              <w:t>78</w:t>
            </w:r>
          </w:p>
        </w:tc>
      </w:tr>
      <w:tr>
        <w:trPr>
          <w:trHeight w:val="252" w:hRule="exact"/>
        </w:trPr>
        <w:tc>
          <w:tcPr>
            <w:tcW w:w="8710" w:type="dxa"/>
          </w:tcPr>
          <w:p>
            <w:pPr>
              <w:pStyle w:val="TableParagraph"/>
              <w:tabs>
                <w:tab w:pos="1119" w:val="left" w:leader="none"/>
              </w:tabs>
              <w:spacing w:line="241" w:lineRule="exact"/>
              <w:ind w:left="567"/>
              <w:rPr>
                <w:sz w:val="22"/>
              </w:rPr>
            </w:pPr>
            <w:r>
              <w:rPr>
                <w:sz w:val="22"/>
              </w:rPr>
              <w:t>3.3</w:t>
              <w:tab/>
              <w:t>Aplicación de la</w:t>
            </w:r>
            <w:r>
              <w:rPr>
                <w:spacing w:val="-9"/>
                <w:sz w:val="22"/>
              </w:rPr>
              <w:t> </w:t>
            </w:r>
            <w:r>
              <w:rPr>
                <w:sz w:val="22"/>
              </w:rPr>
              <w:t>encuesta</w:t>
            </w:r>
          </w:p>
        </w:tc>
        <w:tc>
          <w:tcPr>
            <w:tcW w:w="1585" w:type="dxa"/>
          </w:tcPr>
          <w:p>
            <w:pPr>
              <w:pStyle w:val="TableParagraph"/>
              <w:spacing w:line="241" w:lineRule="exact"/>
              <w:ind w:right="198"/>
              <w:jc w:val="right"/>
              <w:rPr>
                <w:sz w:val="22"/>
              </w:rPr>
            </w:pPr>
            <w:r>
              <w:rPr>
                <w:sz w:val="22"/>
              </w:rPr>
              <w:t>79</w:t>
            </w:r>
          </w:p>
        </w:tc>
      </w:tr>
      <w:tr>
        <w:trPr>
          <w:trHeight w:val="253" w:hRule="exact"/>
        </w:trPr>
        <w:tc>
          <w:tcPr>
            <w:tcW w:w="8710" w:type="dxa"/>
          </w:tcPr>
          <w:p>
            <w:pPr>
              <w:pStyle w:val="TableParagraph"/>
              <w:tabs>
                <w:tab w:pos="1117" w:val="left" w:leader="none"/>
              </w:tabs>
              <w:spacing w:line="241" w:lineRule="exact"/>
              <w:ind w:left="567"/>
              <w:rPr>
                <w:sz w:val="22"/>
              </w:rPr>
            </w:pPr>
            <w:r>
              <w:rPr>
                <w:sz w:val="22"/>
              </w:rPr>
              <w:t>3.4</w:t>
              <w:tab/>
              <w:t>Validación de la</w:t>
            </w:r>
            <w:r>
              <w:rPr>
                <w:spacing w:val="-10"/>
                <w:sz w:val="22"/>
              </w:rPr>
              <w:t> </w:t>
            </w:r>
            <w:r>
              <w:rPr>
                <w:sz w:val="22"/>
              </w:rPr>
              <w:t>información</w:t>
            </w:r>
          </w:p>
        </w:tc>
        <w:tc>
          <w:tcPr>
            <w:tcW w:w="1585" w:type="dxa"/>
          </w:tcPr>
          <w:p>
            <w:pPr>
              <w:pStyle w:val="TableParagraph"/>
              <w:spacing w:line="241" w:lineRule="exact"/>
              <w:ind w:right="198"/>
              <w:jc w:val="right"/>
              <w:rPr>
                <w:sz w:val="22"/>
              </w:rPr>
            </w:pPr>
            <w:r>
              <w:rPr>
                <w:sz w:val="22"/>
              </w:rPr>
              <w:t>80</w:t>
            </w:r>
          </w:p>
        </w:tc>
      </w:tr>
      <w:tr>
        <w:trPr>
          <w:trHeight w:val="253" w:hRule="exact"/>
        </w:trPr>
        <w:tc>
          <w:tcPr>
            <w:tcW w:w="8710" w:type="dxa"/>
          </w:tcPr>
          <w:p>
            <w:pPr>
              <w:pStyle w:val="TableParagraph"/>
              <w:tabs>
                <w:tab w:pos="1119" w:val="left" w:leader="none"/>
              </w:tabs>
              <w:spacing w:line="242" w:lineRule="exact"/>
              <w:ind w:left="567"/>
              <w:rPr>
                <w:sz w:val="22"/>
              </w:rPr>
            </w:pPr>
            <w:r>
              <w:rPr>
                <w:sz w:val="22"/>
              </w:rPr>
              <w:t>3.5</w:t>
              <w:tab/>
              <w:t>Ajuste</w:t>
            </w:r>
            <w:r>
              <w:rPr>
                <w:spacing w:val="-7"/>
                <w:sz w:val="22"/>
              </w:rPr>
              <w:t> </w:t>
            </w:r>
            <w:r>
              <w:rPr>
                <w:sz w:val="22"/>
              </w:rPr>
              <w:t>econométrico</w:t>
            </w:r>
          </w:p>
        </w:tc>
        <w:tc>
          <w:tcPr>
            <w:tcW w:w="1585" w:type="dxa"/>
          </w:tcPr>
          <w:p>
            <w:pPr>
              <w:pStyle w:val="TableParagraph"/>
              <w:spacing w:line="242" w:lineRule="exact"/>
              <w:ind w:right="198"/>
              <w:jc w:val="right"/>
              <w:rPr>
                <w:sz w:val="22"/>
              </w:rPr>
            </w:pPr>
            <w:r>
              <w:rPr>
                <w:sz w:val="22"/>
              </w:rPr>
              <w:t>81</w:t>
            </w:r>
          </w:p>
        </w:tc>
      </w:tr>
      <w:tr>
        <w:trPr>
          <w:trHeight w:val="253" w:hRule="exact"/>
        </w:trPr>
        <w:tc>
          <w:tcPr>
            <w:tcW w:w="8710" w:type="dxa"/>
          </w:tcPr>
          <w:p>
            <w:pPr>
              <w:pStyle w:val="TableParagraph"/>
              <w:tabs>
                <w:tab w:pos="1119" w:val="left" w:leader="none"/>
              </w:tabs>
              <w:spacing w:line="241" w:lineRule="exact"/>
              <w:ind w:left="567"/>
              <w:rPr>
                <w:sz w:val="22"/>
              </w:rPr>
            </w:pPr>
            <w:r>
              <w:rPr>
                <w:sz w:val="22"/>
              </w:rPr>
              <w:t>3.6</w:t>
              <w:tab/>
              <w:t>Análisis e interpretación de los</w:t>
            </w:r>
            <w:r>
              <w:rPr>
                <w:spacing w:val="-15"/>
                <w:sz w:val="22"/>
              </w:rPr>
              <w:t> </w:t>
            </w:r>
            <w:r>
              <w:rPr>
                <w:sz w:val="22"/>
              </w:rPr>
              <w:t>resultados</w:t>
            </w:r>
          </w:p>
        </w:tc>
        <w:tc>
          <w:tcPr>
            <w:tcW w:w="1585" w:type="dxa"/>
          </w:tcPr>
          <w:p>
            <w:pPr>
              <w:pStyle w:val="TableParagraph"/>
              <w:spacing w:line="241" w:lineRule="exact"/>
              <w:ind w:right="198"/>
              <w:jc w:val="right"/>
              <w:rPr>
                <w:sz w:val="22"/>
              </w:rPr>
            </w:pPr>
            <w:r>
              <w:rPr>
                <w:sz w:val="22"/>
              </w:rPr>
              <w:t>82</w:t>
            </w:r>
          </w:p>
        </w:tc>
      </w:tr>
      <w:tr>
        <w:trPr>
          <w:trHeight w:val="253" w:hRule="exact"/>
        </w:trPr>
        <w:tc>
          <w:tcPr>
            <w:tcW w:w="8710" w:type="dxa"/>
          </w:tcPr>
          <w:p>
            <w:pPr>
              <w:pStyle w:val="TableParagraph"/>
              <w:spacing w:line="242" w:lineRule="exact"/>
              <w:ind w:left="1107"/>
              <w:rPr>
                <w:sz w:val="22"/>
              </w:rPr>
            </w:pPr>
            <w:r>
              <w:rPr>
                <w:sz w:val="22"/>
              </w:rPr>
              <w:t>3.6.1   Valor subjetivo del tiempo de viaje</w:t>
            </w:r>
          </w:p>
        </w:tc>
        <w:tc>
          <w:tcPr>
            <w:tcW w:w="1585" w:type="dxa"/>
          </w:tcPr>
          <w:p>
            <w:pPr>
              <w:pStyle w:val="TableParagraph"/>
              <w:spacing w:line="242" w:lineRule="exact"/>
              <w:ind w:right="198"/>
              <w:jc w:val="right"/>
              <w:rPr>
                <w:sz w:val="22"/>
              </w:rPr>
            </w:pPr>
            <w:r>
              <w:rPr>
                <w:sz w:val="22"/>
              </w:rPr>
              <w:t>86</w:t>
            </w:r>
          </w:p>
        </w:tc>
      </w:tr>
      <w:tr>
        <w:trPr>
          <w:trHeight w:val="252" w:hRule="exact"/>
        </w:trPr>
        <w:tc>
          <w:tcPr>
            <w:tcW w:w="8710" w:type="dxa"/>
          </w:tcPr>
          <w:p>
            <w:pPr>
              <w:pStyle w:val="TableParagraph"/>
              <w:spacing w:line="241" w:lineRule="exact"/>
              <w:ind w:left="1107"/>
              <w:rPr>
                <w:sz w:val="22"/>
              </w:rPr>
            </w:pPr>
            <w:r>
              <w:rPr>
                <w:sz w:val="22"/>
              </w:rPr>
              <w:t>3.6.2   Intervalo de confianza para el VSTV</w:t>
            </w:r>
          </w:p>
        </w:tc>
        <w:tc>
          <w:tcPr>
            <w:tcW w:w="1585" w:type="dxa"/>
          </w:tcPr>
          <w:p>
            <w:pPr>
              <w:pStyle w:val="TableParagraph"/>
              <w:spacing w:line="241" w:lineRule="exact"/>
              <w:ind w:right="198"/>
              <w:jc w:val="right"/>
              <w:rPr>
                <w:sz w:val="22"/>
              </w:rPr>
            </w:pPr>
            <w:r>
              <w:rPr>
                <w:sz w:val="22"/>
              </w:rPr>
              <w:t>87</w:t>
            </w:r>
          </w:p>
        </w:tc>
      </w:tr>
      <w:tr>
        <w:trPr>
          <w:trHeight w:val="506" w:hRule="exact"/>
        </w:trPr>
        <w:tc>
          <w:tcPr>
            <w:tcW w:w="8710" w:type="dxa"/>
          </w:tcPr>
          <w:p>
            <w:pPr>
              <w:pStyle w:val="TableParagraph"/>
              <w:spacing w:line="241" w:lineRule="exact"/>
              <w:ind w:left="1107"/>
              <w:rPr>
                <w:sz w:val="22"/>
              </w:rPr>
            </w:pPr>
            <w:r>
              <w:rPr>
                <w:sz w:val="22"/>
              </w:rPr>
              <w:t>3.6.3   Aplicación del modelo</w:t>
            </w:r>
          </w:p>
        </w:tc>
        <w:tc>
          <w:tcPr>
            <w:tcW w:w="1585" w:type="dxa"/>
          </w:tcPr>
          <w:p>
            <w:pPr>
              <w:pStyle w:val="TableParagraph"/>
              <w:spacing w:line="241" w:lineRule="exact"/>
              <w:ind w:right="198"/>
              <w:jc w:val="right"/>
              <w:rPr>
                <w:sz w:val="22"/>
              </w:rPr>
            </w:pPr>
            <w:r>
              <w:rPr>
                <w:sz w:val="22"/>
              </w:rPr>
              <w:t>89</w:t>
            </w:r>
          </w:p>
        </w:tc>
      </w:tr>
      <w:tr>
        <w:trPr>
          <w:trHeight w:val="506" w:hRule="exact"/>
        </w:trPr>
        <w:tc>
          <w:tcPr>
            <w:tcW w:w="8710" w:type="dxa"/>
          </w:tcPr>
          <w:p>
            <w:pPr>
              <w:pStyle w:val="TableParagraph"/>
              <w:rPr>
                <w:sz w:val="21"/>
              </w:rPr>
            </w:pPr>
          </w:p>
          <w:p>
            <w:pPr>
              <w:pStyle w:val="TableParagraph"/>
              <w:spacing w:before="1"/>
              <w:ind w:left="567"/>
              <w:rPr>
                <w:sz w:val="22"/>
              </w:rPr>
            </w:pPr>
            <w:r>
              <w:rPr>
                <w:sz w:val="22"/>
              </w:rPr>
              <w:t>Conclusiones y recomendaciones</w:t>
            </w:r>
          </w:p>
        </w:tc>
        <w:tc>
          <w:tcPr>
            <w:tcW w:w="1585" w:type="dxa"/>
          </w:tcPr>
          <w:p>
            <w:pPr>
              <w:pStyle w:val="TableParagraph"/>
              <w:rPr>
                <w:sz w:val="21"/>
              </w:rPr>
            </w:pPr>
          </w:p>
          <w:p>
            <w:pPr>
              <w:pStyle w:val="TableParagraph"/>
              <w:spacing w:before="1"/>
              <w:ind w:right="198"/>
              <w:jc w:val="right"/>
              <w:rPr>
                <w:sz w:val="22"/>
              </w:rPr>
            </w:pPr>
            <w:r>
              <w:rPr>
                <w:sz w:val="22"/>
              </w:rPr>
              <w:t>91</w:t>
            </w:r>
          </w:p>
        </w:tc>
      </w:tr>
      <w:tr>
        <w:trPr>
          <w:trHeight w:val="252" w:hRule="exact"/>
        </w:trPr>
        <w:tc>
          <w:tcPr>
            <w:tcW w:w="8710" w:type="dxa"/>
          </w:tcPr>
          <w:p>
            <w:pPr>
              <w:pStyle w:val="TableParagraph"/>
              <w:spacing w:line="241" w:lineRule="exact"/>
              <w:ind w:left="567"/>
              <w:rPr>
                <w:sz w:val="22"/>
              </w:rPr>
            </w:pPr>
            <w:r>
              <w:rPr>
                <w:sz w:val="22"/>
              </w:rPr>
              <w:t>Referencias</w:t>
            </w:r>
          </w:p>
        </w:tc>
        <w:tc>
          <w:tcPr>
            <w:tcW w:w="1585" w:type="dxa"/>
          </w:tcPr>
          <w:p>
            <w:pPr>
              <w:pStyle w:val="TableParagraph"/>
              <w:spacing w:line="241" w:lineRule="exact"/>
              <w:ind w:right="198"/>
              <w:jc w:val="right"/>
              <w:rPr>
                <w:sz w:val="22"/>
              </w:rPr>
            </w:pPr>
            <w:r>
              <w:rPr>
                <w:sz w:val="22"/>
              </w:rPr>
              <w:t>95</w:t>
            </w:r>
          </w:p>
        </w:tc>
      </w:tr>
      <w:tr>
        <w:trPr>
          <w:trHeight w:val="237" w:hRule="exact"/>
        </w:trPr>
        <w:tc>
          <w:tcPr>
            <w:tcW w:w="8710" w:type="dxa"/>
          </w:tcPr>
          <w:p>
            <w:pPr>
              <w:pStyle w:val="TableParagraph"/>
              <w:spacing w:line="241" w:lineRule="exact"/>
              <w:ind w:left="567"/>
              <w:rPr>
                <w:sz w:val="22"/>
              </w:rPr>
            </w:pPr>
            <w:r>
              <w:rPr>
                <w:sz w:val="22"/>
              </w:rPr>
              <w:t>Anexos</w:t>
            </w:r>
          </w:p>
        </w:tc>
        <w:tc>
          <w:tcPr>
            <w:tcW w:w="1585" w:type="dxa"/>
          </w:tcPr>
          <w:p>
            <w:pPr>
              <w:pStyle w:val="TableParagraph"/>
              <w:spacing w:line="241" w:lineRule="exact"/>
              <w:ind w:right="198"/>
              <w:jc w:val="right"/>
              <w:rPr>
                <w:sz w:val="22"/>
              </w:rPr>
            </w:pPr>
            <w:r>
              <w:rPr>
                <w:sz w:val="22"/>
              </w:rPr>
              <w:t>101</w:t>
            </w:r>
          </w:p>
        </w:tc>
      </w:tr>
    </w:tbl>
    <w:p>
      <w:pPr>
        <w:spacing w:after="0" w:line="241" w:lineRule="exact"/>
        <w:jc w:val="right"/>
        <w:rPr>
          <w:sz w:val="22"/>
        </w:rPr>
        <w:sectPr>
          <w:pgSz w:w="12250" w:h="15850"/>
          <w:pgMar w:header="732" w:footer="0" w:top="940" w:bottom="280" w:left="700" w:right="1020"/>
        </w:sectPr>
      </w:pPr>
    </w:p>
    <w:p>
      <w:pPr>
        <w:pStyle w:val="BodyText"/>
        <w:rPr>
          <w:sz w:val="20"/>
        </w:rPr>
      </w:pPr>
    </w:p>
    <w:p>
      <w:pPr>
        <w:pStyle w:val="BodyText"/>
        <w:spacing w:before="6"/>
        <w:rPr>
          <w:sz w:val="20"/>
        </w:rPr>
      </w:pPr>
    </w:p>
    <w:p>
      <w:pPr>
        <w:pStyle w:val="Heading6"/>
        <w:spacing w:line="242" w:lineRule="auto"/>
        <w:ind w:left="763" w:right="779"/>
        <w:jc w:val="center"/>
      </w:pPr>
      <w:r>
        <w:rPr>
          <w:w w:val="105"/>
        </w:rPr>
        <w:t>Determinación</w:t>
      </w:r>
      <w:r>
        <w:rPr>
          <w:spacing w:val="-28"/>
          <w:w w:val="105"/>
        </w:rPr>
        <w:t> </w:t>
      </w:r>
      <w:r>
        <w:rPr>
          <w:w w:val="105"/>
        </w:rPr>
        <w:t>de</w:t>
      </w:r>
      <w:r>
        <w:rPr>
          <w:spacing w:val="-29"/>
          <w:w w:val="105"/>
        </w:rPr>
        <w:t> </w:t>
      </w:r>
      <w:r>
        <w:rPr>
          <w:w w:val="105"/>
        </w:rPr>
        <w:t>los</w:t>
      </w:r>
      <w:r>
        <w:rPr>
          <w:spacing w:val="-27"/>
          <w:w w:val="105"/>
        </w:rPr>
        <w:t> </w:t>
      </w:r>
      <w:r>
        <w:rPr>
          <w:w w:val="105"/>
        </w:rPr>
        <w:t>factores</w:t>
      </w:r>
      <w:r>
        <w:rPr>
          <w:spacing w:val="-29"/>
          <w:w w:val="105"/>
        </w:rPr>
        <w:t> </w:t>
      </w:r>
      <w:r>
        <w:rPr>
          <w:w w:val="105"/>
        </w:rPr>
        <w:t>que</w:t>
      </w:r>
      <w:r>
        <w:rPr>
          <w:spacing w:val="-29"/>
          <w:w w:val="105"/>
        </w:rPr>
        <w:t> </w:t>
      </w:r>
      <w:r>
        <w:rPr>
          <w:w w:val="105"/>
        </w:rPr>
        <w:t>definen</w:t>
      </w:r>
      <w:r>
        <w:rPr>
          <w:spacing w:val="-28"/>
          <w:w w:val="105"/>
        </w:rPr>
        <w:t> </w:t>
      </w:r>
      <w:r>
        <w:rPr>
          <w:w w:val="105"/>
        </w:rPr>
        <w:t>la</w:t>
      </w:r>
      <w:r>
        <w:rPr>
          <w:spacing w:val="-28"/>
          <w:w w:val="105"/>
        </w:rPr>
        <w:t> </w:t>
      </w:r>
      <w:r>
        <w:rPr>
          <w:w w:val="105"/>
        </w:rPr>
        <w:t>noción</w:t>
      </w:r>
      <w:r>
        <w:rPr>
          <w:spacing w:val="-29"/>
          <w:w w:val="105"/>
        </w:rPr>
        <w:t> </w:t>
      </w:r>
      <w:r>
        <w:rPr>
          <w:w w:val="105"/>
        </w:rPr>
        <w:t>de</w:t>
      </w:r>
      <w:r>
        <w:rPr>
          <w:spacing w:val="-29"/>
          <w:w w:val="105"/>
        </w:rPr>
        <w:t> </w:t>
      </w:r>
      <w:r>
        <w:rPr>
          <w:w w:val="105"/>
        </w:rPr>
        <w:t>calidad</w:t>
      </w:r>
      <w:r>
        <w:rPr>
          <w:spacing w:val="-28"/>
          <w:w w:val="105"/>
        </w:rPr>
        <w:t> </w:t>
      </w:r>
      <w:r>
        <w:rPr>
          <w:w w:val="105"/>
        </w:rPr>
        <w:t>de</w:t>
      </w:r>
      <w:r>
        <w:rPr>
          <w:spacing w:val="-29"/>
          <w:w w:val="105"/>
        </w:rPr>
        <w:t> </w:t>
      </w:r>
      <w:r>
        <w:rPr>
          <w:w w:val="105"/>
        </w:rPr>
        <w:t>servicio en</w:t>
      </w:r>
      <w:r>
        <w:rPr>
          <w:spacing w:val="-28"/>
          <w:w w:val="105"/>
        </w:rPr>
        <w:t> </w:t>
      </w:r>
      <w:r>
        <w:rPr>
          <w:w w:val="105"/>
        </w:rPr>
        <w:t>el</w:t>
      </w:r>
      <w:r>
        <w:rPr>
          <w:spacing w:val="-28"/>
          <w:w w:val="105"/>
        </w:rPr>
        <w:t> </w:t>
      </w:r>
      <w:r>
        <w:rPr>
          <w:w w:val="105"/>
        </w:rPr>
        <w:t>transporte</w:t>
      </w:r>
      <w:r>
        <w:rPr>
          <w:spacing w:val="-28"/>
          <w:w w:val="105"/>
        </w:rPr>
        <w:t> </w:t>
      </w:r>
      <w:r>
        <w:rPr>
          <w:w w:val="105"/>
        </w:rPr>
        <w:t>público</w:t>
      </w:r>
      <w:r>
        <w:rPr>
          <w:spacing w:val="-28"/>
          <w:w w:val="105"/>
        </w:rPr>
        <w:t> </w:t>
      </w:r>
      <w:r>
        <w:rPr>
          <w:w w:val="105"/>
        </w:rPr>
        <w:t>de</w:t>
      </w:r>
      <w:r>
        <w:rPr>
          <w:spacing w:val="-27"/>
          <w:w w:val="105"/>
        </w:rPr>
        <w:t> </w:t>
      </w:r>
      <w:r>
        <w:rPr>
          <w:w w:val="105"/>
        </w:rPr>
        <w:t>autobuses</w:t>
      </w:r>
      <w:r>
        <w:rPr>
          <w:spacing w:val="-26"/>
          <w:w w:val="105"/>
        </w:rPr>
        <w:t> </w:t>
      </w:r>
      <w:r>
        <w:rPr>
          <w:w w:val="105"/>
        </w:rPr>
        <w:t>urbanos:</w:t>
      </w:r>
      <w:r>
        <w:rPr>
          <w:spacing w:val="-27"/>
          <w:w w:val="105"/>
        </w:rPr>
        <w:t> </w:t>
      </w:r>
      <w:r>
        <w:rPr>
          <w:w w:val="105"/>
        </w:rPr>
        <w:t>el</w:t>
      </w:r>
      <w:r>
        <w:rPr>
          <w:spacing w:val="-28"/>
          <w:w w:val="105"/>
        </w:rPr>
        <w:t> </w:t>
      </w:r>
      <w:r>
        <w:rPr>
          <w:w w:val="105"/>
        </w:rPr>
        <w:t>caso</w:t>
      </w:r>
      <w:r>
        <w:rPr>
          <w:spacing w:val="-29"/>
          <w:w w:val="105"/>
        </w:rPr>
        <w:t> </w:t>
      </w:r>
      <w:r>
        <w:rPr>
          <w:w w:val="105"/>
        </w:rPr>
        <w:t>del</w:t>
      </w:r>
      <w:r>
        <w:rPr>
          <w:spacing w:val="-28"/>
          <w:w w:val="105"/>
        </w:rPr>
        <w:t> </w:t>
      </w:r>
      <w:r>
        <w:rPr>
          <w:w w:val="105"/>
        </w:rPr>
        <w:t>corredor</w:t>
      </w:r>
    </w:p>
    <w:p>
      <w:pPr>
        <w:spacing w:line="273" w:lineRule="exact" w:before="0"/>
        <w:ind w:left="763" w:right="774" w:firstLine="0"/>
        <w:jc w:val="center"/>
        <w:rPr>
          <w:rFonts w:ascii="Arial"/>
          <w:b/>
          <w:sz w:val="24"/>
        </w:rPr>
      </w:pPr>
      <w:r>
        <w:rPr>
          <w:rFonts w:ascii="Arial"/>
          <w:b/>
          <w:w w:val="105"/>
          <w:sz w:val="24"/>
        </w:rPr>
        <w:t>Lerdo de Tejada, Toluca</w:t>
      </w:r>
    </w:p>
    <w:p>
      <w:pPr>
        <w:pStyle w:val="BodyText"/>
        <w:rPr>
          <w:rFonts w:ascii="Arial"/>
          <w:b/>
          <w:sz w:val="24"/>
        </w:rPr>
      </w:pPr>
    </w:p>
    <w:p>
      <w:pPr>
        <w:pStyle w:val="BodyText"/>
        <w:rPr>
          <w:rFonts w:ascii="Arial"/>
          <w:b/>
          <w:sz w:val="24"/>
        </w:rPr>
      </w:pPr>
    </w:p>
    <w:p>
      <w:pPr>
        <w:pStyle w:val="BodyText"/>
        <w:rPr>
          <w:rFonts w:ascii="Arial"/>
          <w:b/>
          <w:sz w:val="24"/>
        </w:rPr>
      </w:pPr>
    </w:p>
    <w:p>
      <w:pPr>
        <w:pStyle w:val="BodyText"/>
        <w:spacing w:before="10"/>
        <w:rPr>
          <w:rFonts w:ascii="Arial"/>
          <w:b/>
          <w:sz w:val="26"/>
        </w:rPr>
      </w:pPr>
    </w:p>
    <w:p>
      <w:pPr>
        <w:pStyle w:val="Heading7"/>
        <w:spacing w:before="0"/>
        <w:ind w:left="763" w:right="772" w:firstLine="0"/>
        <w:jc w:val="center"/>
        <w:rPr>
          <w:rFonts w:ascii="Arial"/>
        </w:rPr>
      </w:pPr>
      <w:r>
        <w:rPr>
          <w:rFonts w:ascii="Arial"/>
          <w:w w:val="105"/>
        </w:rPr>
        <w:t>Resumen</w:t>
      </w:r>
    </w:p>
    <w:p>
      <w:pPr>
        <w:pStyle w:val="BodyText"/>
        <w:spacing w:line="360" w:lineRule="auto" w:before="135"/>
        <w:ind w:left="108" w:right="120"/>
        <w:jc w:val="both"/>
      </w:pPr>
      <w:r>
        <w:rPr/>
        <w:t>En el presente trabajo se busca identificar y luego cuantificar los factores que integran la noción de calidad de servicio en un corredor urbano (Ciudad de Toluca). Para ello se diseñó y aplicó una encuesta de preferencias reveladas en las cuales los usuarios jerarquizan una serie de factores que comúnmente son consideradas como determinantes del nivel de servicio.</w:t>
      </w:r>
    </w:p>
    <w:p>
      <w:pPr>
        <w:pStyle w:val="BodyText"/>
        <w:spacing w:line="360" w:lineRule="auto" w:before="4"/>
        <w:ind w:left="108" w:right="117" w:firstLine="360"/>
        <w:jc w:val="both"/>
      </w:pPr>
      <w:r>
        <w:rPr/>
        <w:t>Con los factores identificados se diseñaron escenarios hipotéticos aplicando la teoría del Preferencias Declaradas (PD), cuyas respuestas son utilizadas para estimar un modelo Logit simple (MNL). Conocida la importancia de las variables determinantes de la calidad de servicio, se procedió a proponer medidas de corto y mediano plazo que permitieran a la autoridad reguladora integrar una estrategia de mejora del transporte público en la ciudad.</w:t>
      </w:r>
    </w:p>
    <w:p>
      <w:pPr>
        <w:spacing w:after="0" w:line="360" w:lineRule="auto"/>
        <w:jc w:val="both"/>
        <w:sectPr>
          <w:headerReference w:type="default" r:id="rId7"/>
          <w:headerReference w:type="even" r:id="rId8"/>
          <w:pgSz w:w="12250" w:h="15850"/>
          <w:pgMar w:header="732" w:footer="0" w:top="940" w:bottom="280" w:left="1140" w:right="900"/>
          <w:pgNumType w:start="3"/>
        </w:sectPr>
      </w:pPr>
    </w:p>
    <w:p>
      <w:pPr>
        <w:pStyle w:val="BodyText"/>
        <w:rPr>
          <w:sz w:val="20"/>
        </w:rPr>
      </w:pPr>
    </w:p>
    <w:p>
      <w:pPr>
        <w:pStyle w:val="BodyText"/>
        <w:spacing w:before="6"/>
        <w:rPr>
          <w:sz w:val="20"/>
        </w:rPr>
      </w:pPr>
    </w:p>
    <w:p>
      <w:pPr>
        <w:pStyle w:val="Heading6"/>
        <w:spacing w:line="242" w:lineRule="auto"/>
        <w:ind w:left="1201" w:right="1214"/>
        <w:jc w:val="center"/>
      </w:pPr>
      <w:r>
        <w:rPr/>
        <w:t>Determination of the factors that define the notion of service quality in public transport of urban buses: Case  Corridor</w:t>
      </w:r>
    </w:p>
    <w:p>
      <w:pPr>
        <w:spacing w:line="273" w:lineRule="exact" w:before="0"/>
        <w:ind w:left="1201" w:right="1208" w:firstLine="0"/>
        <w:jc w:val="center"/>
        <w:rPr>
          <w:rFonts w:ascii="Arial"/>
          <w:b/>
          <w:sz w:val="24"/>
        </w:rPr>
      </w:pPr>
      <w:r>
        <w:rPr>
          <w:rFonts w:ascii="Arial"/>
          <w:b/>
          <w:w w:val="105"/>
          <w:sz w:val="24"/>
        </w:rPr>
        <w:t>Lerdo de Tejada, Toluca City</w:t>
      </w:r>
    </w:p>
    <w:p>
      <w:pPr>
        <w:pStyle w:val="BodyText"/>
        <w:rPr>
          <w:rFonts w:ascii="Arial"/>
          <w:b/>
          <w:sz w:val="24"/>
        </w:rPr>
      </w:pPr>
    </w:p>
    <w:p>
      <w:pPr>
        <w:pStyle w:val="BodyText"/>
        <w:rPr>
          <w:rFonts w:ascii="Arial"/>
          <w:b/>
          <w:sz w:val="24"/>
        </w:rPr>
      </w:pPr>
    </w:p>
    <w:p>
      <w:pPr>
        <w:pStyle w:val="BodyText"/>
        <w:rPr>
          <w:rFonts w:ascii="Arial"/>
          <w:b/>
          <w:sz w:val="24"/>
        </w:rPr>
      </w:pPr>
    </w:p>
    <w:p>
      <w:pPr>
        <w:pStyle w:val="BodyText"/>
        <w:spacing w:before="1"/>
        <w:rPr>
          <w:rFonts w:ascii="Arial"/>
          <w:b/>
          <w:sz w:val="27"/>
        </w:rPr>
      </w:pPr>
    </w:p>
    <w:p>
      <w:pPr>
        <w:pStyle w:val="Heading7"/>
        <w:spacing w:line="274" w:lineRule="exact" w:before="0"/>
        <w:ind w:left="1201" w:right="1206" w:firstLine="0"/>
        <w:jc w:val="center"/>
        <w:rPr>
          <w:rFonts w:ascii="Arial"/>
        </w:rPr>
      </w:pPr>
      <w:r>
        <w:rPr>
          <w:rFonts w:ascii="Arial"/>
          <w:w w:val="115"/>
        </w:rPr>
        <w:t>Abstract</w:t>
      </w:r>
    </w:p>
    <w:p>
      <w:pPr>
        <w:pStyle w:val="BodyText"/>
        <w:spacing w:line="360" w:lineRule="auto"/>
        <w:ind w:left="100" w:right="101"/>
        <w:jc w:val="both"/>
      </w:pPr>
      <w:r>
        <w:rPr/>
        <w:t>This work aims to identify and then quantify the factors included in the quality service notion in an urban corridor located in Toluca City. With that purpose, a survey of revealed preferences (RP) was designed and applied, where users rank a series of factors usually considered in the user's level of service notion. Once the factors were identified and using the Stated Preferences Theory (SP) hypothetical scenarios were designed and with the answers, a binary Logit model (MNL) was estimated. With the decisive variables of service quality and their hierarchy, a set of measures were proposed in the middle and short term that let the management authority get an integral strategy to improve the public transport in the</w:t>
      </w:r>
      <w:r>
        <w:rPr>
          <w:spacing w:val="-21"/>
        </w:rPr>
        <w:t> </w:t>
      </w:r>
      <w:r>
        <w:rPr/>
        <w:t>city.</w:t>
      </w:r>
    </w:p>
    <w:p>
      <w:pPr>
        <w:spacing w:after="0" w:line="360" w:lineRule="auto"/>
        <w:jc w:val="both"/>
        <w:sectPr>
          <w:pgSz w:w="12250" w:h="15850"/>
          <w:pgMar w:header="732" w:footer="0" w:top="940" w:bottom="280" w:left="920" w:right="1140"/>
        </w:sectPr>
      </w:pPr>
    </w:p>
    <w:p>
      <w:pPr>
        <w:pStyle w:val="BodyText"/>
        <w:rPr>
          <w:sz w:val="20"/>
        </w:rPr>
      </w:pPr>
    </w:p>
    <w:p>
      <w:pPr>
        <w:pStyle w:val="Heading3"/>
      </w:pPr>
      <w:r>
        <w:rPr>
          <w:w w:val="105"/>
        </w:rPr>
        <w:t>Introducción</w:t>
      </w:r>
      <w:r>
        <w:rPr>
          <w:spacing w:val="-67"/>
          <w:w w:val="105"/>
        </w:rPr>
        <w:t> </w:t>
      </w:r>
      <w:r>
        <w:rPr>
          <w:w w:val="105"/>
        </w:rPr>
        <w:t>general</w:t>
      </w:r>
    </w:p>
    <w:p>
      <w:pPr>
        <w:pStyle w:val="BodyText"/>
        <w:rPr>
          <w:rFonts w:ascii="Arial"/>
          <w:b/>
          <w:sz w:val="32"/>
        </w:rPr>
      </w:pPr>
    </w:p>
    <w:p>
      <w:pPr>
        <w:pStyle w:val="BodyText"/>
        <w:rPr>
          <w:rFonts w:ascii="Arial"/>
          <w:b/>
          <w:sz w:val="32"/>
        </w:rPr>
      </w:pPr>
    </w:p>
    <w:p>
      <w:pPr>
        <w:pStyle w:val="BodyText"/>
        <w:spacing w:before="10"/>
        <w:rPr>
          <w:rFonts w:ascii="Arial"/>
          <w:b/>
          <w:sz w:val="34"/>
        </w:rPr>
      </w:pPr>
    </w:p>
    <w:p>
      <w:pPr>
        <w:pStyle w:val="Heading6"/>
        <w:ind w:left="108"/>
      </w:pPr>
      <w:r>
        <w:rPr>
          <w:w w:val="105"/>
        </w:rPr>
        <w:t>1.     </w:t>
      </w:r>
      <w:r>
        <w:rPr>
          <w:spacing w:val="52"/>
          <w:w w:val="105"/>
        </w:rPr>
        <w:t> </w:t>
      </w:r>
      <w:r>
        <w:rPr>
          <w:w w:val="105"/>
        </w:rPr>
        <w:t>Generalidades</w:t>
      </w:r>
    </w:p>
    <w:p>
      <w:pPr>
        <w:pStyle w:val="BodyText"/>
        <w:spacing w:line="360" w:lineRule="auto" w:before="135"/>
        <w:ind w:left="108" w:right="114"/>
        <w:jc w:val="both"/>
      </w:pPr>
      <w:r>
        <w:rPr/>
        <w:t>El servicio de autobuses urbanos puede ser analizado como una industria que produce servicios diferenciados (viajes con características específicas como son: horario, precio, estado de las unidades, recorrido, etc.) pero que al mismo tiempo se integra en un sistema complejo que tiene como propósito producir viajes que atiendan las necesidades de movilidad de los usuarios. La complejidad de un análisis con estas consideraciones resulta de la interacción de sus subsistemas dado que no se conocen con exactitud sus relaciones, y por ello, son difícilmente predecibles aún cuando el comportamiento de los subsistemas pueda ser determinado. A este tipo de sistemas se les denomina Sistemas de Grandes Dimensiones, Complejos, Abiertos e Integrados (CLIOS por sus siglas en inglés, Sussman, 2000).</w:t>
      </w:r>
    </w:p>
    <w:p>
      <w:pPr>
        <w:pStyle w:val="BodyText"/>
        <w:spacing w:line="360" w:lineRule="auto" w:before="4"/>
        <w:ind w:left="108" w:right="114" w:firstLine="300"/>
        <w:jc w:val="both"/>
      </w:pPr>
      <w:r>
        <w:rPr/>
        <w:t>Los subsistemas que componen el sistema de autobuses poseen una parte física y otra no física. La primera la componen la infraestructura, el material rodante y el propio usuario. La no física son los esquemas de operación y de regulación. La forma en que se establezcan estas relaciones determina la </w:t>
      </w:r>
      <w:r>
        <w:rPr>
          <w:i/>
        </w:rPr>
        <w:t>calidad de servicio </w:t>
      </w:r>
      <w:r>
        <w:rPr/>
        <w:t>que el usuario percibe en la parte final del proceso. Sin embargo, éste último tan solo se percata de la componente física y es a partir de ella que hace sus juicios de valor respecto a esta</w:t>
      </w:r>
      <w:r>
        <w:rPr>
          <w:spacing w:val="-16"/>
        </w:rPr>
        <w:t> </w:t>
      </w:r>
      <w:r>
        <w:rPr/>
        <w:t>noción.</w:t>
      </w:r>
    </w:p>
    <w:p>
      <w:pPr>
        <w:pStyle w:val="BodyText"/>
        <w:spacing w:line="360" w:lineRule="auto" w:before="4"/>
        <w:ind w:left="108" w:right="114" w:firstLine="300"/>
        <w:jc w:val="both"/>
      </w:pPr>
      <w:r>
        <w:rPr/>
        <w:t>A pesar de que algunos autores han utilizado indistintamente los términos calidad de servicio y nivel de servicio (e.g. Gunn, 2001 o Wardman, 2001) es preciso aclarar que se refieren a diferentes conceptos. La calidad de servicio está relacionado con la satisfacción del cliente y es un concepto abstracto e intangible, además de ser un indicador de desempeño del sistema de transporte (Cabana y Corbett, 2002).  Mientras que el nivel de   servicio se refiere a los estadíos en los cuales se encuentran las características (factores) que forman la calidad de servicio. Aunque cabe mencionar que ambos términos encierran características cualitativas </w:t>
      </w:r>
      <w:r>
        <w:rPr>
          <w:spacing w:val="2"/>
        </w:rPr>
        <w:t>que </w:t>
      </w:r>
      <w:r>
        <w:rPr/>
        <w:t>son difíciles de medir o percibir por los usuarios (e.g. confort, el trato al usuario o la forma de manejo), lo cual podría ser la explicación del por que ambos términos se hallan empleado indistintamente. El concepto de nivel de servicio, en este trabajo se conforma por una serie de factores que los usuarios (o consumidores) integran e internalizan con  el objeto de hacer un juicio acerca de un modo o tipo de servicio para seleccionarlo. En general, estos factores pueden ser agrupados en dos</w:t>
      </w:r>
      <w:r>
        <w:rPr>
          <w:spacing w:val="-8"/>
        </w:rPr>
        <w:t> </w:t>
      </w:r>
      <w:r>
        <w:rPr/>
        <w:t>tipos:</w:t>
      </w:r>
    </w:p>
    <w:p>
      <w:pPr>
        <w:pStyle w:val="BodyText"/>
      </w:pPr>
    </w:p>
    <w:p>
      <w:pPr>
        <w:pStyle w:val="ListParagraph"/>
        <w:numPr>
          <w:ilvl w:val="0"/>
          <w:numId w:val="1"/>
        </w:numPr>
        <w:tabs>
          <w:tab w:pos="469" w:val="left" w:leader="none"/>
        </w:tabs>
        <w:spacing w:line="360" w:lineRule="auto" w:before="130" w:after="0"/>
        <w:ind w:left="468" w:right="118" w:hanging="360"/>
        <w:jc w:val="both"/>
        <w:rPr>
          <w:sz w:val="22"/>
        </w:rPr>
      </w:pPr>
      <w:r>
        <w:rPr>
          <w:i/>
          <w:sz w:val="22"/>
        </w:rPr>
        <w:t>Relativos al desempeño del sistema de transporte</w:t>
      </w:r>
      <w:r>
        <w:rPr>
          <w:sz w:val="22"/>
        </w:rPr>
        <w:t>. Los cuales aplican para todos los usuarios de un servicio, pudiendo tener impactos y magnitudes diferentes como son: el tiempo de recorrido, la tarifa, el tiempo de espera o el tiempo de trasbordo. Este grupo de factores son los que tradicionalmente se incluyen para valorar la calidad de servicio ya que son fácilmente</w:t>
      </w:r>
      <w:r>
        <w:rPr>
          <w:spacing w:val="-19"/>
          <w:sz w:val="22"/>
        </w:rPr>
        <w:t> </w:t>
      </w:r>
      <w:r>
        <w:rPr>
          <w:sz w:val="22"/>
        </w:rPr>
        <w:t>cuantificables.</w:t>
      </w:r>
    </w:p>
    <w:p>
      <w:pPr>
        <w:spacing w:after="0" w:line="360" w:lineRule="auto"/>
        <w:jc w:val="both"/>
        <w:rPr>
          <w:sz w:val="22"/>
        </w:rPr>
        <w:sectPr>
          <w:headerReference w:type="default" r:id="rId9"/>
          <w:headerReference w:type="even" r:id="rId10"/>
          <w:pgSz w:w="12250" w:h="15850"/>
          <w:pgMar w:header="732" w:footer="0" w:top="940" w:bottom="280" w:left="1140" w:right="900"/>
          <w:pgNumType w:start="1"/>
        </w:sectPr>
      </w:pPr>
    </w:p>
    <w:p>
      <w:pPr>
        <w:pStyle w:val="BodyText"/>
        <w:rPr>
          <w:sz w:val="20"/>
        </w:rPr>
      </w:pPr>
    </w:p>
    <w:p>
      <w:pPr>
        <w:pStyle w:val="BodyText"/>
        <w:spacing w:before="11"/>
        <w:rPr>
          <w:sz w:val="19"/>
        </w:rPr>
      </w:pPr>
    </w:p>
    <w:p>
      <w:pPr>
        <w:pStyle w:val="ListParagraph"/>
        <w:numPr>
          <w:ilvl w:val="0"/>
          <w:numId w:val="1"/>
        </w:numPr>
        <w:tabs>
          <w:tab w:pos="461" w:val="left" w:leader="none"/>
        </w:tabs>
        <w:spacing w:line="360" w:lineRule="auto" w:before="0" w:after="0"/>
        <w:ind w:left="460" w:right="108" w:hanging="360"/>
        <w:jc w:val="both"/>
        <w:rPr>
          <w:sz w:val="22"/>
        </w:rPr>
      </w:pPr>
      <w:r>
        <w:rPr>
          <w:i/>
          <w:sz w:val="22"/>
        </w:rPr>
        <w:t>Relativos a las preferencias sobre algún atributo del modo de transporte</w:t>
      </w:r>
      <w:r>
        <w:rPr>
          <w:sz w:val="22"/>
        </w:rPr>
        <w:t>. Éstos son factores puramente subjetivos ya que su valoración depende de cada usuario. En este grupo se incluye, por ejemplo, la limpieza del vehículo, su aspecto y las condiciones físicas, la comodidad o la</w:t>
      </w:r>
      <w:r>
        <w:rPr>
          <w:spacing w:val="-19"/>
          <w:sz w:val="22"/>
        </w:rPr>
        <w:t> </w:t>
      </w:r>
      <w:r>
        <w:rPr>
          <w:sz w:val="22"/>
        </w:rPr>
        <w:t>seguridad.</w:t>
      </w:r>
    </w:p>
    <w:p>
      <w:pPr>
        <w:pStyle w:val="BodyText"/>
      </w:pPr>
    </w:p>
    <w:p>
      <w:pPr>
        <w:pStyle w:val="BodyText"/>
        <w:spacing w:before="130"/>
        <w:ind w:left="441" w:right="25"/>
      </w:pPr>
      <w:r>
        <w:rPr/>
        <w:t>La valoración de los dos grupos de factores anteriores depende de dos aspectos principalmente:</w:t>
      </w:r>
    </w:p>
    <w:p>
      <w:pPr>
        <w:pStyle w:val="BodyText"/>
      </w:pPr>
    </w:p>
    <w:p>
      <w:pPr>
        <w:pStyle w:val="BodyText"/>
        <w:spacing w:before="1"/>
      </w:pPr>
    </w:p>
    <w:p>
      <w:pPr>
        <w:pStyle w:val="BodyText"/>
        <w:spacing w:line="360" w:lineRule="auto" w:before="1"/>
        <w:ind w:left="460" w:right="105" w:hanging="361"/>
        <w:jc w:val="both"/>
      </w:pPr>
      <w:r>
        <w:rPr/>
        <w:t>b)  </w:t>
      </w:r>
      <w:r>
        <w:rPr>
          <w:i/>
        </w:rPr>
        <w:t>Las características socioeconómicas y las capacidades físicas de los usuarios</w:t>
      </w:r>
      <w:r>
        <w:rPr/>
        <w:t>. En efecto, la edad, el género   y el nivel de ingresos intervienen en la importancia que pueda darse a cada uno de los grupos de factores mencionados. Por otra parte, los servicios para personas con capacidades diferentes (autobuses con plataforma abatible, espacios reservados, escaleras eléctricas, señalización en código Braille, información sonora, etc.) también intervienen en la valoración de un modo de</w:t>
      </w:r>
      <w:r>
        <w:rPr>
          <w:spacing w:val="-19"/>
        </w:rPr>
        <w:t> </w:t>
      </w:r>
      <w:r>
        <w:rPr/>
        <w:t>transporte.</w:t>
      </w:r>
    </w:p>
    <w:p>
      <w:pPr>
        <w:pStyle w:val="BodyText"/>
        <w:spacing w:line="360" w:lineRule="auto" w:before="4"/>
        <w:ind w:left="460" w:right="103" w:hanging="361"/>
        <w:jc w:val="both"/>
      </w:pPr>
      <w:r>
        <w:rPr/>
        <w:t>b)  </w:t>
      </w:r>
      <w:r>
        <w:rPr>
          <w:i/>
        </w:rPr>
        <w:t>Las circunstancias de movilidad del usuario</w:t>
      </w:r>
      <w:r>
        <w:rPr/>
        <w:t>. En ésta valoración intervienen tanto las características como   las restricciones específicas del viaje. Las primeras están relacionadas con la flexibilidad en la hora de llegada, la hora del viaje o en la disponibilidad de otros modos de transporte (Ortúzar </w:t>
      </w:r>
      <w:r>
        <w:rPr>
          <w:i/>
        </w:rPr>
        <w:t>et al</w:t>
      </w:r>
      <w:r>
        <w:rPr/>
        <w:t>., 1997), mientras que las segundas están ligadas con el número, tipo de acompañante o el motivo de</w:t>
      </w:r>
      <w:r>
        <w:rPr>
          <w:spacing w:val="-18"/>
        </w:rPr>
        <w:t> </w:t>
      </w:r>
      <w:r>
        <w:rPr/>
        <w:t>viaje.</w:t>
      </w:r>
    </w:p>
    <w:p>
      <w:pPr>
        <w:pStyle w:val="BodyText"/>
      </w:pPr>
    </w:p>
    <w:p>
      <w:pPr>
        <w:pStyle w:val="BodyText"/>
        <w:spacing w:line="360" w:lineRule="auto" w:before="133"/>
        <w:ind w:left="100" w:right="101" w:firstLine="341"/>
        <w:jc w:val="both"/>
      </w:pPr>
      <w:r>
        <w:rPr/>
        <w:t>El contexto en el que se encuentra inmerso la noción de calidad de servicio dificulta su medición. Quizá esta sea la razón por la que la mayoría de las valoraciones reportadas en la literatura se apoyan en la medición de los factores de desempeño del sistema de transporte, descuidando la componente subjetiva y los aspectos que determinan su valoración. Sin embargo, a partir de la extensión de los modelos de elección discreta (e.g. McFadden, 1975 o Ben-Akiva y Lerman, 1985) al campo de la ciencias del transporte, la integración de ésta componente es técnicamente factible. En el desarrollo de este documento se emplean estos modelos para cuantificar la calidad de servicio en un corredor urbano, donde diversas empresas de autobuses prestan el  servicio de</w:t>
      </w:r>
      <w:r>
        <w:rPr>
          <w:spacing w:val="-4"/>
        </w:rPr>
        <w:t> </w:t>
      </w:r>
      <w:r>
        <w:rPr/>
        <w:t>pasajeros.</w:t>
      </w:r>
    </w:p>
    <w:p>
      <w:pPr>
        <w:pStyle w:val="BodyText"/>
        <w:spacing w:line="360" w:lineRule="auto" w:before="7"/>
        <w:ind w:left="100" w:right="103" w:firstLine="341"/>
        <w:jc w:val="both"/>
      </w:pPr>
      <w:r>
        <w:rPr/>
        <w:t>El interés de cuantificar la calidad de servicio tiene varias vertientes, las cuales están relacionadas con el usuario, los concesionarios y las autoridades reguladoras del servicio. En primer lugar, se relaciona con la elección del modo o servicio de transporte. En un mercado donde las características de desempeño y costo de los modos existentes sean similares, es más probable que la calidad del servicio sea el criterio considerado para elegir en que modo desplazarse (competencia en calidad). Este caso, es bastante recurrente en las ciudades latinoamericanas en el que se tiene la prestación de servicios concesionados y varias líneas de transporte público comparten largos tramos de</w:t>
      </w:r>
      <w:r>
        <w:rPr>
          <w:spacing w:val="-11"/>
        </w:rPr>
        <w:t> </w:t>
      </w:r>
      <w:r>
        <w:rPr/>
        <w:t>infraestructura.</w:t>
      </w:r>
    </w:p>
    <w:p>
      <w:pPr>
        <w:pStyle w:val="BodyText"/>
        <w:spacing w:line="360" w:lineRule="auto" w:before="4"/>
        <w:ind w:left="100" w:right="105" w:firstLine="341"/>
        <w:jc w:val="both"/>
      </w:pPr>
      <w:r>
        <w:rPr/>
        <w:t>En segundo lugar, considerando que no existe integración entre los diferentes servicios de transporte de una ciudad (como es el caso de muchas ciudades del mundo y en particular en México), los concesionarios de los servicios de transporte (taxis, autobuses y microbuses) buscarán atraer el mayor número de usuarios estableciendo una competencia entre los modos. Bajo este contexto, el concesionario estará interesado en   tomar</w:t>
      </w:r>
    </w:p>
    <w:p>
      <w:pPr>
        <w:spacing w:after="0" w:line="360" w:lineRule="auto"/>
        <w:jc w:val="both"/>
        <w:sectPr>
          <w:pgSz w:w="12250" w:h="15850"/>
          <w:pgMar w:header="732" w:footer="0" w:top="940" w:bottom="280" w:left="920" w:right="1140"/>
        </w:sectPr>
      </w:pPr>
    </w:p>
    <w:p>
      <w:pPr>
        <w:pStyle w:val="BodyText"/>
        <w:rPr>
          <w:sz w:val="20"/>
        </w:rPr>
      </w:pPr>
    </w:p>
    <w:p>
      <w:pPr>
        <w:pStyle w:val="BodyText"/>
        <w:spacing w:before="11"/>
        <w:rPr>
          <w:sz w:val="19"/>
        </w:rPr>
      </w:pPr>
    </w:p>
    <w:p>
      <w:pPr>
        <w:pStyle w:val="BodyText"/>
        <w:spacing w:line="360" w:lineRule="auto"/>
        <w:ind w:left="108" w:right="123"/>
        <w:jc w:val="both"/>
      </w:pPr>
      <w:r>
        <w:rPr/>
        <w:t>acciones que le permitan captar la mayor cantidad posible de pasajeros. La mejora de la calidad de servicio es una de las alternativas para</w:t>
      </w:r>
      <w:r>
        <w:rPr>
          <w:spacing w:val="-12"/>
        </w:rPr>
        <w:t> </w:t>
      </w:r>
      <w:r>
        <w:rPr/>
        <w:t>lograrlo.</w:t>
      </w:r>
    </w:p>
    <w:p>
      <w:pPr>
        <w:pStyle w:val="BodyText"/>
        <w:spacing w:line="360" w:lineRule="auto" w:before="4"/>
        <w:ind w:left="108" w:right="115" w:firstLine="340"/>
        <w:jc w:val="both"/>
      </w:pPr>
      <w:r>
        <w:rPr/>
        <w:t>En tercer lugar, dado que el servicio de transporte de pasajeros está a cargo de las autoridades públicas al ser un derecho de los ciudadanos (artículo 28 de la Constitución Política de los Estados Unidos Mexicanos) y que dadas sus características pueden ser tratado como un bien semipúblico (ver Rothengatter, 2001 o Sánchez, 2003), las autoridades deberían tomar medidas para garantizar a los usuarios la mejor calidad de servicio al costo más bajo. La definición de estrategias y acciones para alcanzar este objetivo requiere del diagnóstico y la valoración del servicio actual. Esta valoración requiere a su vez identificar los elementos que el usuario está integrando en   la noción de calidad de servicio para entonces poder cuantificar su peso, jerarquizarlos y así definir medidas que lleven a la mejora de dicha</w:t>
      </w:r>
      <w:r>
        <w:rPr>
          <w:spacing w:val="-10"/>
        </w:rPr>
        <w:t> </w:t>
      </w:r>
      <w:r>
        <w:rPr/>
        <w:t>variable.</w:t>
      </w:r>
    </w:p>
    <w:p>
      <w:pPr>
        <w:pStyle w:val="BodyText"/>
      </w:pPr>
    </w:p>
    <w:p>
      <w:pPr>
        <w:pStyle w:val="Heading6"/>
        <w:tabs>
          <w:tab w:pos="816" w:val="left" w:leader="none"/>
        </w:tabs>
        <w:spacing w:before="137"/>
        <w:ind w:left="108" w:right="180"/>
        <w:jc w:val="left"/>
      </w:pPr>
      <w:r>
        <w:rPr>
          <w:w w:val="105"/>
        </w:rPr>
        <w:t>2.</w:t>
        <w:tab/>
        <w:t>Objetivos</w:t>
      </w:r>
    </w:p>
    <w:p>
      <w:pPr>
        <w:spacing w:line="360" w:lineRule="auto" w:before="135"/>
        <w:ind w:left="108" w:right="121" w:firstLine="0"/>
        <w:jc w:val="both"/>
        <w:rPr>
          <w:sz w:val="22"/>
        </w:rPr>
      </w:pPr>
      <w:r>
        <w:rPr>
          <w:sz w:val="22"/>
        </w:rPr>
        <w:t>El objetivo de este trabajo es: </w:t>
      </w:r>
      <w:r>
        <w:rPr>
          <w:i/>
          <w:sz w:val="22"/>
        </w:rPr>
        <w:t>determinar el efecto que la modificación del nivel de servicio de un factor induce </w:t>
      </w:r>
      <w:r>
        <w:rPr>
          <w:i/>
          <w:sz w:val="22"/>
        </w:rPr>
        <w:t>sobre la elección de una línea de autobuses en un corredor urbano de la Ciudad de Toluca (corredor Lerdo de Tejada, entre I. Fabela y Ciudad Universitaria) </w:t>
      </w:r>
      <w:r>
        <w:rPr>
          <w:sz w:val="22"/>
        </w:rPr>
        <w:t>mediante:</w:t>
      </w:r>
    </w:p>
    <w:p>
      <w:pPr>
        <w:pStyle w:val="BodyText"/>
      </w:pPr>
    </w:p>
    <w:p>
      <w:pPr>
        <w:pStyle w:val="ListParagraph"/>
        <w:numPr>
          <w:ilvl w:val="0"/>
          <w:numId w:val="2"/>
        </w:numPr>
        <w:tabs>
          <w:tab w:pos="450" w:val="left" w:leader="none"/>
        </w:tabs>
        <w:spacing w:line="360" w:lineRule="auto" w:before="130" w:after="0"/>
        <w:ind w:left="449" w:right="122" w:hanging="341"/>
        <w:jc w:val="both"/>
        <w:rPr>
          <w:sz w:val="22"/>
        </w:rPr>
      </w:pPr>
      <w:r>
        <w:rPr>
          <w:sz w:val="22"/>
        </w:rPr>
        <w:t>La identificación de los factores de desempeño y los atributos del modo que según el usuario constituyen la noción de </w:t>
      </w:r>
      <w:r>
        <w:rPr>
          <w:i/>
          <w:sz w:val="22"/>
        </w:rPr>
        <w:t>calidad de</w:t>
      </w:r>
      <w:r>
        <w:rPr>
          <w:i/>
          <w:spacing w:val="-6"/>
          <w:sz w:val="22"/>
        </w:rPr>
        <w:t> </w:t>
      </w:r>
      <w:r>
        <w:rPr>
          <w:i/>
          <w:sz w:val="22"/>
        </w:rPr>
        <w:t>servicio</w:t>
      </w:r>
      <w:r>
        <w:rPr>
          <w:sz w:val="22"/>
        </w:rPr>
        <w:t>.</w:t>
      </w:r>
    </w:p>
    <w:p>
      <w:pPr>
        <w:pStyle w:val="ListParagraph"/>
        <w:numPr>
          <w:ilvl w:val="0"/>
          <w:numId w:val="2"/>
        </w:numPr>
        <w:tabs>
          <w:tab w:pos="450" w:val="left" w:leader="none"/>
        </w:tabs>
        <w:spacing w:line="360" w:lineRule="auto" w:before="4" w:after="0"/>
        <w:ind w:left="449" w:right="123" w:hanging="341"/>
        <w:jc w:val="both"/>
        <w:rPr>
          <w:sz w:val="22"/>
        </w:rPr>
      </w:pPr>
      <w:r>
        <w:rPr>
          <w:sz w:val="22"/>
        </w:rPr>
        <w:t>La jerarquización de los factores identificados, es decir, obtención del peso que cada factor identificado (variable explicativa) tiene sobre la </w:t>
      </w:r>
      <w:r>
        <w:rPr>
          <w:i/>
          <w:sz w:val="22"/>
        </w:rPr>
        <w:t>calidad de</w:t>
      </w:r>
      <w:r>
        <w:rPr>
          <w:i/>
          <w:spacing w:val="-19"/>
          <w:sz w:val="22"/>
        </w:rPr>
        <w:t> </w:t>
      </w:r>
      <w:r>
        <w:rPr>
          <w:i/>
          <w:sz w:val="22"/>
        </w:rPr>
        <w:t>servicio</w:t>
      </w:r>
      <w:r>
        <w:rPr>
          <w:sz w:val="22"/>
        </w:rPr>
        <w:t>.</w:t>
      </w:r>
    </w:p>
    <w:p>
      <w:pPr>
        <w:pStyle w:val="ListParagraph"/>
        <w:numPr>
          <w:ilvl w:val="0"/>
          <w:numId w:val="2"/>
        </w:numPr>
        <w:tabs>
          <w:tab w:pos="450" w:val="left" w:leader="none"/>
        </w:tabs>
        <w:spacing w:line="360" w:lineRule="auto" w:before="7" w:after="0"/>
        <w:ind w:left="449" w:right="116" w:hanging="341"/>
        <w:jc w:val="both"/>
        <w:rPr>
          <w:sz w:val="22"/>
        </w:rPr>
      </w:pPr>
      <w:r>
        <w:rPr>
          <w:sz w:val="22"/>
        </w:rPr>
        <w:t>El análisis de la reacción de los usuarios, en términos de probabilidad de uso de un modo, ante escenarios hipotéticos que constituyen posibles modificaciones del nivel de servicio emprendidas por la autoridad reguladora del</w:t>
      </w:r>
      <w:r>
        <w:rPr>
          <w:spacing w:val="-6"/>
          <w:sz w:val="22"/>
        </w:rPr>
        <w:t> </w:t>
      </w:r>
      <w:r>
        <w:rPr>
          <w:sz w:val="22"/>
        </w:rPr>
        <w:t>servicio.</w:t>
      </w:r>
    </w:p>
    <w:p>
      <w:pPr>
        <w:pStyle w:val="BodyText"/>
      </w:pPr>
    </w:p>
    <w:p>
      <w:pPr>
        <w:pStyle w:val="BodyText"/>
        <w:spacing w:line="360" w:lineRule="auto" w:before="130"/>
        <w:ind w:left="108" w:right="124" w:firstLine="340"/>
        <w:jc w:val="both"/>
      </w:pPr>
      <w:r>
        <w:rPr/>
        <w:t>Para alcanzar el objetivo general planteado en este documento es necesario que un conjunto de objetivos particulares sean alcanzados:</w:t>
      </w:r>
    </w:p>
    <w:p>
      <w:pPr>
        <w:pStyle w:val="BodyText"/>
      </w:pPr>
    </w:p>
    <w:p>
      <w:pPr>
        <w:pStyle w:val="ListParagraph"/>
        <w:numPr>
          <w:ilvl w:val="0"/>
          <w:numId w:val="3"/>
        </w:numPr>
        <w:tabs>
          <w:tab w:pos="469" w:val="left" w:leader="none"/>
        </w:tabs>
        <w:spacing w:line="360" w:lineRule="auto" w:before="130" w:after="0"/>
        <w:ind w:left="468" w:right="114" w:hanging="360"/>
        <w:jc w:val="both"/>
        <w:rPr>
          <w:sz w:val="22"/>
        </w:rPr>
      </w:pPr>
      <w:r>
        <w:rPr>
          <w:sz w:val="22"/>
        </w:rPr>
        <w:t>Utilización de teorías y métodos cuantitativos para valorar una noción que integra una componente cuantitativa y otra</w:t>
      </w:r>
      <w:r>
        <w:rPr>
          <w:spacing w:val="-15"/>
          <w:sz w:val="22"/>
        </w:rPr>
        <w:t> </w:t>
      </w:r>
      <w:r>
        <w:rPr>
          <w:sz w:val="22"/>
        </w:rPr>
        <w:t>cualitativa.</w:t>
      </w:r>
    </w:p>
    <w:p>
      <w:pPr>
        <w:pStyle w:val="ListParagraph"/>
        <w:numPr>
          <w:ilvl w:val="0"/>
          <w:numId w:val="3"/>
        </w:numPr>
        <w:tabs>
          <w:tab w:pos="469" w:val="left" w:leader="none"/>
        </w:tabs>
        <w:spacing w:line="360" w:lineRule="auto" w:before="7" w:after="0"/>
        <w:ind w:left="468" w:right="123" w:hanging="360"/>
        <w:jc w:val="both"/>
        <w:rPr>
          <w:sz w:val="22"/>
        </w:rPr>
      </w:pPr>
      <w:r>
        <w:rPr>
          <w:sz w:val="22"/>
        </w:rPr>
        <w:t>Aplicar la teoría implícita en las encuestas de preferencias declaradas (PD) para extraer información sobre el comportamiento y preferencias de los</w:t>
      </w:r>
      <w:r>
        <w:rPr>
          <w:spacing w:val="-12"/>
          <w:sz w:val="22"/>
        </w:rPr>
        <w:t> </w:t>
      </w:r>
      <w:r>
        <w:rPr>
          <w:sz w:val="22"/>
        </w:rPr>
        <w:t>usuarios.</w:t>
      </w:r>
    </w:p>
    <w:p>
      <w:pPr>
        <w:pStyle w:val="ListParagraph"/>
        <w:numPr>
          <w:ilvl w:val="0"/>
          <w:numId w:val="3"/>
        </w:numPr>
        <w:tabs>
          <w:tab w:pos="469" w:val="left" w:leader="none"/>
        </w:tabs>
        <w:spacing w:line="360" w:lineRule="auto" w:before="4" w:after="0"/>
        <w:ind w:left="468" w:right="114" w:hanging="360"/>
        <w:jc w:val="both"/>
        <w:rPr>
          <w:sz w:val="22"/>
        </w:rPr>
      </w:pPr>
      <w:r>
        <w:rPr>
          <w:sz w:val="22"/>
        </w:rPr>
        <w:t>Dadas las restricciones de tiempo y sesgos durante la aplicación de la encuesta de PD, aplicar la teoría de diseño experimental para construir un cuestionario eficiente en cuanto al número de escenarios considerados (diseño factorial fraccional) y el contexto de elección modal en el que el usuario deberá ser inmerso para obtener sus</w:t>
      </w:r>
      <w:r>
        <w:rPr>
          <w:spacing w:val="-5"/>
          <w:sz w:val="22"/>
        </w:rPr>
        <w:t> </w:t>
      </w:r>
      <w:r>
        <w:rPr>
          <w:sz w:val="22"/>
        </w:rPr>
        <w:t>preferencias.</w:t>
      </w:r>
    </w:p>
    <w:p>
      <w:pPr>
        <w:spacing w:after="0" w:line="360" w:lineRule="auto"/>
        <w:jc w:val="both"/>
        <w:rPr>
          <w:sz w:val="22"/>
        </w:rPr>
        <w:sectPr>
          <w:pgSz w:w="12250" w:h="15850"/>
          <w:pgMar w:header="732" w:footer="0" w:top="940" w:bottom="280" w:left="1140" w:right="900"/>
        </w:sectPr>
      </w:pPr>
    </w:p>
    <w:p>
      <w:pPr>
        <w:pStyle w:val="BodyText"/>
        <w:rPr>
          <w:sz w:val="20"/>
        </w:rPr>
      </w:pPr>
    </w:p>
    <w:p>
      <w:pPr>
        <w:pStyle w:val="BodyText"/>
        <w:spacing w:before="11"/>
        <w:rPr>
          <w:sz w:val="19"/>
        </w:rPr>
      </w:pPr>
    </w:p>
    <w:p>
      <w:pPr>
        <w:pStyle w:val="ListParagraph"/>
        <w:numPr>
          <w:ilvl w:val="0"/>
          <w:numId w:val="3"/>
        </w:numPr>
        <w:tabs>
          <w:tab w:pos="481" w:val="left" w:leader="none"/>
        </w:tabs>
        <w:spacing w:line="360" w:lineRule="auto" w:before="0" w:after="0"/>
        <w:ind w:left="480" w:right="110" w:hanging="360"/>
        <w:jc w:val="both"/>
        <w:rPr>
          <w:sz w:val="22"/>
        </w:rPr>
      </w:pPr>
      <w:r>
        <w:rPr>
          <w:sz w:val="22"/>
        </w:rPr>
        <w:t>Utilizar las técnicas econométricas basadas en el máximo de verosimilitud para estimar los modelos de elección</w:t>
      </w:r>
      <w:r>
        <w:rPr>
          <w:spacing w:val="-4"/>
          <w:sz w:val="22"/>
        </w:rPr>
        <w:t> </w:t>
      </w:r>
      <w:r>
        <w:rPr>
          <w:sz w:val="22"/>
        </w:rPr>
        <w:t>discreta.</w:t>
      </w:r>
    </w:p>
    <w:p>
      <w:pPr>
        <w:pStyle w:val="ListParagraph"/>
        <w:numPr>
          <w:ilvl w:val="0"/>
          <w:numId w:val="3"/>
        </w:numPr>
        <w:tabs>
          <w:tab w:pos="481" w:val="left" w:leader="none"/>
        </w:tabs>
        <w:spacing w:line="360" w:lineRule="auto" w:before="4" w:after="0"/>
        <w:ind w:left="480" w:right="103" w:hanging="360"/>
        <w:jc w:val="both"/>
        <w:rPr>
          <w:sz w:val="22"/>
        </w:rPr>
      </w:pPr>
      <w:r>
        <w:rPr>
          <w:sz w:val="22"/>
        </w:rPr>
        <w:t>Determinar los factores que deberían incluirse en una política de mejora de la calidad de servicio del transporte</w:t>
      </w:r>
      <w:r>
        <w:rPr>
          <w:spacing w:val="-6"/>
          <w:sz w:val="22"/>
        </w:rPr>
        <w:t> </w:t>
      </w:r>
      <w:r>
        <w:rPr>
          <w:sz w:val="22"/>
        </w:rPr>
        <w:t>público.</w:t>
      </w:r>
    </w:p>
    <w:p>
      <w:pPr>
        <w:pStyle w:val="BodyText"/>
      </w:pPr>
    </w:p>
    <w:p>
      <w:pPr>
        <w:pStyle w:val="Heading6"/>
        <w:numPr>
          <w:ilvl w:val="0"/>
          <w:numId w:val="4"/>
        </w:numPr>
        <w:tabs>
          <w:tab w:pos="828" w:val="left" w:leader="none"/>
          <w:tab w:pos="829" w:val="left" w:leader="none"/>
        </w:tabs>
        <w:spacing w:line="240" w:lineRule="auto" w:before="137" w:after="0"/>
        <w:ind w:left="828" w:right="0" w:hanging="708"/>
        <w:jc w:val="left"/>
      </w:pPr>
      <w:r>
        <w:rPr/>
        <w:t>Metodología</w:t>
      </w:r>
    </w:p>
    <w:p>
      <w:pPr>
        <w:pStyle w:val="BodyText"/>
        <w:spacing w:line="357" w:lineRule="auto" w:before="135"/>
        <w:ind w:left="120" w:right="102"/>
        <w:jc w:val="both"/>
      </w:pPr>
      <w:r>
        <w:rPr/>
        <w:t>En el presente trabajo se busca identificar y luego cuantificar los factores que integran la noción de calidad de servicio para que la autoridad encargada de su regulación disponga de información que sustente las potenciales acciones dirigidas a elevarla. Para ello, se parte primeramente del concepto CLIOS en el que se admite que el sistema de transporte está compuesto por un subsistema físico y otro no físico o de subsistemas internos y externos</w:t>
      </w:r>
      <w:r>
        <w:rPr>
          <w:position w:val="10"/>
          <w:sz w:val="14"/>
        </w:rPr>
        <w:t>1 </w:t>
      </w:r>
      <w:r>
        <w:rPr/>
        <w:t>(ver sección 1) en interacción permanente. Para considerar la componente no física, se admite que el sistema de transporte urbano funciona como una organización industrial en el que las estrategias y acciones de  las empresas concesionarias del servicio son el resultado de las interacciones propias de un mercado relativas al nivel de competencia (en precio o calidad), el posicionamiento en el mercado, pero sobre todo del esquema de regulación y que en este contexto pueden ser analizadas (ver por ejemplo Cabral, 2000 para más detalles de la teoría de la competencia imperfecta u organización industrial). Así, primeramente, se revisan las formas de organización más comunes en el caso del sistema de autobuses urbanos, sus componentes, sus relaciones (subsistemas) y las ventajas e inconvenientes de cada una de ellas. Bajo este contexto, se procede a identificar el tipo de organización pero sobre todo el esquema de regulación existente en la Ciudad de Toluca la cual fue considerada como la zona de estudio. El esquema de regulación existente permite obtener una idea previa de la parte no visible del problema relativa a la calidad del servicio en los subsistemas o corredores de transporte. Para concretar la fase de identificación de factores, en un estudio de caso, fue necesario elegir un corredor que reuniera las características</w:t>
      </w:r>
      <w:r>
        <w:rPr>
          <w:spacing w:val="-13"/>
        </w:rPr>
        <w:t> </w:t>
      </w:r>
      <w:r>
        <w:rPr/>
        <w:t>siguientes:</w:t>
      </w:r>
    </w:p>
    <w:p>
      <w:pPr>
        <w:pStyle w:val="BodyText"/>
      </w:pPr>
    </w:p>
    <w:p>
      <w:pPr>
        <w:pStyle w:val="ListParagraph"/>
        <w:numPr>
          <w:ilvl w:val="0"/>
          <w:numId w:val="5"/>
        </w:numPr>
        <w:tabs>
          <w:tab w:pos="462" w:val="left" w:leader="none"/>
        </w:tabs>
        <w:spacing w:line="360" w:lineRule="auto" w:before="133" w:after="0"/>
        <w:ind w:left="461" w:right="103" w:hanging="341"/>
        <w:jc w:val="both"/>
        <w:rPr>
          <w:sz w:val="22"/>
        </w:rPr>
      </w:pPr>
      <w:r>
        <w:rPr>
          <w:sz w:val="22"/>
        </w:rPr>
        <w:t>Que los usuarios estuvieran habituados a elegir entre diferentes líneas de autobuses, ya que estos tipos de usuarios posee información importante respecto a factores y criterios de elección, los cuales interesa analizar. El contexto de elección se da en la práctica, cuando existen varias líneas de autobuses que se traslapan en un tramo importante de su recorrido y que a la vez cubren el origen y destino de un grupo de</w:t>
      </w:r>
      <w:r>
        <w:rPr>
          <w:spacing w:val="-30"/>
          <w:sz w:val="22"/>
        </w:rPr>
        <w:t> </w:t>
      </w:r>
      <w:r>
        <w:rPr>
          <w:sz w:val="22"/>
        </w:rPr>
        <w:t>usuarios.</w:t>
      </w:r>
    </w:p>
    <w:p>
      <w:pPr>
        <w:pStyle w:val="ListParagraph"/>
        <w:numPr>
          <w:ilvl w:val="0"/>
          <w:numId w:val="5"/>
        </w:numPr>
        <w:tabs>
          <w:tab w:pos="462" w:val="left" w:leader="none"/>
        </w:tabs>
        <w:spacing w:line="362" w:lineRule="auto" w:before="4" w:after="0"/>
        <w:ind w:left="461" w:right="109" w:hanging="341"/>
        <w:jc w:val="both"/>
        <w:rPr>
          <w:sz w:val="22"/>
        </w:rPr>
      </w:pPr>
      <w:r>
        <w:rPr>
          <w:sz w:val="22"/>
        </w:rPr>
        <w:t>Que se encontrara en zona urbana en donde existiera una problemática importante respecto a la calidad del servicio a los usuarios y al mismo tiempo que éste fuera prestado por diferentes líneas de</w:t>
      </w:r>
      <w:r>
        <w:rPr>
          <w:spacing w:val="-31"/>
          <w:sz w:val="22"/>
        </w:rPr>
        <w:t> </w:t>
      </w:r>
      <w:r>
        <w:rPr>
          <w:sz w:val="22"/>
        </w:rPr>
        <w:t>autobuses.</w:t>
      </w:r>
    </w:p>
    <w:p>
      <w:pPr>
        <w:pStyle w:val="ListParagraph"/>
        <w:numPr>
          <w:ilvl w:val="0"/>
          <w:numId w:val="5"/>
        </w:numPr>
        <w:tabs>
          <w:tab w:pos="462" w:val="left" w:leader="none"/>
        </w:tabs>
        <w:spacing w:line="360" w:lineRule="auto" w:before="2" w:after="0"/>
        <w:ind w:left="461" w:right="105" w:hanging="341"/>
        <w:jc w:val="both"/>
        <w:rPr>
          <w:sz w:val="22"/>
        </w:rPr>
      </w:pPr>
      <w:r>
        <w:rPr>
          <w:sz w:val="22"/>
        </w:rPr>
        <w:t>Que los tiempos de recorrido medio de los usuarios a bordo del autobús, fueran lo suficientemente amplios (10-25 minutos) para aplicar encuestas cortas (10-15 preguntas) relacionadas con el nivel de servicio percibido y sus preferencias de elección</w:t>
      </w:r>
      <w:r>
        <w:rPr>
          <w:spacing w:val="-12"/>
          <w:sz w:val="22"/>
        </w:rPr>
        <w:t> </w:t>
      </w:r>
      <w:r>
        <w:rPr>
          <w:sz w:val="22"/>
        </w:rPr>
        <w:t>modal.</w:t>
      </w:r>
    </w:p>
    <w:p>
      <w:pPr>
        <w:pStyle w:val="BodyText"/>
        <w:spacing w:before="4"/>
        <w:rPr>
          <w:sz w:val="27"/>
        </w:rPr>
      </w:pPr>
      <w:r>
        <w:rPr/>
        <w:pict>
          <v:line style="position:absolute;mso-position-horizontal-relative:page;mso-position-vertical-relative:paragraph;z-index:0;mso-wrap-distance-left:0;mso-wrap-distance-right:0" from="51pt,18.009794pt" to="195.05pt,18.009794pt" stroked="true" strokeweight=".599980pt" strokecolor="#000000">
            <w10:wrap type="topAndBottom"/>
          </v:line>
        </w:pict>
      </w:r>
    </w:p>
    <w:p>
      <w:pPr>
        <w:spacing w:before="52"/>
        <w:ind w:left="120" w:right="180" w:firstLine="0"/>
        <w:jc w:val="left"/>
        <w:rPr>
          <w:sz w:val="18"/>
        </w:rPr>
      </w:pPr>
      <w:r>
        <w:rPr>
          <w:position w:val="8"/>
          <w:sz w:val="12"/>
        </w:rPr>
        <w:t>1 </w:t>
      </w:r>
      <w:r>
        <w:rPr>
          <w:sz w:val="18"/>
        </w:rPr>
        <w:t>La clasificación de elementos internos y externos, como otro tipo de tipologías, implica consideraciones subjetivas. Por ejemplo, Sussman (2000) considera que el usuario es un elemento físico externo o que los planes de operación son elementos internos no físicos.</w:t>
      </w:r>
    </w:p>
    <w:p>
      <w:pPr>
        <w:spacing w:after="0"/>
        <w:jc w:val="left"/>
        <w:rPr>
          <w:sz w:val="18"/>
        </w:rPr>
        <w:sectPr>
          <w:pgSz w:w="12250" w:h="15850"/>
          <w:pgMar w:header="732" w:footer="0" w:top="940" w:bottom="280" w:left="900" w:right="1140"/>
        </w:sectPr>
      </w:pPr>
    </w:p>
    <w:p>
      <w:pPr>
        <w:pStyle w:val="BodyText"/>
        <w:rPr>
          <w:sz w:val="20"/>
        </w:rPr>
      </w:pPr>
    </w:p>
    <w:p>
      <w:pPr>
        <w:pStyle w:val="BodyText"/>
        <w:spacing w:before="11"/>
        <w:rPr>
          <w:sz w:val="19"/>
        </w:rPr>
      </w:pPr>
    </w:p>
    <w:p>
      <w:pPr>
        <w:pStyle w:val="ListParagraph"/>
        <w:numPr>
          <w:ilvl w:val="0"/>
          <w:numId w:val="5"/>
        </w:numPr>
        <w:tabs>
          <w:tab w:pos="450" w:val="left" w:leader="none"/>
        </w:tabs>
        <w:spacing w:line="360" w:lineRule="auto" w:before="0" w:after="0"/>
        <w:ind w:left="449" w:right="114" w:hanging="341"/>
        <w:jc w:val="both"/>
        <w:rPr>
          <w:sz w:val="22"/>
        </w:rPr>
      </w:pPr>
      <w:r>
        <w:rPr>
          <w:sz w:val="22"/>
        </w:rPr>
        <w:t>Que la variabilidad de los tiempos de recorrido en el curso del día fueran relativamente amplia (coeficientes de variación mayores al 25%). Es decir, que la dispersión de los tiempos de recorrido representara alrededor de una cuarta parte del tiempo de recorrido medio. Esta condición permite dar credibilidad a los eventuales escenarios sobre reducción de tiempos de recorrido presentados a los</w:t>
      </w:r>
      <w:r>
        <w:rPr>
          <w:spacing w:val="-21"/>
          <w:sz w:val="22"/>
        </w:rPr>
        <w:t> </w:t>
      </w:r>
      <w:r>
        <w:rPr>
          <w:sz w:val="22"/>
        </w:rPr>
        <w:t>usuarios.</w:t>
      </w:r>
    </w:p>
    <w:p>
      <w:pPr>
        <w:pStyle w:val="ListParagraph"/>
        <w:numPr>
          <w:ilvl w:val="0"/>
          <w:numId w:val="5"/>
        </w:numPr>
        <w:tabs>
          <w:tab w:pos="450" w:val="left" w:leader="none"/>
        </w:tabs>
        <w:spacing w:line="360" w:lineRule="auto" w:before="4" w:after="0"/>
        <w:ind w:left="449" w:right="117" w:hanging="341"/>
        <w:jc w:val="both"/>
        <w:rPr>
          <w:sz w:val="22"/>
        </w:rPr>
      </w:pPr>
      <w:r>
        <w:rPr>
          <w:sz w:val="22"/>
        </w:rPr>
        <w:t>Que la población encuestada poseyera heterogeneidad respecto a sus características socioeconómicas y de movilidad, lo cual permite conocer el comportamiento y preferencias de los usuarios en conjunto y por separado.</w:t>
      </w:r>
    </w:p>
    <w:p>
      <w:pPr>
        <w:pStyle w:val="BodyText"/>
      </w:pPr>
    </w:p>
    <w:p>
      <w:pPr>
        <w:pStyle w:val="BodyText"/>
        <w:spacing w:line="360" w:lineRule="auto" w:before="130"/>
        <w:ind w:left="108" w:right="114" w:firstLine="340"/>
        <w:jc w:val="both"/>
      </w:pPr>
      <w:r>
        <w:rPr/>
        <w:t>Una vez identificado y definido el corredor urbano de estudio (Lerdo de Tejada) se procede a identificar los factores que los usuarios perciben en la noción de calidad de servicio. Para ello se diseñó y aplicó una encuesta  de preferencias reveladas (PR), en la cual los usuarios jerarquizan una serie de factores que comúnmente son consideradas como determinantes del nivel de servicio. Dichos factores fueron obtenidos a través de dos</w:t>
      </w:r>
      <w:r>
        <w:rPr>
          <w:spacing w:val="-1"/>
        </w:rPr>
        <w:t> </w:t>
      </w:r>
      <w:r>
        <w:rPr/>
        <w:t>fuentes:</w:t>
      </w:r>
    </w:p>
    <w:p>
      <w:pPr>
        <w:pStyle w:val="BodyText"/>
        <w:spacing w:line="360" w:lineRule="auto" w:before="4"/>
        <w:ind w:left="108" w:right="122"/>
        <w:jc w:val="both"/>
      </w:pPr>
      <w:r>
        <w:rPr/>
        <w:t>a) de una síntesis de aquellos reportados en la literatura para estudios similares, y b) de un grupo focal. Esta primera selección arrojó 13 factores que fueron empleados en la encuesta mencionada para hacer una segunda selección que permitió identificar 5 factores como los más trascendentes:</w:t>
      </w:r>
    </w:p>
    <w:p>
      <w:pPr>
        <w:pStyle w:val="BodyText"/>
      </w:pPr>
    </w:p>
    <w:p>
      <w:pPr>
        <w:pStyle w:val="ListParagraph"/>
        <w:numPr>
          <w:ilvl w:val="0"/>
          <w:numId w:val="5"/>
        </w:numPr>
        <w:tabs>
          <w:tab w:pos="450" w:val="left" w:leader="none"/>
        </w:tabs>
        <w:spacing w:line="240" w:lineRule="auto" w:before="133" w:after="0"/>
        <w:ind w:left="449" w:right="0" w:hanging="341"/>
        <w:jc w:val="both"/>
        <w:rPr>
          <w:sz w:val="22"/>
        </w:rPr>
      </w:pPr>
      <w:r>
        <w:rPr>
          <w:sz w:val="22"/>
        </w:rPr>
        <w:t>Tarifa (costo del</w:t>
      </w:r>
      <w:r>
        <w:rPr>
          <w:spacing w:val="-10"/>
          <w:sz w:val="22"/>
        </w:rPr>
        <w:t> </w:t>
      </w:r>
      <w:r>
        <w:rPr>
          <w:sz w:val="22"/>
        </w:rPr>
        <w:t>viaje)</w:t>
      </w:r>
    </w:p>
    <w:p>
      <w:pPr>
        <w:pStyle w:val="ListParagraph"/>
        <w:numPr>
          <w:ilvl w:val="0"/>
          <w:numId w:val="5"/>
        </w:numPr>
        <w:tabs>
          <w:tab w:pos="450" w:val="left" w:leader="none"/>
        </w:tabs>
        <w:spacing w:line="240" w:lineRule="auto" w:before="126" w:after="0"/>
        <w:ind w:left="449" w:right="0" w:hanging="341"/>
        <w:jc w:val="both"/>
        <w:rPr>
          <w:sz w:val="22"/>
        </w:rPr>
      </w:pPr>
      <w:r>
        <w:rPr>
          <w:sz w:val="22"/>
        </w:rPr>
        <w:t>Forma de manejar del</w:t>
      </w:r>
      <w:r>
        <w:rPr>
          <w:spacing w:val="-7"/>
          <w:sz w:val="22"/>
        </w:rPr>
        <w:t> </w:t>
      </w:r>
      <w:r>
        <w:rPr>
          <w:sz w:val="22"/>
        </w:rPr>
        <w:t>conductor</w:t>
      </w:r>
    </w:p>
    <w:p>
      <w:pPr>
        <w:pStyle w:val="ListParagraph"/>
        <w:numPr>
          <w:ilvl w:val="0"/>
          <w:numId w:val="5"/>
        </w:numPr>
        <w:tabs>
          <w:tab w:pos="450" w:val="left" w:leader="none"/>
        </w:tabs>
        <w:spacing w:line="240" w:lineRule="auto" w:before="126" w:after="0"/>
        <w:ind w:left="449" w:right="0" w:hanging="341"/>
        <w:jc w:val="both"/>
        <w:rPr>
          <w:sz w:val="22"/>
        </w:rPr>
      </w:pPr>
      <w:r>
        <w:rPr>
          <w:sz w:val="22"/>
        </w:rPr>
        <w:t>Trato al usuario y apariencia del</w:t>
      </w:r>
      <w:r>
        <w:rPr>
          <w:spacing w:val="-13"/>
          <w:sz w:val="22"/>
        </w:rPr>
        <w:t> </w:t>
      </w:r>
      <w:r>
        <w:rPr>
          <w:sz w:val="22"/>
        </w:rPr>
        <w:t>conductor</w:t>
      </w:r>
    </w:p>
    <w:p>
      <w:pPr>
        <w:pStyle w:val="ListParagraph"/>
        <w:numPr>
          <w:ilvl w:val="0"/>
          <w:numId w:val="5"/>
        </w:numPr>
        <w:tabs>
          <w:tab w:pos="450" w:val="left" w:leader="none"/>
        </w:tabs>
        <w:spacing w:line="240" w:lineRule="auto" w:before="126" w:after="0"/>
        <w:ind w:left="449" w:right="0" w:hanging="341"/>
        <w:jc w:val="both"/>
        <w:rPr>
          <w:sz w:val="22"/>
        </w:rPr>
      </w:pPr>
      <w:r>
        <w:rPr>
          <w:sz w:val="22"/>
        </w:rPr>
        <w:t>Estado físico de los</w:t>
      </w:r>
      <w:r>
        <w:rPr>
          <w:spacing w:val="-8"/>
          <w:sz w:val="22"/>
        </w:rPr>
        <w:t> </w:t>
      </w:r>
      <w:r>
        <w:rPr>
          <w:sz w:val="22"/>
        </w:rPr>
        <w:t>autobuses</w:t>
      </w:r>
    </w:p>
    <w:p>
      <w:pPr>
        <w:pStyle w:val="ListParagraph"/>
        <w:numPr>
          <w:ilvl w:val="0"/>
          <w:numId w:val="5"/>
        </w:numPr>
        <w:tabs>
          <w:tab w:pos="450" w:val="left" w:leader="none"/>
        </w:tabs>
        <w:spacing w:line="240" w:lineRule="auto" w:before="126" w:after="0"/>
        <w:ind w:left="449" w:right="0" w:hanging="341"/>
        <w:jc w:val="both"/>
        <w:rPr>
          <w:sz w:val="22"/>
        </w:rPr>
      </w:pPr>
      <w:r>
        <w:rPr>
          <w:sz w:val="22"/>
        </w:rPr>
        <w:t>Tiempo que está dentro del autobús (tiempo de</w:t>
      </w:r>
      <w:r>
        <w:rPr>
          <w:spacing w:val="-13"/>
          <w:sz w:val="22"/>
        </w:rPr>
        <w:t> </w:t>
      </w:r>
      <w:r>
        <w:rPr>
          <w:sz w:val="22"/>
        </w:rPr>
        <w:t>viaje)</w:t>
      </w:r>
    </w:p>
    <w:p>
      <w:pPr>
        <w:pStyle w:val="BodyText"/>
      </w:pPr>
    </w:p>
    <w:p>
      <w:pPr>
        <w:pStyle w:val="BodyText"/>
        <w:spacing w:before="10"/>
        <w:rPr>
          <w:sz w:val="21"/>
        </w:rPr>
      </w:pPr>
    </w:p>
    <w:p>
      <w:pPr>
        <w:pStyle w:val="BodyText"/>
        <w:spacing w:line="364" w:lineRule="auto" w:before="1"/>
        <w:ind w:left="108" w:right="114" w:firstLine="340"/>
        <w:jc w:val="both"/>
      </w:pPr>
      <w:r>
        <w:rPr/>
        <w:t>Con los cinco factores se diseñaron escenarios hipotéticos aplicando la teoría de PD, dentro de este diseño se debió considerar los niveles de variación de cada factor, en los factores de </w:t>
      </w:r>
      <w:r>
        <w:rPr>
          <w:i/>
        </w:rPr>
        <w:t>tarifa</w:t>
      </w:r>
      <w:r>
        <w:rPr/>
        <w:t>, </w:t>
      </w:r>
      <w:r>
        <w:rPr>
          <w:i/>
        </w:rPr>
        <w:t>tiempo de viaje </w:t>
      </w:r>
      <w:r>
        <w:rPr/>
        <w:t>y </w:t>
      </w:r>
      <w:r>
        <w:rPr>
          <w:i/>
        </w:rPr>
        <w:t>el trato al </w:t>
      </w:r>
      <w:r>
        <w:rPr>
          <w:i/>
        </w:rPr>
        <w:t>usuario y apariencia del conductor </w:t>
      </w:r>
      <w:r>
        <w:rPr/>
        <w:t>se utilizaron tres niveles, mientras para los dos restantes fueron utilizados  dos niveles. Por lo tanto se tuvo un diseño factorial completo de 108 combinaciones </w:t>
      </w:r>
      <w:r>
        <w:rPr>
          <w:spacing w:val="-3"/>
          <w:sz w:val="24"/>
        </w:rPr>
        <w:t>(3</w:t>
      </w:r>
      <w:r>
        <w:rPr>
          <w:spacing w:val="-3"/>
          <w:position w:val="11"/>
          <w:sz w:val="14"/>
        </w:rPr>
        <w:t>3 </w:t>
      </w:r>
      <w:r>
        <w:rPr>
          <w:rFonts w:ascii="Symbol" w:hAnsi="Symbol"/>
          <w:sz w:val="24"/>
        </w:rPr>
        <w:t></w:t>
      </w:r>
      <w:r>
        <w:rPr>
          <w:sz w:val="24"/>
        </w:rPr>
        <w:t> </w:t>
      </w:r>
      <w:r>
        <w:rPr>
          <w:spacing w:val="5"/>
          <w:sz w:val="24"/>
        </w:rPr>
        <w:t>2</w:t>
      </w:r>
      <w:r>
        <w:rPr>
          <w:spacing w:val="5"/>
          <w:position w:val="11"/>
          <w:sz w:val="14"/>
        </w:rPr>
        <w:t>2 </w:t>
      </w:r>
      <w:r>
        <w:rPr>
          <w:sz w:val="24"/>
        </w:rPr>
        <w:t>) </w:t>
      </w:r>
      <w:r>
        <w:rPr/>
        <w:t>que con la ayuda del diseño fraccional (e.g. Galilea, 2002 o Montgomery, 2001) se redujo a 16 combinaciones. Los escenarios fueron presentados a pares a los entrevistados en una encuesta de PD mediante un ejercicio de elección. Con las respuestas y las técnicas de máximo de verosimilitud se estimaron los coeficientes de un modelo binario de elección discreta, en el cual las variables explicativas fueron los cinco factores identificados; mientras que la variable dependiente fue la probabilidad de elección de la línea de transporte alternativa. Las estimaciones permitieron calcular el valor subjetivo del tiempo de viaje (VSTV) para diferentes estratos de usuarios según el género, período del día, frecuencia del viaje, ingreso, motivo de viaje y edad. Se realizaron en total las estimaciones para 14 estratos, en los cuales se obtuvo una calidad de ajuste aceptable. A excepción del factor </w:t>
      </w:r>
      <w:r>
        <w:rPr>
          <w:i/>
        </w:rPr>
        <w:t>forma de manejar del conductor</w:t>
      </w:r>
      <w:r>
        <w:rPr/>
        <w:t>, todas las demás variables de calidad de servicio fueron significativas a un</w:t>
      </w:r>
      <w:r>
        <w:rPr>
          <w:spacing w:val="-10"/>
        </w:rPr>
        <w:t> </w:t>
      </w:r>
      <w:r>
        <w:rPr/>
        <w:t>95%.</w:t>
      </w:r>
    </w:p>
    <w:p>
      <w:pPr>
        <w:spacing w:after="0" w:line="364" w:lineRule="auto"/>
        <w:jc w:val="both"/>
        <w:sectPr>
          <w:pgSz w:w="12250" w:h="15850"/>
          <w:pgMar w:header="732" w:footer="0" w:top="940" w:bottom="280" w:left="1140" w:right="900"/>
        </w:sectPr>
      </w:pPr>
    </w:p>
    <w:p>
      <w:pPr>
        <w:pStyle w:val="BodyText"/>
        <w:rPr>
          <w:sz w:val="20"/>
        </w:rPr>
      </w:pPr>
    </w:p>
    <w:p>
      <w:pPr>
        <w:pStyle w:val="BodyText"/>
        <w:spacing w:before="11"/>
        <w:rPr>
          <w:sz w:val="19"/>
        </w:rPr>
      </w:pPr>
    </w:p>
    <w:p>
      <w:pPr>
        <w:spacing w:line="360" w:lineRule="auto" w:before="0"/>
        <w:ind w:left="100" w:right="103" w:firstLine="360"/>
        <w:jc w:val="both"/>
        <w:rPr>
          <w:sz w:val="22"/>
        </w:rPr>
      </w:pPr>
      <w:r>
        <w:rPr>
          <w:sz w:val="22"/>
        </w:rPr>
        <w:t>Se corroboró, por otra parte, que la mejora de las variables mencionadas repercutía de manera positiva en la desutilidad provocada por el hecho de viajar. El factor considerado como el de mayor peso en la determinación  de la calidad de servicio fue el </w:t>
      </w:r>
      <w:r>
        <w:rPr>
          <w:i/>
          <w:sz w:val="22"/>
        </w:rPr>
        <w:t>trato al usuario y apariencia del conductor </w:t>
      </w:r>
      <w:r>
        <w:rPr>
          <w:sz w:val="22"/>
        </w:rPr>
        <w:t>seguido del </w:t>
      </w:r>
      <w:r>
        <w:rPr>
          <w:i/>
          <w:sz w:val="22"/>
        </w:rPr>
        <w:t>estado físico de los </w:t>
      </w:r>
      <w:r>
        <w:rPr>
          <w:i/>
          <w:sz w:val="22"/>
        </w:rPr>
        <w:t>autobuses</w:t>
      </w:r>
      <w:r>
        <w:rPr>
          <w:sz w:val="22"/>
        </w:rPr>
        <w:t>.</w:t>
      </w:r>
    </w:p>
    <w:p>
      <w:pPr>
        <w:pStyle w:val="BodyText"/>
        <w:spacing w:line="360" w:lineRule="auto" w:before="4"/>
        <w:ind w:left="100" w:right="104" w:firstLine="341"/>
        <w:jc w:val="both"/>
      </w:pPr>
      <w:r>
        <w:rPr/>
        <w:t>Conocida la importancia de las variables determinantes de la calidad de servicio, se procedió a proponer medidas de corto y mediano plazo que permitieran a la autoridad reguladora integrar una estrategia de mejora del transporte público en la ciudad. En este sentido, se presenta un ejercicio académico sobre el impacto que una medida en concreto puede tener sobre el número de usuarios captados.</w:t>
      </w:r>
    </w:p>
    <w:p>
      <w:pPr>
        <w:pStyle w:val="BodyText"/>
      </w:pPr>
    </w:p>
    <w:p>
      <w:pPr>
        <w:pStyle w:val="Heading6"/>
        <w:numPr>
          <w:ilvl w:val="0"/>
          <w:numId w:val="4"/>
        </w:numPr>
        <w:tabs>
          <w:tab w:pos="821" w:val="left" w:leader="none"/>
        </w:tabs>
        <w:spacing w:line="240" w:lineRule="auto" w:before="138" w:after="0"/>
        <w:ind w:left="820" w:right="0" w:hanging="720"/>
        <w:jc w:val="both"/>
      </w:pPr>
      <w:r>
        <w:rPr/>
        <w:t>Alcances y</w:t>
      </w:r>
      <w:r>
        <w:rPr>
          <w:spacing w:val="25"/>
        </w:rPr>
        <w:t> </w:t>
      </w:r>
      <w:r>
        <w:rPr/>
        <w:t>limitaciones</w:t>
      </w:r>
    </w:p>
    <w:p>
      <w:pPr>
        <w:pStyle w:val="BodyText"/>
        <w:spacing w:line="360" w:lineRule="auto" w:before="132"/>
        <w:ind w:left="100" w:right="109"/>
        <w:jc w:val="both"/>
      </w:pPr>
      <w:r>
        <w:rPr/>
        <w:t>El estudio presenta varias limitaciones que corresponden básicamente a decisiones de modelación. Esta última se basa en un enfoque que pretende entender la esencia de los procesos, por lo que no se intenta modelarlos en estricto </w:t>
      </w:r>
      <w:r>
        <w:rPr>
          <w:i/>
        </w:rPr>
        <w:t>sensu</w:t>
      </w:r>
      <w:r>
        <w:rPr/>
        <w:t>. A continuación se listan algunas consecuencias implícitas de estas decisiones:</w:t>
      </w:r>
    </w:p>
    <w:p>
      <w:pPr>
        <w:pStyle w:val="BodyText"/>
      </w:pPr>
    </w:p>
    <w:p>
      <w:pPr>
        <w:pStyle w:val="ListParagraph"/>
        <w:numPr>
          <w:ilvl w:val="0"/>
          <w:numId w:val="5"/>
        </w:numPr>
        <w:tabs>
          <w:tab w:pos="442" w:val="left" w:leader="none"/>
        </w:tabs>
        <w:spacing w:line="360" w:lineRule="auto" w:before="130" w:after="0"/>
        <w:ind w:left="441" w:right="104" w:hanging="341"/>
        <w:jc w:val="both"/>
        <w:rPr>
          <w:sz w:val="22"/>
        </w:rPr>
      </w:pPr>
      <w:r>
        <w:rPr>
          <w:sz w:val="22"/>
        </w:rPr>
        <w:t>El concepto de </w:t>
      </w:r>
      <w:r>
        <w:rPr>
          <w:i/>
          <w:sz w:val="22"/>
        </w:rPr>
        <w:t>calidad de servicio </w:t>
      </w:r>
      <w:r>
        <w:rPr>
          <w:sz w:val="22"/>
        </w:rPr>
        <w:t>es evaluado en el contexto de la elección modal y los usuarios son caracterizados como consumidores que se comportan racionalmente buscando maximizar su utilidad (teoría microeconómica neoclásica basada en el </w:t>
      </w:r>
      <w:r>
        <w:rPr>
          <w:i/>
          <w:sz w:val="22"/>
        </w:rPr>
        <w:t>homo</w:t>
      </w:r>
      <w:r>
        <w:rPr>
          <w:i/>
          <w:spacing w:val="-10"/>
          <w:sz w:val="22"/>
        </w:rPr>
        <w:t> </w:t>
      </w:r>
      <w:r>
        <w:rPr>
          <w:i/>
          <w:sz w:val="22"/>
        </w:rPr>
        <w:t>economicus</w:t>
      </w:r>
      <w:r>
        <w:rPr>
          <w:sz w:val="22"/>
        </w:rPr>
        <w:t>).</w:t>
      </w:r>
    </w:p>
    <w:p>
      <w:pPr>
        <w:pStyle w:val="ListParagraph"/>
        <w:numPr>
          <w:ilvl w:val="0"/>
          <w:numId w:val="5"/>
        </w:numPr>
        <w:tabs>
          <w:tab w:pos="442" w:val="left" w:leader="none"/>
        </w:tabs>
        <w:spacing w:line="360" w:lineRule="auto" w:before="5" w:after="0"/>
        <w:ind w:left="441" w:right="102" w:hanging="341"/>
        <w:jc w:val="both"/>
        <w:rPr>
          <w:sz w:val="22"/>
        </w:rPr>
      </w:pPr>
      <w:r>
        <w:rPr>
          <w:sz w:val="22"/>
        </w:rPr>
        <w:t>Se modela el comportamiento de los usuarios ante un contexto de elección, para ello se recurre a dos teorías microeconómicas del comportamiento del consumidor que son la teoría de la utilidad aleatoria y los modelos de elección discreta. Sin embargo, durante esta modelación el usuario es aislado para considerar que la elección del servicio para su traslado se explica únicamente por las variables que han sido elegidas como determinantes por el modelador (esencialmente los factores subjetivos y de desempeño). Con ello, los factores debidos a las circunstancias de movilidad del usuario no son considerados. Así, los usuarios son caracterizados como entes individuales cuyas decisiones no son afectadas ni por sus capacidades físicas ni por su entorno familiar o de sus amistades (e.g. el viajero acompañado adopta actitudes y toma decisiones no siempre similares a la situación cuando viaja</w:t>
      </w:r>
      <w:r>
        <w:rPr>
          <w:spacing w:val="-15"/>
          <w:sz w:val="22"/>
        </w:rPr>
        <w:t> </w:t>
      </w:r>
      <w:r>
        <w:rPr>
          <w:sz w:val="22"/>
        </w:rPr>
        <w:t>solo).</w:t>
      </w:r>
    </w:p>
    <w:p>
      <w:pPr>
        <w:pStyle w:val="ListParagraph"/>
        <w:numPr>
          <w:ilvl w:val="0"/>
          <w:numId w:val="5"/>
        </w:numPr>
        <w:tabs>
          <w:tab w:pos="442" w:val="left" w:leader="none"/>
        </w:tabs>
        <w:spacing w:line="360" w:lineRule="auto" w:before="4" w:after="0"/>
        <w:ind w:left="441" w:right="102" w:hanging="341"/>
        <w:jc w:val="both"/>
        <w:rPr>
          <w:sz w:val="22"/>
        </w:rPr>
      </w:pPr>
      <w:r>
        <w:rPr>
          <w:sz w:val="22"/>
        </w:rPr>
        <w:t>Para introducir el aspecto de la mejora del servicio en el sistema de autobuses, se consideraron dos tipos de servicio en un corredor urbano. El primero, se modeló a partir de las características físicas y el desempeño que el usuario percibe actualmente. El segundo, se caracterizó admitiendo que estas dos últimas características se mejoraban en un servicio ficticio o hipotético a cambio de una variación en la tarifa. En  este sentido, es importante resaltar que existe una diversidad importante en la calidad de servicio que se brinda actualmente en el corredor. Por ello, la caracterización propuesta pudiera estar despreciando este efecto. No obstante, el usuario tiene por lo general una percepción media de la calidad de servicio en toda la red y es muy posible que la asocie a la existente en el corredor. Por ello, aunque en los cuestionarios se reitera a que corredor se refieren las preguntas, se desconoce a ciencia cierta si la respuesta obtenida se </w:t>
      </w:r>
      <w:r>
        <w:rPr>
          <w:spacing w:val="50"/>
          <w:sz w:val="22"/>
        </w:rPr>
        <w:t> </w:t>
      </w:r>
      <w:r>
        <w:rPr>
          <w:sz w:val="22"/>
        </w:rPr>
        <w:t>basa</w:t>
      </w:r>
    </w:p>
    <w:p>
      <w:pPr>
        <w:spacing w:after="0" w:line="360" w:lineRule="auto"/>
        <w:jc w:val="both"/>
        <w:rPr>
          <w:sz w:val="22"/>
        </w:rPr>
        <w:sectPr>
          <w:pgSz w:w="12250" w:h="15850"/>
          <w:pgMar w:header="732" w:footer="0" w:top="940" w:bottom="280" w:left="920" w:right="1140"/>
        </w:sectPr>
      </w:pPr>
    </w:p>
    <w:p>
      <w:pPr>
        <w:pStyle w:val="BodyText"/>
        <w:rPr>
          <w:sz w:val="20"/>
        </w:rPr>
      </w:pPr>
    </w:p>
    <w:p>
      <w:pPr>
        <w:pStyle w:val="BodyText"/>
        <w:spacing w:before="11"/>
        <w:rPr>
          <w:sz w:val="19"/>
        </w:rPr>
      </w:pPr>
    </w:p>
    <w:p>
      <w:pPr>
        <w:pStyle w:val="BodyText"/>
        <w:spacing w:line="360" w:lineRule="auto"/>
        <w:ind w:left="449" w:right="180"/>
      </w:pPr>
      <w:r>
        <w:rPr/>
        <w:t>en las características del servicio del mencionado corredor (usuarios habituales) o de la red en su conjunto (usuarios eventuales).</w:t>
      </w:r>
    </w:p>
    <w:p>
      <w:pPr>
        <w:pStyle w:val="ListParagraph"/>
        <w:numPr>
          <w:ilvl w:val="0"/>
          <w:numId w:val="5"/>
        </w:numPr>
        <w:tabs>
          <w:tab w:pos="450" w:val="left" w:leader="none"/>
        </w:tabs>
        <w:spacing w:line="360" w:lineRule="auto" w:before="4" w:after="0"/>
        <w:ind w:left="449" w:right="122" w:hanging="341"/>
        <w:jc w:val="both"/>
        <w:rPr>
          <w:sz w:val="22"/>
        </w:rPr>
      </w:pPr>
      <w:r>
        <w:rPr>
          <w:sz w:val="22"/>
        </w:rPr>
        <w:t>Los métodos cuantitativos son aplicados en un corredor de transporte urbano, para lo cual el corredor se consideró aislado de la red de transporte público mediante la definición de entradas y salidas. Lo cual permitió asumir que las líneas de autobuses consideras en el estudio adquirieran la idealización de las características físicas y de desempeño actuales en el momento de su entrada al</w:t>
      </w:r>
      <w:r>
        <w:rPr>
          <w:spacing w:val="-20"/>
          <w:sz w:val="22"/>
        </w:rPr>
        <w:t> </w:t>
      </w:r>
      <w:r>
        <w:rPr>
          <w:sz w:val="22"/>
        </w:rPr>
        <w:t>corredor.</w:t>
      </w:r>
    </w:p>
    <w:p>
      <w:pPr>
        <w:pStyle w:val="ListParagraph"/>
        <w:numPr>
          <w:ilvl w:val="0"/>
          <w:numId w:val="5"/>
        </w:numPr>
        <w:tabs>
          <w:tab w:pos="450" w:val="left" w:leader="none"/>
        </w:tabs>
        <w:spacing w:line="360" w:lineRule="auto" w:before="7" w:after="0"/>
        <w:ind w:left="449" w:right="117" w:hanging="341"/>
        <w:jc w:val="both"/>
        <w:rPr>
          <w:sz w:val="22"/>
        </w:rPr>
      </w:pPr>
      <w:r>
        <w:rPr>
          <w:sz w:val="22"/>
        </w:rPr>
        <w:t>En la teoría de la utilidad aleatoria y de los modelos de elección discreta es común que no se cuente con la información suficiente (factores desconocidos o costo elevado de obtención) que permita observar todos los factores que intervienen en el proceso de elección. Para ello se consideraron los efectos de naturaleza aleatoria, la cual permite considerar tanto una componente observable y una no observable, ésta última captada mediante la constante específica del modelo. La cual representa en realidad la diferencia con media cero de las partes no observables de cado modo considerado en el proceso de elección. Por lo que, al comparar modos que son similares, como es el caso analizado en este trabajo (autobuses), la constante específica se considera</w:t>
      </w:r>
      <w:r>
        <w:rPr>
          <w:spacing w:val="-8"/>
          <w:sz w:val="22"/>
        </w:rPr>
        <w:t> </w:t>
      </w:r>
      <w:r>
        <w:rPr>
          <w:sz w:val="22"/>
        </w:rPr>
        <w:t>nula.</w:t>
      </w:r>
    </w:p>
    <w:p>
      <w:pPr>
        <w:pStyle w:val="ListParagraph"/>
        <w:numPr>
          <w:ilvl w:val="0"/>
          <w:numId w:val="5"/>
        </w:numPr>
        <w:tabs>
          <w:tab w:pos="450" w:val="left" w:leader="none"/>
        </w:tabs>
        <w:spacing w:line="360" w:lineRule="auto" w:before="4" w:after="0"/>
        <w:ind w:left="449" w:right="122" w:hanging="341"/>
        <w:jc w:val="both"/>
        <w:rPr>
          <w:sz w:val="22"/>
        </w:rPr>
      </w:pPr>
      <w:r>
        <w:rPr>
          <w:sz w:val="22"/>
        </w:rPr>
        <w:t>El diseño fraccional factorial utilizado en el estudio tiene el inconveniente de no permitir conocer las interacciones entre las variables que se consideran en el modelo. Sin embargo, el diseño fraccional utilizado permitió la medición de los efectos principales de las variables y redujo el tiempo empleado para  la obtención de los datos. Además, se sabe que en un diseño fraccional los efectos principales permiten  explicar el 80% o más de la varianza de los datos (Louviere,</w:t>
      </w:r>
      <w:r>
        <w:rPr>
          <w:spacing w:val="-12"/>
          <w:sz w:val="22"/>
        </w:rPr>
        <w:t> </w:t>
      </w:r>
      <w:r>
        <w:rPr>
          <w:sz w:val="22"/>
        </w:rPr>
        <w:t>1988).</w:t>
      </w:r>
    </w:p>
    <w:p>
      <w:pPr>
        <w:pStyle w:val="BodyText"/>
      </w:pPr>
    </w:p>
    <w:p>
      <w:pPr>
        <w:pStyle w:val="Heading6"/>
        <w:numPr>
          <w:ilvl w:val="0"/>
          <w:numId w:val="4"/>
        </w:numPr>
        <w:tabs>
          <w:tab w:pos="829" w:val="left" w:leader="none"/>
        </w:tabs>
        <w:spacing w:line="240" w:lineRule="auto" w:before="137" w:after="0"/>
        <w:ind w:left="828" w:right="0" w:hanging="720"/>
        <w:jc w:val="both"/>
      </w:pPr>
      <w:r>
        <w:rPr>
          <w:w w:val="105"/>
        </w:rPr>
        <w:t>Estructura</w:t>
      </w:r>
      <w:r>
        <w:rPr>
          <w:spacing w:val="-46"/>
          <w:w w:val="105"/>
        </w:rPr>
        <w:t> </w:t>
      </w:r>
      <w:r>
        <w:rPr>
          <w:w w:val="105"/>
        </w:rPr>
        <w:t>del</w:t>
      </w:r>
      <w:r>
        <w:rPr>
          <w:spacing w:val="-46"/>
          <w:w w:val="105"/>
        </w:rPr>
        <w:t> </w:t>
      </w:r>
      <w:r>
        <w:rPr>
          <w:w w:val="105"/>
        </w:rPr>
        <w:t>documento</w:t>
      </w:r>
    </w:p>
    <w:p>
      <w:pPr>
        <w:pStyle w:val="BodyText"/>
        <w:spacing w:line="360" w:lineRule="auto" w:before="135"/>
        <w:ind w:left="108" w:right="115"/>
        <w:jc w:val="both"/>
      </w:pPr>
      <w:r>
        <w:rPr/>
        <w:t>Este documento se divide en tres capítulos. En el primero se establece el marco teórico bajo el cual se realizó el estudio. En la sección uno, se estudian los enfoques para modelar la demanda del transporte. En la sección </w:t>
      </w:r>
      <w:r>
        <w:rPr>
          <w:spacing w:val="2"/>
        </w:rPr>
        <w:t>dos, </w:t>
      </w:r>
      <w:r>
        <w:rPr/>
        <w:t>se aborda la caracterización del proceso de elección individual. En la sección tres, se describe una génesis de los modelos de elección discreta abarcando los modelos con respuestas discretas y sus fundamentos, así como los modelos con reglas estocásticas y los de utilidad estocástica. En la sección cuatro, se describe el modelo Logit Multinomial y los procedimientos de su estimación. En la sección cinco se comenta acerca de los valores subjetivos de los atributos y su interpretación, especialmente del VSTV. Mientras, en la sección seis se mencionan las técnicas de colecta de datos conocidas como de PR y PD que se emplean para alimentar y ajustar los modelos de elección discreta como el propuesto en este</w:t>
      </w:r>
      <w:r>
        <w:rPr>
          <w:spacing w:val="-16"/>
        </w:rPr>
        <w:t> </w:t>
      </w:r>
      <w:r>
        <w:rPr/>
        <w:t>trabajo.</w:t>
      </w:r>
    </w:p>
    <w:p>
      <w:pPr>
        <w:pStyle w:val="BodyText"/>
        <w:spacing w:line="360" w:lineRule="auto" w:before="4"/>
        <w:ind w:left="108" w:right="119" w:firstLine="300"/>
        <w:jc w:val="both"/>
      </w:pPr>
      <w:r>
        <w:rPr/>
        <w:t>En el capítulo dos se desarrolla el proceso empleado para la identificación y jerarquización de los factores  que componen la calidad de servicio, haciendo énfasis en las características del caso de estudio. El análisis del caso de estudio que incluye el esquema de organización y regulación prevaleciente en la Ciudad de Toluca, y las consideraciones</w:t>
      </w:r>
      <w:r>
        <w:rPr>
          <w:spacing w:val="30"/>
        </w:rPr>
        <w:t> </w:t>
      </w:r>
      <w:r>
        <w:rPr/>
        <w:t>para</w:t>
      </w:r>
      <w:r>
        <w:rPr>
          <w:spacing w:val="30"/>
        </w:rPr>
        <w:t> </w:t>
      </w:r>
      <w:r>
        <w:rPr/>
        <w:t>seleccionar</w:t>
      </w:r>
      <w:r>
        <w:rPr>
          <w:spacing w:val="30"/>
        </w:rPr>
        <w:t> </w:t>
      </w:r>
      <w:r>
        <w:rPr/>
        <w:t>el</w:t>
      </w:r>
      <w:r>
        <w:rPr>
          <w:spacing w:val="31"/>
        </w:rPr>
        <w:t> </w:t>
      </w:r>
      <w:r>
        <w:rPr/>
        <w:t>corredor</w:t>
      </w:r>
      <w:r>
        <w:rPr>
          <w:spacing w:val="30"/>
        </w:rPr>
        <w:t> </w:t>
      </w:r>
      <w:r>
        <w:rPr/>
        <w:t>de</w:t>
      </w:r>
      <w:r>
        <w:rPr>
          <w:spacing w:val="30"/>
        </w:rPr>
        <w:t> </w:t>
      </w:r>
      <w:r>
        <w:rPr/>
        <w:t>estudio</w:t>
      </w:r>
      <w:r>
        <w:rPr>
          <w:spacing w:val="30"/>
        </w:rPr>
        <w:t> </w:t>
      </w:r>
      <w:r>
        <w:rPr/>
        <w:t>son</w:t>
      </w:r>
      <w:r>
        <w:rPr>
          <w:spacing w:val="30"/>
        </w:rPr>
        <w:t> </w:t>
      </w:r>
      <w:r>
        <w:rPr/>
        <w:t>presentadas</w:t>
      </w:r>
      <w:r>
        <w:rPr>
          <w:spacing w:val="30"/>
        </w:rPr>
        <w:t> </w:t>
      </w:r>
      <w:r>
        <w:rPr/>
        <w:t>en</w:t>
      </w:r>
      <w:r>
        <w:rPr>
          <w:spacing w:val="28"/>
        </w:rPr>
        <w:t> </w:t>
      </w:r>
      <w:r>
        <w:rPr/>
        <w:t>la</w:t>
      </w:r>
      <w:r>
        <w:rPr>
          <w:spacing w:val="28"/>
        </w:rPr>
        <w:t> </w:t>
      </w:r>
      <w:r>
        <w:rPr/>
        <w:t>sección</w:t>
      </w:r>
      <w:r>
        <w:rPr>
          <w:spacing w:val="30"/>
        </w:rPr>
        <w:t> </w:t>
      </w:r>
      <w:r>
        <w:rPr/>
        <w:t>dos.</w:t>
      </w:r>
      <w:r>
        <w:rPr>
          <w:spacing w:val="30"/>
        </w:rPr>
        <w:t> </w:t>
      </w:r>
      <w:r>
        <w:rPr/>
        <w:t>Posteriormente</w:t>
      </w:r>
      <w:r>
        <w:rPr>
          <w:spacing w:val="30"/>
        </w:rPr>
        <w:t> </w:t>
      </w:r>
      <w:r>
        <w:rPr/>
        <w:t>se</w:t>
      </w:r>
    </w:p>
    <w:p>
      <w:pPr>
        <w:spacing w:after="0" w:line="360" w:lineRule="auto"/>
        <w:jc w:val="both"/>
        <w:sectPr>
          <w:pgSz w:w="12250" w:h="15850"/>
          <w:pgMar w:header="732" w:footer="0" w:top="940" w:bottom="280" w:left="1140" w:right="900"/>
        </w:sectPr>
      </w:pPr>
    </w:p>
    <w:p>
      <w:pPr>
        <w:pStyle w:val="BodyText"/>
        <w:rPr>
          <w:sz w:val="20"/>
        </w:rPr>
      </w:pPr>
    </w:p>
    <w:p>
      <w:pPr>
        <w:pStyle w:val="BodyText"/>
        <w:spacing w:before="11"/>
        <w:rPr>
          <w:sz w:val="19"/>
        </w:rPr>
      </w:pPr>
    </w:p>
    <w:p>
      <w:pPr>
        <w:pStyle w:val="BodyText"/>
        <w:spacing w:line="360" w:lineRule="auto"/>
        <w:ind w:left="100" w:right="25"/>
      </w:pPr>
      <w:r>
        <w:rPr/>
        <w:t>describe el diseño de la encuesta aplicada para la jerarquización de los factores del nivel de servicio (sección 3) y sus resultados (sección 4).</w:t>
      </w:r>
    </w:p>
    <w:p>
      <w:pPr>
        <w:pStyle w:val="BodyText"/>
        <w:spacing w:line="360" w:lineRule="auto" w:before="4"/>
        <w:ind w:left="100" w:right="105" w:firstLine="300"/>
        <w:jc w:val="both"/>
      </w:pPr>
      <w:r>
        <w:rPr/>
        <w:t>El capítulo tres esta orientado a la descripción de la metodología que permitió medir los factores  de componen la calidad de servicio. Lo referente a la selección del modelo utilizado integra la primera sección. El   la sección uno se abordan los elementos involucrados para la evaluación de la calidad de servicio. El diseño experimental  y el diseño de los experimentos que comprenden los niveles de variación de los factores y el  diseño factorial fraccional es mostrado en </w:t>
      </w:r>
      <w:r>
        <w:rPr>
          <w:spacing w:val="2"/>
        </w:rPr>
        <w:t>la </w:t>
      </w:r>
      <w:r>
        <w:rPr/>
        <w:t>sección dos. Mientras que los aspectos de la aplicación de la encuesta y la validación de la información son comentados en las secciones tres y cuatro, respectivamente. En la sección cinco, se desarrolla lo referente al ajuste econométrico del modelo; el análisis e interpretación de los resultados cierra este capítulo (sección 6). Las conclusiones y recomendaciones son presentadas en la parte</w:t>
      </w:r>
      <w:r>
        <w:rPr>
          <w:spacing w:val="-35"/>
        </w:rPr>
        <w:t> </w:t>
      </w:r>
      <w:r>
        <w:rPr/>
        <w:t>final.</w:t>
      </w:r>
    </w:p>
    <w:p>
      <w:pPr>
        <w:spacing w:after="0" w:line="360" w:lineRule="auto"/>
        <w:jc w:val="both"/>
        <w:sectPr>
          <w:pgSz w:w="12250" w:h="15850"/>
          <w:pgMar w:header="732" w:footer="0" w:top="940" w:bottom="280" w:left="920" w:right="1140"/>
        </w:sectPr>
      </w:pPr>
    </w:p>
    <w:p>
      <w:pPr>
        <w:pStyle w:val="BodyText"/>
        <w:rPr>
          <w:sz w:val="20"/>
        </w:rPr>
      </w:pPr>
    </w:p>
    <w:p>
      <w:pPr>
        <w:pStyle w:val="Heading3"/>
        <w:numPr>
          <w:ilvl w:val="0"/>
          <w:numId w:val="6"/>
        </w:numPr>
        <w:tabs>
          <w:tab w:pos="815" w:val="left" w:leader="none"/>
        </w:tabs>
        <w:spacing w:line="240" w:lineRule="auto" w:before="238" w:after="0"/>
        <w:ind w:left="814" w:right="0" w:hanging="706"/>
        <w:jc w:val="both"/>
      </w:pPr>
      <w:r>
        <w:rPr/>
        <w:t>La demanda del transporte público y su</w:t>
      </w:r>
      <w:r>
        <w:rPr>
          <w:spacing w:val="83"/>
        </w:rPr>
        <w:t> </w:t>
      </w:r>
      <w:r>
        <w:rPr/>
        <w:t>modelación</w:t>
      </w:r>
    </w:p>
    <w:p>
      <w:pPr>
        <w:pStyle w:val="BodyText"/>
        <w:rPr>
          <w:rFonts w:ascii="Arial"/>
          <w:b/>
          <w:sz w:val="32"/>
        </w:rPr>
      </w:pPr>
    </w:p>
    <w:p>
      <w:pPr>
        <w:pStyle w:val="BodyText"/>
        <w:rPr>
          <w:rFonts w:ascii="Arial"/>
          <w:b/>
          <w:sz w:val="32"/>
        </w:rPr>
      </w:pPr>
    </w:p>
    <w:p>
      <w:pPr>
        <w:pStyle w:val="BodyText"/>
        <w:spacing w:before="3"/>
        <w:rPr>
          <w:rFonts w:ascii="Arial"/>
          <w:b/>
          <w:sz w:val="34"/>
        </w:rPr>
      </w:pPr>
    </w:p>
    <w:p>
      <w:pPr>
        <w:pStyle w:val="BodyText"/>
        <w:spacing w:line="360" w:lineRule="auto" w:before="1"/>
        <w:ind w:left="108" w:right="115"/>
        <w:jc w:val="both"/>
      </w:pPr>
      <w:r>
        <w:rPr/>
        <w:t>En este capítulo se establece el marco teórico sobre el cual está basado el presente trabajo, éste abarca el enfoque para modelar la demanda del sistema de transporte y los procesos de elección de los individuos así como la  teoría de utilidad aleatoria y su relación con la distribución de probabilidad, la cual queda representada en los modelos de elección discreta. Además, se presenta una génesis de estos modelos, abarcando tanto los de respuesta estocástica como los de utilidad estocástica. También se proporciona una descripción del modelo Logit Multinomial considerando sus ventajas y desventajas en su utilización, el procedimiento para su estimación y la interpretación de los coeficientes que se obtienen, enfatizando en la obtención del VSTV y sus intervalos de confianza. En la parte final se exponen las bondades y limitaciones en el uso de datos de PR y PD como las fuentes de</w:t>
      </w:r>
      <w:r>
        <w:rPr>
          <w:spacing w:val="-2"/>
        </w:rPr>
        <w:t> </w:t>
      </w:r>
      <w:r>
        <w:rPr/>
        <w:t>datos.</w:t>
      </w:r>
    </w:p>
    <w:p>
      <w:pPr>
        <w:pStyle w:val="BodyText"/>
      </w:pPr>
    </w:p>
    <w:p>
      <w:pPr>
        <w:pStyle w:val="Heading6"/>
        <w:numPr>
          <w:ilvl w:val="1"/>
          <w:numId w:val="6"/>
        </w:numPr>
        <w:tabs>
          <w:tab w:pos="829" w:val="left" w:leader="none"/>
        </w:tabs>
        <w:spacing w:line="240" w:lineRule="auto" w:before="139" w:after="0"/>
        <w:ind w:left="100" w:right="0" w:firstLine="8"/>
        <w:jc w:val="both"/>
      </w:pPr>
      <w:r>
        <w:rPr>
          <w:w w:val="105"/>
        </w:rPr>
        <w:t>Enfoques</w:t>
      </w:r>
      <w:r>
        <w:rPr>
          <w:spacing w:val="-29"/>
          <w:w w:val="105"/>
        </w:rPr>
        <w:t> </w:t>
      </w:r>
      <w:r>
        <w:rPr>
          <w:w w:val="105"/>
        </w:rPr>
        <w:t>para</w:t>
      </w:r>
      <w:r>
        <w:rPr>
          <w:spacing w:val="-29"/>
          <w:w w:val="105"/>
        </w:rPr>
        <w:t> </w:t>
      </w:r>
      <w:r>
        <w:rPr>
          <w:w w:val="105"/>
        </w:rPr>
        <w:t>modelar</w:t>
      </w:r>
      <w:r>
        <w:rPr>
          <w:spacing w:val="-29"/>
          <w:w w:val="105"/>
        </w:rPr>
        <w:t> </w:t>
      </w:r>
      <w:r>
        <w:rPr>
          <w:w w:val="105"/>
        </w:rPr>
        <w:t>la</w:t>
      </w:r>
      <w:r>
        <w:rPr>
          <w:spacing w:val="-29"/>
          <w:w w:val="105"/>
        </w:rPr>
        <w:t> </w:t>
      </w:r>
      <w:r>
        <w:rPr>
          <w:w w:val="105"/>
        </w:rPr>
        <w:t>demanda</w:t>
      </w:r>
      <w:r>
        <w:rPr>
          <w:spacing w:val="-30"/>
          <w:w w:val="105"/>
        </w:rPr>
        <w:t> </w:t>
      </w:r>
      <w:r>
        <w:rPr>
          <w:w w:val="105"/>
        </w:rPr>
        <w:t>del</w:t>
      </w:r>
      <w:r>
        <w:rPr>
          <w:spacing w:val="-29"/>
          <w:w w:val="105"/>
        </w:rPr>
        <w:t> </w:t>
      </w:r>
      <w:r>
        <w:rPr>
          <w:w w:val="105"/>
        </w:rPr>
        <w:t>transporte</w:t>
      </w:r>
    </w:p>
    <w:p>
      <w:pPr>
        <w:pStyle w:val="BodyText"/>
        <w:spacing w:line="360" w:lineRule="auto" w:before="132"/>
        <w:ind w:left="108" w:right="116"/>
        <w:jc w:val="both"/>
      </w:pPr>
      <w:r>
        <w:rPr/>
        <w:t>La modelación de la demanda de transporte se ha basado tradicionalmente en el empleo de dos tipos de  enfoques: el agregado y el desagregado. El primero fue utilizado ampliamente en los estudios de transporte hasta finales de los años 70’s. Estos modelos explican el número de viajes a partir del valor medio de variables agregadas a nivel de zona de transporte. Entendida esta última como un área geográfica en el que sus habitantes tienen características socioeconómicas y de movilidad semejantes. Tienen como ventaja que son rápidamente aplicables, cuando existe información previa, como son las encuestas origen-destino o estudios de movilidad. En este caso, no se requieren grandes inversiones para la aplicación de este enfoque. Sin embargo, sus desventajas principales tienen que ver con la robustez de sus estimaciones, la poca flexibilidad y el nivel de detalle que se puede obtener, finalmente su nivel de agregación. En efecto, la agregación de los datos presenta algunos inconvenientes. En primer lugar, es necesario disponer de una cantidad de datos importante ya que cada observación resulta de la obtención de un promedio de un cierto número de datos individuales. En segundo  lugar, la existencia de sesgo entre las unidades agregadas es más probable que en los modelos desagregados  (para más detalles ver por ejemplo Ortúzar, 2000a o Ben-Akiva y Lerman, 1985). Los modelos basados en el enfoque desagregado, por su parte, se basan en el uso de datos a nivel individual, lo que permite una mejor comprensión del comportamiento de los individuos durante su viaje, puesto que se basan en las teorías de la elección individual; comienzan a ser populares en los años 80’s debido a que presentan ciertas ventajas respecto  a los</w:t>
      </w:r>
      <w:r>
        <w:rPr>
          <w:spacing w:val="-1"/>
        </w:rPr>
        <w:t> </w:t>
      </w:r>
      <w:r>
        <w:rPr/>
        <w:t>agregados:</w:t>
      </w:r>
    </w:p>
    <w:p>
      <w:pPr>
        <w:pStyle w:val="BodyText"/>
      </w:pPr>
    </w:p>
    <w:p>
      <w:pPr>
        <w:pStyle w:val="ListParagraph"/>
        <w:numPr>
          <w:ilvl w:val="0"/>
          <w:numId w:val="5"/>
        </w:numPr>
        <w:tabs>
          <w:tab w:pos="468" w:val="left" w:leader="none"/>
          <w:tab w:pos="469" w:val="left" w:leader="none"/>
        </w:tabs>
        <w:spacing w:line="360" w:lineRule="auto" w:before="130" w:after="0"/>
        <w:ind w:left="468" w:right="122" w:hanging="360"/>
        <w:jc w:val="left"/>
        <w:rPr>
          <w:sz w:val="22"/>
        </w:rPr>
      </w:pPr>
      <w:r>
        <w:rPr>
          <w:sz w:val="22"/>
        </w:rPr>
        <w:t>El uso de datos individuales como unidad de análisis hace más eficiente el uso de la información colectada ya que no se requiere agregarla para alimentar los modelos que pretenden</w:t>
      </w:r>
      <w:r>
        <w:rPr>
          <w:spacing w:val="-20"/>
          <w:sz w:val="22"/>
        </w:rPr>
        <w:t> </w:t>
      </w:r>
      <w:r>
        <w:rPr>
          <w:sz w:val="22"/>
        </w:rPr>
        <w:t>ajustarse.</w:t>
      </w:r>
    </w:p>
    <w:p>
      <w:pPr>
        <w:spacing w:after="0" w:line="360" w:lineRule="auto"/>
        <w:jc w:val="left"/>
        <w:rPr>
          <w:sz w:val="22"/>
        </w:rPr>
        <w:sectPr>
          <w:pgSz w:w="12250" w:h="15850"/>
          <w:pgMar w:header="732" w:footer="0" w:top="940" w:bottom="280" w:left="1140" w:right="900"/>
        </w:sectPr>
      </w:pPr>
    </w:p>
    <w:p>
      <w:pPr>
        <w:pStyle w:val="BodyText"/>
        <w:rPr>
          <w:sz w:val="20"/>
        </w:rPr>
      </w:pPr>
    </w:p>
    <w:p>
      <w:pPr>
        <w:pStyle w:val="BodyText"/>
        <w:spacing w:before="11"/>
        <w:rPr>
          <w:sz w:val="19"/>
        </w:rPr>
      </w:pPr>
    </w:p>
    <w:p>
      <w:pPr>
        <w:pStyle w:val="ListParagraph"/>
        <w:numPr>
          <w:ilvl w:val="0"/>
          <w:numId w:val="5"/>
        </w:numPr>
        <w:tabs>
          <w:tab w:pos="442" w:val="left" w:leader="none"/>
        </w:tabs>
        <w:spacing w:line="360" w:lineRule="auto" w:before="0" w:after="0"/>
        <w:ind w:left="441" w:right="111" w:hanging="341"/>
        <w:jc w:val="both"/>
        <w:rPr>
          <w:sz w:val="22"/>
        </w:rPr>
      </w:pPr>
      <w:r>
        <w:rPr>
          <w:sz w:val="22"/>
        </w:rPr>
        <w:t>Al emplear cada observación se incluye implícitamente toda la variabilidad resultante de los datos individuales.</w:t>
      </w:r>
    </w:p>
    <w:p>
      <w:pPr>
        <w:pStyle w:val="ListParagraph"/>
        <w:numPr>
          <w:ilvl w:val="0"/>
          <w:numId w:val="5"/>
        </w:numPr>
        <w:tabs>
          <w:tab w:pos="442" w:val="left" w:leader="none"/>
        </w:tabs>
        <w:spacing w:line="360" w:lineRule="auto" w:before="4" w:after="0"/>
        <w:ind w:left="441" w:right="103" w:hanging="341"/>
        <w:jc w:val="both"/>
        <w:rPr>
          <w:sz w:val="22"/>
        </w:rPr>
      </w:pPr>
      <w:r>
        <w:rPr>
          <w:sz w:val="22"/>
        </w:rPr>
        <w:t>Puede emplearse cualquier nivel de agregación a partir de la información individual lo que permite poseer diversas perspectivas o escalas de magnitud en el</w:t>
      </w:r>
      <w:r>
        <w:rPr>
          <w:spacing w:val="-15"/>
          <w:sz w:val="22"/>
        </w:rPr>
        <w:t> </w:t>
      </w:r>
      <w:r>
        <w:rPr>
          <w:sz w:val="22"/>
        </w:rPr>
        <w:t>análisis.</w:t>
      </w:r>
    </w:p>
    <w:p>
      <w:pPr>
        <w:pStyle w:val="ListParagraph"/>
        <w:numPr>
          <w:ilvl w:val="0"/>
          <w:numId w:val="5"/>
        </w:numPr>
        <w:tabs>
          <w:tab w:pos="442" w:val="left" w:leader="none"/>
        </w:tabs>
        <w:spacing w:line="360" w:lineRule="auto" w:before="4" w:after="0"/>
        <w:ind w:left="441" w:right="103" w:hanging="341"/>
        <w:jc w:val="both"/>
        <w:rPr>
          <w:sz w:val="22"/>
        </w:rPr>
      </w:pPr>
      <w:r>
        <w:rPr>
          <w:sz w:val="22"/>
        </w:rPr>
        <w:t>La estimación de los parámetros para cada una de las variables explicativas consideradas en un determinado modelo alimentado con estos datos es explícita y tienen una interpretación directa en términos de la importancia relativa de cada variable</w:t>
      </w:r>
      <w:r>
        <w:rPr>
          <w:spacing w:val="-19"/>
          <w:sz w:val="22"/>
        </w:rPr>
        <w:t> </w:t>
      </w:r>
      <w:r>
        <w:rPr>
          <w:sz w:val="22"/>
        </w:rPr>
        <w:t>explicativa.</w:t>
      </w:r>
    </w:p>
    <w:p>
      <w:pPr>
        <w:pStyle w:val="ListParagraph"/>
        <w:numPr>
          <w:ilvl w:val="0"/>
          <w:numId w:val="5"/>
        </w:numPr>
        <w:tabs>
          <w:tab w:pos="441" w:val="left" w:leader="none"/>
          <w:tab w:pos="442" w:val="left" w:leader="none"/>
        </w:tabs>
        <w:spacing w:line="240" w:lineRule="auto" w:before="4" w:after="0"/>
        <w:ind w:left="441" w:right="0" w:hanging="341"/>
        <w:jc w:val="left"/>
        <w:rPr>
          <w:sz w:val="22"/>
        </w:rPr>
      </w:pPr>
      <w:r>
        <w:rPr>
          <w:sz w:val="22"/>
        </w:rPr>
        <w:t>Los modelos ajustados que resultan son más estables en el tiempo y en el</w:t>
      </w:r>
      <w:r>
        <w:rPr>
          <w:spacing w:val="-22"/>
          <w:sz w:val="22"/>
        </w:rPr>
        <w:t> </w:t>
      </w:r>
      <w:r>
        <w:rPr>
          <w:sz w:val="22"/>
        </w:rPr>
        <w:t>espacio.</w:t>
      </w:r>
    </w:p>
    <w:p>
      <w:pPr>
        <w:pStyle w:val="BodyText"/>
      </w:pPr>
    </w:p>
    <w:p>
      <w:pPr>
        <w:pStyle w:val="BodyText"/>
      </w:pPr>
    </w:p>
    <w:p>
      <w:pPr>
        <w:pStyle w:val="BodyText"/>
        <w:spacing w:line="360" w:lineRule="auto"/>
        <w:ind w:left="100" w:right="102" w:firstLine="341"/>
        <w:jc w:val="both"/>
      </w:pPr>
      <w:r>
        <w:rPr/>
        <w:t>Estas ventajas van acompañadas también de inconvenientes ya que es muy difícil interpretar tantos datos a nivel de conjunto por lo que es necesario definir un nivel de agregación, la definición de esta unidad de análisis y el nivel de agregación plantea varias dificultades. Por otro lado, la aplicación de este tipo de enfoques requiere  de especialización, del manejo de teorías y métodos específicos; pero sobre todo, de un conocimiento multidisciplinario que no es muy común hallar en el campo. Finalmente, la colecta de datos individuales requiere períodos de tiempos habitualmente largos por los procesos implícitos y las observaciones a realizar, lo que al final de cuentas repercute en un costo elevado. El interés por conocer, primeramente, los factores que determinan la elección de un servicio de transporte público y posteriormente determinar su peso en la explicación de este proceso de elección no es una inquietud nueva; sin embargo, puede abordarse desde diversas perspectivas en la que se incluya una teoría que defina las reglas de elección. Existen varias citadas en la literatura, entre las que se pueden mencionar los de criterios de dominancia, el nivel de satisfacción, las lexicográficas y las de utilidad (Ben-Akiva y Lerman, 1985). Esta última posee como ventaja que está soportada por la teoría microeconómica neoclásica y la teoría de los modelos de elección discreta que a su vez se soporta en el comportamiento y la psicología del consumidor (ver por ejemplo de Palma y Thisse, 1994). En los párrafos siguientes se desarrollan estos dos aspectos que constituyen el marco teórico sobre el cual se soportan los resultados obtenidos. Además, se describe cómo el ajuste de los modelos de elección discreta permite obtener los factores que explican la elección de un servicio de transporte público y el VSTV, parámetro esencial en el análisis económico de los sistemas de transporte (ver por ejemplo Button, 2003). Finalmente, se mencionan las técnicas para la recolección de datos que se basan en encuestas de PR y</w:t>
      </w:r>
      <w:r>
        <w:rPr>
          <w:spacing w:val="-10"/>
        </w:rPr>
        <w:t> </w:t>
      </w:r>
      <w:r>
        <w:rPr/>
        <w:t>PD.</w:t>
      </w:r>
    </w:p>
    <w:p>
      <w:pPr>
        <w:pStyle w:val="BodyText"/>
      </w:pPr>
    </w:p>
    <w:p>
      <w:pPr>
        <w:pStyle w:val="Heading6"/>
        <w:numPr>
          <w:ilvl w:val="1"/>
          <w:numId w:val="6"/>
        </w:numPr>
        <w:tabs>
          <w:tab w:pos="808" w:val="left" w:leader="none"/>
          <w:tab w:pos="809" w:val="left" w:leader="none"/>
        </w:tabs>
        <w:spacing w:line="240" w:lineRule="auto" w:before="137" w:after="0"/>
        <w:ind w:left="808" w:right="0" w:hanging="708"/>
        <w:jc w:val="left"/>
      </w:pPr>
      <w:r>
        <w:rPr>
          <w:w w:val="105"/>
        </w:rPr>
        <w:t>Caracterización</w:t>
      </w:r>
      <w:r>
        <w:rPr>
          <w:spacing w:val="-32"/>
          <w:w w:val="105"/>
        </w:rPr>
        <w:t> </w:t>
      </w:r>
      <w:r>
        <w:rPr>
          <w:w w:val="105"/>
        </w:rPr>
        <w:t>del</w:t>
      </w:r>
      <w:r>
        <w:rPr>
          <w:spacing w:val="-33"/>
          <w:w w:val="105"/>
        </w:rPr>
        <w:t> </w:t>
      </w:r>
      <w:r>
        <w:rPr>
          <w:w w:val="105"/>
        </w:rPr>
        <w:t>proceso</w:t>
      </w:r>
      <w:r>
        <w:rPr>
          <w:spacing w:val="-33"/>
          <w:w w:val="105"/>
        </w:rPr>
        <w:t> </w:t>
      </w:r>
      <w:r>
        <w:rPr>
          <w:w w:val="105"/>
        </w:rPr>
        <w:t>de</w:t>
      </w:r>
      <w:r>
        <w:rPr>
          <w:spacing w:val="-33"/>
          <w:w w:val="105"/>
        </w:rPr>
        <w:t> </w:t>
      </w:r>
      <w:r>
        <w:rPr>
          <w:w w:val="105"/>
        </w:rPr>
        <w:t>elección</w:t>
      </w:r>
      <w:r>
        <w:rPr>
          <w:spacing w:val="-33"/>
          <w:w w:val="105"/>
        </w:rPr>
        <w:t> </w:t>
      </w:r>
      <w:r>
        <w:rPr>
          <w:w w:val="105"/>
        </w:rPr>
        <w:t>individual</w:t>
      </w:r>
    </w:p>
    <w:p>
      <w:pPr>
        <w:pStyle w:val="BodyText"/>
        <w:spacing w:line="360" w:lineRule="auto" w:before="135"/>
        <w:ind w:left="100" w:right="103"/>
        <w:jc w:val="both"/>
      </w:pPr>
      <w:r>
        <w:rPr/>
        <w:t>El interés de algunos estudios de transporte se centra, muchas veces, en determinar el comportamiento actual o futuro de un conjunto de usuarios o de empresas; por ejemplo, el número de usuarios que utilizarán un modo de transporte en un momento del día determinado, la parte de mercado que consumirá un producto, etc. Éstas cantidades resultan de la agregación de decisiones individuales, por ello resulta pertinente entender, en primera instancia, los mecanismos que intervienen en la toma de decisiones de las personas y como éste proceso se</w:t>
      </w:r>
    </w:p>
    <w:p>
      <w:pPr>
        <w:spacing w:after="0" w:line="360" w:lineRule="auto"/>
        <w:jc w:val="both"/>
        <w:sectPr>
          <w:pgSz w:w="12250" w:h="15850"/>
          <w:pgMar w:header="732" w:footer="0" w:top="940" w:bottom="280" w:left="920" w:right="1140"/>
        </w:sectPr>
      </w:pPr>
    </w:p>
    <w:p>
      <w:pPr>
        <w:pStyle w:val="BodyText"/>
        <w:rPr>
          <w:sz w:val="20"/>
        </w:rPr>
      </w:pPr>
    </w:p>
    <w:p>
      <w:pPr>
        <w:pStyle w:val="BodyText"/>
        <w:spacing w:before="11"/>
        <w:rPr>
          <w:sz w:val="19"/>
        </w:rPr>
      </w:pPr>
    </w:p>
    <w:p>
      <w:pPr>
        <w:pStyle w:val="BodyText"/>
        <w:spacing w:line="360" w:lineRule="auto"/>
        <w:ind w:left="108" w:right="121"/>
        <w:jc w:val="both"/>
      </w:pPr>
      <w:r>
        <w:rPr/>
        <w:t>caracteriza con propósitos de análisis, para finalmente describir la teoría más pertinente. En este sentido, existen diversas posibilidades para explicar un proceso de elección pero en general, presentan la secuencia siguiente (Ben-Akiva y Lerman, 1985):</w:t>
      </w:r>
    </w:p>
    <w:p>
      <w:pPr>
        <w:pStyle w:val="BodyText"/>
      </w:pPr>
    </w:p>
    <w:p>
      <w:pPr>
        <w:pStyle w:val="ListParagraph"/>
        <w:numPr>
          <w:ilvl w:val="0"/>
          <w:numId w:val="7"/>
        </w:numPr>
        <w:tabs>
          <w:tab w:pos="467" w:val="left" w:leader="none"/>
        </w:tabs>
        <w:spacing w:line="240" w:lineRule="auto" w:before="130" w:after="0"/>
        <w:ind w:left="466" w:right="0" w:hanging="358"/>
        <w:jc w:val="both"/>
        <w:rPr>
          <w:sz w:val="22"/>
        </w:rPr>
      </w:pPr>
      <w:r>
        <w:rPr>
          <w:sz w:val="22"/>
        </w:rPr>
        <w:t>Definición del problema de</w:t>
      </w:r>
      <w:r>
        <w:rPr>
          <w:spacing w:val="-11"/>
          <w:sz w:val="22"/>
        </w:rPr>
        <w:t> </w:t>
      </w:r>
      <w:r>
        <w:rPr>
          <w:sz w:val="22"/>
        </w:rPr>
        <w:t>elección</w:t>
      </w:r>
    </w:p>
    <w:p>
      <w:pPr>
        <w:pStyle w:val="ListParagraph"/>
        <w:numPr>
          <w:ilvl w:val="0"/>
          <w:numId w:val="7"/>
        </w:numPr>
        <w:tabs>
          <w:tab w:pos="467" w:val="left" w:leader="none"/>
        </w:tabs>
        <w:spacing w:line="240" w:lineRule="auto" w:before="126" w:after="0"/>
        <w:ind w:left="466" w:right="0" w:hanging="358"/>
        <w:jc w:val="both"/>
        <w:rPr>
          <w:sz w:val="22"/>
        </w:rPr>
      </w:pPr>
      <w:r>
        <w:rPr>
          <w:sz w:val="22"/>
        </w:rPr>
        <w:t>Generación de las</w:t>
      </w:r>
      <w:r>
        <w:rPr>
          <w:spacing w:val="-12"/>
          <w:sz w:val="22"/>
        </w:rPr>
        <w:t> </w:t>
      </w:r>
      <w:r>
        <w:rPr>
          <w:sz w:val="22"/>
        </w:rPr>
        <w:t>alternativas</w:t>
      </w:r>
    </w:p>
    <w:p>
      <w:pPr>
        <w:pStyle w:val="ListParagraph"/>
        <w:numPr>
          <w:ilvl w:val="0"/>
          <w:numId w:val="7"/>
        </w:numPr>
        <w:tabs>
          <w:tab w:pos="467" w:val="left" w:leader="none"/>
        </w:tabs>
        <w:spacing w:line="240" w:lineRule="auto" w:before="128" w:after="0"/>
        <w:ind w:left="466" w:right="0" w:hanging="358"/>
        <w:jc w:val="both"/>
        <w:rPr>
          <w:sz w:val="22"/>
        </w:rPr>
      </w:pPr>
      <w:r>
        <w:rPr>
          <w:sz w:val="22"/>
        </w:rPr>
        <w:t>Evaluación de los atributos de las</w:t>
      </w:r>
      <w:r>
        <w:rPr>
          <w:spacing w:val="-16"/>
          <w:sz w:val="22"/>
        </w:rPr>
        <w:t> </w:t>
      </w:r>
      <w:r>
        <w:rPr>
          <w:sz w:val="22"/>
        </w:rPr>
        <w:t>alternativas</w:t>
      </w:r>
    </w:p>
    <w:p>
      <w:pPr>
        <w:pStyle w:val="ListParagraph"/>
        <w:numPr>
          <w:ilvl w:val="0"/>
          <w:numId w:val="7"/>
        </w:numPr>
        <w:tabs>
          <w:tab w:pos="467" w:val="left" w:leader="none"/>
        </w:tabs>
        <w:spacing w:line="240" w:lineRule="auto" w:before="126" w:after="0"/>
        <w:ind w:left="466" w:right="0" w:hanging="358"/>
        <w:jc w:val="both"/>
        <w:rPr>
          <w:sz w:val="22"/>
        </w:rPr>
      </w:pPr>
      <w:r>
        <w:rPr>
          <w:sz w:val="22"/>
        </w:rPr>
        <w:t>Elección</w:t>
      </w:r>
    </w:p>
    <w:p>
      <w:pPr>
        <w:pStyle w:val="ListParagraph"/>
        <w:numPr>
          <w:ilvl w:val="0"/>
          <w:numId w:val="7"/>
        </w:numPr>
        <w:tabs>
          <w:tab w:pos="467" w:val="left" w:leader="none"/>
        </w:tabs>
        <w:spacing w:line="240" w:lineRule="auto" w:before="126" w:after="0"/>
        <w:ind w:left="466" w:right="0" w:hanging="358"/>
        <w:jc w:val="both"/>
        <w:rPr>
          <w:sz w:val="22"/>
        </w:rPr>
      </w:pPr>
      <w:r>
        <w:rPr>
          <w:sz w:val="22"/>
        </w:rPr>
        <w:t>Implementación</w:t>
      </w:r>
    </w:p>
    <w:p>
      <w:pPr>
        <w:pStyle w:val="BodyText"/>
      </w:pPr>
    </w:p>
    <w:p>
      <w:pPr>
        <w:pStyle w:val="BodyText"/>
      </w:pPr>
    </w:p>
    <w:p>
      <w:pPr>
        <w:pStyle w:val="BodyText"/>
        <w:spacing w:line="360" w:lineRule="auto"/>
        <w:ind w:left="108" w:right="117" w:firstLine="360"/>
        <w:jc w:val="both"/>
      </w:pPr>
      <w:r>
        <w:rPr/>
        <w:t>El planteamiento del problema de elección, para el caso que nos ocupa, se refiere a que un usuario del transporte público en el momento de realizar su viaje tiene que elegir entre todos los servicios que se le brindan  el que mejor satisfaga sus necesidades. El proceso de elección no es directo ya que existe diferencia entre la calidad de los servicios al existir varias empresas que llegan al destino buscado. Es decir, posee diversas alternativas con atributos diferentes: estado de la unidad, confiabilidad del servicio, recorrido de la unidad, tiempo de viaje, etc. Esta información es empleada por el usuario para realizar una secuencia de cálculos que alimentan una regla de decisión a partir de la cual elige el servicio que utilizará para concretar su viaje; considerando la secuencia anterior, se puede establecer una teoría de elección, la cual es un conjunto de procedimientos que definen los elementos siguientes (Ben-Akiva y Lerman,</w:t>
      </w:r>
      <w:r>
        <w:rPr>
          <w:spacing w:val="-21"/>
        </w:rPr>
        <w:t> </w:t>
      </w:r>
      <w:r>
        <w:rPr/>
        <w:t>1985):</w:t>
      </w:r>
    </w:p>
    <w:p>
      <w:pPr>
        <w:pStyle w:val="BodyText"/>
      </w:pPr>
    </w:p>
    <w:p>
      <w:pPr>
        <w:pStyle w:val="ListParagraph"/>
        <w:numPr>
          <w:ilvl w:val="0"/>
          <w:numId w:val="8"/>
        </w:numPr>
        <w:tabs>
          <w:tab w:pos="450" w:val="left" w:leader="none"/>
        </w:tabs>
        <w:spacing w:line="240" w:lineRule="auto" w:before="130" w:after="0"/>
        <w:ind w:left="449" w:right="0" w:hanging="341"/>
        <w:jc w:val="both"/>
        <w:rPr>
          <w:sz w:val="22"/>
        </w:rPr>
      </w:pPr>
      <w:r>
        <w:rPr>
          <w:sz w:val="22"/>
        </w:rPr>
        <w:t>El elemento que toma la</w:t>
      </w:r>
      <w:r>
        <w:rPr>
          <w:spacing w:val="-6"/>
          <w:sz w:val="22"/>
        </w:rPr>
        <w:t> </w:t>
      </w:r>
      <w:r>
        <w:rPr>
          <w:sz w:val="22"/>
        </w:rPr>
        <w:t>decisión</w:t>
      </w:r>
    </w:p>
    <w:p>
      <w:pPr>
        <w:pStyle w:val="ListParagraph"/>
        <w:numPr>
          <w:ilvl w:val="0"/>
          <w:numId w:val="8"/>
        </w:numPr>
        <w:tabs>
          <w:tab w:pos="450" w:val="left" w:leader="none"/>
        </w:tabs>
        <w:spacing w:line="240" w:lineRule="auto" w:before="126" w:after="0"/>
        <w:ind w:left="449" w:right="0" w:hanging="341"/>
        <w:jc w:val="both"/>
        <w:rPr>
          <w:sz w:val="22"/>
        </w:rPr>
      </w:pPr>
      <w:r>
        <w:rPr>
          <w:sz w:val="22"/>
        </w:rPr>
        <w:t>Las</w:t>
      </w:r>
      <w:r>
        <w:rPr>
          <w:spacing w:val="-5"/>
          <w:sz w:val="22"/>
        </w:rPr>
        <w:t> </w:t>
      </w:r>
      <w:r>
        <w:rPr>
          <w:sz w:val="22"/>
        </w:rPr>
        <w:t>alternativas</w:t>
      </w:r>
    </w:p>
    <w:p>
      <w:pPr>
        <w:pStyle w:val="ListParagraph"/>
        <w:numPr>
          <w:ilvl w:val="0"/>
          <w:numId w:val="8"/>
        </w:numPr>
        <w:tabs>
          <w:tab w:pos="450" w:val="left" w:leader="none"/>
        </w:tabs>
        <w:spacing w:line="240" w:lineRule="auto" w:before="126" w:after="0"/>
        <w:ind w:left="449" w:right="0" w:hanging="341"/>
        <w:jc w:val="both"/>
        <w:rPr>
          <w:sz w:val="22"/>
        </w:rPr>
      </w:pPr>
      <w:r>
        <w:rPr>
          <w:sz w:val="22"/>
        </w:rPr>
        <w:t>Los atributos de las</w:t>
      </w:r>
      <w:r>
        <w:rPr>
          <w:spacing w:val="-13"/>
          <w:sz w:val="22"/>
        </w:rPr>
        <w:t> </w:t>
      </w:r>
      <w:r>
        <w:rPr>
          <w:sz w:val="22"/>
        </w:rPr>
        <w:t>alternativas</w:t>
      </w:r>
    </w:p>
    <w:p>
      <w:pPr>
        <w:pStyle w:val="ListParagraph"/>
        <w:numPr>
          <w:ilvl w:val="0"/>
          <w:numId w:val="8"/>
        </w:numPr>
        <w:tabs>
          <w:tab w:pos="450" w:val="left" w:leader="none"/>
        </w:tabs>
        <w:spacing w:line="240" w:lineRule="auto" w:before="126" w:after="0"/>
        <w:ind w:left="449" w:right="0" w:hanging="341"/>
        <w:jc w:val="both"/>
        <w:rPr>
          <w:sz w:val="22"/>
        </w:rPr>
      </w:pPr>
      <w:r>
        <w:rPr>
          <w:sz w:val="22"/>
        </w:rPr>
        <w:t>Las reglas de</w:t>
      </w:r>
      <w:r>
        <w:rPr>
          <w:spacing w:val="-4"/>
          <w:sz w:val="22"/>
        </w:rPr>
        <w:t> </w:t>
      </w:r>
      <w:r>
        <w:rPr>
          <w:sz w:val="22"/>
        </w:rPr>
        <w:t>decisión</w:t>
      </w:r>
    </w:p>
    <w:p>
      <w:pPr>
        <w:pStyle w:val="BodyText"/>
      </w:pPr>
    </w:p>
    <w:p>
      <w:pPr>
        <w:pStyle w:val="BodyText"/>
        <w:spacing w:before="1"/>
      </w:pPr>
    </w:p>
    <w:p>
      <w:pPr>
        <w:pStyle w:val="BodyText"/>
        <w:spacing w:line="360" w:lineRule="auto" w:before="1"/>
        <w:ind w:left="108" w:right="113" w:firstLine="340"/>
        <w:jc w:val="both"/>
      </w:pPr>
      <w:r>
        <w:rPr>
          <w:i/>
        </w:rPr>
        <w:t>El elemento que toma la decisión</w:t>
      </w:r>
      <w:r>
        <w:rPr/>
        <w:t>. El individuo es la unidad típica de toma de decisiones, pero alternativamente también puede considerarse a un grupo, como la familia o el hogar, a una empresa o institución pública. Cada uno de ellos puede representar una única unidad de decisión. La elección del elemento de decisión posee en el caso de los grupos de personas o empresas la ventaja de hacer abstracción de las interacciones complejas que se dan al interior de dichos aglomerados.</w:t>
      </w:r>
    </w:p>
    <w:p>
      <w:pPr>
        <w:pStyle w:val="BodyText"/>
        <w:spacing w:line="360" w:lineRule="auto" w:before="4"/>
        <w:ind w:left="108" w:right="122" w:firstLine="300"/>
        <w:jc w:val="both"/>
      </w:pPr>
      <w:r>
        <w:rPr>
          <w:i/>
        </w:rPr>
        <w:t>Las alternativas</w:t>
      </w:r>
      <w:r>
        <w:rPr/>
        <w:t>. Son las posibilidades que existen cuando se realiza la elección siendo los elementos que dan sentido a esta última. El contexto en el que ésta se realiza define el universo de alternativas. Sin embargo, se requiere considerar que durante la elección, el individuo puede considerar o tener acceso a todo este universo o parte del mismo integrando un conjunto de elección. En él se encuentran las alternativas que son factibles de ser tomadas por este individuo en específico. La factibilidad es determinada por una serie de restricciones como</w:t>
      </w:r>
    </w:p>
    <w:p>
      <w:pPr>
        <w:spacing w:after="0" w:line="360" w:lineRule="auto"/>
        <w:jc w:val="both"/>
        <w:sectPr>
          <w:pgSz w:w="12250" w:h="15850"/>
          <w:pgMar w:header="732" w:footer="0" w:top="940" w:bottom="280" w:left="1140" w:right="900"/>
        </w:sectPr>
      </w:pPr>
    </w:p>
    <w:p>
      <w:pPr>
        <w:pStyle w:val="BodyText"/>
        <w:rPr>
          <w:sz w:val="20"/>
        </w:rPr>
      </w:pPr>
    </w:p>
    <w:p>
      <w:pPr>
        <w:pStyle w:val="BodyText"/>
        <w:spacing w:before="11"/>
        <w:rPr>
          <w:sz w:val="19"/>
        </w:rPr>
      </w:pPr>
    </w:p>
    <w:p>
      <w:pPr>
        <w:pStyle w:val="BodyText"/>
        <w:spacing w:line="360" w:lineRule="auto"/>
        <w:ind w:left="100" w:right="25"/>
      </w:pPr>
      <w:r>
        <w:rPr/>
        <w:t>pueden ser la disponibilidad física, la disponibilidad temporal, los recursos monetarios, las condicionantes personales, entre otros.</w:t>
      </w:r>
    </w:p>
    <w:p>
      <w:pPr>
        <w:pStyle w:val="BodyText"/>
        <w:spacing w:line="360" w:lineRule="auto" w:before="4"/>
        <w:ind w:left="100" w:right="104" w:firstLine="300"/>
        <w:jc w:val="both"/>
      </w:pPr>
      <w:r>
        <w:rPr>
          <w:i/>
        </w:rPr>
        <w:t>Los atributos de las alternativas</w:t>
      </w:r>
      <w:r>
        <w:rPr/>
        <w:t>. Son las características que permiten diferenciar las alternativas. Durante el proceso de elección estos atributos son valorados y colocados en una escala de atractividad. Cada atributo puede ser calificado en una escala determinada que puede ser ordinal (e.g. la línea 25 es más rápida que la línea 50) o cardinal (e.g. la línea 25 tiene una tarifa de 5 pesos). En el caso de la calidad de servicio en el transporte público, por ejemplo, se requiere considerar que cada individuo posee conjuntos de elección diferentes y que adicionalmente las alternativas de este conjunto son heterogéneas al poseer una serie de atributos que son valorados de diferente forma por los usuarios. Por ello, es más conveniente considerarla a partir de una caracterización general de cada alternativa a través de sus atributos.</w:t>
      </w:r>
    </w:p>
    <w:p>
      <w:pPr>
        <w:pStyle w:val="BodyText"/>
        <w:spacing w:line="360" w:lineRule="auto" w:before="4"/>
        <w:ind w:left="100" w:right="110" w:firstLine="300"/>
        <w:jc w:val="both"/>
      </w:pPr>
      <w:r>
        <w:rPr>
          <w:i/>
        </w:rPr>
        <w:t>Las reglas de decisión</w:t>
      </w:r>
      <w:r>
        <w:rPr/>
        <w:t>. La elección entre dos alternativas en un conjunto de elección requiere de una regla de decisión. Ésta describe el mecanismo interno empleado por el individuo para procesar la información disponible llevándolo a una decisión única. La amplia variedad de reglas de decisión puede clasificarse en las categorías siguientes (Ben-Akiva y Lerman, 1985):</w:t>
      </w:r>
    </w:p>
    <w:p>
      <w:pPr>
        <w:pStyle w:val="BodyText"/>
        <w:spacing w:before="3"/>
        <w:rPr>
          <w:sz w:val="27"/>
        </w:rPr>
      </w:pPr>
    </w:p>
    <w:p>
      <w:pPr>
        <w:spacing w:after="0"/>
        <w:rPr>
          <w:sz w:val="27"/>
        </w:rPr>
        <w:sectPr>
          <w:pgSz w:w="12250" w:h="15850"/>
          <w:pgMar w:header="732" w:footer="0" w:top="940" w:bottom="280" w:left="920" w:right="1140"/>
        </w:sectPr>
      </w:pPr>
    </w:p>
    <w:p>
      <w:pPr>
        <w:pStyle w:val="ListParagraph"/>
        <w:numPr>
          <w:ilvl w:val="0"/>
          <w:numId w:val="9"/>
        </w:numPr>
        <w:tabs>
          <w:tab w:pos="460" w:val="left" w:leader="none"/>
          <w:tab w:pos="461" w:val="left" w:leader="none"/>
        </w:tabs>
        <w:spacing w:line="240" w:lineRule="auto" w:before="87" w:after="0"/>
        <w:ind w:left="460" w:right="0" w:hanging="360"/>
        <w:jc w:val="left"/>
        <w:rPr>
          <w:sz w:val="22"/>
        </w:rPr>
      </w:pPr>
      <w:r>
        <w:rPr>
          <w:i/>
          <w:sz w:val="22"/>
        </w:rPr>
        <w:t>Reglas de dominancia</w:t>
      </w:r>
      <w:r>
        <w:rPr>
          <w:sz w:val="22"/>
        </w:rPr>
        <w:t>. Afirma que la</w:t>
      </w:r>
      <w:r>
        <w:rPr>
          <w:spacing w:val="20"/>
          <w:sz w:val="22"/>
        </w:rPr>
        <w:t> </w:t>
      </w:r>
      <w:r>
        <w:rPr>
          <w:sz w:val="22"/>
        </w:rPr>
        <w:t>alternativa</w:t>
      </w:r>
    </w:p>
    <w:p>
      <w:pPr>
        <w:pStyle w:val="BodyText"/>
        <w:spacing w:before="69"/>
        <w:ind w:left="78"/>
      </w:pPr>
      <w:r>
        <w:rPr/>
        <w:br w:type="column"/>
      </w:r>
      <w:r>
        <w:rPr>
          <w:i/>
          <w:spacing w:val="-15"/>
          <w:sz w:val="24"/>
        </w:rPr>
        <w:t>A</w:t>
      </w:r>
      <w:r>
        <w:rPr>
          <w:spacing w:val="-15"/>
          <w:sz w:val="24"/>
        </w:rPr>
        <w:t>1  </w:t>
      </w:r>
      <w:r>
        <w:rPr/>
        <w:t>debe ser elegida sobre la</w:t>
      </w:r>
    </w:p>
    <w:p>
      <w:pPr>
        <w:spacing w:before="69"/>
        <w:ind w:left="78" w:right="0" w:firstLine="0"/>
        <w:jc w:val="left"/>
        <w:rPr>
          <w:sz w:val="22"/>
        </w:rPr>
      </w:pPr>
      <w:r>
        <w:rPr/>
        <w:br w:type="column"/>
      </w:r>
      <w:r>
        <w:rPr>
          <w:i/>
          <w:sz w:val="24"/>
        </w:rPr>
        <w:t>A</w:t>
      </w:r>
      <w:r>
        <w:rPr>
          <w:sz w:val="24"/>
        </w:rPr>
        <w:t>2 </w:t>
      </w:r>
      <w:r>
        <w:rPr>
          <w:sz w:val="22"/>
        </w:rPr>
        <w:t>si</w:t>
      </w:r>
    </w:p>
    <w:p>
      <w:pPr>
        <w:spacing w:before="69"/>
        <w:ind w:left="73" w:right="0" w:firstLine="0"/>
        <w:jc w:val="left"/>
        <w:rPr>
          <w:sz w:val="22"/>
        </w:rPr>
      </w:pPr>
      <w:r>
        <w:rPr/>
        <w:br w:type="column"/>
      </w:r>
      <w:r>
        <w:rPr>
          <w:i/>
          <w:sz w:val="24"/>
        </w:rPr>
        <w:t>A</w:t>
      </w:r>
      <w:r>
        <w:rPr>
          <w:sz w:val="24"/>
        </w:rPr>
        <w:t>1  </w:t>
      </w:r>
      <w:r>
        <w:rPr>
          <w:sz w:val="22"/>
        </w:rPr>
        <w:t>es mejor al menos</w:t>
      </w:r>
    </w:p>
    <w:p>
      <w:pPr>
        <w:spacing w:after="0"/>
        <w:jc w:val="left"/>
        <w:rPr>
          <w:sz w:val="22"/>
        </w:rPr>
        <w:sectPr>
          <w:type w:val="continuous"/>
          <w:pgSz w:w="12250" w:h="15850"/>
          <w:pgMar w:top="1500" w:bottom="280" w:left="920" w:right="1140"/>
          <w:cols w:num="4" w:equalWidth="0">
            <w:col w:w="4766" w:space="40"/>
            <w:col w:w="2587" w:space="40"/>
            <w:col w:w="591" w:space="40"/>
            <w:col w:w="2126"/>
          </w:cols>
        </w:sectPr>
      </w:pPr>
    </w:p>
    <w:p>
      <w:pPr>
        <w:pStyle w:val="BodyText"/>
        <w:spacing w:before="117"/>
        <w:ind w:left="460" w:right="25"/>
      </w:pPr>
      <w:r>
        <w:rPr/>
        <w:t>en un atributo y no es peor que  </w:t>
      </w:r>
      <w:r>
        <w:rPr>
          <w:i/>
          <w:sz w:val="24"/>
        </w:rPr>
        <w:t>A</w:t>
      </w:r>
      <w:r>
        <w:rPr>
          <w:sz w:val="24"/>
        </w:rPr>
        <w:t>2 </w:t>
      </w:r>
      <w:r>
        <w:rPr/>
        <w:t>en todos los otros.</w:t>
      </w:r>
    </w:p>
    <w:p>
      <w:pPr>
        <w:pStyle w:val="ListParagraph"/>
        <w:numPr>
          <w:ilvl w:val="0"/>
          <w:numId w:val="9"/>
        </w:numPr>
        <w:tabs>
          <w:tab w:pos="461" w:val="left" w:leader="none"/>
        </w:tabs>
        <w:spacing w:line="360" w:lineRule="auto" w:before="121" w:after="0"/>
        <w:ind w:left="460" w:right="102" w:hanging="360"/>
        <w:jc w:val="both"/>
        <w:rPr>
          <w:sz w:val="22"/>
        </w:rPr>
      </w:pPr>
      <w:r>
        <w:rPr>
          <w:i/>
          <w:sz w:val="22"/>
        </w:rPr>
        <w:t>Reglas por nivel de satisfacción</w:t>
      </w:r>
      <w:r>
        <w:rPr>
          <w:sz w:val="22"/>
        </w:rPr>
        <w:t>. A cada atributo se le asigna un cierto nivel que se emplea como criterio de satisfacción o “nivel de aspiración” el cual esta determinado por las expectativas del usuario resultado de experiencias previas o de la información existente. Un par de variantes de esta categoría son la </w:t>
      </w:r>
      <w:r>
        <w:rPr>
          <w:i/>
          <w:sz w:val="22"/>
        </w:rPr>
        <w:t>decisión </w:t>
      </w:r>
      <w:r>
        <w:rPr>
          <w:i/>
          <w:sz w:val="22"/>
        </w:rPr>
        <w:t>conjuntiva </w:t>
      </w:r>
      <w:r>
        <w:rPr>
          <w:sz w:val="22"/>
        </w:rPr>
        <w:t>y la </w:t>
      </w:r>
      <w:r>
        <w:rPr>
          <w:i/>
          <w:sz w:val="22"/>
        </w:rPr>
        <w:t>disyuntiva</w:t>
      </w:r>
      <w:r>
        <w:rPr>
          <w:sz w:val="22"/>
        </w:rPr>
        <w:t>. La primera requiere que quien toma una decisión especifique un conjunto de criterios de valor para cada atributo. Los valores de la alternativa elegida deben ser iguales o exceder el criterio de valor. Si una alternativa no alcanza el criterio en tan sólo un atributo, no debe ser considerada. En la segunda también se requiere de un conjunto de criterios de valor que deben ser especificados. Al menos  un atributo asociado con una alternativa debe exceder el criterio de valor para que la alternativa  sea aceptable; todos los aspectos de las otras alternativas deben estar muy por debajo o ser iguales a los criterios de</w:t>
      </w:r>
      <w:r>
        <w:rPr>
          <w:spacing w:val="1"/>
          <w:sz w:val="22"/>
        </w:rPr>
        <w:t> </w:t>
      </w:r>
      <w:r>
        <w:rPr>
          <w:sz w:val="22"/>
        </w:rPr>
        <w:t>valor.</w:t>
      </w:r>
    </w:p>
    <w:p>
      <w:pPr>
        <w:pStyle w:val="ListParagraph"/>
        <w:numPr>
          <w:ilvl w:val="0"/>
          <w:numId w:val="9"/>
        </w:numPr>
        <w:tabs>
          <w:tab w:pos="461" w:val="left" w:leader="none"/>
        </w:tabs>
        <w:spacing w:line="360" w:lineRule="auto" w:before="4" w:after="0"/>
        <w:ind w:left="460" w:right="104" w:hanging="360"/>
        <w:jc w:val="both"/>
        <w:rPr>
          <w:sz w:val="22"/>
        </w:rPr>
      </w:pPr>
      <w:r>
        <w:rPr>
          <w:i/>
          <w:sz w:val="22"/>
        </w:rPr>
        <w:t>Reglas lexicográficas</w:t>
      </w:r>
      <w:r>
        <w:rPr>
          <w:sz w:val="22"/>
        </w:rPr>
        <w:t>. Cuando los atributos se ordenan por su importancia se dice que son lexicográficos. La regla de decisión lexicográfica prescribe una elección de la alternativa que es más atractiva en el atributo  más importante. Sí dos aspectos de este atributo son igualmente atractivos, la decisión se toma basándose en el segundo atributo más importante. Sí persiste la igualdad se continúa con el mismo procedimiento hasta alcanzar una sola</w:t>
      </w:r>
      <w:r>
        <w:rPr>
          <w:spacing w:val="-5"/>
          <w:sz w:val="22"/>
        </w:rPr>
        <w:t> </w:t>
      </w:r>
      <w:r>
        <w:rPr>
          <w:sz w:val="22"/>
        </w:rPr>
        <w:t>elección.</w:t>
      </w:r>
    </w:p>
    <w:p>
      <w:pPr>
        <w:pStyle w:val="ListParagraph"/>
        <w:numPr>
          <w:ilvl w:val="0"/>
          <w:numId w:val="9"/>
        </w:numPr>
        <w:tabs>
          <w:tab w:pos="461" w:val="left" w:leader="none"/>
        </w:tabs>
        <w:spacing w:line="360" w:lineRule="auto" w:before="7" w:after="0"/>
        <w:ind w:left="460" w:right="102" w:hanging="360"/>
        <w:jc w:val="both"/>
        <w:rPr>
          <w:sz w:val="22"/>
        </w:rPr>
      </w:pPr>
      <w:r>
        <w:rPr>
          <w:i/>
          <w:sz w:val="22"/>
        </w:rPr>
        <w:t>Utilidad</w:t>
      </w:r>
      <w:r>
        <w:rPr>
          <w:sz w:val="22"/>
        </w:rPr>
        <w:t>. Esta regla asume que los atributos son cuantificables, lo que significa que el nivel de atracción de cada atributo puede reducirse a un escalar, y por lo tanto, a cada alternativa puede asociarse un índice agregado de atractividad conocido en la teoría económica como utilidad. Así, la elección del individuo</w:t>
      </w:r>
      <w:r>
        <w:rPr>
          <w:spacing w:val="-16"/>
          <w:sz w:val="22"/>
        </w:rPr>
        <w:t> </w:t>
      </w:r>
      <w:r>
        <w:rPr>
          <w:sz w:val="22"/>
        </w:rPr>
        <w:t>estará</w:t>
      </w:r>
    </w:p>
    <w:p>
      <w:pPr>
        <w:spacing w:after="0" w:line="360" w:lineRule="auto"/>
        <w:jc w:val="both"/>
        <w:rPr>
          <w:sz w:val="22"/>
        </w:rPr>
        <w:sectPr>
          <w:type w:val="continuous"/>
          <w:pgSz w:w="12250" w:h="15850"/>
          <w:pgMar w:top="1500" w:bottom="280" w:left="920" w:right="1140"/>
        </w:sectPr>
      </w:pPr>
    </w:p>
    <w:p>
      <w:pPr>
        <w:pStyle w:val="BodyText"/>
        <w:rPr>
          <w:sz w:val="20"/>
        </w:rPr>
      </w:pPr>
    </w:p>
    <w:p>
      <w:pPr>
        <w:pStyle w:val="BodyText"/>
        <w:spacing w:before="11"/>
        <w:rPr>
          <w:sz w:val="19"/>
        </w:rPr>
      </w:pPr>
    </w:p>
    <w:p>
      <w:pPr>
        <w:pStyle w:val="BodyText"/>
        <w:spacing w:line="360" w:lineRule="auto"/>
        <w:ind w:left="468" w:right="117"/>
        <w:jc w:val="both"/>
      </w:pPr>
      <w:r>
        <w:rPr/>
        <w:t>ligada a la alternativa que le procure la utilidad más alta. Dependiendo del área de aplicación ésta función objetivo puede especificarse con más detalle, por ejemplo, un costo a ser minimizado o un beneficio a ser maximizado. Una función de utilidad puede construirse de diversas maneras pero la diferencia fundamental se relaciona con el tipo de especificación de las variables, la cual puede ser ordinal o cardinal. La utilidad ordinal es una expresión matemática de una jerarquización determinada de las alternativas y sólo es válida para preservar cierto orden. En términos comparativos entre alternativas sólo tiene sentido para las  relaciones mayor que, menor que o igual. La utilidad cardinal, por otra parte, implica cierta unicidad y es mucho más restrictiva que la utilidad ordinal. Se ha empleado con frecuencia en teorías de decisión bajo incertidumbre en las cuales se asume que los tomadores de decisiones maximizan una medida de utilidad esperada.</w:t>
      </w:r>
    </w:p>
    <w:p>
      <w:pPr>
        <w:pStyle w:val="BodyText"/>
      </w:pPr>
    </w:p>
    <w:p>
      <w:pPr>
        <w:pStyle w:val="BodyText"/>
        <w:spacing w:line="360" w:lineRule="auto" w:before="130"/>
        <w:ind w:left="108" w:right="114" w:firstLine="360"/>
        <w:jc w:val="both"/>
      </w:pPr>
      <w:r>
        <w:rPr/>
        <w:t>Las tres primeras reglas de decisión presentan limitaciones de unicidad de elección y de eliminación de alternativas (para más detalles ver Ben-Akiva y Lerman, 1985) que dificultan alcanzar el objetivo establecido en este análisis. Por otra parte, las particularidades de los problemas de transporte incluyen tres componentes adicionales que deben considerarse en la selección tanto del marco teórico como de la regla de decisión.</w:t>
      </w:r>
    </w:p>
    <w:p>
      <w:pPr>
        <w:pStyle w:val="BodyText"/>
        <w:spacing w:line="360" w:lineRule="auto" w:before="7"/>
        <w:ind w:left="108" w:right="118" w:firstLine="360"/>
        <w:jc w:val="both"/>
      </w:pPr>
      <w:r>
        <w:rPr/>
        <w:t>En primer lugar, las alternativas de elección para desplazarse son finitas o discretas. Estas se restringen todavía más si consideramos el conjunto de elección (Supra). En efecto, los usuarios del servicio de transporte público disponen sólo de dos y hasta tres servicios que le permiten llegar a su destino.</w:t>
      </w:r>
    </w:p>
    <w:p>
      <w:pPr>
        <w:pStyle w:val="BodyText"/>
        <w:spacing w:line="360" w:lineRule="auto" w:before="4"/>
        <w:ind w:left="108" w:right="117" w:firstLine="360"/>
        <w:jc w:val="both"/>
      </w:pPr>
      <w:r>
        <w:rPr/>
        <w:t>En segundo lugar, la heterogeneidad de los atributos que </w:t>
      </w:r>
      <w:r>
        <w:rPr>
          <w:i/>
        </w:rPr>
        <w:t>a priori ex</w:t>
      </w:r>
      <w:r>
        <w:rPr/>
        <w:t>plican la elección de un servicio de transporte público ya que estos pueden ser ordinales (la comparación de características entre dos servicios de transporte) o cardinales (el costo o el tiempo de recorrido en un servicio determinado) y que al final de cuentas repercute en la definición de la función de utilidad y la elección de la técnica más pertinente para modelarlas.</w:t>
      </w:r>
    </w:p>
    <w:p>
      <w:pPr>
        <w:pStyle w:val="BodyText"/>
        <w:spacing w:line="360" w:lineRule="auto" w:before="4"/>
        <w:ind w:left="108" w:right="115" w:firstLine="360"/>
        <w:jc w:val="both"/>
      </w:pPr>
      <w:r>
        <w:rPr/>
        <w:t>En tercer lugar, aún cuando sea técnicamente factible modelar cada una de las variables en una función de utilidad, es necesario considerar la componente humana. Esto lleva a incluir una componente probabilística o estocástica en el proceso de caracterización de la elección.</w:t>
      </w:r>
    </w:p>
    <w:p>
      <w:pPr>
        <w:pStyle w:val="BodyText"/>
        <w:spacing w:line="360" w:lineRule="auto" w:before="4"/>
        <w:ind w:left="108" w:right="118" w:firstLine="360"/>
        <w:jc w:val="both"/>
      </w:pPr>
      <w:r>
        <w:rPr/>
        <w:t>Con estas tres consideraciones, las teorías que mejor corresponden a las particularidades del problema planteado son la teoría de la utilidad aleatoria y la teoría de los modelos de elección discreta, mismas que están íntimamente ligadas y son descritas de manera sucinta en la siguiente sección. El lector interesado en una lectura profunda sobre el tema puede consultar Ben-Akiva y Lerman (1985), Ortúzar (2000b) o Train (2003).</w:t>
      </w:r>
    </w:p>
    <w:p>
      <w:pPr>
        <w:pStyle w:val="BodyText"/>
      </w:pPr>
    </w:p>
    <w:p>
      <w:pPr>
        <w:pStyle w:val="Heading6"/>
        <w:numPr>
          <w:ilvl w:val="1"/>
          <w:numId w:val="6"/>
        </w:numPr>
        <w:tabs>
          <w:tab w:pos="829" w:val="left" w:leader="none"/>
        </w:tabs>
        <w:spacing w:line="240" w:lineRule="auto" w:before="137" w:after="0"/>
        <w:ind w:left="828" w:right="0" w:hanging="720"/>
        <w:jc w:val="both"/>
      </w:pPr>
      <w:r>
        <w:rPr/>
        <w:t>Génesis de los modelos de elección</w:t>
      </w:r>
      <w:r>
        <w:rPr>
          <w:spacing w:val="54"/>
        </w:rPr>
        <w:t> </w:t>
      </w:r>
      <w:r>
        <w:rPr/>
        <w:t>discreta</w:t>
      </w:r>
    </w:p>
    <w:p>
      <w:pPr>
        <w:pStyle w:val="BodyText"/>
        <w:spacing w:line="360" w:lineRule="auto" w:before="135"/>
        <w:ind w:left="108" w:right="116"/>
        <w:jc w:val="both"/>
      </w:pPr>
      <w:r>
        <w:rPr/>
        <w:t>En este apartado se presenta el origen de este tipo de modelos para posteriormente describir algunos de sus principios y dos subfamilias conocidas como modelos con reglas de decisión estocásticas y de utilidad estocástica. Esta última descripción permitirá fijar el contexto de la modelación realizada para ajustar una</w:t>
      </w:r>
    </w:p>
    <w:p>
      <w:pPr>
        <w:spacing w:after="0" w:line="360" w:lineRule="auto"/>
        <w:jc w:val="both"/>
        <w:sectPr>
          <w:pgSz w:w="12250" w:h="15850"/>
          <w:pgMar w:header="732" w:footer="0" w:top="940" w:bottom="280" w:left="1140" w:right="900"/>
        </w:sectPr>
      </w:pPr>
    </w:p>
    <w:p>
      <w:pPr>
        <w:pStyle w:val="BodyText"/>
        <w:rPr>
          <w:sz w:val="20"/>
        </w:rPr>
      </w:pPr>
    </w:p>
    <w:p>
      <w:pPr>
        <w:pStyle w:val="BodyText"/>
        <w:spacing w:before="11"/>
        <w:rPr>
          <w:sz w:val="19"/>
        </w:rPr>
      </w:pPr>
    </w:p>
    <w:p>
      <w:pPr>
        <w:pStyle w:val="BodyText"/>
        <w:spacing w:line="360" w:lineRule="auto"/>
        <w:ind w:left="100" w:right="111"/>
        <w:jc w:val="both"/>
      </w:pPr>
      <w:r>
        <w:rPr/>
        <w:t>función de utilidad, que permita determinar el peso de los factores que determinan la calidad de servicio en el transporte público de autobuses.</w:t>
      </w:r>
    </w:p>
    <w:p>
      <w:pPr>
        <w:pStyle w:val="BodyText"/>
      </w:pPr>
    </w:p>
    <w:p>
      <w:pPr>
        <w:pStyle w:val="ListParagraph"/>
        <w:numPr>
          <w:ilvl w:val="2"/>
          <w:numId w:val="6"/>
        </w:numPr>
        <w:tabs>
          <w:tab w:pos="809" w:val="left" w:leader="none"/>
        </w:tabs>
        <w:spacing w:line="240" w:lineRule="auto" w:before="139" w:after="0"/>
        <w:ind w:left="808" w:right="0" w:hanging="708"/>
        <w:jc w:val="both"/>
        <w:rPr>
          <w:rFonts w:ascii="Arial"/>
          <w:sz w:val="22"/>
        </w:rPr>
      </w:pPr>
      <w:r>
        <w:rPr>
          <w:rFonts w:ascii="Arial"/>
          <w:w w:val="110"/>
          <w:sz w:val="22"/>
        </w:rPr>
        <w:t>Modelos con respuestas</w:t>
      </w:r>
      <w:r>
        <w:rPr>
          <w:rFonts w:ascii="Arial"/>
          <w:spacing w:val="-18"/>
          <w:w w:val="110"/>
          <w:sz w:val="22"/>
        </w:rPr>
        <w:t> </w:t>
      </w:r>
      <w:r>
        <w:rPr>
          <w:rFonts w:ascii="Arial"/>
          <w:w w:val="110"/>
          <w:sz w:val="22"/>
        </w:rPr>
        <w:t>discretas.</w:t>
      </w:r>
    </w:p>
    <w:p>
      <w:pPr>
        <w:pStyle w:val="BodyText"/>
        <w:spacing w:line="360" w:lineRule="auto" w:before="120"/>
        <w:ind w:left="100" w:right="103"/>
        <w:jc w:val="both"/>
      </w:pPr>
      <w:r>
        <w:rPr/>
        <w:t>Los modelos de elección discreta (MED) tienen su origen en las hipótesis que fueron inicialmente introducidas  en psicofísica por Fechner (1960) y posteriormente aplicadas en biología. En este contexto, es mejor mencionarlos como </w:t>
      </w:r>
      <w:r>
        <w:rPr>
          <w:i/>
        </w:rPr>
        <w:t>modelos con respuestas discretas </w:t>
      </w:r>
      <w:r>
        <w:rPr/>
        <w:t>con la intención de evitar cualquier antropomorfismo. Este tipo de modelo estudian las relaciones entre un estímulo y las respuestas que provocan sobre ciertos sujetos. Por ejemplo, las respuestas de animales o de plantas son analizadas en función de la absorción de vitaminas, de drogas,</w:t>
      </w:r>
      <w:r>
        <w:rPr>
          <w:spacing w:val="27"/>
        </w:rPr>
        <w:t> </w:t>
      </w:r>
      <w:r>
        <w:rPr/>
        <w:t>de</w:t>
      </w:r>
      <w:r>
        <w:rPr>
          <w:spacing w:val="25"/>
        </w:rPr>
        <w:t> </w:t>
      </w:r>
      <w:r>
        <w:rPr/>
        <w:t>venenos</w:t>
      </w:r>
      <w:r>
        <w:rPr>
          <w:spacing w:val="25"/>
        </w:rPr>
        <w:t> </w:t>
      </w:r>
      <w:r>
        <w:rPr/>
        <w:t>o</w:t>
      </w:r>
      <w:r>
        <w:rPr>
          <w:spacing w:val="27"/>
        </w:rPr>
        <w:t> </w:t>
      </w:r>
      <w:r>
        <w:rPr/>
        <w:t>de</w:t>
      </w:r>
      <w:r>
        <w:rPr>
          <w:spacing w:val="25"/>
        </w:rPr>
        <w:t> </w:t>
      </w:r>
      <w:r>
        <w:rPr/>
        <w:t>radiaciones.</w:t>
      </w:r>
      <w:r>
        <w:rPr>
          <w:spacing w:val="27"/>
        </w:rPr>
        <w:t> </w:t>
      </w:r>
      <w:r>
        <w:rPr/>
        <w:t>Se</w:t>
      </w:r>
      <w:r>
        <w:rPr>
          <w:spacing w:val="28"/>
        </w:rPr>
        <w:t> </w:t>
      </w:r>
      <w:r>
        <w:rPr/>
        <w:t>admite,</w:t>
      </w:r>
      <w:r>
        <w:rPr>
          <w:spacing w:val="27"/>
        </w:rPr>
        <w:t> </w:t>
      </w:r>
      <w:r>
        <w:rPr/>
        <w:t>constituyendo</w:t>
      </w:r>
      <w:r>
        <w:rPr>
          <w:spacing w:val="28"/>
        </w:rPr>
        <w:t> </w:t>
      </w:r>
      <w:r>
        <w:rPr/>
        <w:t>una</w:t>
      </w:r>
      <w:r>
        <w:rPr>
          <w:spacing w:val="28"/>
        </w:rPr>
        <w:t> </w:t>
      </w:r>
      <w:r>
        <w:rPr/>
        <w:t>hipótesis</w:t>
      </w:r>
      <w:r>
        <w:rPr>
          <w:spacing w:val="25"/>
        </w:rPr>
        <w:t> </w:t>
      </w:r>
      <w:r>
        <w:rPr/>
        <w:t>esencial,</w:t>
      </w:r>
      <w:r>
        <w:rPr>
          <w:spacing w:val="25"/>
        </w:rPr>
        <w:t> </w:t>
      </w:r>
      <w:r>
        <w:rPr/>
        <w:t>que</w:t>
      </w:r>
      <w:r>
        <w:rPr>
          <w:spacing w:val="25"/>
        </w:rPr>
        <w:t> </w:t>
      </w:r>
      <w:r>
        <w:rPr/>
        <w:t>la</w:t>
      </w:r>
      <w:r>
        <w:rPr>
          <w:spacing w:val="25"/>
        </w:rPr>
        <w:t> </w:t>
      </w:r>
      <w:r>
        <w:rPr/>
        <w:t>respuesta</w:t>
      </w:r>
      <w:r>
        <w:rPr>
          <w:spacing w:val="25"/>
        </w:rPr>
        <w:t> </w:t>
      </w:r>
      <w:r>
        <w:rPr/>
        <w:t>de</w:t>
      </w:r>
      <w:r>
        <w:rPr>
          <w:spacing w:val="25"/>
        </w:rPr>
        <w:t> </w:t>
      </w:r>
      <w:r>
        <w:rPr/>
        <w:t>un</w:t>
      </w:r>
    </w:p>
    <w:p>
      <w:pPr>
        <w:spacing w:after="0" w:line="360" w:lineRule="auto"/>
        <w:jc w:val="both"/>
        <w:sectPr>
          <w:pgSz w:w="12250" w:h="15850"/>
          <w:pgMar w:header="732" w:footer="0" w:top="940" w:bottom="280" w:left="920" w:right="1140"/>
        </w:sectPr>
      </w:pPr>
    </w:p>
    <w:p>
      <w:pPr>
        <w:spacing w:before="25"/>
        <w:ind w:left="100" w:right="0" w:firstLine="0"/>
        <w:jc w:val="left"/>
        <w:rPr>
          <w:i/>
          <w:sz w:val="14"/>
        </w:rPr>
      </w:pPr>
      <w:r>
        <w:rPr>
          <w:sz w:val="22"/>
        </w:rPr>
        <w:t>sujeto  </w:t>
      </w:r>
      <w:r>
        <w:rPr>
          <w:i/>
          <w:sz w:val="24"/>
        </w:rPr>
        <w:t>k  </w:t>
      </w:r>
      <w:r>
        <w:rPr>
          <w:sz w:val="22"/>
        </w:rPr>
        <w:t>puede ser descrita por una </w:t>
      </w:r>
      <w:r>
        <w:rPr>
          <w:i/>
          <w:sz w:val="22"/>
        </w:rPr>
        <w:t>variable discreta    </w:t>
      </w:r>
      <w:r>
        <w:rPr>
          <w:i/>
          <w:sz w:val="24"/>
        </w:rPr>
        <w:t>y</w:t>
      </w:r>
      <w:r>
        <w:rPr>
          <w:i/>
          <w:position w:val="-5"/>
          <w:sz w:val="14"/>
        </w:rPr>
        <w:t>k</w:t>
      </w:r>
    </w:p>
    <w:p>
      <w:pPr>
        <w:pStyle w:val="BodyText"/>
        <w:spacing w:before="151"/>
        <w:ind w:left="100"/>
      </w:pPr>
      <w:r>
        <w:rPr/>
        <w:t>tiene lugar y tomará el valor de 0 en caso contrario.</w:t>
      </w:r>
    </w:p>
    <w:p>
      <w:pPr>
        <w:pStyle w:val="BodyText"/>
        <w:spacing w:before="43"/>
        <w:ind w:left="100"/>
      </w:pPr>
      <w:r>
        <w:rPr/>
        <w:br w:type="column"/>
      </w:r>
      <w:r>
        <w:rPr/>
        <w:t>que toma el valor de 1 cuando un evento    particular</w:t>
      </w:r>
    </w:p>
    <w:p>
      <w:pPr>
        <w:spacing w:after="0"/>
        <w:sectPr>
          <w:type w:val="continuous"/>
          <w:pgSz w:w="12250" w:h="15850"/>
          <w:pgMar w:top="1500" w:bottom="280" w:left="920" w:right="1140"/>
          <w:cols w:num="2" w:equalWidth="0">
            <w:col w:w="5272" w:space="41"/>
            <w:col w:w="4877"/>
          </w:cols>
        </w:sectPr>
      </w:pPr>
    </w:p>
    <w:p>
      <w:pPr>
        <w:pStyle w:val="BodyText"/>
        <w:spacing w:before="119"/>
        <w:ind w:left="460"/>
        <w:rPr>
          <w:i/>
          <w:sz w:val="14"/>
        </w:rPr>
      </w:pPr>
      <w:r>
        <w:rPr/>
        <w:t>El mecanismo de respuesta del sujeto considerado supone la existencia de una tolerancia </w:t>
      </w:r>
      <w:r>
        <w:rPr>
          <w:rFonts w:ascii="Symbol" w:hAnsi="Symbol"/>
          <w:i/>
          <w:sz w:val="25"/>
        </w:rPr>
        <w:t></w:t>
      </w:r>
      <w:r>
        <w:rPr>
          <w:i/>
          <w:position w:val="-5"/>
          <w:sz w:val="14"/>
        </w:rPr>
        <w:t>K</w:t>
      </w:r>
    </w:p>
    <w:p>
      <w:pPr>
        <w:pStyle w:val="BodyText"/>
        <w:spacing w:before="164"/>
        <w:ind w:left="70"/>
      </w:pPr>
      <w:r>
        <w:rPr/>
        <w:br w:type="column"/>
      </w:r>
      <w:r>
        <w:rPr/>
        <w:t>y de un proceso</w:t>
      </w:r>
    </w:p>
    <w:p>
      <w:pPr>
        <w:spacing w:after="0"/>
        <w:sectPr>
          <w:type w:val="continuous"/>
          <w:pgSz w:w="12250" w:h="15850"/>
          <w:pgMar w:top="1500" w:bottom="280" w:left="920" w:right="1140"/>
          <w:cols w:num="2" w:equalWidth="0">
            <w:col w:w="8577" w:space="40"/>
            <w:col w:w="1573"/>
          </w:cols>
        </w:sectPr>
      </w:pPr>
    </w:p>
    <w:p>
      <w:pPr>
        <w:pStyle w:val="BodyText"/>
        <w:spacing w:before="124"/>
        <w:ind w:left="100" w:right="-12"/>
        <w:rPr>
          <w:i/>
          <w:sz w:val="14"/>
        </w:rPr>
      </w:pPr>
      <w:r>
        <w:rPr/>
        <w:t>de comparación entre</w:t>
      </w:r>
      <w:r>
        <w:rPr>
          <w:spacing w:val="51"/>
        </w:rPr>
        <w:t> </w:t>
      </w:r>
      <w:r>
        <w:rPr>
          <w:rFonts w:ascii="Symbol" w:hAnsi="Symbol"/>
          <w:i/>
          <w:spacing w:val="3"/>
          <w:sz w:val="25"/>
        </w:rPr>
        <w:t></w:t>
      </w:r>
      <w:r>
        <w:rPr>
          <w:i/>
          <w:spacing w:val="3"/>
          <w:position w:val="-5"/>
          <w:sz w:val="14"/>
        </w:rPr>
        <w:t>K</w:t>
      </w:r>
    </w:p>
    <w:p>
      <w:pPr>
        <w:pStyle w:val="BodyText"/>
        <w:spacing w:before="134"/>
        <w:ind w:left="78"/>
        <w:rPr>
          <w:sz w:val="24"/>
        </w:rPr>
      </w:pPr>
      <w:r>
        <w:rPr/>
        <w:br w:type="column"/>
      </w:r>
      <w:r>
        <w:rPr/>
        <w:t>y el estímulo aplicado </w:t>
      </w:r>
      <w:r>
        <w:rPr>
          <w:i/>
          <w:sz w:val="24"/>
        </w:rPr>
        <w:t>V</w:t>
      </w:r>
      <w:r>
        <w:rPr>
          <w:i/>
          <w:position w:val="-5"/>
          <w:sz w:val="14"/>
        </w:rPr>
        <w:t>k </w:t>
      </w:r>
      <w:r>
        <w:rPr/>
        <w:t>, el sujeto reacciona positivamente  </w:t>
      </w:r>
      <w:r>
        <w:rPr>
          <w:sz w:val="24"/>
        </w:rPr>
        <w:t>( </w:t>
      </w:r>
      <w:r>
        <w:rPr>
          <w:i/>
          <w:sz w:val="24"/>
        </w:rPr>
        <w:t>y</w:t>
      </w:r>
      <w:r>
        <w:rPr>
          <w:i/>
          <w:position w:val="-5"/>
          <w:sz w:val="14"/>
        </w:rPr>
        <w:t>k  </w:t>
      </w:r>
      <w:r>
        <w:rPr>
          <w:rFonts w:ascii="Symbol" w:hAnsi="Symbol"/>
          <w:sz w:val="24"/>
        </w:rPr>
        <w:t></w:t>
      </w:r>
      <w:r>
        <w:rPr>
          <w:sz w:val="24"/>
        </w:rPr>
        <w:t> 1)</w:t>
      </w:r>
    </w:p>
    <w:p>
      <w:pPr>
        <w:pStyle w:val="BodyText"/>
        <w:spacing w:before="169"/>
        <w:ind w:left="72"/>
      </w:pPr>
      <w:r>
        <w:rPr/>
        <w:br w:type="column"/>
      </w:r>
      <w:r>
        <w:rPr/>
        <w:t>una vez que el</w:t>
      </w:r>
    </w:p>
    <w:p>
      <w:pPr>
        <w:spacing w:after="0"/>
        <w:sectPr>
          <w:type w:val="continuous"/>
          <w:pgSz w:w="12250" w:h="15850"/>
          <w:pgMar w:top="1500" w:bottom="280" w:left="920" w:right="1140"/>
          <w:cols w:num="3" w:equalWidth="0">
            <w:col w:w="2344" w:space="40"/>
            <w:col w:w="6287" w:space="40"/>
            <w:col w:w="1479"/>
          </w:cols>
        </w:sectPr>
      </w:pPr>
    </w:p>
    <w:p>
      <w:pPr>
        <w:pStyle w:val="BodyText"/>
        <w:spacing w:line="360" w:lineRule="auto" w:before="151"/>
        <w:ind w:left="100" w:right="113"/>
      </w:pPr>
      <w:r>
        <w:rPr/>
        <w:t>estímulo rebasa el margen de tolerancia (Finney, 1971, 1978). Otras experiencias realizadas en  biología  muestran  que  un  mismo  sujeto  reacciona  con  frecuencia  de  manera  diferente  a  un  estímulo  de  la</w:t>
      </w:r>
      <w:r>
        <w:rPr>
          <w:spacing w:val="22"/>
        </w:rPr>
        <w:t> </w:t>
      </w:r>
      <w:r>
        <w:rPr/>
        <w:t>misma</w:t>
      </w:r>
    </w:p>
    <w:p>
      <w:pPr>
        <w:spacing w:after="0" w:line="360" w:lineRule="auto"/>
        <w:sectPr>
          <w:type w:val="continuous"/>
          <w:pgSz w:w="12250" w:h="15850"/>
          <w:pgMar w:top="1500" w:bottom="280" w:left="920" w:right="1140"/>
        </w:sectPr>
      </w:pPr>
    </w:p>
    <w:p>
      <w:pPr>
        <w:pStyle w:val="BodyText"/>
        <w:spacing w:line="339" w:lineRule="exact"/>
        <w:ind w:left="100"/>
        <w:rPr>
          <w:i/>
          <w:sz w:val="14"/>
        </w:rPr>
      </w:pPr>
      <w:r>
        <w:rPr/>
        <w:t>intensidad. Para tomar en cuenta esta variabilidad, la tolerancia   </w:t>
      </w:r>
      <w:r>
        <w:rPr>
          <w:rFonts w:ascii="Symbol" w:hAnsi="Symbol"/>
          <w:i/>
          <w:sz w:val="25"/>
        </w:rPr>
        <w:t></w:t>
      </w:r>
      <w:r>
        <w:rPr>
          <w:i/>
          <w:position w:val="-5"/>
          <w:sz w:val="14"/>
        </w:rPr>
        <w:t>K</w:t>
      </w:r>
    </w:p>
    <w:p>
      <w:pPr>
        <w:pStyle w:val="BodyText"/>
        <w:spacing w:before="150"/>
        <w:ind w:left="100"/>
      </w:pPr>
      <w:r>
        <w:rPr/>
        <w:t>que posee una función de distribución acumulada  </w:t>
      </w:r>
      <w:r>
        <w:rPr>
          <w:i/>
          <w:sz w:val="24"/>
        </w:rPr>
        <w:t>F</w:t>
      </w:r>
      <w:r>
        <w:rPr>
          <w:i/>
          <w:position w:val="-5"/>
          <w:sz w:val="14"/>
        </w:rPr>
        <w:t>k </w:t>
      </w:r>
      <w:r>
        <w:rPr/>
        <w:t>.</w:t>
      </w:r>
    </w:p>
    <w:p>
      <w:pPr>
        <w:pStyle w:val="BodyText"/>
        <w:spacing w:before="43"/>
        <w:ind w:left="84"/>
      </w:pPr>
      <w:r>
        <w:rPr/>
        <w:br w:type="column"/>
      </w:r>
      <w:r>
        <w:rPr/>
        <w:t>es considerada como una variable  aleatoria</w:t>
      </w:r>
    </w:p>
    <w:p>
      <w:pPr>
        <w:spacing w:after="0"/>
        <w:sectPr>
          <w:type w:val="continuous"/>
          <w:pgSz w:w="12250" w:h="15850"/>
          <w:pgMar w:top="1500" w:bottom="280" w:left="920" w:right="1140"/>
          <w:cols w:num="2" w:equalWidth="0">
            <w:col w:w="6102" w:space="40"/>
            <w:col w:w="4048"/>
          </w:cols>
        </w:sectPr>
      </w:pPr>
    </w:p>
    <w:p>
      <w:pPr>
        <w:pStyle w:val="BodyText"/>
        <w:spacing w:before="153"/>
        <w:ind w:left="460" w:right="25"/>
      </w:pPr>
      <w:r>
        <w:rPr/>
        <w:pict>
          <v:shape style="position:absolute;margin-left:196.739685pt;margin-top:30.260399pt;width:7.25pt;height:12pt;mso-position-horizontal-relative:page;mso-position-vertical-relative:paragraph;z-index:-268552" type="#_x0000_t202" filled="false" stroked="false">
            <v:textbox inset="0,0,0,0">
              <w:txbxContent>
                <w:p>
                  <w:pPr>
                    <w:spacing w:line="240" w:lineRule="exact" w:before="0"/>
                    <w:ind w:left="0" w:right="0" w:firstLine="0"/>
                    <w:jc w:val="left"/>
                    <w:rPr>
                      <w:i/>
                      <w:sz w:val="24"/>
                    </w:rPr>
                  </w:pPr>
                  <w:r>
                    <w:rPr>
                      <w:i/>
                      <w:w w:val="98"/>
                      <w:sz w:val="24"/>
                    </w:rPr>
                    <w:t>P</w:t>
                  </w:r>
                </w:p>
              </w:txbxContent>
            </v:textbox>
            <w10:wrap type="none"/>
          </v:shape>
        </w:pict>
      </w:r>
      <w:r>
        <w:rPr/>
        <w:pict>
          <v:shape style="position:absolute;margin-left:204.333374pt;margin-top:28.927027pt;width:3.5pt;height:7pt;mso-position-horizontal-relative:page;mso-position-vertical-relative:paragraph;z-index:-268528" type="#_x0000_t202" filled="false" stroked="false">
            <v:textbox inset="0,0,0,0">
              <w:txbxContent>
                <w:p>
                  <w:pPr>
                    <w:spacing w:line="140" w:lineRule="exact" w:before="0"/>
                    <w:ind w:left="0" w:right="0" w:firstLine="0"/>
                    <w:jc w:val="left"/>
                    <w:rPr>
                      <w:sz w:val="14"/>
                    </w:rPr>
                  </w:pPr>
                  <w:r>
                    <w:rPr>
                      <w:w w:val="98"/>
                      <w:sz w:val="14"/>
                    </w:rPr>
                    <w:t>1</w:t>
                  </w:r>
                </w:p>
              </w:txbxContent>
            </v:textbox>
            <w10:wrap type="none"/>
          </v:shape>
        </w:pict>
      </w:r>
      <w:r>
        <w:rPr/>
        <w:t>La tolerancia observada del sujeto dado un experimento particular estará dada por una variable aleatoria.  En</w:t>
      </w:r>
    </w:p>
    <w:p>
      <w:pPr>
        <w:spacing w:after="0"/>
        <w:sectPr>
          <w:type w:val="continuous"/>
          <w:pgSz w:w="12250" w:h="15850"/>
          <w:pgMar w:top="1500" w:bottom="280" w:left="920" w:right="1140"/>
        </w:sectPr>
      </w:pPr>
    </w:p>
    <w:p>
      <w:pPr>
        <w:pStyle w:val="BodyText"/>
        <w:spacing w:line="422" w:lineRule="auto" w:before="186"/>
        <w:ind w:left="100"/>
      </w:pPr>
      <w:r>
        <w:rPr/>
        <w:t>otros términos, la probabilidad dada por:</w:t>
      </w:r>
    </w:p>
    <w:p>
      <w:pPr>
        <w:pStyle w:val="BodyText"/>
        <w:spacing w:before="168"/>
        <w:ind w:left="204"/>
      </w:pPr>
      <w:r>
        <w:rPr/>
        <w:br w:type="column"/>
      </w:r>
      <w:r>
        <w:rPr>
          <w:i/>
          <w:position w:val="-5"/>
          <w:sz w:val="14"/>
        </w:rPr>
        <w:t>k     </w:t>
      </w:r>
      <w:r>
        <w:rPr/>
        <w:t>de  que el sujeto considerado reaccione  positivamente  al estímulo  </w:t>
      </w:r>
      <w:r>
        <w:rPr>
          <w:i/>
          <w:sz w:val="24"/>
        </w:rPr>
        <w:t>V</w:t>
      </w:r>
      <w:r>
        <w:rPr>
          <w:i/>
          <w:position w:val="-5"/>
          <w:sz w:val="14"/>
        </w:rPr>
        <w:t>k    </w:t>
      </w:r>
      <w:r>
        <w:rPr/>
        <w:t>esta</w:t>
      </w:r>
    </w:p>
    <w:p>
      <w:pPr>
        <w:spacing w:after="0"/>
        <w:sectPr>
          <w:type w:val="continuous"/>
          <w:pgSz w:w="12250" w:h="15850"/>
          <w:pgMar w:top="1500" w:bottom="280" w:left="920" w:right="1140"/>
          <w:cols w:num="2" w:equalWidth="0">
            <w:col w:w="2887" w:space="40"/>
            <w:col w:w="7263"/>
          </w:cols>
        </w:sectPr>
      </w:pPr>
    </w:p>
    <w:p>
      <w:pPr>
        <w:spacing w:line="155" w:lineRule="exact" w:before="0"/>
        <w:ind w:left="864" w:right="-3" w:firstLine="0"/>
        <w:jc w:val="left"/>
        <w:rPr>
          <w:sz w:val="24"/>
        </w:rPr>
      </w:pPr>
      <w:r>
        <w:rPr>
          <w:i/>
          <w:w w:val="105"/>
          <w:sz w:val="24"/>
        </w:rPr>
        <w:t>P</w:t>
      </w:r>
      <w:r>
        <w:rPr>
          <w:w w:val="105"/>
          <w:position w:val="11"/>
          <w:sz w:val="14"/>
        </w:rPr>
        <w:t>1  </w:t>
      </w:r>
      <w:r>
        <w:rPr>
          <w:rFonts w:ascii="Symbol" w:hAnsi="Symbol"/>
          <w:w w:val="105"/>
          <w:sz w:val="24"/>
        </w:rPr>
        <w:t></w:t>
      </w:r>
      <w:r>
        <w:rPr>
          <w:w w:val="105"/>
          <w:sz w:val="24"/>
        </w:rPr>
        <w:t> Pr </w:t>
      </w:r>
      <w:r>
        <w:rPr>
          <w:i/>
          <w:spacing w:val="-5"/>
          <w:w w:val="105"/>
          <w:sz w:val="24"/>
        </w:rPr>
        <w:t>ob</w:t>
      </w:r>
      <w:r>
        <w:rPr>
          <w:spacing w:val="-5"/>
          <w:w w:val="105"/>
          <w:sz w:val="24"/>
        </w:rPr>
        <w:t>{</w:t>
      </w:r>
      <w:r>
        <w:rPr>
          <w:i/>
          <w:spacing w:val="-5"/>
          <w:w w:val="105"/>
          <w:sz w:val="24"/>
        </w:rPr>
        <w:t>y  </w:t>
      </w:r>
      <w:r>
        <w:rPr>
          <w:rFonts w:ascii="Symbol" w:hAnsi="Symbol"/>
          <w:spacing w:val="-7"/>
          <w:w w:val="105"/>
          <w:sz w:val="24"/>
        </w:rPr>
        <w:t></w:t>
      </w:r>
      <w:r>
        <w:rPr>
          <w:spacing w:val="-7"/>
          <w:w w:val="105"/>
          <w:sz w:val="24"/>
        </w:rPr>
        <w:t>1} </w:t>
      </w:r>
      <w:r>
        <w:rPr>
          <w:rFonts w:ascii="Symbol" w:hAnsi="Symbol"/>
          <w:w w:val="105"/>
          <w:sz w:val="24"/>
        </w:rPr>
        <w:t></w:t>
      </w:r>
      <w:r>
        <w:rPr>
          <w:w w:val="105"/>
          <w:sz w:val="24"/>
        </w:rPr>
        <w:t> </w:t>
      </w:r>
      <w:r>
        <w:rPr>
          <w:i/>
          <w:w w:val="105"/>
          <w:sz w:val="24"/>
        </w:rPr>
        <w:t>F </w:t>
      </w:r>
      <w:r>
        <w:rPr>
          <w:spacing w:val="-10"/>
          <w:w w:val="105"/>
          <w:sz w:val="24"/>
        </w:rPr>
        <w:t>(</w:t>
      </w:r>
      <w:r>
        <w:rPr>
          <w:i/>
          <w:spacing w:val="-10"/>
          <w:w w:val="105"/>
          <w:sz w:val="24"/>
        </w:rPr>
        <w:t>V </w:t>
      </w:r>
      <w:r>
        <w:rPr>
          <w:w w:val="105"/>
          <w:sz w:val="24"/>
        </w:rPr>
        <w:t>)</w:t>
      </w:r>
    </w:p>
    <w:p>
      <w:pPr>
        <w:pStyle w:val="BodyText"/>
        <w:spacing w:line="154" w:lineRule="exact" w:before="1"/>
        <w:ind w:left="864"/>
      </w:pPr>
      <w:r>
        <w:rPr/>
        <w:br w:type="column"/>
      </w:r>
      <w:r>
        <w:rPr/>
        <w:t>(1.1)</w:t>
      </w:r>
    </w:p>
    <w:p>
      <w:pPr>
        <w:spacing w:after="0" w:line="154" w:lineRule="exact"/>
        <w:sectPr>
          <w:type w:val="continuous"/>
          <w:pgSz w:w="12250" w:h="15850"/>
          <w:pgMar w:top="1500" w:bottom="280" w:left="920" w:right="1140"/>
          <w:cols w:num="2" w:equalWidth="0">
            <w:col w:w="3445" w:space="5292"/>
            <w:col w:w="1453"/>
          </w:cols>
        </w:sectPr>
      </w:pPr>
    </w:p>
    <w:p>
      <w:pPr>
        <w:tabs>
          <w:tab w:pos="2059" w:val="left" w:leader="none"/>
          <w:tab w:pos="2940" w:val="left" w:leader="none"/>
          <w:tab w:pos="3255" w:val="left" w:leader="none"/>
        </w:tabs>
        <w:spacing w:line="143" w:lineRule="exact" w:before="0"/>
        <w:ind w:left="980" w:right="25" w:firstLine="0"/>
        <w:jc w:val="left"/>
        <w:rPr>
          <w:i/>
          <w:sz w:val="14"/>
        </w:rPr>
      </w:pPr>
      <w:r>
        <w:rPr>
          <w:i/>
          <w:w w:val="105"/>
          <w:sz w:val="14"/>
        </w:rPr>
        <w:t>k</w:t>
        <w:tab/>
        <w:t>k</w:t>
        <w:tab/>
        <w:t>k</w:t>
        <w:tab/>
        <w:t>k</w:t>
      </w:r>
    </w:p>
    <w:p>
      <w:pPr>
        <w:pStyle w:val="BodyText"/>
        <w:spacing w:line="360" w:lineRule="auto" w:before="150"/>
        <w:ind w:left="100" w:right="101" w:firstLine="360"/>
        <w:jc w:val="both"/>
      </w:pPr>
      <w:r>
        <w:rPr/>
        <w:t>Si se tiene ahora una clase de sujetos que pertenecen a la misma especie y se requiere construir un modelo que describa el comportamiento de los sujetos de esta clase, se debe considerar que la multiplicidad de sujetos introduce una segunda fuente de aleatoriedad debido a que los sujetos diferentes tienen reacciones distintas a un mismo estímulo. Al tomar clases de sujetos con características más homogéneas (tamaño, sexo, edad, etc.) se puede reducir, pero no eliminar, la variabilidad de las respuestas individuales. En este caso, es razonable suponer que los individuos son independientes entre sí y que son estadísticamente idénticos. Es decir, que su comportamiento (respuestas) está regido por leyes semejantes de probabilidad. Por lo tanto, cada sujeto está representado por la misma variable aleatoria. Así, la probabilidad que un sujeto cualquiera de la clase considerada reaccione positivamente al estímulo de intensidad </w:t>
      </w:r>
      <w:r>
        <w:rPr>
          <w:i/>
          <w:sz w:val="24"/>
        </w:rPr>
        <w:t>V </w:t>
      </w:r>
      <w:r>
        <w:rPr/>
        <w:t>es igual</w:t>
      </w:r>
      <w:r>
        <w:rPr>
          <w:spacing w:val="17"/>
        </w:rPr>
        <w:t> </w:t>
      </w:r>
      <w:r>
        <w:rPr/>
        <w:t>a:</w:t>
      </w:r>
    </w:p>
    <w:p>
      <w:pPr>
        <w:spacing w:after="0" w:line="360" w:lineRule="auto"/>
        <w:jc w:val="both"/>
        <w:sectPr>
          <w:type w:val="continuous"/>
          <w:pgSz w:w="12250" w:h="15850"/>
          <w:pgMar w:top="1500" w:bottom="280" w:left="920" w:right="1140"/>
        </w:sectPr>
      </w:pPr>
    </w:p>
    <w:p>
      <w:pPr>
        <w:spacing w:before="2"/>
        <w:ind w:left="852" w:right="-17" w:firstLine="0"/>
        <w:jc w:val="left"/>
        <w:rPr>
          <w:sz w:val="24"/>
        </w:rPr>
      </w:pPr>
      <w:r>
        <w:rPr>
          <w:i/>
          <w:spacing w:val="-35"/>
          <w:w w:val="103"/>
          <w:sz w:val="24"/>
        </w:rPr>
        <w:t>P</w:t>
      </w:r>
      <w:r>
        <w:rPr>
          <w:w w:val="103"/>
          <w:position w:val="-2"/>
          <w:sz w:val="10"/>
        </w:rPr>
        <w:t>1</w:t>
      </w:r>
      <w:r>
        <w:rPr>
          <w:position w:val="-2"/>
          <w:sz w:val="10"/>
        </w:rPr>
        <w:t>   </w:t>
      </w:r>
      <w:r>
        <w:rPr>
          <w:spacing w:val="-6"/>
          <w:position w:val="-2"/>
          <w:sz w:val="10"/>
        </w:rPr>
        <w:t> </w:t>
      </w:r>
      <w:r>
        <w:rPr>
          <w:rFonts w:ascii="Symbol" w:hAnsi="Symbol"/>
          <w:w w:val="103"/>
          <w:sz w:val="24"/>
        </w:rPr>
        <w:t></w:t>
      </w:r>
      <w:r>
        <w:rPr>
          <w:spacing w:val="6"/>
          <w:sz w:val="24"/>
        </w:rPr>
        <w:t> </w:t>
      </w:r>
      <w:r>
        <w:rPr>
          <w:i/>
          <w:spacing w:val="20"/>
          <w:w w:val="103"/>
          <w:sz w:val="24"/>
        </w:rPr>
        <w:t>F</w:t>
      </w:r>
      <w:r>
        <w:rPr>
          <w:spacing w:val="-20"/>
          <w:w w:val="103"/>
          <w:sz w:val="24"/>
        </w:rPr>
        <w:t>(</w:t>
      </w:r>
      <w:r>
        <w:rPr>
          <w:i/>
          <w:w w:val="103"/>
          <w:sz w:val="24"/>
        </w:rPr>
        <w:t>V</w:t>
      </w:r>
      <w:r>
        <w:rPr>
          <w:i/>
          <w:spacing w:val="-28"/>
          <w:sz w:val="24"/>
        </w:rPr>
        <w:t> </w:t>
      </w:r>
      <w:r>
        <w:rPr>
          <w:w w:val="103"/>
          <w:sz w:val="24"/>
        </w:rPr>
        <w:t>)</w:t>
      </w:r>
    </w:p>
    <w:p>
      <w:pPr>
        <w:pStyle w:val="BodyText"/>
        <w:spacing w:before="39"/>
        <w:ind w:left="852"/>
      </w:pPr>
      <w:r>
        <w:rPr/>
        <w:br w:type="column"/>
      </w:r>
      <w:r>
        <w:rPr/>
        <w:t>(1.2)</w:t>
      </w:r>
    </w:p>
    <w:p>
      <w:pPr>
        <w:spacing w:after="0"/>
        <w:sectPr>
          <w:type w:val="continuous"/>
          <w:pgSz w:w="12250" w:h="15850"/>
          <w:pgMar w:top="1500" w:bottom="280" w:left="920" w:right="1140"/>
          <w:cols w:num="2" w:equalWidth="0">
            <w:col w:w="1820" w:space="6979"/>
            <w:col w:w="1391"/>
          </w:cols>
        </w:sectPr>
      </w:pPr>
    </w:p>
    <w:p>
      <w:pPr>
        <w:pStyle w:val="BodyText"/>
        <w:rPr>
          <w:sz w:val="20"/>
        </w:rPr>
      </w:pPr>
    </w:p>
    <w:p>
      <w:pPr>
        <w:pStyle w:val="BodyText"/>
        <w:spacing w:before="8"/>
        <w:rPr>
          <w:sz w:val="19"/>
        </w:rPr>
      </w:pPr>
    </w:p>
    <w:p>
      <w:pPr>
        <w:pStyle w:val="BodyText"/>
        <w:spacing w:line="319" w:lineRule="auto"/>
        <w:ind w:left="108" w:right="118" w:firstLine="360"/>
        <w:jc w:val="both"/>
      </w:pPr>
      <w:r>
        <w:rPr/>
        <w:t>En esta ecuación </w:t>
      </w:r>
      <w:r>
        <w:rPr>
          <w:i/>
          <w:sz w:val="24"/>
        </w:rPr>
        <w:t>F </w:t>
      </w:r>
      <w:r>
        <w:rPr/>
        <w:t>representa la distribución acumulada (idéntica para todos los sujetos) de la variable aleatoria </w:t>
      </w:r>
      <w:r>
        <w:rPr>
          <w:rFonts w:ascii="Symbol" w:hAnsi="Symbol"/>
          <w:i/>
          <w:sz w:val="25"/>
        </w:rPr>
        <w:t></w:t>
      </w:r>
      <w:r>
        <w:rPr>
          <w:i/>
          <w:sz w:val="25"/>
        </w:rPr>
        <w:t> </w:t>
      </w:r>
      <w:r>
        <w:rPr/>
        <w:t>. Si se admite que la tolerancia de un sujeto es el resultado de un amplio número de factores independientes, la regla del límite central justifica el empleo de una ley de distribución normal para </w:t>
      </w:r>
      <w:r>
        <w:rPr>
          <w:rFonts w:ascii="Symbol" w:hAnsi="Symbol"/>
          <w:i/>
          <w:sz w:val="25"/>
        </w:rPr>
        <w:t></w:t>
      </w:r>
      <w:r>
        <w:rPr>
          <w:i/>
          <w:sz w:val="25"/>
        </w:rPr>
        <w:t> </w:t>
      </w:r>
      <w:r>
        <w:rPr/>
        <w:t>:</w:t>
      </w:r>
    </w:p>
    <w:p>
      <w:pPr>
        <w:spacing w:line="138" w:lineRule="exact" w:before="0"/>
        <w:ind w:left="1823" w:right="180" w:firstLine="0"/>
        <w:jc w:val="left"/>
        <w:rPr>
          <w:rFonts w:ascii="Symbol" w:hAnsi="Symbol"/>
          <w:i/>
          <w:sz w:val="13"/>
        </w:rPr>
      </w:pPr>
      <w:r>
        <w:rPr/>
        <w:pict>
          <v:line style="position:absolute;mso-position-horizontal-relative:page;mso-position-vertical-relative:paragraph;z-index:-268456" from="160.035507pt,4.937782pt" to="163.475624pt,4.937782pt" stroked="true" strokeweight=".167247pt" strokecolor="#000000">
            <w10:wrap type="none"/>
          </v:line>
        </w:pict>
      </w:r>
      <w:r>
        <w:rPr>
          <w:rFonts w:ascii="Symbol" w:hAnsi="Symbol"/>
          <w:sz w:val="19"/>
        </w:rPr>
        <w:t></w:t>
      </w:r>
      <w:r>
        <w:rPr>
          <w:i/>
          <w:sz w:val="12"/>
        </w:rPr>
        <w:t>V </w:t>
      </w:r>
      <w:r>
        <w:rPr>
          <w:rFonts w:ascii="Symbol" w:hAnsi="Symbol"/>
          <w:sz w:val="12"/>
        </w:rPr>
        <w:t></w:t>
      </w:r>
      <w:r>
        <w:rPr>
          <w:rFonts w:ascii="Symbol" w:hAnsi="Symbol"/>
          <w:i/>
          <w:sz w:val="13"/>
        </w:rPr>
        <w:t></w:t>
      </w:r>
      <w:r>
        <w:rPr>
          <w:i/>
          <w:sz w:val="13"/>
        </w:rPr>
        <w:t> </w:t>
      </w:r>
      <w:r>
        <w:rPr>
          <w:rFonts w:ascii="Symbol" w:hAnsi="Symbol"/>
          <w:sz w:val="19"/>
        </w:rPr>
        <w:t></w:t>
      </w:r>
      <w:r>
        <w:rPr>
          <w:sz w:val="12"/>
        </w:rPr>
        <w:t>/ </w:t>
      </w:r>
      <w:r>
        <w:rPr>
          <w:rFonts w:ascii="Symbol" w:hAnsi="Symbol"/>
          <w:i/>
          <w:sz w:val="13"/>
        </w:rPr>
        <w:t></w:t>
      </w:r>
    </w:p>
    <w:p>
      <w:pPr>
        <w:tabs>
          <w:tab w:pos="1472" w:val="left" w:leader="none"/>
          <w:tab w:pos="2146" w:val="left" w:leader="none"/>
        </w:tabs>
        <w:spacing w:line="116" w:lineRule="exact" w:before="0"/>
        <w:ind w:left="882" w:right="180" w:firstLine="0"/>
        <w:jc w:val="left"/>
        <w:rPr>
          <w:sz w:val="20"/>
        </w:rPr>
      </w:pPr>
      <w:r>
        <w:rPr>
          <w:i/>
          <w:sz w:val="20"/>
        </w:rPr>
        <w:t>P</w:t>
      </w:r>
      <w:r>
        <w:rPr>
          <w:i/>
          <w:spacing w:val="27"/>
          <w:sz w:val="20"/>
        </w:rPr>
        <w:t> </w:t>
      </w:r>
      <w:r>
        <w:rPr>
          <w:rFonts w:ascii="Symbol" w:hAnsi="Symbol"/>
          <w:sz w:val="20"/>
        </w:rPr>
        <w:t></w:t>
      </w:r>
      <w:r>
        <w:rPr>
          <w:sz w:val="20"/>
        </w:rPr>
        <w:tab/>
      </w:r>
      <w:r>
        <w:rPr>
          <w:position w:val="13"/>
          <w:sz w:val="20"/>
        </w:rPr>
        <w:t>1</w:t>
        <w:tab/>
      </w:r>
      <w:r>
        <w:rPr>
          <w:spacing w:val="-5"/>
          <w:sz w:val="20"/>
        </w:rPr>
        <w:t>exp</w:t>
      </w:r>
      <w:r>
        <w:rPr>
          <w:rFonts w:ascii="Symbol" w:hAnsi="Symbol"/>
          <w:spacing w:val="-5"/>
          <w:sz w:val="35"/>
        </w:rPr>
        <w:t></w:t>
      </w:r>
      <w:r>
        <w:rPr>
          <w:rFonts w:ascii="Symbol" w:hAnsi="Symbol"/>
          <w:spacing w:val="-5"/>
          <w:sz w:val="20"/>
        </w:rPr>
        <w:t></w:t>
      </w:r>
      <w:r>
        <w:rPr>
          <w:spacing w:val="-35"/>
          <w:sz w:val="20"/>
        </w:rPr>
        <w:t> </w:t>
      </w:r>
      <w:r>
        <w:rPr>
          <w:i/>
          <w:spacing w:val="4"/>
          <w:sz w:val="20"/>
        </w:rPr>
        <w:t>x</w:t>
      </w:r>
      <w:r>
        <w:rPr>
          <w:spacing w:val="4"/>
          <w:position w:val="9"/>
          <w:sz w:val="12"/>
        </w:rPr>
        <w:t>2</w:t>
      </w:r>
      <w:r>
        <w:rPr>
          <w:spacing w:val="-17"/>
          <w:position w:val="9"/>
          <w:sz w:val="12"/>
        </w:rPr>
        <w:t> </w:t>
      </w:r>
      <w:r>
        <w:rPr>
          <w:sz w:val="20"/>
        </w:rPr>
        <w:t>/</w:t>
      </w:r>
      <w:r>
        <w:rPr>
          <w:spacing w:val="-41"/>
          <w:sz w:val="20"/>
        </w:rPr>
        <w:t> </w:t>
      </w:r>
      <w:r>
        <w:rPr>
          <w:spacing w:val="-10"/>
          <w:sz w:val="20"/>
        </w:rPr>
        <w:t>2</w:t>
      </w:r>
      <w:r>
        <w:rPr>
          <w:rFonts w:ascii="Symbol" w:hAnsi="Symbol"/>
          <w:spacing w:val="-10"/>
          <w:sz w:val="35"/>
        </w:rPr>
        <w:t></w:t>
      </w:r>
      <w:r>
        <w:rPr>
          <w:i/>
          <w:spacing w:val="-10"/>
          <w:sz w:val="20"/>
        </w:rPr>
        <w:t>dx</w:t>
      </w:r>
      <w:r>
        <w:rPr>
          <w:spacing w:val="-10"/>
          <w:sz w:val="20"/>
        </w:rPr>
        <w:t>.</w:t>
      </w:r>
    </w:p>
    <w:p>
      <w:pPr>
        <w:tabs>
          <w:tab w:pos="2040" w:val="left" w:leader="none"/>
          <w:tab w:pos="9652" w:val="left" w:leader="none"/>
        </w:tabs>
        <w:spacing w:line="292" w:lineRule="exact" w:before="0"/>
        <w:ind w:left="968" w:right="0" w:firstLine="0"/>
        <w:jc w:val="left"/>
        <w:rPr>
          <w:sz w:val="22"/>
        </w:rPr>
      </w:pPr>
      <w:r>
        <w:rPr/>
        <w:pict>
          <v:group style="position:absolute;margin-left:120.04171pt;margin-top:6.664081pt;width:27.35pt;height:12.9pt;mso-position-horizontal-relative:page;mso-position-vertical-relative:paragraph;z-index:-268480" coordorigin="2401,133" coordsize="547,258">
            <v:line style="position:absolute" from="2428,314" to="2456,300" stroked="true" strokeweight=".1683pt" strokecolor="#000000"/>
            <v:line style="position:absolute" from="2445,288" to="2489,377" stroked="true" strokeweight=".171102pt" strokecolor="#000000"/>
            <v:shape style="position:absolute;left:353;top:12737;width:442;height:212" coordorigin="353,12737" coordsize="442,212" path="m2502,389l2547,161m2547,160l2922,160m2403,135l2946,135e" filled="false" stroked="true" strokeweight=".169657pt" strokecolor="#000000">
              <v:path arrowok="t"/>
            </v:shape>
            <v:shape style="position:absolute;left:2401;top:134;width:547;height:257" type="#_x0000_t202" filled="false" stroked="false">
              <v:textbox inset="0,0,0,0">
                <w:txbxContent>
                  <w:p>
                    <w:pPr>
                      <w:spacing w:line="252" w:lineRule="exact" w:before="5"/>
                      <w:ind w:left="145" w:right="0" w:firstLine="0"/>
                      <w:jc w:val="left"/>
                      <w:rPr>
                        <w:rFonts w:ascii="Symbol" w:hAnsi="Symbol"/>
                        <w:i/>
                        <w:sz w:val="21"/>
                      </w:rPr>
                    </w:pPr>
                    <w:r>
                      <w:rPr>
                        <w:sz w:val="20"/>
                      </w:rPr>
                      <w:t>2</w:t>
                    </w:r>
                    <w:r>
                      <w:rPr>
                        <w:rFonts w:ascii="Symbol" w:hAnsi="Symbol"/>
                        <w:i/>
                        <w:sz w:val="21"/>
                      </w:rPr>
                      <w:t></w:t>
                    </w:r>
                  </w:p>
                </w:txbxContent>
              </v:textbox>
              <w10:wrap type="none"/>
            </v:shape>
            <w10:wrap type="none"/>
          </v:group>
        </w:pict>
      </w:r>
      <w:r>
        <w:rPr>
          <w:i/>
          <w:w w:val="105"/>
          <w:position w:val="2"/>
          <w:sz w:val="12"/>
        </w:rPr>
        <w:t>l</w:t>
        <w:tab/>
      </w:r>
      <w:r>
        <w:rPr>
          <w:rFonts w:ascii="Symbol" w:hAnsi="Symbol"/>
          <w:w w:val="105"/>
          <w:sz w:val="29"/>
        </w:rPr>
        <w:t></w:t>
      </w:r>
      <w:r>
        <w:rPr>
          <w:w w:val="105"/>
          <w:sz w:val="29"/>
        </w:rPr>
        <w:tab/>
      </w:r>
      <w:r>
        <w:rPr>
          <w:w w:val="105"/>
          <w:position w:val="2"/>
          <w:sz w:val="22"/>
        </w:rPr>
        <w:t>(1.3)</w:t>
      </w:r>
    </w:p>
    <w:p>
      <w:pPr>
        <w:spacing w:line="131" w:lineRule="exact" w:before="0"/>
        <w:ind w:left="1998" w:right="180" w:firstLine="0"/>
        <w:jc w:val="left"/>
        <w:rPr>
          <w:rFonts w:ascii="Symbol" w:hAnsi="Symbol"/>
          <w:sz w:val="12"/>
        </w:rPr>
      </w:pPr>
      <w:r>
        <w:rPr>
          <w:rFonts w:ascii="Symbol" w:hAnsi="Symbol"/>
          <w:w w:val="105"/>
          <w:sz w:val="12"/>
        </w:rPr>
        <w:t></w:t>
      </w:r>
    </w:p>
    <w:p>
      <w:pPr>
        <w:pStyle w:val="BodyText"/>
        <w:spacing w:line="328" w:lineRule="auto" w:before="140"/>
        <w:ind w:left="108" w:right="115" w:firstLine="300"/>
        <w:jc w:val="both"/>
      </w:pPr>
      <w:r>
        <w:rPr/>
        <w:pict>
          <v:line style="position:absolute;mso-position-horizontal-relative:page;mso-position-vertical-relative:paragraph;z-index:-268432" from="112.573227pt,10.145069pt" to="119.157157pt,10.145069pt" stroked="true" strokeweight=".131248pt" strokecolor="#000000">
            <w10:wrap type="none"/>
          </v:line>
        </w:pict>
      </w:r>
      <w:r>
        <w:rPr/>
        <w:t>Donde </w:t>
      </w:r>
      <w:r>
        <w:rPr>
          <w:rFonts w:ascii="Symbol" w:hAnsi="Symbol"/>
          <w:i/>
          <w:sz w:val="25"/>
        </w:rPr>
        <w:t></w:t>
      </w:r>
      <w:r>
        <w:rPr>
          <w:i/>
          <w:sz w:val="25"/>
        </w:rPr>
        <w:t>  </w:t>
      </w:r>
      <w:r>
        <w:rPr/>
        <w:t>y </w:t>
      </w:r>
      <w:r>
        <w:rPr>
          <w:rFonts w:ascii="Symbol" w:hAnsi="Symbol"/>
          <w:i/>
          <w:sz w:val="25"/>
        </w:rPr>
        <w:t></w:t>
      </w:r>
      <w:r>
        <w:rPr>
          <w:i/>
          <w:sz w:val="25"/>
        </w:rPr>
        <w:t>  </w:t>
      </w:r>
      <w:r>
        <w:rPr/>
        <w:t>indican la media y la desviación estándar de  </w:t>
      </w:r>
      <w:r>
        <w:rPr>
          <w:rFonts w:ascii="Symbol" w:hAnsi="Symbol"/>
          <w:i/>
          <w:sz w:val="25"/>
        </w:rPr>
        <w:t></w:t>
      </w:r>
      <w:r>
        <w:rPr>
          <w:i/>
          <w:sz w:val="25"/>
        </w:rPr>
        <w:t> </w:t>
      </w:r>
      <w:r>
        <w:rPr/>
        <w:t>. La probabilidad  </w:t>
      </w:r>
      <w:r>
        <w:rPr>
          <w:i/>
          <w:sz w:val="24"/>
        </w:rPr>
        <w:t>P </w:t>
      </w:r>
      <w:r>
        <w:rPr/>
        <w:t>expresada en función de  </w:t>
      </w:r>
      <w:r>
        <w:rPr>
          <w:i/>
          <w:sz w:val="24"/>
        </w:rPr>
        <w:t>V </w:t>
      </w:r>
      <w:r>
        <w:rPr/>
        <w:t>tiene forma sigmoidea y es más pronunciada a medida que la variabilidad de la tolerancia, medida por </w:t>
      </w:r>
      <w:r>
        <w:rPr>
          <w:rFonts w:ascii="Symbol" w:hAnsi="Symbol"/>
          <w:i/>
          <w:sz w:val="25"/>
        </w:rPr>
        <w:t></w:t>
      </w:r>
      <w:r>
        <w:rPr>
          <w:i/>
          <w:sz w:val="25"/>
        </w:rPr>
        <w:t> </w:t>
      </w:r>
      <w:r>
        <w:rPr/>
        <w:t>, es más pequeña. Este modelo representa la versión mas simple del modelo </w:t>
      </w:r>
      <w:r>
        <w:rPr>
          <w:i/>
        </w:rPr>
        <w:t>probit</w:t>
      </w:r>
      <w:r>
        <w:rPr/>
        <w:t>. En la literatura se reportan </w:t>
      </w:r>
      <w:r>
        <w:rPr>
          <w:spacing w:val="47"/>
        </w:rPr>
        <w:t> </w:t>
      </w:r>
      <w:r>
        <w:rPr/>
        <w:t>otros</w:t>
      </w:r>
    </w:p>
    <w:p>
      <w:pPr>
        <w:pStyle w:val="BodyText"/>
        <w:spacing w:line="360" w:lineRule="auto" w:before="36"/>
        <w:ind w:left="108" w:right="121"/>
        <w:jc w:val="both"/>
      </w:pPr>
      <w:r>
        <w:rPr/>
        <w:t>tipos de funciones de distribución que hacen el cálculo de las probabilidades más funcionales. Por ejemplo la función de distribución logística, propuesta por Winsor (1932) que resulta en la forma funcional explícita siguiente:</w:t>
      </w:r>
    </w:p>
    <w:p>
      <w:pPr>
        <w:tabs>
          <w:tab w:pos="2375" w:val="right" w:leader="none"/>
        </w:tabs>
        <w:spacing w:line="179" w:lineRule="exact" w:before="45"/>
        <w:ind w:left="936" w:right="0" w:firstLine="0"/>
        <w:jc w:val="left"/>
        <w:rPr>
          <w:sz w:val="19"/>
        </w:rPr>
      </w:pPr>
      <w:r>
        <w:rPr>
          <w:i/>
          <w:w w:val="105"/>
          <w:position w:val="-12"/>
          <w:sz w:val="19"/>
        </w:rPr>
        <w:t>P</w:t>
      </w:r>
      <w:r>
        <w:rPr>
          <w:i/>
          <w:spacing w:val="25"/>
          <w:w w:val="105"/>
          <w:position w:val="-12"/>
          <w:sz w:val="19"/>
        </w:rPr>
        <w:t> </w:t>
      </w:r>
      <w:r>
        <w:rPr>
          <w:rFonts w:ascii="Symbol" w:hAnsi="Symbol"/>
          <w:w w:val="105"/>
          <w:position w:val="-12"/>
          <w:sz w:val="19"/>
        </w:rPr>
        <w:t></w:t>
      </w:r>
      <w:r>
        <w:rPr>
          <w:w w:val="105"/>
          <w:sz w:val="19"/>
        </w:rPr>
        <w:tab/>
        <w:t>1</w:t>
      </w:r>
    </w:p>
    <w:p>
      <w:pPr>
        <w:tabs>
          <w:tab w:pos="9652" w:val="left" w:leader="none"/>
        </w:tabs>
        <w:spacing w:line="226" w:lineRule="exact" w:before="0"/>
        <w:ind w:left="1022" w:right="0" w:firstLine="0"/>
        <w:jc w:val="left"/>
        <w:rPr>
          <w:sz w:val="22"/>
        </w:rPr>
      </w:pPr>
      <w:r>
        <w:rPr/>
        <w:pict>
          <v:group style="position:absolute;margin-left:122.653534pt;margin-top:3.638988pt;width:102.25pt;height:14.05pt;mso-position-horizontal-relative:page;mso-position-vertical-relative:paragraph;z-index:-268384" coordorigin="2453,73" coordsize="2045,281">
            <v:line style="position:absolute" from="3426,269" to="3455,255" stroked="true" strokeweight=".16659pt" strokecolor="#000000"/>
            <v:line style="position:absolute" from="3443,244" to="3487,331" stroked="true" strokeweight=".169693pt" strokecolor="#000000"/>
            <v:shape style="position:absolute;left:353;top:9598;width:1674;height:213" coordorigin="353,9598" coordsize="1674,213" path="m3499,343l3544,116m3544,116l3657,116m2455,92l4496,92e" filled="false" stroked="true" strokeweight=".168151pt" strokecolor="#000000">
              <v:path arrowok="t"/>
            </v:shape>
            <v:shape style="position:absolute;left:2453;top:73;width:2044;height:281" type="#_x0000_t202" filled="false" stroked="false">
              <v:textbox inset="0,0,0,0">
                <w:txbxContent>
                  <w:p>
                    <w:pPr>
                      <w:spacing w:line="280" w:lineRule="exact" w:before="0"/>
                      <w:ind w:left="-11" w:right="0" w:firstLine="0"/>
                      <w:jc w:val="left"/>
                      <w:rPr>
                        <w:rFonts w:ascii="Symbol" w:hAnsi="Symbol"/>
                        <w:i/>
                        <w:sz w:val="21"/>
                      </w:rPr>
                    </w:pPr>
                    <w:r>
                      <w:rPr>
                        <w:w w:val="105"/>
                        <w:sz w:val="19"/>
                      </w:rPr>
                      <w:t>1</w:t>
                    </w:r>
                    <w:r>
                      <w:rPr>
                        <w:rFonts w:ascii="Symbol" w:hAnsi="Symbol"/>
                        <w:w w:val="105"/>
                        <w:sz w:val="19"/>
                      </w:rPr>
                      <w:t></w:t>
                    </w:r>
                    <w:r>
                      <w:rPr>
                        <w:w w:val="105"/>
                        <w:sz w:val="19"/>
                      </w:rPr>
                      <w:t> exp(</w:t>
                    </w:r>
                    <w:r>
                      <w:rPr>
                        <w:rFonts w:ascii="Symbol" w:hAnsi="Symbol"/>
                        <w:w w:val="105"/>
                        <w:sz w:val="19"/>
                      </w:rPr>
                      <w:t></w:t>
                    </w:r>
                    <w:r>
                      <w:rPr>
                        <w:rFonts w:ascii="Symbol" w:hAnsi="Symbol"/>
                        <w:i/>
                        <w:w w:val="105"/>
                        <w:sz w:val="21"/>
                      </w:rPr>
                      <w:t></w:t>
                    </w:r>
                    <w:r>
                      <w:rPr>
                        <w:i/>
                        <w:w w:val="105"/>
                        <w:sz w:val="21"/>
                      </w:rPr>
                      <w:t> </w:t>
                    </w:r>
                    <w:r>
                      <w:rPr>
                        <w:w w:val="105"/>
                        <w:sz w:val="19"/>
                      </w:rPr>
                      <w:t>/ 3</w:t>
                    </w:r>
                    <w:r>
                      <w:rPr>
                        <w:rFonts w:ascii="Symbol" w:hAnsi="Symbol"/>
                        <w:w w:val="105"/>
                        <w:sz w:val="28"/>
                      </w:rPr>
                      <w:t></w:t>
                    </w:r>
                    <w:r>
                      <w:rPr>
                        <w:i/>
                        <w:w w:val="105"/>
                        <w:sz w:val="19"/>
                      </w:rPr>
                      <w:t>V </w:t>
                    </w:r>
                    <w:r>
                      <w:rPr>
                        <w:rFonts w:ascii="Symbol" w:hAnsi="Symbol"/>
                        <w:w w:val="105"/>
                        <w:sz w:val="19"/>
                      </w:rPr>
                      <w:t></w:t>
                    </w:r>
                    <w:r>
                      <w:rPr>
                        <w:w w:val="105"/>
                        <w:sz w:val="19"/>
                      </w:rPr>
                      <w:t> </w:t>
                    </w:r>
                    <w:r>
                      <w:rPr>
                        <w:rFonts w:ascii="Symbol" w:hAnsi="Symbol"/>
                        <w:i/>
                        <w:w w:val="105"/>
                        <w:sz w:val="21"/>
                      </w:rPr>
                      <w:t></w:t>
                    </w:r>
                    <w:r>
                      <w:rPr>
                        <w:i/>
                        <w:w w:val="105"/>
                        <w:sz w:val="21"/>
                      </w:rPr>
                      <w:t> </w:t>
                    </w:r>
                    <w:r>
                      <w:rPr>
                        <w:rFonts w:ascii="Symbol" w:hAnsi="Symbol"/>
                        <w:w w:val="105"/>
                        <w:sz w:val="28"/>
                      </w:rPr>
                      <w:t></w:t>
                    </w:r>
                    <w:r>
                      <w:rPr>
                        <w:w w:val="105"/>
                        <w:sz w:val="19"/>
                      </w:rPr>
                      <w:t>/</w:t>
                    </w:r>
                    <w:r>
                      <w:rPr>
                        <w:rFonts w:ascii="Symbol" w:hAnsi="Symbol"/>
                        <w:i/>
                        <w:w w:val="105"/>
                        <w:sz w:val="21"/>
                      </w:rPr>
                      <w:t></w:t>
                    </w:r>
                  </w:p>
                </w:txbxContent>
              </v:textbox>
              <w10:wrap type="none"/>
            </v:shape>
            <w10:wrap type="none"/>
          </v:group>
        </w:pict>
      </w:r>
      <w:r>
        <w:rPr/>
        <w:pict>
          <v:line style="position:absolute;mso-position-horizontal-relative:page;mso-position-vertical-relative:paragraph;z-index:-268360" from="203.200943pt,8.215598pt" to="208.686216pt,8.215598pt" stroked="true" strokeweight=".165574pt" strokecolor="#000000">
            <w10:wrap type="none"/>
          </v:line>
        </w:pict>
      </w:r>
      <w:r>
        <w:rPr>
          <w:i/>
          <w:w w:val="105"/>
          <w:sz w:val="12"/>
        </w:rPr>
        <w:t>l</w:t>
        <w:tab/>
      </w:r>
      <w:r>
        <w:rPr>
          <w:w w:val="105"/>
          <w:sz w:val="22"/>
        </w:rPr>
        <w:t>(1.4)</w:t>
      </w:r>
    </w:p>
    <w:p>
      <w:pPr>
        <w:pStyle w:val="BodyText"/>
        <w:spacing w:before="6"/>
        <w:rPr>
          <w:sz w:val="25"/>
        </w:rPr>
      </w:pPr>
    </w:p>
    <w:p>
      <w:pPr>
        <w:pStyle w:val="BodyText"/>
        <w:spacing w:line="360" w:lineRule="auto"/>
        <w:ind w:left="108" w:right="122" w:firstLine="360"/>
        <w:jc w:val="both"/>
      </w:pPr>
      <w:r>
        <w:rPr/>
        <w:t>Berkson (1944) mostró que la curva logística era la que mejor se ajustaba a ciertos fenómenos biológicos y fue quien introdujo del termino </w:t>
      </w:r>
      <w:r>
        <w:rPr>
          <w:i/>
        </w:rPr>
        <w:t>logit </w:t>
      </w:r>
      <w:r>
        <w:rPr/>
        <w:t>para designar el modelo con respuestas discretas definido anteriormente (de Palma y Thisse, 1994).</w:t>
      </w:r>
    </w:p>
    <w:p>
      <w:pPr>
        <w:pStyle w:val="BodyText"/>
      </w:pPr>
    </w:p>
    <w:p>
      <w:pPr>
        <w:pStyle w:val="ListParagraph"/>
        <w:numPr>
          <w:ilvl w:val="2"/>
          <w:numId w:val="6"/>
        </w:numPr>
        <w:tabs>
          <w:tab w:pos="817" w:val="left" w:leader="none"/>
        </w:tabs>
        <w:spacing w:line="240" w:lineRule="auto" w:before="139" w:after="0"/>
        <w:ind w:left="816" w:right="0" w:hanging="708"/>
        <w:jc w:val="left"/>
        <w:rPr>
          <w:rFonts w:ascii="Arial" w:hAnsi="Arial"/>
          <w:sz w:val="22"/>
        </w:rPr>
      </w:pPr>
      <w:r>
        <w:rPr>
          <w:rFonts w:ascii="Arial" w:hAnsi="Arial"/>
          <w:w w:val="110"/>
          <w:sz w:val="22"/>
        </w:rPr>
        <w:t>Fundamentos</w:t>
      </w:r>
      <w:r>
        <w:rPr>
          <w:rFonts w:ascii="Arial" w:hAnsi="Arial"/>
          <w:spacing w:val="-12"/>
          <w:w w:val="110"/>
          <w:sz w:val="22"/>
        </w:rPr>
        <w:t> </w:t>
      </w:r>
      <w:r>
        <w:rPr>
          <w:rFonts w:ascii="Arial" w:hAnsi="Arial"/>
          <w:w w:val="110"/>
          <w:sz w:val="22"/>
        </w:rPr>
        <w:t>de</w:t>
      </w:r>
      <w:r>
        <w:rPr>
          <w:rFonts w:ascii="Arial" w:hAnsi="Arial"/>
          <w:spacing w:val="-12"/>
          <w:w w:val="110"/>
          <w:sz w:val="22"/>
        </w:rPr>
        <w:t> </w:t>
      </w:r>
      <w:r>
        <w:rPr>
          <w:rFonts w:ascii="Arial" w:hAnsi="Arial"/>
          <w:w w:val="110"/>
          <w:sz w:val="22"/>
        </w:rPr>
        <w:t>los</w:t>
      </w:r>
      <w:r>
        <w:rPr>
          <w:rFonts w:ascii="Arial" w:hAnsi="Arial"/>
          <w:spacing w:val="-12"/>
          <w:w w:val="110"/>
          <w:sz w:val="22"/>
        </w:rPr>
        <w:t> </w:t>
      </w:r>
      <w:r>
        <w:rPr>
          <w:rFonts w:ascii="Arial" w:hAnsi="Arial"/>
          <w:w w:val="110"/>
          <w:sz w:val="22"/>
        </w:rPr>
        <w:t>modelos</w:t>
      </w:r>
      <w:r>
        <w:rPr>
          <w:rFonts w:ascii="Arial" w:hAnsi="Arial"/>
          <w:spacing w:val="-14"/>
          <w:w w:val="110"/>
          <w:sz w:val="22"/>
        </w:rPr>
        <w:t> </w:t>
      </w:r>
      <w:r>
        <w:rPr>
          <w:rFonts w:ascii="Arial" w:hAnsi="Arial"/>
          <w:w w:val="110"/>
          <w:sz w:val="22"/>
        </w:rPr>
        <w:t>de</w:t>
      </w:r>
      <w:r>
        <w:rPr>
          <w:rFonts w:ascii="Arial" w:hAnsi="Arial"/>
          <w:spacing w:val="-14"/>
          <w:w w:val="110"/>
          <w:sz w:val="22"/>
        </w:rPr>
        <w:t> </w:t>
      </w:r>
      <w:r>
        <w:rPr>
          <w:rFonts w:ascii="Arial" w:hAnsi="Arial"/>
          <w:w w:val="110"/>
          <w:sz w:val="22"/>
        </w:rPr>
        <w:t>elección</w:t>
      </w:r>
      <w:r>
        <w:rPr>
          <w:rFonts w:ascii="Arial" w:hAnsi="Arial"/>
          <w:spacing w:val="-14"/>
          <w:w w:val="110"/>
          <w:sz w:val="22"/>
        </w:rPr>
        <w:t> </w:t>
      </w:r>
      <w:r>
        <w:rPr>
          <w:rFonts w:ascii="Arial" w:hAnsi="Arial"/>
          <w:w w:val="110"/>
          <w:sz w:val="22"/>
        </w:rPr>
        <w:t>discreta</w:t>
      </w:r>
    </w:p>
    <w:p>
      <w:pPr>
        <w:pStyle w:val="BodyText"/>
        <w:spacing w:line="352" w:lineRule="auto" w:before="116"/>
        <w:ind w:left="108" w:right="111"/>
        <w:jc w:val="both"/>
      </w:pPr>
      <w:r>
        <w:rPr/>
        <w:t>El punto de partida supone un individuo que debe elegir una sola acción de un conjunto finito de acciones  </w:t>
      </w:r>
      <w:r>
        <w:rPr>
          <w:i/>
          <w:sz w:val="24"/>
        </w:rPr>
        <w:t>A   </w:t>
      </w:r>
      <w:r>
        <w:rPr/>
        <w:t>que se le presentan como alternativas (por ejemplo, </w:t>
      </w:r>
      <w:r>
        <w:rPr>
          <w:i/>
          <w:sz w:val="24"/>
        </w:rPr>
        <w:t>A </w:t>
      </w:r>
      <w:r>
        <w:rPr/>
        <w:t>puede interpretarse como un conjunto de bienes diferenciables más o menos substituibles). La teoría económica neoclásica supone que el individuo posee un poder discriminante perfecto que le permite determinar la acción que prefiere de forma certera y coherente. Esto equivale a decir que el individuo no titubea al efectuar su elección y que la repite en circunstancias idénticas. Formalmente, lo anterior equivale a dotar al individuo de una capacidad para establecer relaciones preferencia- indiferencia sobre las acciones  </w:t>
      </w:r>
      <w:r>
        <w:rPr>
          <w:i/>
          <w:sz w:val="24"/>
        </w:rPr>
        <w:t>A </w:t>
      </w:r>
      <w:r>
        <w:rPr/>
        <w:t>que resultan en los axiomas</w:t>
      </w:r>
      <w:r>
        <w:rPr>
          <w:spacing w:val="18"/>
        </w:rPr>
        <w:t> </w:t>
      </w:r>
      <w:r>
        <w:rPr/>
        <w:t>de:</w:t>
      </w:r>
    </w:p>
    <w:p>
      <w:pPr>
        <w:pStyle w:val="BodyText"/>
        <w:spacing w:before="6"/>
        <w:rPr>
          <w:sz w:val="31"/>
        </w:rPr>
      </w:pPr>
    </w:p>
    <w:p>
      <w:pPr>
        <w:pStyle w:val="ListParagraph"/>
        <w:numPr>
          <w:ilvl w:val="0"/>
          <w:numId w:val="10"/>
        </w:numPr>
        <w:tabs>
          <w:tab w:pos="449" w:val="left" w:leader="none"/>
          <w:tab w:pos="450" w:val="left" w:leader="none"/>
        </w:tabs>
        <w:spacing w:line="350" w:lineRule="auto" w:before="0" w:after="0"/>
        <w:ind w:left="449" w:right="118" w:hanging="341"/>
        <w:jc w:val="left"/>
        <w:rPr>
          <w:sz w:val="22"/>
        </w:rPr>
      </w:pPr>
      <w:r>
        <w:rPr>
          <w:i/>
          <w:sz w:val="22"/>
        </w:rPr>
        <w:t>Reflexibilidad</w:t>
      </w:r>
      <w:r>
        <w:rPr>
          <w:sz w:val="22"/>
        </w:rPr>
        <w:t>. Indica que el individuo puede discriminar una acción </w:t>
      </w:r>
      <w:r>
        <w:rPr>
          <w:i/>
          <w:sz w:val="24"/>
        </w:rPr>
        <w:t>a </w:t>
      </w:r>
      <w:r>
        <w:rPr>
          <w:sz w:val="22"/>
        </w:rPr>
        <w:t>, tanto para la propia acción </w:t>
      </w:r>
      <w:r>
        <w:rPr>
          <w:i/>
          <w:sz w:val="24"/>
        </w:rPr>
        <w:t>a </w:t>
      </w:r>
      <w:r>
        <w:rPr>
          <w:sz w:val="22"/>
        </w:rPr>
        <w:t>como para cualquier otra acción </w:t>
      </w:r>
      <w:r>
        <w:rPr>
          <w:i/>
          <w:sz w:val="24"/>
        </w:rPr>
        <w:t>b  </w:t>
      </w:r>
      <w:r>
        <w:rPr>
          <w:sz w:val="22"/>
        </w:rPr>
        <w:t>del</w:t>
      </w:r>
      <w:r>
        <w:rPr>
          <w:spacing w:val="6"/>
          <w:sz w:val="22"/>
        </w:rPr>
        <w:t> </w:t>
      </w:r>
      <w:r>
        <w:rPr>
          <w:sz w:val="22"/>
        </w:rPr>
        <w:t>conjunto.</w:t>
      </w:r>
    </w:p>
    <w:p>
      <w:pPr>
        <w:pStyle w:val="ListParagraph"/>
        <w:numPr>
          <w:ilvl w:val="0"/>
          <w:numId w:val="10"/>
        </w:numPr>
        <w:tabs>
          <w:tab w:pos="450" w:val="left" w:leader="none"/>
        </w:tabs>
        <w:spacing w:line="340" w:lineRule="auto" w:before="7" w:after="0"/>
        <w:ind w:left="449" w:right="116" w:hanging="341"/>
        <w:jc w:val="left"/>
        <w:rPr>
          <w:sz w:val="22"/>
        </w:rPr>
      </w:pPr>
      <w:r>
        <w:rPr>
          <w:i/>
          <w:sz w:val="22"/>
        </w:rPr>
        <w:t>Transitividad</w:t>
      </w:r>
      <w:r>
        <w:rPr>
          <w:sz w:val="22"/>
        </w:rPr>
        <w:t>. Indica que sí la acción </w:t>
      </w:r>
      <w:r>
        <w:rPr>
          <w:i/>
          <w:sz w:val="24"/>
        </w:rPr>
        <w:t>a </w:t>
      </w:r>
      <w:r>
        <w:rPr>
          <w:sz w:val="22"/>
        </w:rPr>
        <w:t>es preferible a la acción </w:t>
      </w:r>
      <w:r>
        <w:rPr>
          <w:i/>
          <w:sz w:val="24"/>
        </w:rPr>
        <w:t>b </w:t>
      </w:r>
      <w:r>
        <w:rPr>
          <w:sz w:val="22"/>
        </w:rPr>
        <w:t>y sí </w:t>
      </w:r>
      <w:r>
        <w:rPr>
          <w:i/>
          <w:sz w:val="24"/>
        </w:rPr>
        <w:t>b </w:t>
      </w:r>
      <w:r>
        <w:rPr>
          <w:sz w:val="22"/>
        </w:rPr>
        <w:t>es preferible a </w:t>
      </w:r>
      <w:r>
        <w:rPr>
          <w:i/>
          <w:sz w:val="24"/>
        </w:rPr>
        <w:t>c </w:t>
      </w:r>
      <w:r>
        <w:rPr>
          <w:sz w:val="22"/>
        </w:rPr>
        <w:t>, entonces </w:t>
      </w:r>
      <w:r>
        <w:rPr>
          <w:i/>
          <w:sz w:val="24"/>
        </w:rPr>
        <w:t>a </w:t>
      </w:r>
      <w:r>
        <w:rPr>
          <w:sz w:val="22"/>
        </w:rPr>
        <w:t>es preferible a  </w:t>
      </w:r>
      <w:r>
        <w:rPr>
          <w:i/>
          <w:sz w:val="24"/>
        </w:rPr>
        <w:t>c</w:t>
      </w:r>
      <w:r>
        <w:rPr>
          <w:i/>
          <w:spacing w:val="-47"/>
          <w:sz w:val="24"/>
        </w:rPr>
        <w:t> </w:t>
      </w:r>
      <w:r>
        <w:rPr>
          <w:sz w:val="22"/>
        </w:rPr>
        <w:t>.</w:t>
      </w:r>
    </w:p>
    <w:p>
      <w:pPr>
        <w:pStyle w:val="ListParagraph"/>
        <w:numPr>
          <w:ilvl w:val="0"/>
          <w:numId w:val="10"/>
        </w:numPr>
        <w:tabs>
          <w:tab w:pos="450" w:val="left" w:leader="none"/>
        </w:tabs>
        <w:spacing w:line="240" w:lineRule="auto" w:before="18" w:after="0"/>
        <w:ind w:left="449" w:right="0" w:hanging="341"/>
        <w:jc w:val="left"/>
        <w:rPr>
          <w:i/>
          <w:sz w:val="24"/>
        </w:rPr>
      </w:pPr>
      <w:r>
        <w:rPr>
          <w:i/>
          <w:sz w:val="22"/>
        </w:rPr>
        <w:t>Comparabilidad</w:t>
      </w:r>
      <w:r>
        <w:rPr>
          <w:sz w:val="22"/>
        </w:rPr>
        <w:t>.</w:t>
      </w:r>
      <w:r>
        <w:rPr>
          <w:spacing w:val="29"/>
          <w:sz w:val="22"/>
        </w:rPr>
        <w:t> </w:t>
      </w:r>
      <w:r>
        <w:rPr>
          <w:sz w:val="22"/>
        </w:rPr>
        <w:t>Este</w:t>
      </w:r>
      <w:r>
        <w:rPr>
          <w:spacing w:val="27"/>
          <w:sz w:val="22"/>
        </w:rPr>
        <w:t> </w:t>
      </w:r>
      <w:r>
        <w:rPr>
          <w:sz w:val="22"/>
        </w:rPr>
        <w:t>axioma</w:t>
      </w:r>
      <w:r>
        <w:rPr>
          <w:spacing w:val="29"/>
          <w:sz w:val="22"/>
        </w:rPr>
        <w:t> </w:t>
      </w:r>
      <w:r>
        <w:rPr>
          <w:sz w:val="22"/>
        </w:rPr>
        <w:t>indica</w:t>
      </w:r>
      <w:r>
        <w:rPr>
          <w:spacing w:val="27"/>
          <w:sz w:val="22"/>
        </w:rPr>
        <w:t> </w:t>
      </w:r>
      <w:r>
        <w:rPr>
          <w:sz w:val="22"/>
        </w:rPr>
        <w:t>que</w:t>
      </w:r>
      <w:r>
        <w:rPr>
          <w:spacing w:val="27"/>
          <w:sz w:val="22"/>
        </w:rPr>
        <w:t> </w:t>
      </w:r>
      <w:r>
        <w:rPr>
          <w:sz w:val="22"/>
        </w:rPr>
        <w:t>la</w:t>
      </w:r>
      <w:r>
        <w:rPr>
          <w:spacing w:val="29"/>
          <w:sz w:val="22"/>
        </w:rPr>
        <w:t> </w:t>
      </w:r>
      <w:r>
        <w:rPr>
          <w:sz w:val="22"/>
        </w:rPr>
        <w:t>acción </w:t>
      </w:r>
      <w:r>
        <w:rPr>
          <w:spacing w:val="11"/>
          <w:sz w:val="22"/>
        </w:rPr>
        <w:t> </w:t>
      </w:r>
      <w:r>
        <w:rPr>
          <w:i/>
          <w:sz w:val="24"/>
        </w:rPr>
        <w:t>a </w:t>
      </w:r>
      <w:r>
        <w:rPr>
          <w:i/>
          <w:spacing w:val="6"/>
          <w:sz w:val="24"/>
        </w:rPr>
        <w:t> </w:t>
      </w:r>
      <w:r>
        <w:rPr>
          <w:sz w:val="22"/>
        </w:rPr>
        <w:t>puede</w:t>
      </w:r>
      <w:r>
        <w:rPr>
          <w:spacing w:val="27"/>
          <w:sz w:val="22"/>
        </w:rPr>
        <w:t> </w:t>
      </w:r>
      <w:r>
        <w:rPr>
          <w:sz w:val="22"/>
        </w:rPr>
        <w:t>ser</w:t>
      </w:r>
      <w:r>
        <w:rPr>
          <w:spacing w:val="29"/>
          <w:sz w:val="22"/>
        </w:rPr>
        <w:t> </w:t>
      </w:r>
      <w:r>
        <w:rPr>
          <w:sz w:val="22"/>
        </w:rPr>
        <w:t>comparada</w:t>
      </w:r>
      <w:r>
        <w:rPr>
          <w:spacing w:val="27"/>
          <w:sz w:val="22"/>
        </w:rPr>
        <w:t> </w:t>
      </w:r>
      <w:r>
        <w:rPr>
          <w:sz w:val="22"/>
        </w:rPr>
        <w:t>contra</w:t>
      </w:r>
      <w:r>
        <w:rPr>
          <w:spacing w:val="29"/>
          <w:sz w:val="22"/>
        </w:rPr>
        <w:t> </w:t>
      </w:r>
      <w:r>
        <w:rPr>
          <w:sz w:val="22"/>
        </w:rPr>
        <w:t>la</w:t>
      </w:r>
      <w:r>
        <w:rPr>
          <w:spacing w:val="29"/>
          <w:sz w:val="22"/>
        </w:rPr>
        <w:t> </w:t>
      </w:r>
      <w:r>
        <w:rPr>
          <w:sz w:val="22"/>
        </w:rPr>
        <w:t>acción </w:t>
      </w:r>
      <w:r>
        <w:rPr>
          <w:spacing w:val="2"/>
          <w:sz w:val="22"/>
        </w:rPr>
        <w:t> </w:t>
      </w:r>
      <w:r>
        <w:rPr>
          <w:i/>
          <w:sz w:val="24"/>
        </w:rPr>
        <w:t>b </w:t>
      </w:r>
      <w:r>
        <w:rPr>
          <w:i/>
          <w:spacing w:val="18"/>
          <w:sz w:val="24"/>
        </w:rPr>
        <w:t> </w:t>
      </w:r>
      <w:r>
        <w:rPr>
          <w:sz w:val="22"/>
        </w:rPr>
        <w:t>y</w:t>
      </w:r>
      <w:r>
        <w:rPr>
          <w:spacing w:val="26"/>
          <w:sz w:val="22"/>
        </w:rPr>
        <w:t> </w:t>
      </w:r>
      <w:r>
        <w:rPr>
          <w:sz w:val="22"/>
        </w:rPr>
        <w:t>que </w:t>
      </w:r>
      <w:r>
        <w:rPr>
          <w:spacing w:val="2"/>
          <w:sz w:val="22"/>
        </w:rPr>
        <w:t> </w:t>
      </w:r>
      <w:r>
        <w:rPr>
          <w:i/>
          <w:sz w:val="24"/>
        </w:rPr>
        <w:t>b</w:t>
      </w:r>
    </w:p>
    <w:p>
      <w:pPr>
        <w:pStyle w:val="BodyText"/>
        <w:spacing w:before="117"/>
        <w:ind w:left="449" w:right="180"/>
      </w:pPr>
      <w:r>
        <w:rPr/>
        <w:t>puede ser comparada contra  </w:t>
      </w:r>
      <w:r>
        <w:rPr>
          <w:i/>
          <w:sz w:val="24"/>
        </w:rPr>
        <w:t>a </w:t>
      </w:r>
      <w:r>
        <w:rPr/>
        <w:t>.</w:t>
      </w:r>
    </w:p>
    <w:p>
      <w:pPr>
        <w:spacing w:after="0"/>
        <w:sectPr>
          <w:pgSz w:w="12250" w:h="15850"/>
          <w:pgMar w:header="732" w:footer="0" w:top="940" w:bottom="280" w:left="1140" w:right="900"/>
        </w:sectPr>
      </w:pPr>
    </w:p>
    <w:p>
      <w:pPr>
        <w:pStyle w:val="BodyText"/>
        <w:rPr>
          <w:sz w:val="20"/>
        </w:rPr>
      </w:pPr>
    </w:p>
    <w:p>
      <w:pPr>
        <w:pStyle w:val="BodyText"/>
        <w:spacing w:before="9"/>
        <w:rPr>
          <w:sz w:val="19"/>
        </w:rPr>
      </w:pPr>
    </w:p>
    <w:p>
      <w:pPr>
        <w:pStyle w:val="BodyText"/>
        <w:spacing w:line="343" w:lineRule="auto"/>
        <w:ind w:left="100" w:right="105" w:firstLine="341"/>
        <w:jc w:val="both"/>
      </w:pPr>
      <w:r>
        <w:rPr/>
        <w:t>Implicando que cuando </w:t>
      </w:r>
      <w:r>
        <w:rPr>
          <w:i/>
          <w:sz w:val="24"/>
        </w:rPr>
        <w:t>A </w:t>
      </w:r>
      <w:r>
        <w:rPr/>
        <w:t>es finito, sólo existe una acción óptima para el individuo, la cual es superior a todas las acciones disponibles en </w:t>
      </w:r>
      <w:r>
        <w:rPr>
          <w:i/>
          <w:sz w:val="24"/>
        </w:rPr>
        <w:t>A </w:t>
      </w:r>
      <w:r>
        <w:rPr/>
        <w:t>. Los axiomas de reflexibilidad y comparabilidad implican la existencia de una función de utilidad (determinista) que representa la relación de preferencias con la ayuda de una función numérica </w:t>
      </w:r>
      <w:r>
        <w:rPr>
          <w:i/>
          <w:sz w:val="24"/>
        </w:rPr>
        <w:t>U  </w:t>
      </w:r>
      <w:r>
        <w:rPr/>
        <w:t>que cumple con la propiedad </w:t>
      </w:r>
      <w:r>
        <w:rPr>
          <w:i/>
          <w:sz w:val="24"/>
        </w:rPr>
        <w:t>U </w:t>
      </w:r>
      <w:r>
        <w:rPr>
          <w:sz w:val="24"/>
        </w:rPr>
        <w:t>(</w:t>
      </w:r>
      <w:r>
        <w:rPr>
          <w:i/>
          <w:sz w:val="24"/>
        </w:rPr>
        <w:t>a</w:t>
      </w:r>
      <w:r>
        <w:rPr>
          <w:sz w:val="24"/>
        </w:rPr>
        <w:t>) </w:t>
      </w:r>
      <w:r>
        <w:rPr>
          <w:rFonts w:ascii="Symbol" w:hAnsi="Symbol"/>
          <w:sz w:val="24"/>
        </w:rPr>
        <w:t></w:t>
      </w:r>
      <w:r>
        <w:rPr>
          <w:sz w:val="24"/>
        </w:rPr>
        <w:t> </w:t>
      </w:r>
      <w:r>
        <w:rPr>
          <w:i/>
          <w:sz w:val="24"/>
        </w:rPr>
        <w:t>U </w:t>
      </w:r>
      <w:r>
        <w:rPr>
          <w:spacing w:val="-3"/>
          <w:sz w:val="24"/>
        </w:rPr>
        <w:t>(</w:t>
      </w:r>
      <w:r>
        <w:rPr>
          <w:i/>
          <w:spacing w:val="-3"/>
          <w:sz w:val="24"/>
        </w:rPr>
        <w:t>b</w:t>
      </w:r>
      <w:r>
        <w:rPr>
          <w:spacing w:val="-3"/>
          <w:sz w:val="24"/>
        </w:rPr>
        <w:t>)  </w:t>
      </w:r>
      <w:r>
        <w:rPr/>
        <w:t>si y sólo si la acción  </w:t>
      </w:r>
      <w:r>
        <w:rPr>
          <w:i/>
          <w:sz w:val="24"/>
        </w:rPr>
        <w:t>a  </w:t>
      </w:r>
      <w:r>
        <w:rPr/>
        <w:t>es preferida a la </w:t>
      </w:r>
      <w:r>
        <w:rPr>
          <w:i/>
          <w:sz w:val="24"/>
        </w:rPr>
        <w:t>b </w:t>
      </w:r>
      <w:r>
        <w:rPr/>
        <w:t>. Por ello,</w:t>
      </w:r>
      <w:r>
        <w:rPr>
          <w:spacing w:val="-33"/>
        </w:rPr>
        <w:t> </w:t>
      </w:r>
      <w:r>
        <w:rPr/>
        <w:t>la</w:t>
      </w:r>
    </w:p>
    <w:p>
      <w:pPr>
        <w:pStyle w:val="BodyText"/>
        <w:spacing w:before="67"/>
        <w:ind w:left="100" w:right="25"/>
      </w:pPr>
      <w:r>
        <w:rPr/>
        <w:t>acción óptima  </w:t>
      </w:r>
      <w:r>
        <w:rPr>
          <w:i/>
          <w:sz w:val="24"/>
        </w:rPr>
        <w:t>a</w:t>
      </w:r>
      <w:r>
        <w:rPr>
          <w:position w:val="11"/>
          <w:sz w:val="14"/>
        </w:rPr>
        <w:t>*  </w:t>
      </w:r>
      <w:r>
        <w:rPr/>
        <w:t>maximiza por lo tanto la utilidad </w:t>
      </w:r>
      <w:r>
        <w:rPr>
          <w:i/>
          <w:sz w:val="24"/>
        </w:rPr>
        <w:t>U </w:t>
      </w:r>
      <w:r>
        <w:rPr/>
        <w:t>en el conjunto de acciones  </w:t>
      </w:r>
      <w:r>
        <w:rPr>
          <w:i/>
          <w:sz w:val="24"/>
        </w:rPr>
        <w:t>A </w:t>
      </w:r>
      <w:r>
        <w:rPr/>
        <w:t>.</w:t>
      </w:r>
    </w:p>
    <w:p>
      <w:pPr>
        <w:pStyle w:val="BodyText"/>
        <w:spacing w:line="360" w:lineRule="auto" w:before="127"/>
        <w:ind w:left="100" w:right="105" w:firstLine="341"/>
        <w:jc w:val="both"/>
      </w:pPr>
      <w:r>
        <w:rPr/>
        <w:t>Este enfoque es criticable, sobretodo por la interpretación de los psicólogos (ver subsección 1.3.1), si se considera que el postulado da un poder discriminante perfecto y su corolario, el de la racionalidad, no constituye una descripción adecuada del comportamiento humano ya que las personas que tienen que elegir una entre diferentes alternativas experimentan incertidumbre e inconsistencia. Es decir, las personas no siempre están seguras de cual alternativa tomar, ni tampoco eligen lo mismo ante situaciones idénticas (Tversky, 1972a, b). Para tomar en cuenta estos efectos, Tversky sugiere que el comportamiento durante la elección debe ser tratado como un </w:t>
      </w:r>
      <w:r>
        <w:rPr>
          <w:i/>
        </w:rPr>
        <w:t>proceso probabilístico</w:t>
      </w:r>
      <w:r>
        <w:rPr/>
        <w:t>. En otras palabras, cuando el individuo debe elegir una acción del conjunto de</w:t>
      </w:r>
    </w:p>
    <w:p>
      <w:pPr>
        <w:spacing w:after="0" w:line="360" w:lineRule="auto"/>
        <w:jc w:val="both"/>
        <w:sectPr>
          <w:pgSz w:w="12250" w:h="15850"/>
          <w:pgMar w:header="732" w:footer="0" w:top="940" w:bottom="280" w:left="920" w:right="1140"/>
        </w:sectPr>
      </w:pPr>
    </w:p>
    <w:p>
      <w:pPr>
        <w:pStyle w:val="BodyText"/>
        <w:spacing w:line="386" w:lineRule="auto" w:before="6"/>
        <w:ind w:left="100"/>
      </w:pPr>
      <w:r>
        <w:rPr/>
        <w:t>acciones </w:t>
      </w:r>
      <w:r>
        <w:rPr>
          <w:i/>
          <w:sz w:val="24"/>
        </w:rPr>
        <w:t>A </w:t>
      </w:r>
      <w:r>
        <w:rPr/>
        <w:t>, se supone que existe una probabilidad general diferente de 0 y 1.</w:t>
      </w:r>
    </w:p>
    <w:p>
      <w:pPr>
        <w:spacing w:before="6"/>
        <w:ind w:left="69" w:right="0" w:firstLine="0"/>
        <w:jc w:val="left"/>
        <w:rPr>
          <w:sz w:val="22"/>
        </w:rPr>
      </w:pPr>
      <w:r>
        <w:rPr/>
        <w:br w:type="column"/>
      </w:r>
      <w:r>
        <w:rPr>
          <w:i/>
          <w:sz w:val="24"/>
        </w:rPr>
        <w:t>P</w:t>
      </w:r>
      <w:r>
        <w:rPr>
          <w:sz w:val="24"/>
        </w:rPr>
        <w:t>(</w:t>
      </w:r>
      <w:r>
        <w:rPr>
          <w:i/>
          <w:sz w:val="24"/>
        </w:rPr>
        <w:t>a</w:t>
      </w:r>
      <w:r>
        <w:rPr>
          <w:sz w:val="24"/>
        </w:rPr>
        <w:t>,</w:t>
      </w:r>
      <w:r>
        <w:rPr>
          <w:i/>
          <w:sz w:val="24"/>
        </w:rPr>
        <w:t>b</w:t>
      </w:r>
      <w:r>
        <w:rPr>
          <w:sz w:val="24"/>
        </w:rPr>
        <w:t>)  </w:t>
      </w:r>
      <w:r>
        <w:rPr>
          <w:sz w:val="22"/>
        </w:rPr>
        <w:t>de elegir  </w:t>
      </w:r>
      <w:r>
        <w:rPr>
          <w:i/>
          <w:sz w:val="24"/>
        </w:rPr>
        <w:t>a  </w:t>
      </w:r>
      <w:r>
        <w:rPr>
          <w:sz w:val="22"/>
        </w:rPr>
        <w:t>en lugar de  </w:t>
      </w:r>
      <w:r>
        <w:rPr>
          <w:i/>
          <w:sz w:val="24"/>
        </w:rPr>
        <w:t>b </w:t>
      </w:r>
      <w:r>
        <w:rPr>
          <w:sz w:val="22"/>
        </w:rPr>
        <w:t>; ésta probabilidad es en</w:t>
      </w:r>
    </w:p>
    <w:p>
      <w:pPr>
        <w:spacing w:after="0"/>
        <w:jc w:val="left"/>
        <w:rPr>
          <w:sz w:val="22"/>
        </w:rPr>
        <w:sectPr>
          <w:type w:val="continuous"/>
          <w:pgSz w:w="12250" w:h="15850"/>
          <w:pgMar w:top="1500" w:bottom="280" w:left="920" w:right="1140"/>
          <w:cols w:num="2" w:equalWidth="0">
            <w:col w:w="4682" w:space="40"/>
            <w:col w:w="5468"/>
          </w:cols>
        </w:sectPr>
      </w:pPr>
    </w:p>
    <w:p>
      <w:pPr>
        <w:pStyle w:val="BodyText"/>
        <w:spacing w:line="231" w:lineRule="exact"/>
        <w:ind w:left="100" w:firstLine="341"/>
        <w:jc w:val="both"/>
      </w:pPr>
      <w:r>
        <w:rPr/>
        <w:t>La inquietud que surge de manera natural es determinar el origen de esta probabilidad. En este sentido</w:t>
      </w:r>
    </w:p>
    <w:p>
      <w:pPr>
        <w:pStyle w:val="BodyText"/>
        <w:spacing w:line="360" w:lineRule="auto" w:before="126"/>
        <w:ind w:left="100" w:right="105"/>
        <w:jc w:val="both"/>
      </w:pPr>
      <w:r>
        <w:rPr/>
        <w:t>pueden existir dos alternativas: ¿proviene de los comportamientos individuales que son de forma intrínseca probabilísticos?, o bien la descripción en términos probabilísticos ¿es un instrumento para considerar la imposibilidad del modelador para representar todos los comportamientos individuales? Diversos autores han tomado posición a favor de una de estas dos alternativas. Por ello, generalmente se han distinguido dos tipos de modelos a partir de la naturaleza del mecanismo aleatorio considerado como director de la elección (Block y Marschak, 1960). En el primero, se supone que las reglas de decisión son aleatorias y las utilidades  deterministas. En el segundo, se asume que las reglas de decisión son deterministas pero que las utilidades son estocásticas. A continuación se describen estos dos tipos de modelos. No es ocioso señalar que existen otras interpretaciones diferentes a los modelos con utilidad estocástica, Por ejemplo, Mansky (1977) señala que es la falta de información lo que conduce al modelador a utilizar reglas de elección probabilísticas. Esta interpretación es muy razonable ya que se sabe que ciertas características que influyen la elección del individuo no son observables o</w:t>
      </w:r>
      <w:r>
        <w:rPr>
          <w:spacing w:val="-6"/>
        </w:rPr>
        <w:t> </w:t>
      </w:r>
      <w:r>
        <w:rPr/>
        <w:t>medibles.</w:t>
      </w:r>
    </w:p>
    <w:p>
      <w:pPr>
        <w:pStyle w:val="BodyText"/>
        <w:spacing w:line="360" w:lineRule="auto" w:before="4"/>
        <w:ind w:left="100" w:right="105" w:firstLine="341"/>
        <w:jc w:val="both"/>
      </w:pPr>
      <w:r>
        <w:rPr/>
        <w:t>Si bien los fundamentos de los modelos de elección discreta son todavía fuente de discusiones intensas, lo cierto es que los diferentes enfoques llevan a modelos muy similares si no es que idénticos. Por ello, dado que estos modelos describen el comportamiento durante una elección individual de forma adecuada no es tan delicado, por ahora, averiguar que parte de la incertidumbre corresponde al proceso de elección y a las limitaciones del modelador.</w:t>
      </w:r>
    </w:p>
    <w:p>
      <w:pPr>
        <w:spacing w:after="0" w:line="360" w:lineRule="auto"/>
        <w:jc w:val="both"/>
        <w:sectPr>
          <w:type w:val="continuous"/>
          <w:pgSz w:w="12250" w:h="15850"/>
          <w:pgMar w:top="1500" w:bottom="280" w:left="920" w:right="1140"/>
        </w:sectPr>
      </w:pPr>
    </w:p>
    <w:p>
      <w:pPr>
        <w:pStyle w:val="BodyText"/>
        <w:rPr>
          <w:sz w:val="20"/>
        </w:rPr>
      </w:pPr>
    </w:p>
    <w:p>
      <w:pPr>
        <w:pStyle w:val="BodyText"/>
        <w:spacing w:before="8"/>
        <w:rPr>
          <w:sz w:val="20"/>
        </w:rPr>
      </w:pPr>
    </w:p>
    <w:p>
      <w:pPr>
        <w:pStyle w:val="ListParagraph"/>
        <w:numPr>
          <w:ilvl w:val="2"/>
          <w:numId w:val="6"/>
        </w:numPr>
        <w:tabs>
          <w:tab w:pos="829" w:val="left" w:leader="none"/>
        </w:tabs>
        <w:spacing w:line="240" w:lineRule="auto" w:before="0" w:after="0"/>
        <w:ind w:left="828" w:right="0" w:hanging="720"/>
        <w:jc w:val="both"/>
        <w:rPr>
          <w:rFonts w:ascii="Arial" w:hAnsi="Arial"/>
          <w:sz w:val="22"/>
        </w:rPr>
      </w:pPr>
      <w:r>
        <w:rPr>
          <w:rFonts w:ascii="Arial" w:hAnsi="Arial"/>
          <w:w w:val="110"/>
          <w:sz w:val="22"/>
        </w:rPr>
        <w:t>Modelos con reglas de decisiones</w:t>
      </w:r>
      <w:r>
        <w:rPr>
          <w:rFonts w:ascii="Arial" w:hAnsi="Arial"/>
          <w:spacing w:val="-40"/>
          <w:w w:val="110"/>
          <w:sz w:val="22"/>
        </w:rPr>
        <w:t> </w:t>
      </w:r>
      <w:r>
        <w:rPr>
          <w:rFonts w:ascii="Arial" w:hAnsi="Arial"/>
          <w:w w:val="110"/>
          <w:sz w:val="22"/>
        </w:rPr>
        <w:t>estocásticas.</w:t>
      </w:r>
    </w:p>
    <w:p>
      <w:pPr>
        <w:pStyle w:val="BodyText"/>
        <w:spacing w:line="357" w:lineRule="auto" w:before="120"/>
        <w:ind w:left="108" w:right="116"/>
        <w:jc w:val="both"/>
      </w:pPr>
      <w:r>
        <w:rPr/>
        <w:t>En esta familia de modelos, la utilidad de las diferentes acciones es determinista y el proceso de elección es probabilístico. En estos términos, el individuo no elige necesariamente la acción que le asegure la utilidad más alta sino que más bien a cada acción posible le corresponde una determinada probabilidad de elección. Por consecuencia, estos modelos experimentan la idea de “racionalidad limitada” puesto que los individuos no elegirán necesariamente la que es mejor para ellos. Los modelos mas representativos de esta familia son los de Luce (1959) y Tversky (1972a, b). El primero establece como punto de partida un axioma relativo a la probabilidad de elección a partir del cual deduce una especie de “utilidad” por individuo y para cada una de las acciones de </w:t>
      </w:r>
      <w:r>
        <w:rPr>
          <w:i/>
          <w:sz w:val="24"/>
        </w:rPr>
        <w:t>A </w:t>
      </w:r>
      <w:r>
        <w:rPr/>
        <w:t>. El proceso subyacente de elección no es explícito. Por su lado, Tversky sigue un procedimiento muy diferente. Supone de entrada la existencia de utilidades asociadas a cada una de las acciones y a partir de ellas describe el proceso de elección del individuo.</w:t>
      </w:r>
    </w:p>
    <w:p>
      <w:pPr>
        <w:pStyle w:val="BodyText"/>
        <w:spacing w:line="355" w:lineRule="auto" w:before="7"/>
        <w:ind w:left="108" w:right="116" w:firstLine="360"/>
        <w:jc w:val="both"/>
      </w:pPr>
      <w:r>
        <w:rPr>
          <w:i/>
        </w:rPr>
        <w:t>El modelo de Luce </w:t>
      </w:r>
      <w:r>
        <w:rPr/>
        <w:t>se basa en un axioma de elección que permite ligar las probabilidades de elección definidas en conjuntos de acciones que pertenecen a un universo </w:t>
      </w:r>
      <w:r>
        <w:rPr>
          <w:i/>
          <w:sz w:val="24"/>
        </w:rPr>
        <w:t>A </w:t>
      </w:r>
      <w:r>
        <w:rPr/>
        <w:t>. Este axioma implica restricciones sobre las probabilidades de elección que no pueden ser deducidas de la teoría de las probabilidades por lo que impone restricciones efectivas sobre las probabilidades de elección. Por otro lado, la complejidad de elección entre todas las acciones disponibles se puede reducir a la elección de un subconjunto de acciones </w:t>
      </w:r>
      <w:r>
        <w:rPr>
          <w:i/>
          <w:sz w:val="24"/>
        </w:rPr>
        <w:t>S </w:t>
      </w:r>
      <w:r>
        <w:rPr/>
        <w:t>, para las cuales el individuo tiene un poder de discriminación imperfecto. A partir de esta consideración el axioma de elección   tiene dos</w:t>
      </w:r>
      <w:r>
        <w:rPr>
          <w:spacing w:val="-6"/>
        </w:rPr>
        <w:t> </w:t>
      </w:r>
      <w:r>
        <w:rPr/>
        <w:t>implicaciones.</w:t>
      </w:r>
    </w:p>
    <w:p>
      <w:pPr>
        <w:pStyle w:val="BodyText"/>
        <w:spacing w:line="271" w:lineRule="exact"/>
        <w:ind w:left="468" w:right="180"/>
      </w:pPr>
      <w:r>
        <w:rPr/>
        <w:t>En primer lugar, la existencia de una función positiva  </w:t>
      </w:r>
      <w:r>
        <w:rPr>
          <w:i/>
          <w:sz w:val="24"/>
        </w:rPr>
        <w:t>v  </w:t>
      </w:r>
      <w:r>
        <w:rPr/>
        <w:t>que determina la probabilidad de elección de la</w:t>
      </w:r>
    </w:p>
    <w:p>
      <w:pPr>
        <w:spacing w:after="0" w:line="271" w:lineRule="exact"/>
        <w:sectPr>
          <w:pgSz w:w="12250" w:h="15850"/>
          <w:pgMar w:header="732" w:footer="0" w:top="940" w:bottom="280" w:left="1140" w:right="900"/>
        </w:sectPr>
      </w:pPr>
    </w:p>
    <w:p>
      <w:pPr>
        <w:pStyle w:val="BodyText"/>
        <w:spacing w:before="149"/>
        <w:ind w:left="108" w:right="-18"/>
      </w:pPr>
      <w:r>
        <w:rPr/>
        <w:t>acción  </w:t>
      </w:r>
      <w:r>
        <w:rPr>
          <w:i/>
          <w:sz w:val="24"/>
        </w:rPr>
        <w:t>a</w:t>
      </w:r>
      <w:r>
        <w:rPr>
          <w:i/>
          <w:spacing w:val="-9"/>
          <w:sz w:val="24"/>
        </w:rPr>
        <w:t> </w:t>
      </w:r>
      <w:r>
        <w:rPr/>
        <w:t>,</w:t>
      </w:r>
    </w:p>
    <w:p>
      <w:pPr>
        <w:pStyle w:val="BodyText"/>
        <w:spacing w:before="149"/>
        <w:ind w:left="88"/>
      </w:pPr>
      <w:r>
        <w:rPr/>
        <w:br w:type="column"/>
      </w:r>
      <w:r>
        <w:rPr>
          <w:i/>
          <w:spacing w:val="-16"/>
          <w:sz w:val="24"/>
        </w:rPr>
        <w:t>P</w:t>
      </w:r>
      <w:r>
        <w:rPr>
          <w:i/>
          <w:spacing w:val="-16"/>
          <w:position w:val="-5"/>
          <w:sz w:val="14"/>
        </w:rPr>
        <w:t>S  </w:t>
      </w:r>
      <w:r>
        <w:rPr>
          <w:spacing w:val="2"/>
          <w:sz w:val="24"/>
        </w:rPr>
        <w:t>(</w:t>
      </w:r>
      <w:r>
        <w:rPr>
          <w:i/>
          <w:spacing w:val="2"/>
          <w:sz w:val="24"/>
        </w:rPr>
        <w:t>a</w:t>
      </w:r>
      <w:r>
        <w:rPr>
          <w:spacing w:val="2"/>
          <w:sz w:val="24"/>
        </w:rPr>
        <w:t>) </w:t>
      </w:r>
      <w:r>
        <w:rPr/>
        <w:t>como  una  relación  entre el valor de esta  función para  </w:t>
      </w:r>
      <w:r>
        <w:rPr>
          <w:i/>
          <w:sz w:val="24"/>
        </w:rPr>
        <w:t>a </w:t>
      </w:r>
      <w:r>
        <w:rPr/>
        <w:t>,</w:t>
      </w:r>
    </w:p>
    <w:p>
      <w:pPr>
        <w:spacing w:before="150"/>
        <w:ind w:left="76" w:right="0" w:firstLine="0"/>
        <w:jc w:val="left"/>
        <w:rPr>
          <w:sz w:val="24"/>
        </w:rPr>
      </w:pPr>
      <w:r>
        <w:rPr/>
        <w:br w:type="column"/>
      </w:r>
      <w:r>
        <w:rPr>
          <w:i/>
          <w:sz w:val="24"/>
        </w:rPr>
        <w:t>v</w:t>
      </w:r>
      <w:r>
        <w:rPr>
          <w:sz w:val="24"/>
        </w:rPr>
        <w:t>(</w:t>
      </w:r>
      <w:r>
        <w:rPr>
          <w:i/>
          <w:sz w:val="24"/>
        </w:rPr>
        <w:t>a</w:t>
      </w:r>
      <w:r>
        <w:rPr>
          <w:sz w:val="24"/>
        </w:rPr>
        <w:t>)</w:t>
      </w:r>
    </w:p>
    <w:p>
      <w:pPr>
        <w:pStyle w:val="BodyText"/>
        <w:spacing w:before="167"/>
        <w:ind w:left="84"/>
      </w:pPr>
      <w:r>
        <w:rPr/>
        <w:br w:type="column"/>
      </w:r>
      <w:r>
        <w:rPr/>
        <w:t>y la suma  de  las funciones</w:t>
      </w:r>
    </w:p>
    <w:p>
      <w:pPr>
        <w:spacing w:after="0"/>
        <w:sectPr>
          <w:type w:val="continuous"/>
          <w:pgSz w:w="12250" w:h="15850"/>
          <w:pgMar w:top="1500" w:bottom="280" w:left="1140" w:right="900"/>
          <w:cols w:num="4" w:equalWidth="0">
            <w:col w:w="1021" w:space="40"/>
            <w:col w:w="5916" w:space="40"/>
            <w:col w:w="484" w:space="40"/>
            <w:col w:w="2669"/>
          </w:cols>
        </w:sectPr>
      </w:pPr>
    </w:p>
    <w:p>
      <w:pPr>
        <w:pStyle w:val="BodyText"/>
        <w:spacing w:before="151"/>
        <w:ind w:left="108" w:right="-2"/>
      </w:pPr>
      <w:r>
        <w:rPr/>
        <w:t>evaluadas para todas las acciones disponibles en el subconjunto  </w:t>
      </w:r>
      <w:r>
        <w:rPr>
          <w:i/>
          <w:sz w:val="24"/>
        </w:rPr>
        <w:t>S </w:t>
      </w:r>
      <w:r>
        <w:rPr/>
        <w:t>, es</w:t>
      </w:r>
      <w:r>
        <w:rPr>
          <w:spacing w:val="-29"/>
        </w:rPr>
        <w:t> </w:t>
      </w:r>
      <w:r>
        <w:rPr/>
        <w:t>decir:</w:t>
      </w:r>
    </w:p>
    <w:p>
      <w:pPr>
        <w:tabs>
          <w:tab w:pos="1906" w:val="left" w:leader="none"/>
        </w:tabs>
        <w:spacing w:line="363" w:lineRule="exact" w:before="140"/>
        <w:ind w:left="872" w:right="0" w:firstLine="0"/>
        <w:jc w:val="left"/>
        <w:rPr>
          <w:sz w:val="24"/>
        </w:rPr>
      </w:pPr>
      <w:r>
        <w:rPr/>
        <w:pict>
          <v:line style="position:absolute;mso-position-horizontal-relative:page;mso-position-vertical-relative:paragraph;z-index:-268336" from="139.52919pt,23.197771pt" to="186.383004pt,23.197771pt" stroked="true" strokeweight=".136213pt" strokecolor="#000000">
            <w10:wrap type="none"/>
          </v:line>
        </w:pict>
      </w:r>
      <w:r>
        <w:rPr/>
        <w:pict>
          <v:shape style="position:absolute;margin-left:139.750839pt;margin-top:23.07658pt;width:13.05pt;height:18pt;mso-position-horizontal-relative:page;mso-position-vertical-relative:paragraph;z-index:-268288" type="#_x0000_t202" filled="false" stroked="false">
            <v:textbox inset="0,0,0,0">
              <w:txbxContent>
                <w:p>
                  <w:pPr>
                    <w:spacing w:line="360" w:lineRule="exact" w:before="0"/>
                    <w:ind w:left="0" w:right="0" w:firstLine="0"/>
                    <w:jc w:val="left"/>
                    <w:rPr>
                      <w:rFonts w:ascii="Symbol" w:hAnsi="Symbol"/>
                      <w:sz w:val="36"/>
                    </w:rPr>
                  </w:pPr>
                  <w:r>
                    <w:rPr>
                      <w:rFonts w:ascii="Symbol" w:hAnsi="Symbol"/>
                      <w:w w:val="101"/>
                      <w:sz w:val="36"/>
                    </w:rPr>
                    <w:t></w:t>
                  </w:r>
                </w:p>
              </w:txbxContent>
            </v:textbox>
            <w10:wrap type="none"/>
          </v:shape>
        </w:pict>
      </w:r>
      <w:r>
        <w:rPr>
          <w:i/>
          <w:sz w:val="24"/>
        </w:rPr>
        <w:t>P</w:t>
      </w:r>
      <w:r>
        <w:rPr>
          <w:i/>
          <w:spacing w:val="25"/>
          <w:sz w:val="24"/>
        </w:rPr>
        <w:t> </w:t>
      </w:r>
      <w:r>
        <w:rPr>
          <w:spacing w:val="3"/>
          <w:sz w:val="24"/>
        </w:rPr>
        <w:t>(</w:t>
      </w:r>
      <w:r>
        <w:rPr>
          <w:i/>
          <w:spacing w:val="3"/>
          <w:sz w:val="24"/>
        </w:rPr>
        <w:t>a</w:t>
      </w:r>
      <w:r>
        <w:rPr>
          <w:spacing w:val="3"/>
          <w:sz w:val="24"/>
        </w:rPr>
        <w:t>)</w:t>
      </w:r>
      <w:r>
        <w:rPr>
          <w:spacing w:val="-8"/>
          <w:sz w:val="24"/>
        </w:rPr>
        <w:t> </w:t>
      </w:r>
      <w:r>
        <w:rPr>
          <w:rFonts w:ascii="Symbol" w:hAnsi="Symbol"/>
          <w:sz w:val="24"/>
        </w:rPr>
        <w:t></w:t>
      </w:r>
      <w:r>
        <w:rPr>
          <w:sz w:val="24"/>
        </w:rPr>
        <w:tab/>
      </w:r>
      <w:r>
        <w:rPr>
          <w:i/>
          <w:spacing w:val="3"/>
          <w:position w:val="15"/>
          <w:sz w:val="24"/>
        </w:rPr>
        <w:t>v</w:t>
      </w:r>
      <w:r>
        <w:rPr>
          <w:spacing w:val="3"/>
          <w:position w:val="15"/>
          <w:sz w:val="24"/>
        </w:rPr>
        <w:t>(</w:t>
      </w:r>
      <w:r>
        <w:rPr>
          <w:i/>
          <w:spacing w:val="3"/>
          <w:position w:val="15"/>
          <w:sz w:val="24"/>
        </w:rPr>
        <w:t>a</w:t>
      </w:r>
      <w:r>
        <w:rPr>
          <w:spacing w:val="3"/>
          <w:position w:val="15"/>
          <w:sz w:val="24"/>
        </w:rPr>
        <w:t>)</w:t>
      </w:r>
    </w:p>
    <w:p>
      <w:pPr>
        <w:tabs>
          <w:tab w:pos="2172" w:val="left" w:leader="none"/>
        </w:tabs>
        <w:spacing w:line="203" w:lineRule="exact" w:before="0"/>
        <w:ind w:left="990" w:right="0" w:firstLine="0"/>
        <w:jc w:val="left"/>
        <w:rPr>
          <w:sz w:val="24"/>
        </w:rPr>
      </w:pPr>
      <w:r>
        <w:rPr>
          <w:i/>
          <w:position w:val="13"/>
          <w:sz w:val="14"/>
        </w:rPr>
        <w:t>S</w:t>
        <w:tab/>
      </w:r>
      <w:r>
        <w:rPr>
          <w:i/>
          <w:sz w:val="24"/>
        </w:rPr>
        <w:t>v</w:t>
      </w:r>
      <w:r>
        <w:rPr>
          <w:sz w:val="24"/>
        </w:rPr>
        <w:t>(</w:t>
      </w:r>
      <w:r>
        <w:rPr>
          <w:i/>
          <w:sz w:val="24"/>
        </w:rPr>
        <w:t>b</w:t>
      </w:r>
      <w:r>
        <w:rPr>
          <w:sz w:val="24"/>
        </w:rPr>
        <w:t>)</w:t>
      </w:r>
    </w:p>
    <w:p>
      <w:pPr>
        <w:spacing w:line="126" w:lineRule="exact" w:before="0"/>
        <w:ind w:left="1909" w:right="-2" w:firstLine="0"/>
        <w:jc w:val="left"/>
        <w:rPr>
          <w:i/>
          <w:sz w:val="14"/>
        </w:rPr>
      </w:pPr>
      <w:r>
        <w:rPr>
          <w:i/>
          <w:sz w:val="14"/>
        </w:rPr>
        <w:t>b</w:t>
      </w:r>
      <w:r>
        <w:rPr>
          <w:rFonts w:ascii="Symbol" w:hAnsi="Symbol"/>
          <w:sz w:val="14"/>
        </w:rPr>
        <w:t></w:t>
      </w:r>
      <w:r>
        <w:rPr>
          <w:i/>
          <w:sz w:val="14"/>
        </w:rPr>
        <w:t>S</w:t>
      </w:r>
    </w:p>
    <w:p>
      <w:pPr>
        <w:pStyle w:val="BodyText"/>
        <w:rPr>
          <w:i/>
        </w:rPr>
      </w:pPr>
      <w:r>
        <w:rPr/>
        <w:br w:type="column"/>
      </w:r>
      <w:r>
        <w:rPr>
          <w:i/>
        </w:rPr>
      </w:r>
    </w:p>
    <w:p>
      <w:pPr>
        <w:pStyle w:val="BodyText"/>
        <w:rPr>
          <w:i/>
        </w:rPr>
      </w:pPr>
    </w:p>
    <w:p>
      <w:pPr>
        <w:pStyle w:val="BodyText"/>
        <w:rPr>
          <w:i/>
          <w:sz w:val="20"/>
        </w:rPr>
      </w:pPr>
    </w:p>
    <w:p>
      <w:pPr>
        <w:pStyle w:val="BodyText"/>
        <w:ind w:left="108"/>
      </w:pPr>
      <w:r>
        <w:rPr/>
        <w:t>(1.5)</w:t>
      </w:r>
    </w:p>
    <w:p>
      <w:pPr>
        <w:spacing w:after="0"/>
        <w:sectPr>
          <w:type w:val="continuous"/>
          <w:pgSz w:w="12250" w:h="15850"/>
          <w:pgMar w:top="1500" w:bottom="280" w:left="1140" w:right="900"/>
          <w:cols w:num="2" w:equalWidth="0">
            <w:col w:w="6833" w:space="2711"/>
            <w:col w:w="666"/>
          </w:cols>
        </w:sectPr>
      </w:pPr>
    </w:p>
    <w:p>
      <w:pPr>
        <w:pStyle w:val="BodyText"/>
        <w:spacing w:before="164"/>
        <w:ind w:left="468" w:right="-9"/>
      </w:pPr>
      <w:r>
        <w:rPr/>
        <w:t>De  esta forma,</w:t>
      </w:r>
    </w:p>
    <w:p>
      <w:pPr>
        <w:spacing w:before="147"/>
        <w:ind w:left="83" w:right="0" w:firstLine="0"/>
        <w:jc w:val="left"/>
        <w:rPr>
          <w:sz w:val="24"/>
        </w:rPr>
      </w:pPr>
      <w:r>
        <w:rPr/>
        <w:br w:type="column"/>
      </w:r>
      <w:r>
        <w:rPr>
          <w:i/>
          <w:sz w:val="24"/>
        </w:rPr>
        <w:t>v</w:t>
      </w:r>
      <w:r>
        <w:rPr>
          <w:sz w:val="24"/>
        </w:rPr>
        <w:t>(</w:t>
      </w:r>
      <w:r>
        <w:rPr>
          <w:i/>
          <w:sz w:val="24"/>
        </w:rPr>
        <w:t>a</w:t>
      </w:r>
      <w:r>
        <w:rPr>
          <w:sz w:val="24"/>
        </w:rPr>
        <w:t>)</w:t>
      </w:r>
    </w:p>
    <w:p>
      <w:pPr>
        <w:pStyle w:val="BodyText"/>
        <w:spacing w:before="146"/>
        <w:ind w:left="88"/>
      </w:pPr>
      <w:r>
        <w:rPr/>
        <w:br w:type="column"/>
      </w:r>
      <w:r>
        <w:rPr/>
        <w:t>puede interpretarse como una utilidad determinista de la acción  </w:t>
      </w:r>
      <w:r>
        <w:rPr>
          <w:i/>
          <w:sz w:val="24"/>
        </w:rPr>
        <w:t>a </w:t>
      </w:r>
      <w:r>
        <w:rPr/>
        <w:t>. Esta expresión</w:t>
      </w:r>
    </w:p>
    <w:p>
      <w:pPr>
        <w:spacing w:after="0"/>
        <w:sectPr>
          <w:type w:val="continuous"/>
          <w:pgSz w:w="12250" w:h="15850"/>
          <w:pgMar w:top="1500" w:bottom="280" w:left="1140" w:right="900"/>
          <w:cols w:num="3" w:equalWidth="0">
            <w:col w:w="1823" w:space="40"/>
            <w:col w:w="491" w:space="40"/>
            <w:col w:w="7816"/>
          </w:cols>
        </w:sectPr>
      </w:pPr>
    </w:p>
    <w:p>
      <w:pPr>
        <w:pStyle w:val="BodyText"/>
        <w:spacing w:line="345" w:lineRule="auto" w:before="154"/>
        <w:ind w:left="108" w:right="116"/>
        <w:jc w:val="both"/>
      </w:pPr>
      <w:r>
        <w:rPr/>
        <w:t>implica, </w:t>
      </w:r>
      <w:r>
        <w:rPr>
          <w:i/>
        </w:rPr>
        <w:t>cetis paribus</w:t>
      </w:r>
      <w:r>
        <w:rPr/>
        <w:t>, que la probabilidad que </w:t>
      </w:r>
      <w:r>
        <w:rPr>
          <w:i/>
          <w:sz w:val="24"/>
        </w:rPr>
        <w:t>a </w:t>
      </w:r>
      <w:r>
        <w:rPr/>
        <w:t>sea elegida aumenta con su utilidad. Por el contrario, esta probabilidad decrece siempre que la utilidad de una acción </w:t>
      </w:r>
      <w:r>
        <w:rPr>
          <w:i/>
          <w:sz w:val="24"/>
        </w:rPr>
        <w:t>b </w:t>
      </w:r>
      <w:r>
        <w:rPr/>
        <w:t>diferente de </w:t>
      </w:r>
      <w:r>
        <w:rPr>
          <w:i/>
          <w:sz w:val="24"/>
        </w:rPr>
        <w:t>a </w:t>
      </w:r>
      <w:r>
        <w:rPr/>
        <w:t>aumenta. Si se hace un cambio de variable en el que </w:t>
      </w:r>
      <w:r>
        <w:rPr>
          <w:i/>
          <w:sz w:val="24"/>
        </w:rPr>
        <w:t>V </w:t>
      </w:r>
      <w:r>
        <w:rPr>
          <w:sz w:val="24"/>
        </w:rPr>
        <w:t>(</w:t>
      </w:r>
      <w:r>
        <w:rPr>
          <w:i/>
          <w:sz w:val="24"/>
        </w:rPr>
        <w:t>a</w:t>
      </w:r>
      <w:r>
        <w:rPr>
          <w:sz w:val="24"/>
        </w:rPr>
        <w:t>) </w:t>
      </w:r>
      <w:r>
        <w:rPr>
          <w:rFonts w:ascii="Symbol" w:hAnsi="Symbol"/>
          <w:sz w:val="24"/>
        </w:rPr>
        <w:t></w:t>
      </w:r>
      <w:r>
        <w:rPr>
          <w:sz w:val="24"/>
        </w:rPr>
        <w:t> ln </w:t>
      </w:r>
      <w:r>
        <w:rPr>
          <w:i/>
          <w:sz w:val="24"/>
        </w:rPr>
        <w:t>v</w:t>
      </w:r>
      <w:r>
        <w:rPr>
          <w:sz w:val="24"/>
        </w:rPr>
        <w:t>(</w:t>
      </w:r>
      <w:r>
        <w:rPr>
          <w:i/>
          <w:sz w:val="24"/>
        </w:rPr>
        <w:t>a</w:t>
      </w:r>
      <w:r>
        <w:rPr>
          <w:sz w:val="24"/>
        </w:rPr>
        <w:t>) </w:t>
      </w:r>
      <w:r>
        <w:rPr/>
        <w:t>, la ecuación anterior se puede escribir de la forma siguiente:</w:t>
      </w:r>
    </w:p>
    <w:p>
      <w:pPr>
        <w:spacing w:line="226" w:lineRule="exact" w:before="0"/>
        <w:ind w:left="1790" w:right="180" w:firstLine="0"/>
        <w:jc w:val="left"/>
        <w:rPr>
          <w:rFonts w:ascii="Symbol" w:hAnsi="Symbol"/>
          <w:sz w:val="32"/>
        </w:rPr>
      </w:pPr>
      <w:r>
        <w:rPr>
          <w:w w:val="95"/>
          <w:sz w:val="24"/>
        </w:rPr>
        <w:t>exp</w:t>
      </w:r>
      <w:r>
        <w:rPr>
          <w:rFonts w:ascii="Symbol" w:hAnsi="Symbol"/>
          <w:w w:val="95"/>
          <w:sz w:val="32"/>
        </w:rPr>
        <w:t></w:t>
      </w:r>
      <w:r>
        <w:rPr>
          <w:i/>
          <w:w w:val="95"/>
          <w:sz w:val="24"/>
        </w:rPr>
        <w:t>V </w:t>
      </w:r>
      <w:r>
        <w:rPr>
          <w:w w:val="95"/>
          <w:sz w:val="24"/>
        </w:rPr>
        <w:t>(</w:t>
      </w:r>
      <w:r>
        <w:rPr>
          <w:i/>
          <w:w w:val="95"/>
          <w:sz w:val="24"/>
        </w:rPr>
        <w:t>a</w:t>
      </w:r>
      <w:r>
        <w:rPr>
          <w:w w:val="95"/>
          <w:sz w:val="24"/>
        </w:rPr>
        <w:t>)</w:t>
      </w:r>
      <w:r>
        <w:rPr>
          <w:rFonts w:ascii="Symbol" w:hAnsi="Symbol"/>
          <w:w w:val="95"/>
          <w:sz w:val="32"/>
        </w:rPr>
        <w:t></w:t>
      </w:r>
    </w:p>
    <w:p>
      <w:pPr>
        <w:spacing w:after="0" w:line="226" w:lineRule="exact"/>
        <w:jc w:val="left"/>
        <w:rPr>
          <w:rFonts w:ascii="Symbol" w:hAnsi="Symbol"/>
          <w:sz w:val="32"/>
        </w:rPr>
        <w:sectPr>
          <w:type w:val="continuous"/>
          <w:pgSz w:w="12250" w:h="15850"/>
          <w:pgMar w:top="1500" w:bottom="280" w:left="1140" w:right="900"/>
        </w:sectPr>
      </w:pPr>
    </w:p>
    <w:p>
      <w:pPr>
        <w:spacing w:line="249" w:lineRule="exact" w:before="0"/>
        <w:ind w:left="872" w:right="-16" w:firstLine="0"/>
        <w:jc w:val="left"/>
        <w:rPr>
          <w:rFonts w:ascii="Symbol" w:hAnsi="Symbol"/>
          <w:sz w:val="24"/>
        </w:rPr>
      </w:pPr>
      <w:r>
        <w:rPr/>
        <w:pict>
          <v:line style="position:absolute;mso-position-horizontal-relative:page;mso-position-vertical-relative:paragraph;z-index:-268312" from="142.397644pt,7.330725pt" to="197.609119pt,7.330725pt" stroked="true" strokeweight=".136213pt" strokecolor="#000000">
            <w10:wrap type="none"/>
          </v:line>
        </w:pict>
      </w:r>
      <w:r>
        <w:rPr>
          <w:i/>
          <w:spacing w:val="-5"/>
          <w:sz w:val="24"/>
        </w:rPr>
        <w:t>PS </w:t>
      </w:r>
      <w:r>
        <w:rPr>
          <w:spacing w:val="3"/>
          <w:sz w:val="24"/>
        </w:rPr>
        <w:t>(</w:t>
      </w:r>
      <w:r>
        <w:rPr>
          <w:i/>
          <w:spacing w:val="3"/>
          <w:sz w:val="24"/>
        </w:rPr>
        <w:t>a</w:t>
      </w:r>
      <w:r>
        <w:rPr>
          <w:spacing w:val="3"/>
          <w:sz w:val="24"/>
        </w:rPr>
        <w:t>)</w:t>
      </w:r>
      <w:r>
        <w:rPr>
          <w:spacing w:val="-26"/>
          <w:sz w:val="24"/>
        </w:rPr>
        <w:t> </w:t>
      </w:r>
      <w:r>
        <w:rPr>
          <w:rFonts w:ascii="Symbol" w:hAnsi="Symbol"/>
          <w:sz w:val="24"/>
        </w:rPr>
        <w:t></w:t>
      </w:r>
    </w:p>
    <w:p>
      <w:pPr>
        <w:spacing w:before="62"/>
        <w:ind w:left="29" w:right="-14" w:firstLine="0"/>
        <w:jc w:val="left"/>
        <w:rPr>
          <w:rFonts w:ascii="Symbol" w:hAnsi="Symbol"/>
          <w:sz w:val="32"/>
        </w:rPr>
      </w:pPr>
      <w:r>
        <w:rPr/>
        <w:br w:type="column"/>
      </w:r>
      <w:r>
        <w:rPr>
          <w:rFonts w:ascii="Symbol" w:hAnsi="Symbol"/>
          <w:spacing w:val="-8"/>
          <w:w w:val="101"/>
          <w:position w:val="-5"/>
          <w:sz w:val="36"/>
        </w:rPr>
        <w:t></w:t>
      </w:r>
      <w:r>
        <w:rPr>
          <w:i/>
          <w:spacing w:val="-10"/>
          <w:w w:val="101"/>
          <w:position w:val="-9"/>
          <w:sz w:val="14"/>
        </w:rPr>
        <w:t>b</w:t>
      </w:r>
      <w:r>
        <w:rPr>
          <w:rFonts w:ascii="Symbol" w:hAnsi="Symbol"/>
          <w:spacing w:val="-9"/>
          <w:w w:val="101"/>
          <w:position w:val="-9"/>
          <w:sz w:val="14"/>
        </w:rPr>
        <w:t></w:t>
      </w:r>
      <w:r>
        <w:rPr>
          <w:i/>
          <w:w w:val="101"/>
          <w:position w:val="-9"/>
          <w:sz w:val="14"/>
        </w:rPr>
        <w:t>S</w:t>
      </w:r>
      <w:r>
        <w:rPr>
          <w:i/>
          <w:spacing w:val="-5"/>
          <w:position w:val="-9"/>
          <w:sz w:val="14"/>
        </w:rPr>
        <w:t> </w:t>
      </w:r>
      <w:r>
        <w:rPr>
          <w:rFonts w:ascii="Symbol" w:hAnsi="Symbol"/>
          <w:spacing w:val="-36"/>
          <w:w w:val="75"/>
          <w:sz w:val="32"/>
        </w:rPr>
        <w:t></w:t>
      </w:r>
      <w:r>
        <w:rPr>
          <w:i/>
          <w:w w:val="101"/>
          <w:sz w:val="24"/>
        </w:rPr>
        <w:t>V</w:t>
      </w:r>
      <w:r>
        <w:rPr>
          <w:i/>
          <w:spacing w:val="-26"/>
          <w:sz w:val="24"/>
        </w:rPr>
        <w:t> </w:t>
      </w:r>
      <w:r>
        <w:rPr>
          <w:spacing w:val="-3"/>
          <w:w w:val="101"/>
          <w:sz w:val="24"/>
        </w:rPr>
        <w:t>(</w:t>
      </w:r>
      <w:r>
        <w:rPr>
          <w:i/>
          <w:spacing w:val="1"/>
          <w:w w:val="101"/>
          <w:sz w:val="24"/>
        </w:rPr>
        <w:t>b</w:t>
      </w:r>
      <w:r>
        <w:rPr>
          <w:spacing w:val="3"/>
          <w:w w:val="101"/>
          <w:sz w:val="24"/>
        </w:rPr>
        <w:t>)</w:t>
      </w:r>
      <w:r>
        <w:rPr>
          <w:rFonts w:ascii="Symbol" w:hAnsi="Symbol"/>
          <w:w w:val="75"/>
          <w:sz w:val="32"/>
        </w:rPr>
        <w:t></w:t>
      </w:r>
    </w:p>
    <w:p>
      <w:pPr>
        <w:pStyle w:val="BodyText"/>
        <w:spacing w:line="244" w:lineRule="exact"/>
        <w:ind w:left="872"/>
      </w:pPr>
      <w:r>
        <w:rPr/>
        <w:br w:type="column"/>
      </w:r>
      <w:r>
        <w:rPr/>
        <w:t>(1.6)</w:t>
      </w:r>
    </w:p>
    <w:p>
      <w:pPr>
        <w:spacing w:after="0" w:line="244" w:lineRule="exact"/>
        <w:sectPr>
          <w:type w:val="continuous"/>
          <w:pgSz w:w="12250" w:h="15850"/>
          <w:pgMar w:top="1500" w:bottom="280" w:left="1140" w:right="900"/>
          <w:cols w:num="3" w:equalWidth="0">
            <w:col w:w="1643" w:space="40"/>
            <w:col w:w="1137" w:space="5960"/>
            <w:col w:w="1430"/>
          </w:cols>
        </w:sectPr>
      </w:pPr>
    </w:p>
    <w:p>
      <w:pPr>
        <w:pStyle w:val="BodyText"/>
        <w:spacing w:line="360" w:lineRule="auto" w:before="138"/>
        <w:ind w:left="108" w:right="180"/>
      </w:pPr>
      <w:r>
        <w:rPr/>
        <w:t>que es el llamado modelo </w:t>
      </w:r>
      <w:r>
        <w:rPr>
          <w:i/>
        </w:rPr>
        <w:t>Logit Multinomial </w:t>
      </w:r>
      <w:r>
        <w:rPr/>
        <w:t>(MNL). Por ello, puede decirse que el axioma de elección de Luce  y este modelo son</w:t>
      </w:r>
      <w:r>
        <w:rPr>
          <w:spacing w:val="-6"/>
        </w:rPr>
        <w:t> </w:t>
      </w:r>
      <w:r>
        <w:rPr/>
        <w:t>equivalentes.</w:t>
      </w:r>
    </w:p>
    <w:p>
      <w:pPr>
        <w:pStyle w:val="BodyText"/>
        <w:spacing w:line="360" w:lineRule="auto" w:before="4"/>
        <w:ind w:left="108" w:right="119" w:firstLine="360"/>
        <w:jc w:val="both"/>
      </w:pPr>
      <w:r>
        <w:rPr/>
        <w:t>La segunda consecuencia del axioma de elección es menos afortunada ya que es una versión estocástica de la independencia con respecto a las elecciones exteriores. En efecto este axioma implica una forma de  separabilidad</w:t>
      </w:r>
      <w:r>
        <w:rPr>
          <w:spacing w:val="10"/>
        </w:rPr>
        <w:t> </w:t>
      </w:r>
      <w:r>
        <w:rPr/>
        <w:t>de</w:t>
      </w:r>
      <w:r>
        <w:rPr>
          <w:spacing w:val="10"/>
        </w:rPr>
        <w:t> </w:t>
      </w:r>
      <w:r>
        <w:rPr/>
        <w:t>las</w:t>
      </w:r>
      <w:r>
        <w:rPr>
          <w:spacing w:val="13"/>
        </w:rPr>
        <w:t> </w:t>
      </w:r>
      <w:r>
        <w:rPr/>
        <w:t>decisiones,</w:t>
      </w:r>
      <w:r>
        <w:rPr>
          <w:spacing w:val="9"/>
        </w:rPr>
        <w:t> </w:t>
      </w:r>
      <w:r>
        <w:rPr/>
        <w:t>lo</w:t>
      </w:r>
      <w:r>
        <w:rPr>
          <w:spacing w:val="9"/>
        </w:rPr>
        <w:t> </w:t>
      </w:r>
      <w:r>
        <w:rPr/>
        <w:t>que</w:t>
      </w:r>
      <w:r>
        <w:rPr>
          <w:spacing w:val="10"/>
        </w:rPr>
        <w:t> </w:t>
      </w:r>
      <w:r>
        <w:rPr/>
        <w:t>lleva</w:t>
      </w:r>
      <w:r>
        <w:rPr>
          <w:spacing w:val="12"/>
        </w:rPr>
        <w:t> </w:t>
      </w:r>
      <w:r>
        <w:rPr/>
        <w:t>a</w:t>
      </w:r>
      <w:r>
        <w:rPr>
          <w:spacing w:val="10"/>
        </w:rPr>
        <w:t> </w:t>
      </w:r>
      <w:r>
        <w:rPr/>
        <w:t>resultados</w:t>
      </w:r>
      <w:r>
        <w:rPr>
          <w:spacing w:val="13"/>
        </w:rPr>
        <w:t> </w:t>
      </w:r>
      <w:r>
        <w:rPr/>
        <w:t>contra</w:t>
      </w:r>
      <w:r>
        <w:rPr>
          <w:spacing w:val="10"/>
        </w:rPr>
        <w:t> </w:t>
      </w:r>
      <w:r>
        <w:rPr/>
        <w:t>intuitivos</w:t>
      </w:r>
      <w:r>
        <w:rPr>
          <w:spacing w:val="10"/>
        </w:rPr>
        <w:t> </w:t>
      </w:r>
      <w:r>
        <w:rPr/>
        <w:t>(Debreu,</w:t>
      </w:r>
      <w:r>
        <w:rPr>
          <w:spacing w:val="12"/>
        </w:rPr>
        <w:t> </w:t>
      </w:r>
      <w:r>
        <w:rPr/>
        <w:t>1960)</w:t>
      </w:r>
      <w:r>
        <w:rPr>
          <w:spacing w:val="13"/>
        </w:rPr>
        <w:t> </w:t>
      </w:r>
      <w:r>
        <w:rPr/>
        <w:t>por</w:t>
      </w:r>
      <w:r>
        <w:rPr>
          <w:spacing w:val="10"/>
        </w:rPr>
        <w:t> </w:t>
      </w:r>
      <w:r>
        <w:rPr/>
        <w:t>la</w:t>
      </w:r>
      <w:r>
        <w:rPr>
          <w:spacing w:val="10"/>
        </w:rPr>
        <w:t> </w:t>
      </w:r>
      <w:r>
        <w:rPr/>
        <w:t>violación</w:t>
      </w:r>
      <w:r>
        <w:rPr>
          <w:spacing w:val="12"/>
        </w:rPr>
        <w:t> </w:t>
      </w:r>
      <w:r>
        <w:rPr/>
        <w:t>de</w:t>
      </w:r>
      <w:r>
        <w:rPr>
          <w:spacing w:val="12"/>
        </w:rPr>
        <w:t> </w:t>
      </w:r>
      <w:r>
        <w:rPr/>
        <w:t>la</w:t>
      </w:r>
    </w:p>
    <w:p>
      <w:pPr>
        <w:spacing w:after="0" w:line="360" w:lineRule="auto"/>
        <w:jc w:val="both"/>
        <w:sectPr>
          <w:type w:val="continuous"/>
          <w:pgSz w:w="12250" w:h="15850"/>
          <w:pgMar w:top="1500" w:bottom="280" w:left="1140" w:right="900"/>
        </w:sectPr>
      </w:pPr>
    </w:p>
    <w:p>
      <w:pPr>
        <w:pStyle w:val="BodyText"/>
        <w:rPr>
          <w:sz w:val="20"/>
        </w:rPr>
      </w:pPr>
    </w:p>
    <w:p>
      <w:pPr>
        <w:pStyle w:val="BodyText"/>
        <w:spacing w:before="11"/>
        <w:rPr>
          <w:sz w:val="19"/>
        </w:rPr>
      </w:pPr>
    </w:p>
    <w:p>
      <w:pPr>
        <w:pStyle w:val="BodyText"/>
        <w:spacing w:line="360" w:lineRule="auto"/>
        <w:ind w:left="100" w:right="103"/>
        <w:jc w:val="both"/>
      </w:pPr>
      <w:r>
        <w:rPr/>
        <w:t>propiedad de independencia de alternativas irrelevantes (</w:t>
      </w:r>
      <w:r>
        <w:rPr>
          <w:i/>
        </w:rPr>
        <w:t>independence from irrelevant alternatives</w:t>
      </w:r>
      <w:r>
        <w:rPr/>
        <w:t>, IIA), tal como se ha ilustrado en la literatura de transporte con la paradoja del autobús rojo-autobús azul (los detalles pueden consultarse en Ben-Akiva y Lerman, 1985; de Palma y Thisse, 1994 u Ortúzar y Willumsem, 2001).</w:t>
      </w:r>
    </w:p>
    <w:p>
      <w:pPr>
        <w:pStyle w:val="BodyText"/>
        <w:spacing w:line="360" w:lineRule="auto" w:before="4"/>
        <w:ind w:left="100" w:right="109" w:firstLine="360"/>
        <w:jc w:val="both"/>
      </w:pPr>
      <w:r>
        <w:rPr/>
        <w:t>En síntesis, el axioma de elección debe ser considerado como una primera aproximación de los procesos complejos de decisión. Adicionalmente, ofrece la ventaja de una generalización probabilística del modelo neoclásico que desemboca en probabilidades de elección que tienen una forma particular simple.</w:t>
      </w:r>
    </w:p>
    <w:p>
      <w:pPr>
        <w:pStyle w:val="BodyText"/>
        <w:spacing w:line="357" w:lineRule="auto" w:before="7"/>
        <w:ind w:left="100" w:right="103" w:firstLine="360"/>
        <w:jc w:val="both"/>
      </w:pPr>
      <w:r>
        <w:rPr>
          <w:i/>
        </w:rPr>
        <w:t>El modelo de Tversky </w:t>
      </w:r>
      <w:r>
        <w:rPr/>
        <w:t>considera que la elección de una acción es el resultado de un procedimiento  estocástico de eliminaciones sucesivas al interior del universo de elección </w:t>
      </w:r>
      <w:r>
        <w:rPr>
          <w:i/>
          <w:sz w:val="24"/>
        </w:rPr>
        <w:t>A </w:t>
      </w:r>
      <w:r>
        <w:rPr>
          <w:i/>
        </w:rPr>
        <w:t>. </w:t>
      </w:r>
      <w:r>
        <w:rPr/>
        <w:t>En él (Tversky, 1972a, b), una acción es descrita por un conjunto de características que pueden estar o no presentes en una acción determinada (por ejemplo, en un vehículo una presentación determinada: aire acondicionado, dirección asistida, frenos ABS, etc.). Dado que algunas características son continuas por su naturaleza, Tversky supone que el individuo se refiere a un margen mínimo a partir del cual esas características se consideran como existentes o viceversa. A partir de esta consideración, el procedimiento de elección es el siguiente: el individuo escoge primeramente una característica cuya importancia esta ligada con una probabilidad, entonces elimina todas las acciones que no poseen esta característica. Tomando en cuenta las acciones restantes, elige una segunda característica y nuevamente separa las acciones que no la poseen. Este procedimiento se sigue hasta que ya no queden acciones por eliminar. Si al final de cuentas se queda con una sola acción, esa es la elección del individuo. Si quedan varias acciones, la elección se realiza considerando que tiene la misma probabilidad de ser elegidas. Dado que a priori existen varias secuencias de eliminación, la probabilidad de elegir una acción determinada es la suma de las probabilidades de las secuencias que conducen a tomar esta</w:t>
      </w:r>
      <w:r>
        <w:rPr>
          <w:spacing w:val="-19"/>
        </w:rPr>
        <w:t> </w:t>
      </w:r>
      <w:r>
        <w:rPr/>
        <w:t>acción.</w:t>
      </w:r>
    </w:p>
    <w:p>
      <w:pPr>
        <w:pStyle w:val="BodyText"/>
        <w:spacing w:line="360" w:lineRule="auto" w:before="7"/>
        <w:ind w:left="100" w:right="103" w:firstLine="360"/>
        <w:jc w:val="both"/>
      </w:pPr>
      <w:r>
        <w:rPr/>
        <w:t>Este enfoque pareciera muy similar a la regla de decisión lexicográfica (ver sección 1.2). Sin embargo se distingue por el orden de selección de las características que es aleatoria en este caso, mientras que en la regla lexicográfica está predeterminada. Por otra parte, un corolario inmediato del enfoque de Tversky es que toda característica común al conjunto de acciones no tiene ninguna influencia ya que no permite eliminación alguna. Tampoco interviene en la determinación de las probabilidades de elección de una característica, sino que más bien el cálculo de estas probabilidades se basa únicamente en las características específicas de las acciones.</w:t>
      </w:r>
    </w:p>
    <w:p>
      <w:pPr>
        <w:pStyle w:val="BodyText"/>
        <w:spacing w:line="345" w:lineRule="auto" w:before="5"/>
        <w:ind w:left="100" w:right="102" w:firstLine="360"/>
        <w:jc w:val="both"/>
      </w:pPr>
      <w:r>
        <w:rPr/>
        <w:t>El modelo de Tversky se conoce formalmente como EBA o de eliminación por aspectos (</w:t>
      </w:r>
      <w:r>
        <w:rPr>
          <w:i/>
        </w:rPr>
        <w:t>Elimination By </w:t>
      </w:r>
      <w:r>
        <w:rPr>
          <w:i/>
        </w:rPr>
        <w:t>Aspects</w:t>
      </w:r>
      <w:r>
        <w:rPr/>
        <w:t>) y determina la probabilidad que una acción </w:t>
      </w:r>
      <w:r>
        <w:rPr>
          <w:i/>
          <w:sz w:val="24"/>
        </w:rPr>
        <w:t>a </w:t>
      </w:r>
      <w:r>
        <w:rPr/>
        <w:t>sea elegida a partir de la relación siguiente:</w:t>
      </w:r>
    </w:p>
    <w:p>
      <w:pPr>
        <w:spacing w:after="0" w:line="345" w:lineRule="auto"/>
        <w:jc w:val="both"/>
        <w:sectPr>
          <w:pgSz w:w="12250" w:h="15850"/>
          <w:pgMar w:header="732" w:footer="0" w:top="940" w:bottom="280" w:left="920" w:right="1140"/>
        </w:sectPr>
      </w:pPr>
    </w:p>
    <w:p>
      <w:pPr>
        <w:spacing w:line="147" w:lineRule="exact" w:before="43"/>
        <w:ind w:left="0" w:right="0" w:firstLine="0"/>
        <w:jc w:val="right"/>
        <w:rPr>
          <w:i/>
          <w:sz w:val="14"/>
        </w:rPr>
      </w:pPr>
      <w:r>
        <w:rPr>
          <w:i/>
          <w:w w:val="100"/>
          <w:sz w:val="14"/>
        </w:rPr>
        <w:t>s</w:t>
      </w:r>
    </w:p>
    <w:p>
      <w:pPr>
        <w:spacing w:line="12" w:lineRule="exact" w:before="0"/>
        <w:ind w:left="864" w:right="0" w:firstLine="0"/>
        <w:jc w:val="left"/>
        <w:rPr>
          <w:rFonts w:ascii="Symbol" w:hAnsi="Symbol"/>
          <w:sz w:val="24"/>
        </w:rPr>
      </w:pPr>
      <w:r>
        <w:rPr>
          <w:i/>
          <w:sz w:val="24"/>
        </w:rPr>
        <w:t>P </w:t>
      </w:r>
      <w:r>
        <w:rPr>
          <w:sz w:val="24"/>
        </w:rPr>
        <w:t>(</w:t>
      </w:r>
      <w:r>
        <w:rPr>
          <w:i/>
          <w:sz w:val="24"/>
        </w:rPr>
        <w:t>a</w:t>
      </w:r>
      <w:r>
        <w:rPr>
          <w:sz w:val="24"/>
        </w:rPr>
        <w:t>) </w:t>
      </w:r>
      <w:r>
        <w:rPr>
          <w:rFonts w:ascii="Symbol" w:hAnsi="Symbol"/>
          <w:sz w:val="24"/>
        </w:rPr>
        <w:t></w:t>
      </w:r>
    </w:p>
    <w:p>
      <w:pPr>
        <w:tabs>
          <w:tab w:pos="665" w:val="left" w:leader="none"/>
        </w:tabs>
        <w:spacing w:line="139" w:lineRule="exact" w:before="39"/>
        <w:ind w:left="268" w:right="0" w:firstLine="0"/>
        <w:jc w:val="left"/>
        <w:rPr>
          <w:i/>
          <w:sz w:val="24"/>
        </w:rPr>
      </w:pPr>
      <w:r>
        <w:rPr/>
        <w:br w:type="column"/>
      </w:r>
      <w:r>
        <w:rPr>
          <w:i/>
          <w:spacing w:val="-5"/>
          <w:sz w:val="24"/>
        </w:rPr>
        <w:t>w</w:t>
      </w:r>
      <w:r>
        <w:rPr>
          <w:i/>
          <w:spacing w:val="-5"/>
          <w:position w:val="-5"/>
          <w:sz w:val="14"/>
        </w:rPr>
        <w:t>i</w:t>
        <w:tab/>
      </w:r>
      <w:r>
        <w:rPr>
          <w:i/>
          <w:position w:val="-14"/>
          <w:sz w:val="24"/>
        </w:rPr>
        <w:t>P</w:t>
      </w:r>
    </w:p>
    <w:p>
      <w:pPr>
        <w:spacing w:line="16" w:lineRule="exact" w:before="178"/>
        <w:ind w:left="79" w:right="-4" w:firstLine="0"/>
        <w:jc w:val="left"/>
        <w:rPr>
          <w:sz w:val="24"/>
        </w:rPr>
      </w:pPr>
      <w:r>
        <w:rPr/>
        <w:br w:type="column"/>
      </w:r>
      <w:r>
        <w:rPr>
          <w:sz w:val="24"/>
        </w:rPr>
        <w:t>(</w:t>
      </w:r>
      <w:r>
        <w:rPr>
          <w:i/>
          <w:sz w:val="24"/>
        </w:rPr>
        <w:t>a</w:t>
      </w:r>
      <w:r>
        <w:rPr>
          <w:sz w:val="24"/>
        </w:rPr>
        <w:t>)</w:t>
      </w:r>
    </w:p>
    <w:p>
      <w:pPr>
        <w:pStyle w:val="BodyText"/>
        <w:spacing w:line="33" w:lineRule="exact" w:before="178"/>
        <w:ind w:left="864"/>
      </w:pPr>
      <w:r>
        <w:rPr/>
        <w:br w:type="column"/>
      </w:r>
      <w:r>
        <w:rPr/>
        <w:t>(1.7)</w:t>
      </w:r>
    </w:p>
    <w:p>
      <w:pPr>
        <w:spacing w:after="0" w:line="33" w:lineRule="exact"/>
        <w:sectPr>
          <w:type w:val="continuous"/>
          <w:pgSz w:w="12250" w:h="15850"/>
          <w:pgMar w:top="1500" w:bottom="280" w:left="920" w:right="1140"/>
          <w:cols w:num="4" w:equalWidth="0">
            <w:col w:w="1783" w:space="40"/>
            <w:col w:w="814" w:space="40"/>
            <w:col w:w="375" w:space="5729"/>
            <w:col w:w="1409"/>
          </w:cols>
        </w:sectPr>
      </w:pPr>
    </w:p>
    <w:p>
      <w:pPr>
        <w:tabs>
          <w:tab w:pos="644" w:val="left" w:leader="none"/>
        </w:tabs>
        <w:spacing w:line="320" w:lineRule="exact" w:before="0"/>
        <w:ind w:left="0" w:right="0" w:firstLine="0"/>
        <w:jc w:val="right"/>
        <w:rPr>
          <w:rFonts w:ascii="Symbol" w:hAnsi="Symbol"/>
          <w:sz w:val="36"/>
        </w:rPr>
      </w:pPr>
      <w:r>
        <w:rPr/>
        <w:pict>
          <v:line style="position:absolute;mso-position-horizontal-relative:page;mso-position-vertical-relative:paragraph;z-index:-268264" from="142.220474pt,7.801044pt" to="170.655925pt,7.801044pt" stroked="true" strokeweight=".137228pt" strokecolor="#000000">
            <w10:wrap type="none"/>
          </v:line>
        </w:pict>
      </w:r>
      <w:r>
        <w:rPr>
          <w:i/>
          <w:sz w:val="14"/>
        </w:rPr>
        <w:t>S</w:t>
        <w:tab/>
      </w:r>
      <w:r>
        <w:rPr>
          <w:rFonts w:ascii="Symbol" w:hAnsi="Symbol"/>
          <w:sz w:val="36"/>
        </w:rPr>
        <w:t></w:t>
      </w:r>
    </w:p>
    <w:p>
      <w:pPr>
        <w:spacing w:line="146" w:lineRule="exact" w:before="0"/>
        <w:ind w:left="0" w:right="31" w:firstLine="0"/>
        <w:jc w:val="right"/>
        <w:rPr>
          <w:sz w:val="14"/>
        </w:rPr>
      </w:pPr>
      <w:r>
        <w:rPr>
          <w:i/>
          <w:sz w:val="14"/>
        </w:rPr>
        <w:t>i</w:t>
      </w:r>
      <w:r>
        <w:rPr>
          <w:rFonts w:ascii="Symbol" w:hAnsi="Symbol"/>
          <w:sz w:val="14"/>
        </w:rPr>
        <w:t></w:t>
      </w:r>
      <w:r>
        <w:rPr>
          <w:sz w:val="14"/>
        </w:rPr>
        <w:t>1</w:t>
      </w:r>
    </w:p>
    <w:p>
      <w:pPr>
        <w:tabs>
          <w:tab w:pos="678" w:val="left" w:leader="none"/>
        </w:tabs>
        <w:spacing w:line="135" w:lineRule="exact" w:before="140"/>
        <w:ind w:left="101" w:right="0" w:firstLine="0"/>
        <w:jc w:val="left"/>
        <w:rPr>
          <w:i/>
          <w:sz w:val="10"/>
        </w:rPr>
      </w:pPr>
      <w:r>
        <w:rPr/>
        <w:br w:type="column"/>
      </w:r>
      <w:r>
        <w:rPr>
          <w:i/>
          <w:position w:val="1"/>
          <w:sz w:val="14"/>
        </w:rPr>
        <w:t>s</w:t>
        <w:tab/>
      </w:r>
      <w:r>
        <w:rPr>
          <w:i/>
          <w:position w:val="3"/>
          <w:sz w:val="14"/>
        </w:rPr>
        <w:t>S</w:t>
      </w:r>
      <w:r>
        <w:rPr>
          <w:i/>
          <w:sz w:val="10"/>
        </w:rPr>
        <w:t>i</w:t>
      </w:r>
    </w:p>
    <w:p>
      <w:pPr>
        <w:spacing w:line="211" w:lineRule="auto" w:before="0"/>
        <w:ind w:left="55" w:right="7635" w:hanging="54"/>
        <w:jc w:val="left"/>
        <w:rPr>
          <w:sz w:val="14"/>
        </w:rPr>
      </w:pPr>
      <w:r>
        <w:rPr>
          <w:rFonts w:ascii="Symbol" w:hAnsi="Symbol"/>
          <w:w w:val="101"/>
          <w:sz w:val="36"/>
        </w:rPr>
        <w:t></w:t>
      </w:r>
      <w:r>
        <w:rPr>
          <w:i/>
          <w:w w:val="101"/>
          <w:position w:val="6"/>
          <w:sz w:val="24"/>
        </w:rPr>
        <w:t>w</w:t>
      </w:r>
      <w:r>
        <w:rPr>
          <w:i/>
          <w:w w:val="100"/>
          <w:sz w:val="14"/>
        </w:rPr>
        <w:t>j</w:t>
      </w:r>
      <w:r>
        <w:rPr>
          <w:i/>
          <w:w w:val="100"/>
          <w:sz w:val="14"/>
        </w:rPr>
        <w:t> </w:t>
      </w:r>
      <w:r>
        <w:rPr>
          <w:i/>
          <w:sz w:val="14"/>
        </w:rPr>
        <w:t>j</w:t>
      </w:r>
      <w:r>
        <w:rPr>
          <w:rFonts w:ascii="Symbol" w:hAnsi="Symbol"/>
          <w:sz w:val="14"/>
        </w:rPr>
        <w:t></w:t>
      </w:r>
      <w:r>
        <w:rPr>
          <w:sz w:val="14"/>
        </w:rPr>
        <w:t>1</w:t>
      </w:r>
    </w:p>
    <w:p>
      <w:pPr>
        <w:spacing w:after="0" w:line="211" w:lineRule="auto"/>
        <w:jc w:val="left"/>
        <w:rPr>
          <w:sz w:val="14"/>
        </w:rPr>
        <w:sectPr>
          <w:type w:val="continuous"/>
          <w:pgSz w:w="12250" w:h="15850"/>
          <w:pgMar w:top="1500" w:bottom="280" w:left="920" w:right="1140"/>
          <w:cols w:num="2" w:equalWidth="0">
            <w:col w:w="1887" w:space="40"/>
            <w:col w:w="8263"/>
          </w:cols>
        </w:sectPr>
      </w:pPr>
    </w:p>
    <w:p>
      <w:pPr>
        <w:pStyle w:val="BodyText"/>
        <w:spacing w:before="3"/>
        <w:rPr>
          <w:sz w:val="11"/>
        </w:rPr>
      </w:pPr>
    </w:p>
    <w:p>
      <w:pPr>
        <w:spacing w:after="0"/>
        <w:rPr>
          <w:sz w:val="11"/>
        </w:rPr>
        <w:sectPr>
          <w:type w:val="continuous"/>
          <w:pgSz w:w="12250" w:h="15850"/>
          <w:pgMar w:top="1500" w:bottom="280" w:left="920" w:right="1140"/>
        </w:sectPr>
      </w:pPr>
    </w:p>
    <w:p>
      <w:pPr>
        <w:spacing w:before="71"/>
        <w:ind w:left="460" w:right="0" w:firstLine="0"/>
        <w:jc w:val="left"/>
        <w:rPr>
          <w:i/>
          <w:sz w:val="14"/>
        </w:rPr>
      </w:pPr>
      <w:r>
        <w:rPr>
          <w:sz w:val="22"/>
        </w:rPr>
        <w:t>Donde </w:t>
      </w:r>
      <w:r>
        <w:rPr>
          <w:i/>
          <w:sz w:val="24"/>
        </w:rPr>
        <w:t>w</w:t>
      </w:r>
      <w:r>
        <w:rPr>
          <w:i/>
          <w:position w:val="-5"/>
          <w:sz w:val="14"/>
        </w:rPr>
        <w:t>i</w:t>
      </w:r>
    </w:p>
    <w:p>
      <w:pPr>
        <w:pStyle w:val="BodyText"/>
        <w:spacing w:before="71"/>
        <w:ind w:left="75"/>
      </w:pPr>
      <w:r>
        <w:rPr/>
        <w:br w:type="column"/>
      </w:r>
      <w:r>
        <w:rPr/>
        <w:t>es una función de utilidad no negativa definida sobre el subconjunto de características y  </w:t>
      </w:r>
      <w:r>
        <w:rPr>
          <w:i/>
          <w:sz w:val="24"/>
        </w:rPr>
        <w:t>s  </w:t>
      </w:r>
      <w:r>
        <w:rPr/>
        <w:t>es   el</w:t>
      </w:r>
    </w:p>
    <w:p>
      <w:pPr>
        <w:spacing w:after="0"/>
        <w:sectPr>
          <w:type w:val="continuous"/>
          <w:pgSz w:w="12250" w:h="15850"/>
          <w:pgMar w:top="1500" w:bottom="280" w:left="920" w:right="1140"/>
          <w:cols w:num="2" w:equalWidth="0">
            <w:col w:w="1344" w:space="40"/>
            <w:col w:w="8806"/>
          </w:cols>
        </w:sectPr>
      </w:pPr>
    </w:p>
    <w:p>
      <w:pPr>
        <w:pStyle w:val="BodyText"/>
        <w:spacing w:before="153"/>
        <w:ind w:left="100" w:right="25"/>
      </w:pPr>
      <w:r>
        <w:rPr/>
        <w:t>número de características que prevalecen una vez que se han eliminado aquellas que son comunes a todas las</w:t>
      </w:r>
    </w:p>
    <w:p>
      <w:pPr>
        <w:spacing w:after="0"/>
        <w:sectPr>
          <w:type w:val="continuous"/>
          <w:pgSz w:w="12250" w:h="15850"/>
          <w:pgMar w:top="1500" w:bottom="280" w:left="920" w:right="1140"/>
        </w:sectPr>
      </w:pPr>
    </w:p>
    <w:p>
      <w:pPr>
        <w:pStyle w:val="BodyText"/>
        <w:spacing w:before="146"/>
        <w:ind w:left="100"/>
        <w:rPr>
          <w:i/>
          <w:sz w:val="14"/>
        </w:rPr>
      </w:pPr>
      <w:r>
        <w:rPr/>
        <w:t>acciones contenidas en el conjunto de elección  </w:t>
      </w:r>
      <w:r>
        <w:rPr>
          <w:i/>
          <w:sz w:val="24"/>
        </w:rPr>
        <w:t>S </w:t>
      </w:r>
      <w:r>
        <w:rPr/>
        <w:t>. Finalmente  </w:t>
      </w:r>
      <w:r>
        <w:rPr>
          <w:i/>
          <w:sz w:val="24"/>
        </w:rPr>
        <w:t>S</w:t>
      </w:r>
      <w:r>
        <w:rPr>
          <w:i/>
          <w:position w:val="-5"/>
          <w:sz w:val="14"/>
        </w:rPr>
        <w:t>i</w:t>
      </w:r>
    </w:p>
    <w:p>
      <w:pPr>
        <w:pStyle w:val="BodyText"/>
        <w:spacing w:before="165"/>
        <w:ind w:left="73"/>
      </w:pPr>
      <w:r>
        <w:rPr/>
        <w:br w:type="column"/>
      </w:r>
      <w:r>
        <w:rPr/>
        <w:t>representa el conjunto de acciones contenidas</w:t>
      </w:r>
    </w:p>
    <w:p>
      <w:pPr>
        <w:spacing w:after="0"/>
        <w:sectPr>
          <w:type w:val="continuous"/>
          <w:pgSz w:w="12250" w:h="15850"/>
          <w:pgMar w:top="1500" w:bottom="280" w:left="920" w:right="1140"/>
          <w:cols w:num="2" w:equalWidth="0">
            <w:col w:w="5912" w:space="40"/>
            <w:col w:w="4238"/>
          </w:cols>
        </w:sectPr>
      </w:pPr>
    </w:p>
    <w:p>
      <w:pPr>
        <w:pStyle w:val="BodyText"/>
        <w:rPr>
          <w:sz w:val="20"/>
        </w:rPr>
      </w:pPr>
    </w:p>
    <w:p>
      <w:pPr>
        <w:pStyle w:val="BodyText"/>
        <w:spacing w:before="11"/>
        <w:rPr>
          <w:sz w:val="19"/>
        </w:rPr>
      </w:pPr>
    </w:p>
    <w:p>
      <w:pPr>
        <w:pStyle w:val="BodyText"/>
        <w:spacing w:line="348" w:lineRule="auto"/>
        <w:ind w:left="108" w:right="119"/>
        <w:jc w:val="both"/>
      </w:pPr>
      <w:r>
        <w:rPr/>
        <w:t>en </w:t>
      </w:r>
      <w:r>
        <w:rPr>
          <w:i/>
          <w:sz w:val="24"/>
        </w:rPr>
        <w:t>S </w:t>
      </w:r>
      <w:r>
        <w:rPr/>
        <w:t>que poseen la característica  </w:t>
      </w:r>
      <w:r>
        <w:rPr>
          <w:i/>
          <w:sz w:val="24"/>
        </w:rPr>
        <w:t>i </w:t>
      </w:r>
      <w:r>
        <w:rPr/>
        <w:t>. Se puede mostrar que el modelo de Luce es un caso particular del modelo  de Tversky (ver detalle en de Palma y Thisse, 1994) dado que la función </w:t>
      </w:r>
      <w:r>
        <w:rPr>
          <w:i/>
          <w:sz w:val="24"/>
        </w:rPr>
        <w:t>w </w:t>
      </w:r>
      <w:r>
        <w:rPr/>
        <w:t>describe el peso o la utilidad de las características específicas a las acciones del conjunto de elección </w:t>
      </w:r>
      <w:r>
        <w:rPr>
          <w:i/>
          <w:sz w:val="24"/>
        </w:rPr>
        <w:t>A </w:t>
      </w:r>
      <w:r>
        <w:rPr/>
        <w:t>. Por ello, la probabilidad de elegir una característica está dada por la relación entre la utilidad de la característica considerada y la suma de las características</w:t>
      </w:r>
      <w:r>
        <w:rPr>
          <w:spacing w:val="-9"/>
        </w:rPr>
        <w:t> </w:t>
      </w:r>
      <w:r>
        <w:rPr/>
        <w:t>consideradas.</w:t>
      </w:r>
    </w:p>
    <w:p>
      <w:pPr>
        <w:pStyle w:val="BodyText"/>
        <w:spacing w:line="360" w:lineRule="auto" w:before="16"/>
        <w:ind w:left="108" w:right="115" w:firstLine="360"/>
        <w:jc w:val="both"/>
      </w:pPr>
      <w:r>
        <w:rPr/>
        <w:t>El modelo EBA, contrariamente al modelo MNL, permite trabajar con acciones que tienen un grado de similitud importante, lo que representa, sin tener en cuenta el contexto de elección, una ventaja considerable. Por el contrario, el nivel absoluto de las características no tiene ningún efecto al momento de elegir una acción y el individuo tan solo se refiere a márgenes mínimos que le permiten desechar o guardas las acciones. Esta hipótesis es susceptible de llevar a resultados contraintuitivos como el caso del modelo de Luce. Si se considera, por ejemplo, que todas las acciones del subconjunto </w:t>
      </w:r>
      <w:r>
        <w:rPr>
          <w:i/>
          <w:sz w:val="24"/>
        </w:rPr>
        <w:t>S </w:t>
      </w:r>
      <w:r>
        <w:rPr/>
        <w:t>poseen las mismas características entonces este modelo arrojará alternativas equiprobables lo que deja de tener sentido si una acción domina a otra en términos de la intensidad o nivel de la característica (dos bebidas similares que tienen concentración diferente de pulpa o de azúcar). Finalmente, la tarea de tomar en cuenta todas las secuencias potenciales de eliminación se convierte en una tarea compleja y pesada cuando la cantidad de acciones es elevada. Esta restricción llevo a Tversky y Sattah (1979) a proponer un procedimiento heurístico que evita la numeración completa de posibilidades.</w:t>
      </w:r>
    </w:p>
    <w:p>
      <w:pPr>
        <w:pStyle w:val="BodyText"/>
      </w:pPr>
    </w:p>
    <w:p>
      <w:pPr>
        <w:pStyle w:val="ListParagraph"/>
        <w:numPr>
          <w:ilvl w:val="2"/>
          <w:numId w:val="6"/>
        </w:numPr>
        <w:tabs>
          <w:tab w:pos="817" w:val="left" w:leader="none"/>
        </w:tabs>
        <w:spacing w:line="240" w:lineRule="auto" w:before="142" w:after="0"/>
        <w:ind w:left="816" w:right="0" w:hanging="708"/>
        <w:jc w:val="both"/>
        <w:rPr>
          <w:rFonts w:ascii="Arial" w:hAnsi="Arial"/>
          <w:sz w:val="22"/>
        </w:rPr>
      </w:pPr>
      <w:r>
        <w:rPr>
          <w:rFonts w:ascii="Arial" w:hAnsi="Arial"/>
          <w:w w:val="110"/>
          <w:sz w:val="22"/>
        </w:rPr>
        <w:t>Modelos con utilidad</w:t>
      </w:r>
      <w:r>
        <w:rPr>
          <w:rFonts w:ascii="Arial" w:hAnsi="Arial"/>
          <w:spacing w:val="-6"/>
          <w:w w:val="110"/>
          <w:sz w:val="22"/>
        </w:rPr>
        <w:t> </w:t>
      </w:r>
      <w:r>
        <w:rPr>
          <w:rFonts w:ascii="Arial" w:hAnsi="Arial"/>
          <w:w w:val="110"/>
          <w:sz w:val="22"/>
        </w:rPr>
        <w:t>estocástica</w:t>
      </w:r>
    </w:p>
    <w:p>
      <w:pPr>
        <w:pStyle w:val="BodyText"/>
        <w:spacing w:line="360" w:lineRule="auto" w:before="120"/>
        <w:ind w:left="108" w:right="115"/>
        <w:jc w:val="both"/>
      </w:pPr>
      <w:r>
        <w:rPr/>
        <w:t>El origen de la teoría de la utilidad estocástica se remonta a los esquemas de explicación de los resultados de experimentos psicológicos (de Palma y Thisse, 1994). En ellos, se les pide a las personas comparar las intensidades de estímulo de orden físico. Thurstone propuso un modelo celebre en psicología, que permitía dar cuenta de la variabilidad de respuestas de un individuo a estímulos idénticos. Su origen reside en la verificación que en los experimentos realizados hay variación cualitativa de una ocasión a otra </w:t>
      </w:r>
      <w:r>
        <w:rPr>
          <w:spacing w:val="2"/>
        </w:rPr>
        <w:t>para </w:t>
      </w:r>
      <w:r>
        <w:rPr/>
        <w:t>un estímulo determinado (Thurstone, 1927). Este tipo de consideraciones debió llevar a Thurstone a suponer que un estímulo dado provoca una sensación o un estado psicológico que resulta en una variable aleatoria. A partir de este momento, la respuesta de un individuo sometido a dos estímulos resulta de la comparación de dos variables aleatorias, las cuales representan las sensaciones provocadas por los estímulos que se comparan. Siguiendo este procedimiento, Thurstone llegó a proponer una teoría de elección comparable a las versiones contemporáneas de la utilidad estocástica (Thurstone,</w:t>
      </w:r>
      <w:r>
        <w:rPr>
          <w:spacing w:val="-7"/>
        </w:rPr>
        <w:t> </w:t>
      </w:r>
      <w:r>
        <w:rPr/>
        <w:t>1945).</w:t>
      </w:r>
    </w:p>
    <w:p>
      <w:pPr>
        <w:pStyle w:val="BodyText"/>
        <w:spacing w:line="360" w:lineRule="auto" w:before="4"/>
        <w:ind w:left="108" w:right="115" w:firstLine="360"/>
        <w:jc w:val="both"/>
      </w:pPr>
      <w:r>
        <w:rPr/>
        <w:t>La interpretación de los modelos de utilidad estocástica difiere. En el caso de los psicólogos, </w:t>
      </w:r>
      <w:r>
        <w:rPr>
          <w:i/>
        </w:rPr>
        <w:t>el modelo de </w:t>
      </w:r>
      <w:r>
        <w:rPr>
          <w:i/>
        </w:rPr>
        <w:t>Thurstone </w:t>
      </w:r>
      <w:r>
        <w:rPr/>
        <w:t>se interpreta asumiendo que las utilidades varían de un momento a otro mientras que el proceso de decisión consiste en la regla simple de tomar la alternativa con la mayor </w:t>
      </w:r>
      <w:r>
        <w:rPr>
          <w:i/>
        </w:rPr>
        <w:t>utilidad momentánea </w:t>
      </w:r>
      <w:r>
        <w:rPr/>
        <w:t>(Edgell y Geisler, 1980). En otras palabras, un individuo se conforma de diferentes </w:t>
      </w:r>
      <w:r>
        <w:rPr>
          <w:i/>
        </w:rPr>
        <w:t>homines oeconomici </w:t>
      </w:r>
      <w:r>
        <w:rPr/>
        <w:t>que respetan cada uno de los axiomas de la teoría neoclásica. Así, un determinado </w:t>
      </w:r>
      <w:r>
        <w:rPr>
          <w:i/>
        </w:rPr>
        <w:t>homo oeconomicus </w:t>
      </w:r>
      <w:r>
        <w:rPr/>
        <w:t>aparece en función del estado emocional del individuo, comportándose racionalmente en función de la utilidad determinística resultante.   Más</w:t>
      </w:r>
    </w:p>
    <w:p>
      <w:pPr>
        <w:spacing w:after="0" w:line="360" w:lineRule="auto"/>
        <w:jc w:val="both"/>
        <w:sectPr>
          <w:pgSz w:w="12250" w:h="15850"/>
          <w:pgMar w:header="732" w:footer="0" w:top="940" w:bottom="280" w:left="1140" w:right="900"/>
        </w:sectPr>
      </w:pPr>
    </w:p>
    <w:p>
      <w:pPr>
        <w:pStyle w:val="BodyText"/>
        <w:rPr>
          <w:sz w:val="20"/>
        </w:rPr>
      </w:pPr>
    </w:p>
    <w:p>
      <w:pPr>
        <w:pStyle w:val="BodyText"/>
        <w:spacing w:before="224"/>
        <w:ind w:left="100" w:right="25"/>
        <w:rPr>
          <w:i/>
          <w:sz w:val="14"/>
        </w:rPr>
      </w:pPr>
      <w:r>
        <w:rPr/>
        <w:t>exactamente, las evaluaciones de las acciones de  </w:t>
      </w:r>
      <w:r>
        <w:rPr>
          <w:i/>
          <w:sz w:val="24"/>
        </w:rPr>
        <w:t>A  </w:t>
      </w:r>
      <w:r>
        <w:rPr/>
        <w:t>se consideran como variables aleatorias  </w:t>
      </w:r>
      <w:r>
        <w:rPr>
          <w:i/>
          <w:sz w:val="24"/>
        </w:rPr>
        <w:t>u</w:t>
      </w:r>
      <w:r>
        <w:rPr>
          <w:i/>
          <w:position w:val="-5"/>
          <w:sz w:val="14"/>
        </w:rPr>
        <w:t>i  </w:t>
      </w:r>
      <w:r>
        <w:rPr>
          <w:rFonts w:ascii="Symbol" w:hAnsi="Symbol"/>
          <w:sz w:val="24"/>
        </w:rPr>
        <w:t></w:t>
      </w:r>
      <w:r>
        <w:rPr>
          <w:sz w:val="24"/>
        </w:rPr>
        <w:t> </w:t>
      </w:r>
      <w:r>
        <w:rPr>
          <w:rFonts w:ascii="Symbol" w:hAnsi="Symbol"/>
          <w:i/>
          <w:sz w:val="25"/>
        </w:rPr>
        <w:t></w:t>
      </w:r>
      <w:r>
        <w:rPr>
          <w:position w:val="-5"/>
          <w:sz w:val="14"/>
        </w:rPr>
        <w:t>1 </w:t>
      </w:r>
      <w:r>
        <w:rPr>
          <w:rFonts w:ascii="Arial" w:hAnsi="Arial"/>
          <w:sz w:val="24"/>
        </w:rPr>
        <w:t></w:t>
      </w:r>
      <w:r>
        <w:rPr>
          <w:i/>
          <w:sz w:val="24"/>
        </w:rPr>
        <w:t>u</w:t>
      </w:r>
      <w:r>
        <w:rPr>
          <w:i/>
          <w:position w:val="-5"/>
          <w:sz w:val="14"/>
        </w:rPr>
        <w:t>n  </w:t>
      </w:r>
      <w:r>
        <w:rPr>
          <w:rFonts w:ascii="Symbol" w:hAnsi="Symbol"/>
          <w:sz w:val="24"/>
        </w:rPr>
        <w:t></w:t>
      </w:r>
      <w:r>
        <w:rPr>
          <w:sz w:val="24"/>
        </w:rPr>
        <w:t> </w:t>
      </w:r>
      <w:r>
        <w:rPr>
          <w:rFonts w:ascii="Symbol" w:hAnsi="Symbol"/>
          <w:i/>
          <w:sz w:val="25"/>
        </w:rPr>
        <w:t></w:t>
      </w:r>
      <w:r>
        <w:rPr>
          <w:i/>
          <w:sz w:val="25"/>
        </w:rPr>
        <w:t> </w:t>
      </w:r>
      <w:r>
        <w:rPr>
          <w:i/>
          <w:position w:val="-5"/>
          <w:sz w:val="14"/>
        </w:rPr>
        <w:t>n</w:t>
      </w:r>
    </w:p>
    <w:p>
      <w:pPr>
        <w:spacing w:after="0"/>
        <w:rPr>
          <w:sz w:val="14"/>
        </w:rPr>
        <w:sectPr>
          <w:pgSz w:w="12250" w:h="15850"/>
          <w:pgMar w:header="732" w:footer="0" w:top="940" w:bottom="280" w:left="920" w:right="1140"/>
        </w:sectPr>
      </w:pPr>
    </w:p>
    <w:p>
      <w:pPr>
        <w:pStyle w:val="BodyText"/>
        <w:spacing w:before="170"/>
        <w:ind w:left="100"/>
        <w:rPr>
          <w:i/>
          <w:sz w:val="14"/>
        </w:rPr>
      </w:pPr>
      <w:r>
        <w:rPr/>
        <w:t>que el individuo compara con la intención de tomar su decisión ( </w:t>
      </w:r>
      <w:r>
        <w:rPr>
          <w:i/>
          <w:sz w:val="24"/>
        </w:rPr>
        <w:t>u</w:t>
      </w:r>
      <w:r>
        <w:rPr>
          <w:position w:val="-5"/>
          <w:sz w:val="14"/>
        </w:rPr>
        <w:t>1 </w:t>
      </w:r>
      <w:r>
        <w:rPr>
          <w:sz w:val="24"/>
        </w:rPr>
        <w:t>,</w:t>
      </w:r>
      <w:r>
        <w:rPr>
          <w:rFonts w:ascii="Arial" w:hAnsi="Arial"/>
          <w:sz w:val="24"/>
        </w:rPr>
        <w:t></w:t>
      </w:r>
      <w:r>
        <w:rPr>
          <w:i/>
          <w:sz w:val="24"/>
        </w:rPr>
        <w:t>u</w:t>
      </w:r>
      <w:r>
        <w:rPr>
          <w:i/>
          <w:position w:val="-5"/>
          <w:sz w:val="14"/>
        </w:rPr>
        <w:t>n</w:t>
      </w:r>
    </w:p>
    <w:p>
      <w:pPr>
        <w:pStyle w:val="BodyText"/>
        <w:spacing w:before="189"/>
        <w:ind w:left="93"/>
      </w:pPr>
      <w:r>
        <w:rPr/>
        <w:br w:type="column"/>
      </w:r>
      <w:r>
        <w:rPr/>
        <w:t>son  constantes y</w:t>
      </w:r>
    </w:p>
    <w:p>
      <w:pPr>
        <w:spacing w:before="144"/>
        <w:ind w:left="79" w:right="-17" w:firstLine="0"/>
        <w:jc w:val="left"/>
        <w:rPr>
          <w:i/>
          <w:sz w:val="14"/>
        </w:rPr>
      </w:pPr>
      <w:r>
        <w:rPr/>
        <w:br w:type="column"/>
      </w:r>
      <w:r>
        <w:rPr>
          <w:rFonts w:ascii="Symbol" w:hAnsi="Symbol"/>
          <w:i/>
          <w:spacing w:val="4"/>
          <w:sz w:val="25"/>
        </w:rPr>
        <w:t></w:t>
      </w:r>
      <w:r>
        <w:rPr>
          <w:spacing w:val="4"/>
          <w:position w:val="-5"/>
          <w:sz w:val="14"/>
        </w:rPr>
        <w:t>1</w:t>
      </w:r>
      <w:r>
        <w:rPr>
          <w:spacing w:val="-18"/>
          <w:position w:val="-5"/>
          <w:sz w:val="14"/>
        </w:rPr>
        <w:t> </w:t>
      </w:r>
      <w:r>
        <w:rPr>
          <w:sz w:val="24"/>
        </w:rPr>
        <w:t>,</w:t>
      </w:r>
      <w:r>
        <w:rPr>
          <w:spacing w:val="-29"/>
          <w:sz w:val="24"/>
        </w:rPr>
        <w:t> </w:t>
      </w:r>
      <w:r>
        <w:rPr>
          <w:rFonts w:ascii="Arial" w:hAnsi="Arial"/>
          <w:spacing w:val="8"/>
          <w:sz w:val="24"/>
        </w:rPr>
        <w:t></w:t>
      </w:r>
      <w:r>
        <w:rPr>
          <w:rFonts w:ascii="Symbol" w:hAnsi="Symbol"/>
          <w:i/>
          <w:spacing w:val="8"/>
          <w:sz w:val="25"/>
        </w:rPr>
        <w:t></w:t>
      </w:r>
      <w:r>
        <w:rPr>
          <w:i/>
          <w:spacing w:val="-34"/>
          <w:sz w:val="25"/>
        </w:rPr>
        <w:t> </w:t>
      </w:r>
      <w:r>
        <w:rPr>
          <w:i/>
          <w:position w:val="-5"/>
          <w:sz w:val="14"/>
        </w:rPr>
        <w:t>n</w:t>
      </w:r>
    </w:p>
    <w:p>
      <w:pPr>
        <w:spacing w:before="189"/>
        <w:ind w:left="100" w:right="0" w:firstLine="0"/>
        <w:jc w:val="left"/>
        <w:rPr>
          <w:sz w:val="22"/>
        </w:rPr>
      </w:pPr>
      <w:r>
        <w:rPr/>
        <w:br w:type="column"/>
      </w:r>
      <w:r>
        <w:rPr>
          <w:sz w:val="22"/>
        </w:rPr>
        <w:t>son</w:t>
      </w:r>
    </w:p>
    <w:p>
      <w:pPr>
        <w:spacing w:after="0"/>
        <w:jc w:val="left"/>
        <w:rPr>
          <w:sz w:val="22"/>
        </w:rPr>
        <w:sectPr>
          <w:type w:val="continuous"/>
          <w:pgSz w:w="12250" w:h="15850"/>
          <w:pgMar w:top="1500" w:bottom="280" w:left="920" w:right="1140"/>
          <w:cols w:num="4" w:equalWidth="0">
            <w:col w:w="7007" w:space="40"/>
            <w:col w:w="1618" w:space="40"/>
            <w:col w:w="842" w:space="126"/>
            <w:col w:w="517"/>
          </w:cols>
        </w:sectPr>
      </w:pPr>
    </w:p>
    <w:p>
      <w:pPr>
        <w:pStyle w:val="BodyText"/>
        <w:spacing w:before="143"/>
        <w:ind w:left="100" w:right="-8"/>
        <w:rPr>
          <w:i/>
          <w:sz w:val="14"/>
        </w:rPr>
      </w:pPr>
      <w:r>
        <w:rPr/>
        <w:t>variables aleatorias). Si los  </w:t>
      </w:r>
      <w:r>
        <w:rPr>
          <w:rFonts w:ascii="Symbol" w:hAnsi="Symbol"/>
          <w:i/>
          <w:sz w:val="25"/>
        </w:rPr>
        <w:t></w:t>
      </w:r>
      <w:r>
        <w:rPr>
          <w:i/>
          <w:spacing w:val="-48"/>
          <w:sz w:val="25"/>
        </w:rPr>
        <w:t> </w:t>
      </w:r>
      <w:r>
        <w:rPr>
          <w:i/>
          <w:position w:val="-5"/>
          <w:sz w:val="14"/>
        </w:rPr>
        <w:t>i</w:t>
      </w:r>
    </w:p>
    <w:p>
      <w:pPr>
        <w:pStyle w:val="BodyText"/>
        <w:spacing w:before="188"/>
        <w:ind w:left="89"/>
      </w:pPr>
      <w:r>
        <w:rPr/>
        <w:br w:type="column"/>
      </w:r>
      <w:r>
        <w:rPr/>
        <w:t>se distribuyen continuamente y con una media nula (sino las medias se  sumarían</w:t>
      </w:r>
    </w:p>
    <w:p>
      <w:pPr>
        <w:spacing w:after="0"/>
        <w:sectPr>
          <w:type w:val="continuous"/>
          <w:pgSz w:w="12250" w:h="15850"/>
          <w:pgMar w:top="1500" w:bottom="280" w:left="920" w:right="1140"/>
          <w:cols w:num="2" w:equalWidth="0">
            <w:col w:w="2756" w:space="40"/>
            <w:col w:w="7394"/>
          </w:cols>
        </w:sectPr>
      </w:pPr>
    </w:p>
    <w:p>
      <w:pPr>
        <w:pStyle w:val="BodyText"/>
        <w:rPr>
          <w:sz w:val="9"/>
        </w:rPr>
      </w:pPr>
    </w:p>
    <w:p>
      <w:pPr>
        <w:spacing w:after="0"/>
        <w:rPr>
          <w:sz w:val="9"/>
        </w:rPr>
        <w:sectPr>
          <w:type w:val="continuous"/>
          <w:pgSz w:w="12250" w:h="15850"/>
          <w:pgMar w:top="1500" w:bottom="280" w:left="920" w:right="1140"/>
        </w:sectPr>
      </w:pPr>
    </w:p>
    <w:p>
      <w:pPr>
        <w:pStyle w:val="BodyText"/>
        <w:spacing w:before="87"/>
        <w:ind w:left="100" w:right="-10"/>
      </w:pPr>
      <w:r>
        <w:rPr/>
        <w:t>a  las  constantes</w:t>
      </w:r>
    </w:p>
    <w:p>
      <w:pPr>
        <w:pStyle w:val="BodyText"/>
        <w:spacing w:before="69"/>
        <w:ind w:left="100"/>
      </w:pPr>
      <w:r>
        <w:rPr/>
        <w:br w:type="column"/>
      </w:r>
      <w:r>
        <w:rPr>
          <w:i/>
          <w:sz w:val="24"/>
        </w:rPr>
        <w:t>u</w:t>
      </w:r>
      <w:r>
        <w:rPr>
          <w:i/>
          <w:position w:val="-5"/>
          <w:sz w:val="14"/>
        </w:rPr>
        <w:t>i </w:t>
      </w:r>
      <w:r>
        <w:rPr/>
        <w:t>)  y  si  la  probabilidad  que  los  términos  aleatorios  sean  idénticos  es  nula,  entonces  la</w:t>
      </w:r>
    </w:p>
    <w:p>
      <w:pPr>
        <w:spacing w:after="0"/>
        <w:sectPr>
          <w:type w:val="continuous"/>
          <w:pgSz w:w="12250" w:h="15850"/>
          <w:pgMar w:top="1500" w:bottom="280" w:left="920" w:right="1140"/>
          <w:cols w:num="2" w:equalWidth="0">
            <w:col w:w="1589" w:space="42"/>
            <w:col w:w="8559"/>
          </w:cols>
        </w:sectPr>
      </w:pPr>
    </w:p>
    <w:p>
      <w:pPr>
        <w:pStyle w:val="BodyText"/>
        <w:spacing w:before="154"/>
        <w:ind w:left="100" w:right="25"/>
      </w:pPr>
      <w:r>
        <w:rPr/>
        <w:t>probabilidad que un individuo realice la acción  </w:t>
      </w:r>
      <w:r>
        <w:rPr>
          <w:i/>
          <w:sz w:val="24"/>
        </w:rPr>
        <w:t>A </w:t>
      </w:r>
      <w:r>
        <w:rPr/>
        <w:t>dado el estimulo </w:t>
      </w:r>
      <w:r>
        <w:rPr>
          <w:i/>
          <w:sz w:val="24"/>
        </w:rPr>
        <w:t>i  </w:t>
      </w:r>
      <w:r>
        <w:rPr/>
        <w:t>se escribe de la siguiente forma:</w:t>
      </w:r>
    </w:p>
    <w:p>
      <w:pPr>
        <w:spacing w:after="0"/>
        <w:sectPr>
          <w:type w:val="continuous"/>
          <w:pgSz w:w="12250" w:h="15850"/>
          <w:pgMar w:top="1500" w:bottom="280" w:left="920" w:right="1140"/>
        </w:sectPr>
      </w:pPr>
    </w:p>
    <w:p>
      <w:pPr>
        <w:spacing w:before="131"/>
        <w:ind w:left="850" w:right="-14" w:firstLine="0"/>
        <w:jc w:val="left"/>
        <w:rPr>
          <w:sz w:val="24"/>
        </w:rPr>
      </w:pPr>
      <w:r>
        <w:rPr>
          <w:rFonts w:ascii="Symbol" w:hAnsi="Symbol"/>
          <w:spacing w:val="-5"/>
          <w:w w:val="105"/>
          <w:sz w:val="24"/>
        </w:rPr>
        <w:t></w:t>
      </w:r>
      <w:r>
        <w:rPr>
          <w:i/>
          <w:spacing w:val="-5"/>
          <w:w w:val="105"/>
          <w:sz w:val="24"/>
        </w:rPr>
        <w:t>i</w:t>
      </w:r>
      <w:r>
        <w:rPr>
          <w:i/>
          <w:spacing w:val="-2"/>
          <w:w w:val="105"/>
          <w:sz w:val="24"/>
        </w:rPr>
        <w:t> </w:t>
      </w:r>
      <w:r>
        <w:rPr>
          <w:rFonts w:ascii="Symbol" w:hAnsi="Symbol"/>
          <w:w w:val="105"/>
          <w:sz w:val="24"/>
        </w:rPr>
        <w:t></w:t>
      </w:r>
      <w:r>
        <w:rPr>
          <w:spacing w:val="-34"/>
          <w:w w:val="105"/>
          <w:sz w:val="24"/>
        </w:rPr>
        <w:t> </w:t>
      </w:r>
      <w:r>
        <w:rPr>
          <w:spacing w:val="-14"/>
          <w:w w:val="105"/>
          <w:sz w:val="24"/>
        </w:rPr>
        <w:t>1,</w:t>
      </w:r>
      <w:r>
        <w:rPr>
          <w:spacing w:val="-31"/>
          <w:w w:val="105"/>
          <w:sz w:val="24"/>
        </w:rPr>
        <w:t> </w:t>
      </w:r>
      <w:r>
        <w:rPr>
          <w:rFonts w:ascii="Arial" w:hAnsi="Arial"/>
          <w:w w:val="105"/>
          <w:sz w:val="24"/>
        </w:rPr>
        <w:t></w:t>
      </w:r>
      <w:r>
        <w:rPr>
          <w:w w:val="105"/>
          <w:sz w:val="24"/>
        </w:rPr>
        <w:t>,</w:t>
      </w:r>
      <w:r>
        <w:rPr>
          <w:spacing w:val="-33"/>
          <w:w w:val="105"/>
          <w:sz w:val="24"/>
        </w:rPr>
        <w:t> </w:t>
      </w:r>
      <w:r>
        <w:rPr>
          <w:i/>
          <w:spacing w:val="-3"/>
          <w:w w:val="105"/>
          <w:sz w:val="24"/>
        </w:rPr>
        <w:t>n</w:t>
      </w:r>
      <w:r>
        <w:rPr>
          <w:spacing w:val="-3"/>
          <w:w w:val="105"/>
          <w:sz w:val="24"/>
        </w:rPr>
        <w:t>,</w:t>
      </w:r>
    </w:p>
    <w:p>
      <w:pPr>
        <w:spacing w:before="131"/>
        <w:ind w:left="200" w:right="-14" w:firstLine="0"/>
        <w:jc w:val="left"/>
        <w:rPr>
          <w:i/>
          <w:sz w:val="14"/>
        </w:rPr>
      </w:pPr>
      <w:r>
        <w:rPr/>
        <w:br w:type="column"/>
      </w:r>
      <w:r>
        <w:rPr>
          <w:i/>
          <w:spacing w:val="-14"/>
          <w:w w:val="105"/>
          <w:sz w:val="24"/>
        </w:rPr>
        <w:t>P</w:t>
      </w:r>
      <w:r>
        <w:rPr>
          <w:i/>
          <w:spacing w:val="-14"/>
          <w:w w:val="105"/>
          <w:position w:val="-5"/>
          <w:sz w:val="14"/>
        </w:rPr>
        <w:t>A </w:t>
      </w:r>
      <w:r>
        <w:rPr>
          <w:w w:val="105"/>
          <w:sz w:val="24"/>
        </w:rPr>
        <w:t>(</w:t>
      </w:r>
      <w:r>
        <w:rPr>
          <w:i/>
          <w:w w:val="105"/>
          <w:sz w:val="24"/>
        </w:rPr>
        <w:t>i</w:t>
      </w:r>
      <w:r>
        <w:rPr>
          <w:w w:val="105"/>
          <w:sz w:val="24"/>
        </w:rPr>
        <w:t>) </w:t>
      </w:r>
      <w:r>
        <w:rPr>
          <w:rFonts w:ascii="Symbol" w:hAnsi="Symbol"/>
          <w:w w:val="105"/>
          <w:sz w:val="24"/>
        </w:rPr>
        <w:t></w:t>
      </w:r>
      <w:r>
        <w:rPr>
          <w:spacing w:val="-21"/>
          <w:w w:val="105"/>
          <w:sz w:val="24"/>
        </w:rPr>
        <w:t> </w:t>
      </w:r>
      <w:r>
        <w:rPr>
          <w:spacing w:val="-3"/>
          <w:w w:val="105"/>
          <w:sz w:val="24"/>
        </w:rPr>
        <w:t>Pr[</w:t>
      </w:r>
      <w:r>
        <w:rPr>
          <w:i/>
          <w:spacing w:val="-3"/>
          <w:w w:val="105"/>
          <w:sz w:val="24"/>
        </w:rPr>
        <w:t>u</w:t>
      </w:r>
      <w:r>
        <w:rPr>
          <w:i/>
          <w:spacing w:val="-3"/>
          <w:w w:val="105"/>
          <w:position w:val="-5"/>
          <w:sz w:val="14"/>
        </w:rPr>
        <w:t>i</w:t>
      </w:r>
    </w:p>
    <w:p>
      <w:pPr>
        <w:spacing w:before="121"/>
        <w:ind w:left="39" w:right="0" w:firstLine="0"/>
        <w:jc w:val="left"/>
        <w:rPr>
          <w:rFonts w:ascii="Symbol" w:hAnsi="Symbol"/>
          <w:sz w:val="24"/>
        </w:rPr>
      </w:pPr>
      <w:r>
        <w:rPr/>
        <w:br w:type="column"/>
      </w:r>
      <w:r>
        <w:rPr>
          <w:rFonts w:ascii="Symbol" w:hAnsi="Symbol"/>
          <w:w w:val="105"/>
          <w:sz w:val="24"/>
        </w:rPr>
        <w:t></w:t>
      </w:r>
      <w:r>
        <w:rPr>
          <w:w w:val="105"/>
          <w:sz w:val="24"/>
        </w:rPr>
        <w:t> </w:t>
      </w:r>
      <w:r>
        <w:rPr>
          <w:rFonts w:ascii="Symbol" w:hAnsi="Symbol"/>
          <w:i/>
          <w:w w:val="105"/>
          <w:sz w:val="25"/>
        </w:rPr>
        <w:t></w:t>
      </w:r>
      <w:r>
        <w:rPr>
          <w:i/>
          <w:w w:val="105"/>
          <w:position w:val="-5"/>
          <w:sz w:val="14"/>
        </w:rPr>
        <w:t>i </w:t>
      </w:r>
      <w:r>
        <w:rPr>
          <w:rFonts w:ascii="Symbol" w:hAnsi="Symbol"/>
          <w:w w:val="105"/>
          <w:sz w:val="24"/>
        </w:rPr>
        <w:t></w:t>
      </w:r>
    </w:p>
    <w:p>
      <w:pPr>
        <w:pStyle w:val="BodyText"/>
        <w:spacing w:before="11"/>
        <w:rPr>
          <w:rFonts w:ascii="Symbol" w:hAnsi="Symbol"/>
          <w:sz w:val="17"/>
        </w:rPr>
      </w:pPr>
      <w:r>
        <w:rPr/>
        <w:br w:type="column"/>
      </w:r>
      <w:r>
        <w:rPr>
          <w:rFonts w:ascii="Symbol" w:hAnsi="Symbol"/>
          <w:sz w:val="17"/>
        </w:rPr>
      </w:r>
    </w:p>
    <w:p>
      <w:pPr>
        <w:spacing w:line="163" w:lineRule="auto" w:before="1"/>
        <w:ind w:left="220" w:right="-18" w:firstLine="4"/>
        <w:jc w:val="left"/>
        <w:rPr>
          <w:i/>
          <w:sz w:val="14"/>
        </w:rPr>
      </w:pPr>
      <w:r>
        <w:rPr>
          <w:spacing w:val="-9"/>
          <w:w w:val="105"/>
          <w:sz w:val="24"/>
        </w:rPr>
        <w:t>max </w:t>
      </w:r>
      <w:r>
        <w:rPr>
          <w:spacing w:val="-3"/>
          <w:w w:val="105"/>
          <w:sz w:val="24"/>
        </w:rPr>
        <w:t>(</w:t>
      </w:r>
      <w:r>
        <w:rPr>
          <w:i/>
          <w:spacing w:val="-3"/>
          <w:w w:val="105"/>
          <w:sz w:val="24"/>
        </w:rPr>
        <w:t>u</w:t>
      </w:r>
      <w:r>
        <w:rPr>
          <w:i/>
          <w:spacing w:val="-47"/>
          <w:w w:val="105"/>
          <w:sz w:val="24"/>
        </w:rPr>
        <w:t> </w:t>
      </w:r>
      <w:r>
        <w:rPr>
          <w:i/>
          <w:w w:val="105"/>
          <w:position w:val="-5"/>
          <w:sz w:val="14"/>
        </w:rPr>
        <w:t>j </w:t>
      </w:r>
      <w:r>
        <w:rPr>
          <w:i/>
          <w:spacing w:val="-6"/>
          <w:w w:val="105"/>
          <w:sz w:val="14"/>
        </w:rPr>
        <w:t>j</w:t>
      </w:r>
      <w:r>
        <w:rPr>
          <w:rFonts w:ascii="Symbol" w:hAnsi="Symbol"/>
          <w:spacing w:val="-6"/>
          <w:w w:val="105"/>
          <w:sz w:val="14"/>
        </w:rPr>
        <w:t></w:t>
      </w:r>
      <w:r>
        <w:rPr>
          <w:spacing w:val="-6"/>
          <w:w w:val="105"/>
          <w:sz w:val="14"/>
        </w:rPr>
        <w:t>1,</w:t>
      </w:r>
      <w:r>
        <w:rPr>
          <w:rFonts w:ascii="Arial" w:hAnsi="Arial"/>
          <w:spacing w:val="-6"/>
          <w:w w:val="105"/>
          <w:sz w:val="14"/>
        </w:rPr>
        <w:t></w:t>
      </w:r>
      <w:r>
        <w:rPr>
          <w:spacing w:val="-6"/>
          <w:w w:val="105"/>
          <w:sz w:val="14"/>
        </w:rPr>
        <w:t>,</w:t>
      </w:r>
      <w:r>
        <w:rPr>
          <w:i/>
          <w:spacing w:val="-6"/>
          <w:w w:val="105"/>
          <w:sz w:val="14"/>
        </w:rPr>
        <w:t>n</w:t>
      </w:r>
    </w:p>
    <w:p>
      <w:pPr>
        <w:spacing w:before="121"/>
        <w:ind w:left="42" w:right="-17" w:firstLine="0"/>
        <w:jc w:val="left"/>
        <w:rPr>
          <w:sz w:val="24"/>
        </w:rPr>
      </w:pPr>
      <w:r>
        <w:rPr/>
        <w:br w:type="column"/>
      </w:r>
      <w:r>
        <w:rPr>
          <w:rFonts w:ascii="Symbol" w:hAnsi="Symbol"/>
          <w:w w:val="105"/>
          <w:sz w:val="24"/>
        </w:rPr>
        <w:t></w:t>
      </w:r>
      <w:r>
        <w:rPr>
          <w:spacing w:val="-29"/>
          <w:w w:val="105"/>
          <w:sz w:val="24"/>
        </w:rPr>
        <w:t> </w:t>
      </w:r>
      <w:r>
        <w:rPr>
          <w:rFonts w:ascii="Symbol" w:hAnsi="Symbol"/>
          <w:i/>
          <w:w w:val="105"/>
          <w:sz w:val="25"/>
        </w:rPr>
        <w:t></w:t>
      </w:r>
      <w:r>
        <w:rPr>
          <w:i/>
          <w:spacing w:val="-22"/>
          <w:w w:val="105"/>
          <w:sz w:val="25"/>
        </w:rPr>
        <w:t> </w:t>
      </w:r>
      <w:r>
        <w:rPr>
          <w:i/>
          <w:w w:val="105"/>
          <w:position w:val="-5"/>
          <w:sz w:val="14"/>
        </w:rPr>
        <w:t>j</w:t>
      </w:r>
      <w:r>
        <w:rPr>
          <w:i/>
          <w:spacing w:val="-5"/>
          <w:w w:val="105"/>
          <w:position w:val="-5"/>
          <w:sz w:val="14"/>
        </w:rPr>
        <w:t> </w:t>
      </w:r>
      <w:r>
        <w:rPr>
          <w:spacing w:val="-3"/>
          <w:w w:val="105"/>
          <w:sz w:val="24"/>
        </w:rPr>
        <w:t>)]</w:t>
      </w:r>
    </w:p>
    <w:p>
      <w:pPr>
        <w:pStyle w:val="BodyText"/>
        <w:spacing w:before="165"/>
        <w:ind w:left="850"/>
      </w:pPr>
      <w:r>
        <w:rPr/>
        <w:br w:type="column"/>
      </w:r>
      <w:r>
        <w:rPr/>
        <w:t>(1.8)</w:t>
      </w:r>
    </w:p>
    <w:p>
      <w:pPr>
        <w:spacing w:after="0"/>
        <w:sectPr>
          <w:type w:val="continuous"/>
          <w:pgSz w:w="12250" w:h="15850"/>
          <w:pgMar w:top="1500" w:bottom="280" w:left="920" w:right="1140"/>
          <w:cols w:num="6" w:equalWidth="0">
            <w:col w:w="2046" w:space="40"/>
            <w:col w:w="1386" w:space="40"/>
            <w:col w:w="613" w:space="40"/>
            <w:col w:w="948" w:space="40"/>
            <w:col w:w="611" w:space="3032"/>
            <w:col w:w="1394"/>
          </w:cols>
        </w:sectPr>
      </w:pPr>
    </w:p>
    <w:p>
      <w:pPr>
        <w:pStyle w:val="BodyText"/>
        <w:spacing w:before="11"/>
        <w:rPr>
          <w:sz w:val="8"/>
        </w:rPr>
      </w:pPr>
    </w:p>
    <w:p>
      <w:pPr>
        <w:pStyle w:val="BodyText"/>
        <w:spacing w:before="72"/>
        <w:ind w:left="460" w:right="25"/>
      </w:pPr>
      <w:r>
        <w:rPr/>
        <w:t>En su “ley de juicios comparativos”, Thurstone (1927) considera diferentes hipótesis relativas a las variables</w:t>
      </w:r>
    </w:p>
    <w:p>
      <w:pPr>
        <w:pStyle w:val="BodyText"/>
        <w:spacing w:line="357" w:lineRule="auto" w:before="122"/>
        <w:ind w:left="100" w:right="25" w:firstLine="26"/>
      </w:pPr>
      <w:r>
        <w:rPr>
          <w:rFonts w:ascii="Symbol" w:hAnsi="Symbol"/>
          <w:i/>
          <w:sz w:val="25"/>
        </w:rPr>
        <w:t></w:t>
      </w:r>
      <w:r>
        <w:rPr>
          <w:i/>
          <w:sz w:val="25"/>
        </w:rPr>
        <w:t> </w:t>
      </w:r>
      <w:r>
        <w:rPr>
          <w:i/>
          <w:position w:val="-5"/>
          <w:sz w:val="14"/>
        </w:rPr>
        <w:t>i </w:t>
      </w:r>
      <w:r>
        <w:rPr/>
        <w:t>. El caso más estudiado es cuando los términos aleatorios son independientes e idénticamente distribuidos (IID).</w:t>
      </w:r>
    </w:p>
    <w:p>
      <w:pPr>
        <w:pStyle w:val="BodyText"/>
        <w:spacing w:line="352" w:lineRule="auto" w:before="7"/>
        <w:ind w:left="100" w:right="105" w:firstLine="360"/>
        <w:jc w:val="both"/>
      </w:pPr>
      <w:r>
        <w:rPr/>
        <w:t>La interpretación de los economistas, o más precisamente de los econometristas, es muy diferente (de Palma y Thisse, 1994). Consideran una población de individuos a los que se les presenta el mismo conjunto </w:t>
      </w:r>
      <w:r>
        <w:rPr>
          <w:i/>
          <w:sz w:val="24"/>
        </w:rPr>
        <w:t>A </w:t>
      </w:r>
      <w:r>
        <w:rPr/>
        <w:t>de acciones e intentan determinar la cantidad de ellos que eligen cierta acción. Por construcción, la población se divide en diversos segmentos ligados en la mayoría de los casos a factores socioeconómicos (ingreso, edad, profesión) admitiendo de esta forma que los grupos están constituidos de individuos estadísticamente idénticos. Así, se considera que cada individuo tiene una función de utilidad determinista </w:t>
      </w:r>
      <w:r>
        <w:rPr>
          <w:i/>
          <w:sz w:val="24"/>
        </w:rPr>
        <w:t>U </w:t>
      </w:r>
      <w:r>
        <w:rPr/>
        <w:t>definida sobre </w:t>
      </w:r>
      <w:r>
        <w:rPr>
          <w:i/>
          <w:sz w:val="24"/>
        </w:rPr>
        <w:t>A </w:t>
      </w:r>
      <w:r>
        <w:rPr/>
        <w:t>. Desafortunadamente, la persona que se encarga de modelar, no puede observar todas las características de las acciones que influencian el comportamiento de elección del individuo. Por ello, solo existe un conocimiento imperfecto de la función </w:t>
      </w:r>
      <w:r>
        <w:rPr>
          <w:i/>
          <w:sz w:val="24"/>
        </w:rPr>
        <w:t>U </w:t>
      </w:r>
      <w:r>
        <w:rPr/>
        <w:t>. Sí, para salvar esta limitación, se descompone </w:t>
      </w:r>
      <w:r>
        <w:rPr>
          <w:i/>
          <w:sz w:val="24"/>
        </w:rPr>
        <w:t>U </w:t>
      </w:r>
      <w:r>
        <w:rPr/>
        <w:t>en dos partes: por un lado una función </w:t>
      </w:r>
      <w:r>
        <w:rPr>
          <w:i/>
          <w:sz w:val="24"/>
        </w:rPr>
        <w:t>u  </w:t>
      </w:r>
      <w:r>
        <w:rPr/>
        <w:t>que representa la parte conocida de la utilidad que se define sobre las características observables de  las acciones y por otro lado, una función </w:t>
      </w:r>
      <w:r>
        <w:rPr>
          <w:i/>
          <w:sz w:val="24"/>
        </w:rPr>
        <w:t>e  </w:t>
      </w:r>
      <w:r>
        <w:rPr/>
        <w:t>que representa la diferencia entre </w:t>
      </w:r>
      <w:r>
        <w:rPr>
          <w:i/>
          <w:sz w:val="24"/>
        </w:rPr>
        <w:t>U  </w:t>
      </w:r>
      <w:r>
        <w:rPr/>
        <w:t>y </w:t>
      </w:r>
      <w:r>
        <w:rPr>
          <w:i/>
          <w:sz w:val="24"/>
        </w:rPr>
        <w:t>u </w:t>
      </w:r>
      <w:r>
        <w:rPr/>
        <w:t>, se tiene </w:t>
      </w:r>
      <w:r>
        <w:rPr>
          <w:spacing w:val="-3"/>
          <w:sz w:val="24"/>
        </w:rPr>
        <w:t>(</w:t>
      </w:r>
      <w:r>
        <w:rPr>
          <w:i/>
          <w:spacing w:val="-3"/>
          <w:sz w:val="24"/>
        </w:rPr>
        <w:t>i</w:t>
      </w:r>
      <w:r>
        <w:rPr>
          <w:i/>
          <w:spacing w:val="48"/>
          <w:sz w:val="24"/>
        </w:rPr>
        <w:t> </w:t>
      </w:r>
      <w:r>
        <w:rPr>
          <w:rFonts w:ascii="Symbol" w:hAnsi="Symbol"/>
          <w:sz w:val="24"/>
        </w:rPr>
        <w:t></w:t>
      </w:r>
      <w:r>
        <w:rPr>
          <w:sz w:val="24"/>
        </w:rPr>
        <w:t>1,</w:t>
      </w:r>
      <w:r>
        <w:rPr>
          <w:rFonts w:ascii="Arial" w:hAnsi="Arial"/>
          <w:sz w:val="24"/>
        </w:rPr>
        <w:t></w:t>
      </w:r>
      <w:r>
        <w:rPr>
          <w:i/>
          <w:sz w:val="24"/>
        </w:rPr>
        <w:t>n</w:t>
      </w:r>
      <w:r>
        <w:rPr>
          <w:sz w:val="24"/>
        </w:rPr>
        <w:t>) </w:t>
      </w:r>
      <w:r>
        <w:rPr/>
        <w:t>:</w:t>
      </w:r>
    </w:p>
    <w:p>
      <w:pPr>
        <w:spacing w:after="0" w:line="352" w:lineRule="auto"/>
        <w:jc w:val="both"/>
        <w:sectPr>
          <w:type w:val="continuous"/>
          <w:pgSz w:w="12250" w:h="15850"/>
          <w:pgMar w:top="1500" w:bottom="280" w:left="920" w:right="1140"/>
        </w:sectPr>
      </w:pPr>
    </w:p>
    <w:p>
      <w:pPr>
        <w:spacing w:before="32"/>
        <w:ind w:left="834" w:right="-15" w:firstLine="0"/>
        <w:jc w:val="left"/>
        <w:rPr>
          <w:i/>
          <w:sz w:val="14"/>
        </w:rPr>
      </w:pPr>
      <w:r>
        <w:rPr>
          <w:i/>
          <w:spacing w:val="7"/>
          <w:w w:val="105"/>
          <w:sz w:val="24"/>
        </w:rPr>
        <w:t>U</w:t>
      </w:r>
      <w:r>
        <w:rPr>
          <w:i/>
          <w:spacing w:val="7"/>
          <w:w w:val="105"/>
          <w:position w:val="-5"/>
          <w:sz w:val="14"/>
        </w:rPr>
        <w:t>i  </w:t>
      </w:r>
      <w:r>
        <w:rPr>
          <w:rFonts w:ascii="Symbol" w:hAnsi="Symbol"/>
          <w:w w:val="105"/>
          <w:sz w:val="24"/>
        </w:rPr>
        <w:t></w:t>
      </w:r>
      <w:r>
        <w:rPr>
          <w:w w:val="105"/>
          <w:sz w:val="24"/>
        </w:rPr>
        <w:t> </w:t>
      </w:r>
      <w:r>
        <w:rPr>
          <w:i/>
          <w:w w:val="105"/>
          <w:sz w:val="24"/>
        </w:rPr>
        <w:t>u</w:t>
      </w:r>
      <w:r>
        <w:rPr>
          <w:i/>
          <w:w w:val="105"/>
          <w:position w:val="-5"/>
          <w:sz w:val="14"/>
        </w:rPr>
        <w:t>i  </w:t>
      </w:r>
      <w:r>
        <w:rPr>
          <w:rFonts w:ascii="Symbol" w:hAnsi="Symbol"/>
          <w:w w:val="105"/>
          <w:sz w:val="24"/>
        </w:rPr>
        <w:t></w:t>
      </w:r>
      <w:r>
        <w:rPr>
          <w:spacing w:val="-49"/>
          <w:w w:val="105"/>
          <w:sz w:val="24"/>
        </w:rPr>
        <w:t> </w:t>
      </w:r>
      <w:r>
        <w:rPr>
          <w:i/>
          <w:spacing w:val="-3"/>
          <w:w w:val="105"/>
          <w:sz w:val="24"/>
        </w:rPr>
        <w:t>e</w:t>
      </w:r>
      <w:r>
        <w:rPr>
          <w:i/>
          <w:spacing w:val="-3"/>
          <w:w w:val="105"/>
          <w:position w:val="-5"/>
          <w:sz w:val="14"/>
        </w:rPr>
        <w:t>i</w:t>
      </w:r>
    </w:p>
    <w:p>
      <w:pPr>
        <w:pStyle w:val="BodyText"/>
        <w:spacing w:before="68"/>
        <w:ind w:left="834"/>
      </w:pPr>
      <w:r>
        <w:rPr/>
        <w:br w:type="column"/>
      </w:r>
      <w:r>
        <w:rPr/>
        <w:t>(1.9)</w:t>
      </w:r>
    </w:p>
    <w:p>
      <w:pPr>
        <w:spacing w:after="0"/>
        <w:sectPr>
          <w:type w:val="continuous"/>
          <w:pgSz w:w="12250" w:h="15850"/>
          <w:pgMar w:top="1500" w:bottom="280" w:left="920" w:right="1140"/>
          <w:cols w:num="2" w:equalWidth="0">
            <w:col w:w="1904" w:space="6905"/>
            <w:col w:w="1381"/>
          </w:cols>
        </w:sectPr>
      </w:pPr>
    </w:p>
    <w:p>
      <w:pPr>
        <w:pStyle w:val="BodyText"/>
        <w:spacing w:line="352" w:lineRule="auto" w:before="152"/>
        <w:ind w:left="100" w:right="106" w:firstLine="360"/>
        <w:jc w:val="both"/>
      </w:pPr>
      <w:r>
        <w:rPr/>
        <w:t>El modelador es incapaz de saber con certidumbre el nivel de comportamiento determinista del individuo dado que, por la hipótesis considerada, desconoce la función </w:t>
      </w:r>
      <w:r>
        <w:rPr>
          <w:i/>
          <w:sz w:val="24"/>
        </w:rPr>
        <w:t>e </w:t>
      </w:r>
      <w:r>
        <w:rPr/>
        <w:t>. Adicionalmente, se supone que la población considerada es tal que sus miembros difieren de uno a otro con respecto a sus características y a los factores socioeconómicos no observables. En consecuencia, el modelador puede, en el mejor de los casos, predecir el</w:t>
      </w:r>
    </w:p>
    <w:p>
      <w:pPr>
        <w:spacing w:after="0" w:line="352" w:lineRule="auto"/>
        <w:jc w:val="both"/>
        <w:sectPr>
          <w:type w:val="continuous"/>
          <w:pgSz w:w="12250" w:h="15850"/>
          <w:pgMar w:top="1500" w:bottom="280" w:left="920" w:right="1140"/>
        </w:sectPr>
      </w:pPr>
    </w:p>
    <w:p>
      <w:pPr>
        <w:pStyle w:val="BodyText"/>
        <w:spacing w:before="31"/>
        <w:ind w:left="100"/>
        <w:rPr>
          <w:i/>
          <w:sz w:val="14"/>
        </w:rPr>
      </w:pPr>
      <w:r>
        <w:rPr/>
        <w:t>comportamiento de un individuo en términos de una función de probabilidad. De este hecho,      </w:t>
      </w:r>
      <w:r>
        <w:rPr>
          <w:i/>
          <w:sz w:val="24"/>
        </w:rPr>
        <w:t>e</w:t>
      </w:r>
      <w:r>
        <w:rPr>
          <w:i/>
          <w:position w:val="-5"/>
          <w:sz w:val="14"/>
        </w:rPr>
        <w:t>i</w:t>
      </w:r>
    </w:p>
    <w:p>
      <w:pPr>
        <w:pStyle w:val="BodyText"/>
        <w:spacing w:before="50"/>
        <w:ind w:left="83"/>
      </w:pPr>
      <w:r>
        <w:rPr/>
        <w:br w:type="column"/>
      </w:r>
      <w:r>
        <w:rPr/>
        <w:t>se representa</w:t>
      </w:r>
    </w:p>
    <w:p>
      <w:pPr>
        <w:spacing w:after="0"/>
        <w:sectPr>
          <w:type w:val="continuous"/>
          <w:pgSz w:w="12250" w:h="15850"/>
          <w:pgMar w:top="1500" w:bottom="280" w:left="920" w:right="1140"/>
          <w:cols w:num="2" w:equalWidth="0">
            <w:col w:w="8791" w:space="40"/>
            <w:col w:w="1359"/>
          </w:cols>
        </w:sectPr>
      </w:pPr>
    </w:p>
    <w:p>
      <w:pPr>
        <w:pStyle w:val="BodyText"/>
        <w:spacing w:line="448" w:lineRule="exact" w:before="38"/>
        <w:ind w:left="100"/>
      </w:pPr>
      <w:r>
        <w:rPr/>
        <w:t>para una variable aleatoria continua de media nula simbolizada por estocástica:</w:t>
      </w:r>
    </w:p>
    <w:p>
      <w:pPr>
        <w:spacing w:before="145"/>
        <w:ind w:left="87" w:right="0" w:firstLine="0"/>
        <w:jc w:val="left"/>
        <w:rPr>
          <w:i/>
          <w:sz w:val="14"/>
        </w:rPr>
      </w:pPr>
      <w:r>
        <w:rPr/>
        <w:br w:type="column"/>
      </w:r>
      <w:r>
        <w:rPr>
          <w:rFonts w:ascii="Symbol" w:hAnsi="Symbol"/>
          <w:i/>
          <w:sz w:val="25"/>
        </w:rPr>
        <w:t></w:t>
      </w:r>
      <w:r>
        <w:rPr>
          <w:i/>
          <w:sz w:val="25"/>
        </w:rPr>
        <w:t> </w:t>
      </w:r>
      <w:r>
        <w:rPr>
          <w:i/>
          <w:position w:val="-5"/>
          <w:sz w:val="14"/>
        </w:rPr>
        <w:t>i </w:t>
      </w:r>
      <w:r>
        <w:rPr>
          <w:sz w:val="22"/>
        </w:rPr>
        <w:t>,  y </w:t>
      </w:r>
      <w:r>
        <w:rPr>
          <w:i/>
          <w:sz w:val="24"/>
        </w:rPr>
        <w:t>U</w:t>
      </w:r>
      <w:r>
        <w:rPr>
          <w:i/>
          <w:position w:val="-5"/>
          <w:sz w:val="14"/>
        </w:rPr>
        <w:t>i</w:t>
      </w:r>
    </w:p>
    <w:p>
      <w:pPr>
        <w:pStyle w:val="BodyText"/>
        <w:spacing w:before="191"/>
        <w:ind w:left="100"/>
      </w:pPr>
      <w:r>
        <w:rPr/>
        <w:br w:type="column"/>
      </w:r>
      <w:r>
        <w:rPr/>
        <w:t>se  representa  por  la utilidad</w:t>
      </w:r>
    </w:p>
    <w:p>
      <w:pPr>
        <w:spacing w:after="0"/>
        <w:sectPr>
          <w:type w:val="continuous"/>
          <w:pgSz w:w="12250" w:h="15850"/>
          <w:pgMar w:top="1500" w:bottom="280" w:left="920" w:right="1140"/>
          <w:cols w:num="3" w:equalWidth="0">
            <w:col w:w="6377" w:space="40"/>
            <w:col w:w="909" w:space="51"/>
            <w:col w:w="2813"/>
          </w:cols>
        </w:sectPr>
      </w:pPr>
    </w:p>
    <w:p>
      <w:pPr>
        <w:spacing w:before="76"/>
        <w:ind w:left="360" w:right="2" w:firstLine="0"/>
        <w:jc w:val="center"/>
        <w:rPr>
          <w:sz w:val="24"/>
        </w:rPr>
      </w:pPr>
      <w:r>
        <w:rPr>
          <w:i/>
          <w:w w:val="105"/>
          <w:sz w:val="24"/>
        </w:rPr>
        <w:t>U</w:t>
      </w:r>
      <w:r>
        <w:rPr>
          <w:i/>
          <w:w w:val="105"/>
          <w:position w:val="-5"/>
          <w:sz w:val="14"/>
        </w:rPr>
        <w:t>i  </w:t>
      </w:r>
      <w:r>
        <w:rPr>
          <w:rFonts w:ascii="Symbol" w:hAnsi="Symbol"/>
          <w:w w:val="105"/>
          <w:sz w:val="24"/>
        </w:rPr>
        <w:t></w:t>
      </w:r>
      <w:r>
        <w:rPr>
          <w:w w:val="105"/>
          <w:sz w:val="24"/>
        </w:rPr>
        <w:t> </w:t>
      </w:r>
      <w:r>
        <w:rPr>
          <w:i/>
          <w:w w:val="105"/>
          <w:sz w:val="24"/>
        </w:rPr>
        <w:t>u</w:t>
      </w:r>
      <w:r>
        <w:rPr>
          <w:i/>
          <w:w w:val="105"/>
          <w:position w:val="-5"/>
          <w:sz w:val="14"/>
        </w:rPr>
        <w:t>i </w:t>
      </w:r>
      <w:r>
        <w:rPr>
          <w:rFonts w:ascii="Symbol" w:hAnsi="Symbol"/>
          <w:w w:val="105"/>
          <w:sz w:val="24"/>
        </w:rPr>
        <w:t></w:t>
      </w:r>
      <w:r>
        <w:rPr>
          <w:w w:val="105"/>
          <w:sz w:val="24"/>
        </w:rPr>
        <w:t> </w:t>
      </w:r>
      <w:r>
        <w:rPr>
          <w:rFonts w:ascii="Symbol" w:hAnsi="Symbol"/>
          <w:i/>
          <w:w w:val="105"/>
          <w:sz w:val="25"/>
        </w:rPr>
        <w:t></w:t>
      </w:r>
      <w:r>
        <w:rPr>
          <w:i/>
          <w:w w:val="105"/>
          <w:position w:val="-5"/>
          <w:sz w:val="14"/>
        </w:rPr>
        <w:t>i </w:t>
      </w:r>
      <w:r>
        <w:rPr>
          <w:w w:val="105"/>
          <w:sz w:val="24"/>
        </w:rPr>
        <w:t>,</w:t>
      </w:r>
    </w:p>
    <w:p>
      <w:pPr>
        <w:pStyle w:val="BodyText"/>
        <w:spacing w:before="171"/>
        <w:ind w:left="462" w:right="2"/>
        <w:jc w:val="center"/>
        <w:rPr>
          <w:i/>
          <w:sz w:val="14"/>
        </w:rPr>
      </w:pPr>
      <w:r>
        <w:rPr/>
        <w:t>En  esta  expresión,  </w:t>
      </w:r>
      <w:r>
        <w:rPr>
          <w:i/>
          <w:sz w:val="24"/>
        </w:rPr>
        <w:t>u</w:t>
      </w:r>
      <w:r>
        <w:rPr>
          <w:i/>
          <w:position w:val="-5"/>
          <w:sz w:val="14"/>
        </w:rPr>
        <w:t>i</w:t>
      </w:r>
    </w:p>
    <w:p>
      <w:pPr>
        <w:spacing w:before="86"/>
        <w:ind w:left="199" w:right="-12" w:firstLine="0"/>
        <w:jc w:val="left"/>
        <w:rPr>
          <w:sz w:val="24"/>
        </w:rPr>
      </w:pPr>
      <w:r>
        <w:rPr/>
        <w:br w:type="column"/>
      </w:r>
      <w:r>
        <w:rPr>
          <w:i/>
          <w:w w:val="105"/>
          <w:sz w:val="24"/>
        </w:rPr>
        <w:t>i </w:t>
      </w:r>
      <w:r>
        <w:rPr>
          <w:rFonts w:ascii="Symbol" w:hAnsi="Symbol"/>
          <w:w w:val="105"/>
          <w:sz w:val="24"/>
        </w:rPr>
        <w:t></w:t>
      </w:r>
      <w:r>
        <w:rPr>
          <w:w w:val="105"/>
          <w:sz w:val="24"/>
        </w:rPr>
        <w:t> 1,</w:t>
      </w:r>
      <w:r>
        <w:rPr>
          <w:rFonts w:ascii="Arial" w:hAnsi="Arial"/>
          <w:w w:val="105"/>
          <w:sz w:val="24"/>
        </w:rPr>
        <w:t></w:t>
      </w:r>
      <w:r>
        <w:rPr>
          <w:w w:val="105"/>
          <w:sz w:val="24"/>
        </w:rPr>
        <w:t>, </w:t>
      </w:r>
      <w:r>
        <w:rPr>
          <w:i/>
          <w:w w:val="105"/>
          <w:sz w:val="24"/>
        </w:rPr>
        <w:t>n</w:t>
      </w:r>
      <w:r>
        <w:rPr>
          <w:w w:val="105"/>
          <w:sz w:val="24"/>
        </w:rPr>
        <w:t>.</w:t>
      </w:r>
    </w:p>
    <w:p>
      <w:pPr>
        <w:pStyle w:val="BodyText"/>
        <w:spacing w:before="181"/>
        <w:ind w:left="118" w:right="-12"/>
        <w:rPr>
          <w:i/>
          <w:sz w:val="14"/>
        </w:rPr>
      </w:pPr>
      <w:r>
        <w:rPr/>
        <w:t>refleja  las  preferencias  comunes  de  la  población,  mientras  que  </w:t>
      </w:r>
      <w:r>
        <w:rPr>
          <w:rFonts w:ascii="Symbol" w:hAnsi="Symbol"/>
          <w:i/>
          <w:sz w:val="25"/>
        </w:rPr>
        <w:t></w:t>
      </w:r>
      <w:r>
        <w:rPr>
          <w:i/>
          <w:sz w:val="25"/>
        </w:rPr>
        <w:t> </w:t>
      </w:r>
      <w:r>
        <w:rPr>
          <w:i/>
          <w:position w:val="-5"/>
          <w:sz w:val="14"/>
        </w:rPr>
        <w:t>i</w:t>
      </w:r>
    </w:p>
    <w:p>
      <w:pPr>
        <w:pStyle w:val="BodyText"/>
        <w:spacing w:before="122"/>
        <w:ind w:left="609"/>
      </w:pPr>
      <w:r>
        <w:rPr/>
        <w:br w:type="column"/>
      </w:r>
      <w:r>
        <w:rPr/>
        <w:t>(1.10)</w:t>
      </w:r>
    </w:p>
    <w:p>
      <w:pPr>
        <w:pStyle w:val="BodyText"/>
        <w:spacing w:before="1"/>
        <w:rPr>
          <w:sz w:val="20"/>
        </w:rPr>
      </w:pPr>
    </w:p>
    <w:p>
      <w:pPr>
        <w:pStyle w:val="BodyText"/>
        <w:ind w:left="121"/>
      </w:pPr>
      <w:r>
        <w:rPr/>
        <w:t>expresa  las</w:t>
      </w:r>
    </w:p>
    <w:p>
      <w:pPr>
        <w:spacing w:after="0"/>
        <w:sectPr>
          <w:type w:val="continuous"/>
          <w:pgSz w:w="12250" w:h="15850"/>
          <w:pgMar w:top="1500" w:bottom="280" w:left="920" w:right="1140"/>
          <w:cols w:num="3" w:equalWidth="0">
            <w:col w:w="2491" w:space="40"/>
            <w:col w:w="6355" w:space="40"/>
            <w:col w:w="1264"/>
          </w:cols>
        </w:sectPr>
      </w:pPr>
    </w:p>
    <w:p>
      <w:pPr>
        <w:pStyle w:val="BodyText"/>
        <w:spacing w:before="139"/>
        <w:ind w:left="100" w:right="25"/>
      </w:pPr>
      <w:r>
        <w:rPr/>
        <w:t>variaciones de gustos al interior de la misma con respecto a la acción     </w:t>
      </w:r>
      <w:r>
        <w:rPr>
          <w:i/>
          <w:sz w:val="24"/>
        </w:rPr>
        <w:t>i </w:t>
      </w:r>
      <w:r>
        <w:rPr/>
        <w:t>. Sí la probabilidad de que los términos</w:t>
      </w:r>
    </w:p>
    <w:p>
      <w:pPr>
        <w:spacing w:after="0"/>
        <w:sectPr>
          <w:type w:val="continuous"/>
          <w:pgSz w:w="12250" w:h="15850"/>
          <w:pgMar w:top="1500" w:bottom="280" w:left="920" w:right="1140"/>
        </w:sectPr>
      </w:pPr>
    </w:p>
    <w:p>
      <w:pPr>
        <w:pStyle w:val="BodyText"/>
        <w:rPr>
          <w:sz w:val="20"/>
        </w:rPr>
      </w:pPr>
    </w:p>
    <w:p>
      <w:pPr>
        <w:spacing w:after="0"/>
        <w:rPr>
          <w:sz w:val="20"/>
        </w:rPr>
        <w:sectPr>
          <w:pgSz w:w="12250" w:h="15850"/>
          <w:pgMar w:header="732" w:footer="0" w:top="940" w:bottom="280" w:left="1140" w:right="900"/>
        </w:sectPr>
      </w:pPr>
    </w:p>
    <w:p>
      <w:pPr>
        <w:pStyle w:val="BodyText"/>
        <w:spacing w:before="6"/>
        <w:rPr>
          <w:sz w:val="23"/>
        </w:rPr>
      </w:pPr>
    </w:p>
    <w:p>
      <w:pPr>
        <w:pStyle w:val="BodyText"/>
        <w:ind w:left="108"/>
      </w:pPr>
      <w:r>
        <w:rPr/>
        <w:t>aleatorios sean idénticos es nula, es    decir</w:t>
      </w:r>
    </w:p>
    <w:p>
      <w:pPr>
        <w:spacing w:before="225"/>
        <w:ind w:left="84" w:right="-16" w:firstLine="0"/>
        <w:jc w:val="left"/>
        <w:rPr>
          <w:sz w:val="24"/>
        </w:rPr>
      </w:pPr>
      <w:r>
        <w:rPr/>
        <w:br w:type="column"/>
      </w:r>
      <w:r>
        <w:rPr>
          <w:w w:val="105"/>
          <w:sz w:val="24"/>
        </w:rPr>
        <w:t>Pr(</w:t>
      </w:r>
      <w:r>
        <w:rPr>
          <w:rFonts w:ascii="Symbol" w:hAnsi="Symbol"/>
          <w:i/>
          <w:w w:val="105"/>
          <w:sz w:val="25"/>
        </w:rPr>
        <w:t></w:t>
      </w:r>
      <w:r>
        <w:rPr>
          <w:i/>
          <w:w w:val="105"/>
          <w:position w:val="-5"/>
          <w:sz w:val="14"/>
        </w:rPr>
        <w:t>i  </w:t>
      </w:r>
      <w:r>
        <w:rPr>
          <w:rFonts w:ascii="Symbol" w:hAnsi="Symbol"/>
          <w:w w:val="105"/>
          <w:sz w:val="24"/>
        </w:rPr>
        <w:t></w:t>
      </w:r>
      <w:r>
        <w:rPr>
          <w:w w:val="105"/>
          <w:sz w:val="24"/>
        </w:rPr>
        <w:t> </w:t>
      </w:r>
      <w:r>
        <w:rPr>
          <w:rFonts w:ascii="Symbol" w:hAnsi="Symbol"/>
          <w:i/>
          <w:w w:val="105"/>
          <w:sz w:val="25"/>
        </w:rPr>
        <w:t></w:t>
      </w:r>
      <w:r>
        <w:rPr>
          <w:i/>
          <w:spacing w:val="-51"/>
          <w:w w:val="105"/>
          <w:sz w:val="25"/>
        </w:rPr>
        <w:t> </w:t>
      </w:r>
      <w:r>
        <w:rPr>
          <w:i/>
          <w:w w:val="105"/>
          <w:position w:val="-5"/>
          <w:sz w:val="14"/>
        </w:rPr>
        <w:t>j </w:t>
      </w:r>
      <w:r>
        <w:rPr>
          <w:w w:val="105"/>
          <w:sz w:val="24"/>
        </w:rPr>
        <w:t>) </w:t>
      </w:r>
      <w:r>
        <w:rPr>
          <w:rFonts w:ascii="Symbol" w:hAnsi="Symbol"/>
          <w:w w:val="105"/>
          <w:sz w:val="24"/>
        </w:rPr>
        <w:t></w:t>
      </w:r>
      <w:r>
        <w:rPr>
          <w:w w:val="105"/>
          <w:sz w:val="24"/>
        </w:rPr>
        <w:t> 0</w:t>
      </w:r>
    </w:p>
    <w:p>
      <w:pPr>
        <w:pStyle w:val="BodyText"/>
        <w:spacing w:before="6"/>
        <w:rPr>
          <w:sz w:val="23"/>
        </w:rPr>
      </w:pPr>
      <w:r>
        <w:rPr/>
        <w:br w:type="column"/>
      </w:r>
      <w:r>
        <w:rPr>
          <w:sz w:val="23"/>
        </w:rPr>
      </w:r>
    </w:p>
    <w:p>
      <w:pPr>
        <w:pStyle w:val="BodyText"/>
        <w:ind w:left="86"/>
      </w:pPr>
      <w:r>
        <w:rPr/>
        <w:t>para todo</w:t>
      </w:r>
    </w:p>
    <w:p>
      <w:pPr>
        <w:pStyle w:val="BodyText"/>
        <w:spacing w:before="6"/>
        <w:rPr>
          <w:sz w:val="20"/>
        </w:rPr>
      </w:pPr>
      <w:r>
        <w:rPr/>
        <w:br w:type="column"/>
      </w:r>
      <w:r>
        <w:rPr>
          <w:sz w:val="20"/>
        </w:rPr>
      </w:r>
    </w:p>
    <w:p>
      <w:pPr>
        <w:pStyle w:val="BodyText"/>
        <w:spacing w:before="1"/>
        <w:ind w:left="108"/>
      </w:pPr>
      <w:r>
        <w:rPr>
          <w:i/>
          <w:sz w:val="24"/>
        </w:rPr>
        <w:t>j </w:t>
      </w:r>
      <w:r>
        <w:rPr>
          <w:rFonts w:ascii="Symbol" w:hAnsi="Symbol"/>
          <w:sz w:val="24"/>
        </w:rPr>
        <w:t></w:t>
      </w:r>
      <w:r>
        <w:rPr>
          <w:sz w:val="24"/>
        </w:rPr>
        <w:t> </w:t>
      </w:r>
      <w:r>
        <w:rPr>
          <w:i/>
          <w:sz w:val="24"/>
        </w:rPr>
        <w:t>i </w:t>
      </w:r>
      <w:r>
        <w:rPr/>
        <w:t>, entonces la probabilidad que   un</w:t>
      </w:r>
    </w:p>
    <w:p>
      <w:pPr>
        <w:spacing w:after="0"/>
        <w:sectPr>
          <w:type w:val="continuous"/>
          <w:pgSz w:w="12250" w:h="15850"/>
          <w:pgMar w:top="1500" w:bottom="280" w:left="1140" w:right="900"/>
          <w:cols w:num="4" w:equalWidth="0">
            <w:col w:w="3907" w:space="40"/>
            <w:col w:w="1509" w:space="40"/>
            <w:col w:w="944" w:space="56"/>
            <w:col w:w="3714"/>
          </w:cols>
        </w:sectPr>
      </w:pPr>
    </w:p>
    <w:p>
      <w:pPr>
        <w:pStyle w:val="BodyText"/>
        <w:spacing w:before="157"/>
        <w:ind w:left="108" w:right="180"/>
      </w:pPr>
      <w:r>
        <w:rPr/>
        <w:t>individuo elegido al azar escoja la alternativa </w:t>
      </w:r>
      <w:r>
        <w:rPr>
          <w:i/>
          <w:sz w:val="24"/>
        </w:rPr>
        <w:t>i</w:t>
      </w:r>
      <w:r>
        <w:rPr>
          <w:i/>
          <w:spacing w:val="52"/>
          <w:sz w:val="24"/>
        </w:rPr>
        <w:t> </w:t>
      </w:r>
      <w:r>
        <w:rPr/>
        <w:t>es:</w:t>
      </w:r>
    </w:p>
    <w:p>
      <w:pPr>
        <w:spacing w:after="0"/>
        <w:sectPr>
          <w:type w:val="continuous"/>
          <w:pgSz w:w="12250" w:h="15850"/>
          <w:pgMar w:top="1500" w:bottom="280" w:left="1140" w:right="900"/>
        </w:sectPr>
      </w:pPr>
    </w:p>
    <w:p>
      <w:pPr>
        <w:spacing w:line="285" w:lineRule="exact" w:before="2"/>
        <w:ind w:left="893" w:right="-9" w:firstLine="0"/>
        <w:jc w:val="left"/>
        <w:rPr>
          <w:sz w:val="24"/>
        </w:rPr>
      </w:pPr>
      <w:r>
        <w:rPr>
          <w:i/>
          <w:w w:val="106"/>
          <w:sz w:val="24"/>
        </w:rPr>
        <w:t>P</w:t>
      </w:r>
      <w:r>
        <w:rPr>
          <w:i/>
          <w:spacing w:val="16"/>
          <w:sz w:val="24"/>
        </w:rPr>
        <w:t> </w:t>
      </w:r>
      <w:r>
        <w:rPr>
          <w:spacing w:val="-8"/>
          <w:w w:val="106"/>
          <w:sz w:val="24"/>
        </w:rPr>
        <w:t>(</w:t>
      </w:r>
      <w:r>
        <w:rPr>
          <w:i/>
          <w:spacing w:val="4"/>
          <w:w w:val="106"/>
          <w:sz w:val="24"/>
        </w:rPr>
        <w:t>i</w:t>
      </w:r>
      <w:r>
        <w:rPr>
          <w:w w:val="106"/>
          <w:sz w:val="24"/>
        </w:rPr>
        <w:t>)</w:t>
      </w:r>
      <w:r>
        <w:rPr>
          <w:spacing w:val="-3"/>
          <w:sz w:val="24"/>
        </w:rPr>
        <w:t> </w:t>
      </w:r>
      <w:r>
        <w:rPr>
          <w:rFonts w:ascii="Symbol" w:hAnsi="Symbol"/>
          <w:w w:val="106"/>
          <w:sz w:val="24"/>
        </w:rPr>
        <w:t></w:t>
      </w:r>
      <w:r>
        <w:rPr>
          <w:spacing w:val="-4"/>
          <w:sz w:val="24"/>
        </w:rPr>
        <w:t> </w:t>
      </w:r>
      <w:r>
        <w:rPr>
          <w:spacing w:val="9"/>
          <w:w w:val="106"/>
          <w:sz w:val="24"/>
        </w:rPr>
        <w:t>P</w:t>
      </w:r>
      <w:r>
        <w:rPr>
          <w:spacing w:val="-10"/>
          <w:w w:val="106"/>
          <w:sz w:val="24"/>
        </w:rPr>
        <w:t>r</w:t>
      </w:r>
      <w:r>
        <w:rPr>
          <w:rFonts w:ascii="Symbol" w:hAnsi="Symbol"/>
          <w:spacing w:val="-45"/>
          <w:w w:val="62"/>
          <w:sz w:val="40"/>
        </w:rPr>
        <w:t></w:t>
      </w:r>
      <w:r>
        <w:rPr>
          <w:i/>
          <w:spacing w:val="-120"/>
          <w:w w:val="106"/>
          <w:sz w:val="24"/>
        </w:rPr>
        <w:t>U</w:t>
      </w:r>
      <w:r>
        <w:rPr>
          <w:w w:val="106"/>
          <w:position w:val="12"/>
          <w:sz w:val="24"/>
        </w:rPr>
        <w:t>~</w:t>
      </w:r>
      <w:r>
        <w:rPr>
          <w:position w:val="12"/>
          <w:sz w:val="24"/>
        </w:rPr>
        <w:t> </w:t>
      </w:r>
      <w:r>
        <w:rPr>
          <w:spacing w:val="-5"/>
          <w:position w:val="12"/>
          <w:sz w:val="24"/>
        </w:rPr>
        <w:t> </w:t>
      </w:r>
      <w:r>
        <w:rPr>
          <w:rFonts w:ascii="Symbol" w:hAnsi="Symbol"/>
          <w:w w:val="106"/>
          <w:sz w:val="24"/>
        </w:rPr>
        <w:t></w:t>
      </w:r>
      <w:r>
        <w:rPr>
          <w:spacing w:val="-1"/>
          <w:sz w:val="24"/>
        </w:rPr>
        <w:t> </w:t>
      </w:r>
      <w:r>
        <w:rPr>
          <w:i/>
          <w:spacing w:val="-2"/>
          <w:w w:val="106"/>
          <w:sz w:val="24"/>
        </w:rPr>
        <w:t>M</w:t>
      </w:r>
      <w:r>
        <w:rPr>
          <w:i/>
          <w:spacing w:val="-8"/>
          <w:w w:val="106"/>
          <w:sz w:val="24"/>
        </w:rPr>
        <w:t>a</w:t>
      </w:r>
      <w:r>
        <w:rPr>
          <w:i/>
          <w:spacing w:val="-19"/>
          <w:w w:val="106"/>
          <w:sz w:val="24"/>
        </w:rPr>
        <w:t>x</w:t>
      </w:r>
      <w:r>
        <w:rPr>
          <w:i/>
          <w:spacing w:val="-120"/>
          <w:w w:val="106"/>
          <w:sz w:val="24"/>
        </w:rPr>
        <w:t>U</w:t>
      </w:r>
      <w:r>
        <w:rPr>
          <w:w w:val="106"/>
          <w:position w:val="12"/>
          <w:sz w:val="24"/>
        </w:rPr>
        <w:t>~</w:t>
      </w:r>
      <w:r>
        <w:rPr>
          <w:position w:val="12"/>
          <w:sz w:val="24"/>
        </w:rPr>
        <w:t> </w:t>
      </w:r>
      <w:r>
        <w:rPr>
          <w:spacing w:val="-23"/>
          <w:position w:val="12"/>
          <w:sz w:val="24"/>
        </w:rPr>
        <w:t> </w:t>
      </w:r>
      <w:r>
        <w:rPr>
          <w:rFonts w:ascii="Symbol" w:hAnsi="Symbol"/>
          <w:spacing w:val="-37"/>
          <w:w w:val="62"/>
          <w:sz w:val="40"/>
        </w:rPr>
        <w:t></w:t>
      </w:r>
      <w:r>
        <w:rPr>
          <w:w w:val="106"/>
          <w:sz w:val="24"/>
        </w:rPr>
        <w:t>,</w:t>
      </w:r>
    </w:p>
    <w:p>
      <w:pPr>
        <w:spacing w:line="124" w:lineRule="exact" w:before="162"/>
        <w:ind w:left="175" w:right="0" w:firstLine="0"/>
        <w:jc w:val="left"/>
        <w:rPr>
          <w:sz w:val="24"/>
        </w:rPr>
      </w:pPr>
      <w:r>
        <w:rPr/>
        <w:br w:type="column"/>
      </w:r>
      <w:r>
        <w:rPr>
          <w:i/>
          <w:w w:val="105"/>
          <w:sz w:val="24"/>
        </w:rPr>
        <w:t>i </w:t>
      </w:r>
      <w:r>
        <w:rPr>
          <w:rFonts w:ascii="Symbol" w:hAnsi="Symbol"/>
          <w:w w:val="105"/>
          <w:sz w:val="24"/>
        </w:rPr>
        <w:t></w:t>
      </w:r>
      <w:r>
        <w:rPr>
          <w:w w:val="105"/>
          <w:sz w:val="24"/>
        </w:rPr>
        <w:t> 1,...,</w:t>
      </w:r>
      <w:r>
        <w:rPr>
          <w:i/>
          <w:w w:val="105"/>
          <w:sz w:val="24"/>
        </w:rPr>
        <w:t>n</w:t>
      </w:r>
      <w:r>
        <w:rPr>
          <w:w w:val="105"/>
          <w:sz w:val="24"/>
        </w:rPr>
        <w:t>.</w:t>
      </w:r>
    </w:p>
    <w:p>
      <w:pPr>
        <w:spacing w:after="0" w:line="124" w:lineRule="exact"/>
        <w:jc w:val="left"/>
        <w:rPr>
          <w:sz w:val="24"/>
        </w:rPr>
        <w:sectPr>
          <w:type w:val="continuous"/>
          <w:pgSz w:w="12250" w:h="15850"/>
          <w:pgMar w:top="1500" w:bottom="280" w:left="1140" w:right="900"/>
          <w:cols w:num="2" w:equalWidth="0">
            <w:col w:w="3242" w:space="40"/>
            <w:col w:w="6928"/>
          </w:cols>
        </w:sectPr>
      </w:pPr>
    </w:p>
    <w:p>
      <w:pPr>
        <w:tabs>
          <w:tab w:pos="2073" w:val="left" w:leader="none"/>
          <w:tab w:pos="3050" w:val="left" w:leader="none"/>
        </w:tabs>
        <w:spacing w:before="37"/>
        <w:ind w:left="1014" w:right="0" w:firstLine="0"/>
        <w:jc w:val="left"/>
        <w:rPr>
          <w:i/>
          <w:sz w:val="15"/>
        </w:rPr>
      </w:pPr>
      <w:r>
        <w:rPr>
          <w:i/>
          <w:w w:val="105"/>
          <w:sz w:val="15"/>
        </w:rPr>
        <w:t>A</w:t>
        <w:tab/>
        <w:t>i</w:t>
        <w:tab/>
        <w:t>j</w:t>
      </w:r>
    </w:p>
    <w:p>
      <w:pPr>
        <w:pStyle w:val="BodyText"/>
        <w:spacing w:line="225" w:lineRule="exact"/>
        <w:ind w:left="1014"/>
      </w:pPr>
      <w:r>
        <w:rPr/>
        <w:br w:type="column"/>
      </w:r>
      <w:r>
        <w:rPr/>
        <w:t>(1.11)</w:t>
      </w:r>
    </w:p>
    <w:p>
      <w:pPr>
        <w:spacing w:after="0" w:line="225" w:lineRule="exact"/>
        <w:sectPr>
          <w:type w:val="continuous"/>
          <w:pgSz w:w="12250" w:h="15850"/>
          <w:pgMar w:top="1500" w:bottom="280" w:left="1140" w:right="900"/>
          <w:cols w:num="2" w:equalWidth="0">
            <w:col w:w="3095" w:space="5433"/>
            <w:col w:w="1682"/>
          </w:cols>
        </w:sectPr>
      </w:pPr>
    </w:p>
    <w:p>
      <w:pPr>
        <w:pStyle w:val="BodyText"/>
        <w:spacing w:before="8"/>
        <w:rPr>
          <w:sz w:val="10"/>
        </w:rPr>
      </w:pPr>
    </w:p>
    <w:p>
      <w:pPr>
        <w:pStyle w:val="BodyText"/>
        <w:spacing w:line="355" w:lineRule="auto" w:before="73"/>
        <w:ind w:left="108" w:right="123" w:firstLine="360"/>
        <w:jc w:val="both"/>
      </w:pPr>
      <w:r>
        <w:rPr/>
        <w:t>De esta forma, las probabilidades de elección se construyen a partir de la maximización de utilidades estocásticas. Para calcular </w:t>
      </w:r>
      <w:r>
        <w:rPr>
          <w:i/>
          <w:sz w:val="24"/>
        </w:rPr>
        <w:t>P</w:t>
      </w:r>
      <w:r>
        <w:rPr>
          <w:i/>
          <w:position w:val="-5"/>
          <w:sz w:val="14"/>
        </w:rPr>
        <w:t>A </w:t>
      </w:r>
      <w:r>
        <w:rPr>
          <w:sz w:val="24"/>
        </w:rPr>
        <w:t>(</w:t>
      </w:r>
      <w:r>
        <w:rPr>
          <w:i/>
          <w:sz w:val="24"/>
        </w:rPr>
        <w:t>i</w:t>
      </w:r>
      <w:r>
        <w:rPr>
          <w:sz w:val="24"/>
        </w:rPr>
        <w:t>) </w:t>
      </w:r>
      <w:r>
        <w:rPr/>
        <w:t>, es suficiente con conocer las funciones de distribución de las variables </w:t>
      </w:r>
      <w:r>
        <w:rPr>
          <w:rFonts w:ascii="Symbol" w:hAnsi="Symbol"/>
          <w:i/>
          <w:sz w:val="25"/>
        </w:rPr>
        <w:t></w:t>
      </w:r>
      <w:r>
        <w:rPr>
          <w:i/>
          <w:sz w:val="25"/>
        </w:rPr>
        <w:t> </w:t>
      </w:r>
      <w:r>
        <w:rPr>
          <w:i/>
          <w:position w:val="-5"/>
          <w:sz w:val="14"/>
        </w:rPr>
        <w:t>i </w:t>
      </w:r>
      <w:r>
        <w:rPr/>
        <w:t>.</w:t>
      </w:r>
    </w:p>
    <w:p>
      <w:pPr>
        <w:pStyle w:val="BodyText"/>
        <w:spacing w:line="238" w:lineRule="exact"/>
        <w:ind w:left="108" w:firstLine="360"/>
        <w:jc w:val="both"/>
      </w:pPr>
      <w:r>
        <w:rPr/>
        <w:t>En  síntesis,  esta  justificación  econométrica  del  enfoque  estocástico  difiere  de  la  interpretación  de  los</w:t>
      </w:r>
    </w:p>
    <w:p>
      <w:pPr>
        <w:pStyle w:val="BodyText"/>
        <w:spacing w:line="360" w:lineRule="auto" w:before="128"/>
        <w:ind w:left="108" w:right="116"/>
        <w:jc w:val="both"/>
      </w:pPr>
      <w:r>
        <w:rPr/>
        <w:t>psicólogos ya que tanto la regla de decisión como la función de utilidad del individuo son deterministas. La incertidumbre proviene de la falta de información del modelador. Más precisamente, Manski (1977) identifica cuatro fuentes de incertidumbre:</w:t>
      </w:r>
    </w:p>
    <w:p>
      <w:pPr>
        <w:pStyle w:val="BodyText"/>
      </w:pPr>
    </w:p>
    <w:p>
      <w:pPr>
        <w:pStyle w:val="ListParagraph"/>
        <w:numPr>
          <w:ilvl w:val="0"/>
          <w:numId w:val="11"/>
        </w:numPr>
        <w:tabs>
          <w:tab w:pos="469" w:val="left" w:leader="none"/>
        </w:tabs>
        <w:spacing w:line="360" w:lineRule="auto" w:before="130" w:after="0"/>
        <w:ind w:left="468" w:right="114" w:hanging="360"/>
        <w:jc w:val="both"/>
        <w:rPr>
          <w:sz w:val="22"/>
        </w:rPr>
      </w:pPr>
      <w:r>
        <w:rPr>
          <w:i/>
          <w:sz w:val="22"/>
        </w:rPr>
        <w:t>Las características no observables</w:t>
      </w:r>
      <w:r>
        <w:rPr>
          <w:sz w:val="22"/>
        </w:rPr>
        <w:t>. El modelador sólo conoce parcialmente el vector de características que afectan la elección del individuo. Por otra parte, existen factores que también pueden influir la elección de  las cuales el individuo no está completamente consciente (papel del</w:t>
      </w:r>
      <w:r>
        <w:rPr>
          <w:spacing w:val="-23"/>
          <w:sz w:val="22"/>
        </w:rPr>
        <w:t> </w:t>
      </w:r>
      <w:r>
        <w:rPr>
          <w:sz w:val="22"/>
        </w:rPr>
        <w:t>inconsciente).</w:t>
      </w:r>
    </w:p>
    <w:p>
      <w:pPr>
        <w:pStyle w:val="ListParagraph"/>
        <w:numPr>
          <w:ilvl w:val="0"/>
          <w:numId w:val="11"/>
        </w:numPr>
        <w:tabs>
          <w:tab w:pos="469" w:val="left" w:leader="none"/>
        </w:tabs>
        <w:spacing w:line="360" w:lineRule="auto" w:before="4" w:after="0"/>
        <w:ind w:left="468" w:right="117" w:hanging="360"/>
        <w:jc w:val="both"/>
        <w:rPr>
          <w:sz w:val="22"/>
        </w:rPr>
      </w:pPr>
      <w:r>
        <w:rPr>
          <w:i/>
          <w:sz w:val="22"/>
        </w:rPr>
        <w:t>Las variaciones no observables de las utilidades individuales</w:t>
      </w:r>
      <w:r>
        <w:rPr>
          <w:sz w:val="22"/>
        </w:rPr>
        <w:t>. Toda población de individuos implica una variabilidad de preferencias, por lo tanto el término aleatorio tendrá una varianza que aumenta con la heterogeneidad de las</w:t>
      </w:r>
      <w:r>
        <w:rPr>
          <w:spacing w:val="-11"/>
          <w:sz w:val="22"/>
        </w:rPr>
        <w:t> </w:t>
      </w:r>
      <w:r>
        <w:rPr>
          <w:sz w:val="22"/>
        </w:rPr>
        <w:t>preferencias.</w:t>
      </w:r>
    </w:p>
    <w:p>
      <w:pPr>
        <w:pStyle w:val="ListParagraph"/>
        <w:numPr>
          <w:ilvl w:val="0"/>
          <w:numId w:val="11"/>
        </w:numPr>
        <w:tabs>
          <w:tab w:pos="469" w:val="left" w:leader="none"/>
        </w:tabs>
        <w:spacing w:line="360" w:lineRule="auto" w:before="5" w:after="0"/>
        <w:ind w:left="468" w:right="118" w:hanging="360"/>
        <w:jc w:val="both"/>
        <w:rPr>
          <w:sz w:val="22"/>
        </w:rPr>
      </w:pPr>
      <w:r>
        <w:rPr>
          <w:i/>
          <w:sz w:val="22"/>
        </w:rPr>
        <w:t>Los errores de medición</w:t>
      </w:r>
      <w:r>
        <w:rPr>
          <w:sz w:val="22"/>
        </w:rPr>
        <w:t>. El valor de las características observables que influencian las elecciones no puede conocerse con una precisión</w:t>
      </w:r>
      <w:r>
        <w:rPr>
          <w:spacing w:val="-9"/>
          <w:sz w:val="22"/>
        </w:rPr>
        <w:t> </w:t>
      </w:r>
      <w:r>
        <w:rPr>
          <w:sz w:val="22"/>
        </w:rPr>
        <w:t>perfecta.</w:t>
      </w:r>
    </w:p>
    <w:p>
      <w:pPr>
        <w:pStyle w:val="ListParagraph"/>
        <w:numPr>
          <w:ilvl w:val="0"/>
          <w:numId w:val="11"/>
        </w:numPr>
        <w:tabs>
          <w:tab w:pos="469" w:val="left" w:leader="none"/>
        </w:tabs>
        <w:spacing w:line="355" w:lineRule="auto" w:before="0" w:after="0"/>
        <w:ind w:left="468" w:right="117" w:hanging="360"/>
        <w:jc w:val="both"/>
        <w:rPr>
          <w:sz w:val="22"/>
        </w:rPr>
      </w:pPr>
      <w:r>
        <w:rPr>
          <w:i/>
          <w:sz w:val="22"/>
        </w:rPr>
        <w:t>Variables instrumentales</w:t>
      </w:r>
      <w:r>
        <w:rPr>
          <w:sz w:val="22"/>
        </w:rPr>
        <w:t>. La función de utilidad </w:t>
      </w:r>
      <w:r>
        <w:rPr>
          <w:i/>
          <w:sz w:val="24"/>
        </w:rPr>
        <w:t>u </w:t>
      </w:r>
      <w:r>
        <w:rPr>
          <w:sz w:val="22"/>
        </w:rPr>
        <w:t>tampoco es conocida con exactitud. Con propósitos de estimación, el modelador debe suponer una relación funcional particular, lineal en la mayoría de los casos, lo que constituye otra fuente potencial de</w:t>
      </w:r>
      <w:r>
        <w:rPr>
          <w:spacing w:val="-12"/>
          <w:sz w:val="22"/>
        </w:rPr>
        <w:t> </w:t>
      </w:r>
      <w:r>
        <w:rPr>
          <w:sz w:val="22"/>
        </w:rPr>
        <w:t>error.</w:t>
      </w:r>
    </w:p>
    <w:p>
      <w:pPr>
        <w:pStyle w:val="BodyText"/>
      </w:pPr>
    </w:p>
    <w:p>
      <w:pPr>
        <w:pStyle w:val="BodyText"/>
        <w:spacing w:line="350" w:lineRule="auto" w:before="135"/>
        <w:ind w:left="182" w:right="117" w:firstLine="266"/>
        <w:jc w:val="both"/>
      </w:pPr>
      <w:r>
        <w:rPr/>
        <w:t>En resumen, está claro que el modelo será más satisfactorio en tanto la población considerada agrupe individuos similares y por otra parte cuando la función de utilidad </w:t>
      </w:r>
      <w:r>
        <w:rPr>
          <w:i/>
          <w:sz w:val="24"/>
        </w:rPr>
        <w:t>u </w:t>
      </w:r>
      <w:r>
        <w:rPr/>
        <w:t>, integre los principales factores observables que afecten las decisiones</w:t>
      </w:r>
      <w:r>
        <w:rPr>
          <w:spacing w:val="-17"/>
        </w:rPr>
        <w:t> </w:t>
      </w:r>
      <w:r>
        <w:rPr/>
        <w:t>individuales.</w:t>
      </w:r>
    </w:p>
    <w:p>
      <w:pPr>
        <w:pStyle w:val="BodyText"/>
        <w:spacing w:line="360" w:lineRule="auto" w:before="14"/>
        <w:ind w:left="182" w:right="122" w:firstLine="266"/>
        <w:jc w:val="both"/>
      </w:pPr>
      <w:r>
        <w:rPr/>
        <w:t>Más allá de las diferencias epistemológicas reales, debe señalarse que ambas interpretaciones llevan a las mismas probabilidades de elección. Sin embargo, permanece una diferencia. Los psicólogos se interesan a las elecciones individuales </w:t>
      </w:r>
      <w:r>
        <w:rPr>
          <w:i/>
        </w:rPr>
        <w:t>per se</w:t>
      </w:r>
      <w:r>
        <w:rPr/>
        <w:t>. Los economistas, por su lado, se orientan más a las demandas agregadas.</w:t>
      </w:r>
    </w:p>
    <w:p>
      <w:pPr>
        <w:pStyle w:val="BodyText"/>
        <w:spacing w:line="372" w:lineRule="auto" w:before="3"/>
        <w:ind w:left="182" w:right="115" w:firstLine="266"/>
        <w:jc w:val="both"/>
      </w:pPr>
      <w:r>
        <w:rPr/>
        <w:t>En otras palabras, como se considera que la población está constituida de </w:t>
      </w:r>
      <w:r>
        <w:rPr>
          <w:i/>
          <w:sz w:val="24"/>
        </w:rPr>
        <w:t>N </w:t>
      </w:r>
      <w:r>
        <w:rPr/>
        <w:t>individuos que eligen independientemente, la cantidad de individuos que optan por la acción </w:t>
      </w:r>
      <w:r>
        <w:rPr>
          <w:i/>
          <w:sz w:val="24"/>
        </w:rPr>
        <w:t>i </w:t>
      </w:r>
      <w:r>
        <w:rPr/>
        <w:t>, indicado por </w:t>
      </w:r>
      <w:r>
        <w:rPr>
          <w:i/>
          <w:sz w:val="24"/>
        </w:rPr>
        <w:t>D</w:t>
      </w:r>
      <w:r>
        <w:rPr>
          <w:i/>
          <w:position w:val="-5"/>
          <w:sz w:val="14"/>
        </w:rPr>
        <w:t>i </w:t>
      </w:r>
      <w:r>
        <w:rPr/>
        <w:t>, es igual a la suma de probabilidades individuales:</w:t>
      </w:r>
    </w:p>
    <w:p>
      <w:pPr>
        <w:spacing w:after="0" w:line="372" w:lineRule="auto"/>
        <w:jc w:val="both"/>
        <w:sectPr>
          <w:type w:val="continuous"/>
          <w:pgSz w:w="12250" w:h="15850"/>
          <w:pgMar w:top="1500" w:bottom="280" w:left="1140" w:right="900"/>
        </w:sectPr>
      </w:pPr>
    </w:p>
    <w:p>
      <w:pPr>
        <w:spacing w:line="326" w:lineRule="exact" w:before="0"/>
        <w:ind w:left="872" w:right="-15" w:firstLine="0"/>
        <w:jc w:val="left"/>
        <w:rPr>
          <w:sz w:val="22"/>
        </w:rPr>
      </w:pPr>
      <w:r>
        <w:rPr>
          <w:i/>
          <w:spacing w:val="-6"/>
          <w:w w:val="105"/>
          <w:sz w:val="24"/>
        </w:rPr>
        <w:t>D</w:t>
      </w:r>
      <w:r>
        <w:rPr>
          <w:i/>
          <w:spacing w:val="-6"/>
          <w:w w:val="105"/>
          <w:position w:val="-5"/>
          <w:sz w:val="14"/>
        </w:rPr>
        <w:t>i   </w:t>
      </w:r>
      <w:r>
        <w:rPr>
          <w:rFonts w:ascii="Symbol" w:hAnsi="Symbol"/>
          <w:w w:val="105"/>
          <w:sz w:val="24"/>
        </w:rPr>
        <w:t></w:t>
      </w:r>
      <w:r>
        <w:rPr>
          <w:w w:val="105"/>
          <w:sz w:val="24"/>
        </w:rPr>
        <w:t> </w:t>
      </w:r>
      <w:r>
        <w:rPr>
          <w:i/>
          <w:spacing w:val="-11"/>
          <w:w w:val="105"/>
          <w:sz w:val="24"/>
        </w:rPr>
        <w:t>NP</w:t>
      </w:r>
      <w:r>
        <w:rPr>
          <w:i/>
          <w:spacing w:val="-11"/>
          <w:w w:val="105"/>
          <w:position w:val="-5"/>
          <w:sz w:val="14"/>
        </w:rPr>
        <w:t>A </w:t>
      </w:r>
      <w:r>
        <w:rPr>
          <w:w w:val="105"/>
          <w:sz w:val="24"/>
        </w:rPr>
        <w:t>(</w:t>
      </w:r>
      <w:r>
        <w:rPr>
          <w:i/>
          <w:w w:val="105"/>
          <w:sz w:val="24"/>
        </w:rPr>
        <w:t>i</w:t>
      </w:r>
      <w:r>
        <w:rPr>
          <w:w w:val="105"/>
          <w:sz w:val="24"/>
        </w:rPr>
        <w:t>)</w:t>
      </w:r>
      <w:r>
        <w:rPr>
          <w:spacing w:val="-42"/>
          <w:w w:val="105"/>
          <w:sz w:val="24"/>
        </w:rPr>
        <w:t> </w:t>
      </w:r>
      <w:r>
        <w:rPr>
          <w:w w:val="105"/>
          <w:sz w:val="22"/>
        </w:rPr>
        <w:t>,</w:t>
      </w:r>
    </w:p>
    <w:p>
      <w:pPr>
        <w:spacing w:line="289" w:lineRule="exact" w:before="0"/>
        <w:ind w:left="827" w:right="-17" w:firstLine="0"/>
        <w:jc w:val="left"/>
        <w:rPr>
          <w:i/>
          <w:sz w:val="24"/>
        </w:rPr>
      </w:pPr>
      <w:r>
        <w:rPr/>
        <w:br w:type="column"/>
      </w:r>
      <w:r>
        <w:rPr>
          <w:i/>
          <w:w w:val="105"/>
          <w:sz w:val="24"/>
        </w:rPr>
        <w:t>i </w:t>
      </w:r>
      <w:r>
        <w:rPr>
          <w:rFonts w:ascii="Symbol" w:hAnsi="Symbol"/>
          <w:spacing w:val="-3"/>
          <w:w w:val="105"/>
          <w:sz w:val="24"/>
        </w:rPr>
        <w:t></w:t>
      </w:r>
      <w:r>
        <w:rPr>
          <w:spacing w:val="-3"/>
          <w:w w:val="105"/>
          <w:sz w:val="24"/>
        </w:rPr>
        <w:t>1,</w:t>
      </w:r>
      <w:r>
        <w:rPr>
          <w:rFonts w:ascii="Arial" w:hAnsi="Arial"/>
          <w:spacing w:val="-3"/>
          <w:w w:val="105"/>
          <w:sz w:val="24"/>
        </w:rPr>
        <w:t></w:t>
      </w:r>
      <w:r>
        <w:rPr>
          <w:spacing w:val="-3"/>
          <w:w w:val="105"/>
          <w:sz w:val="24"/>
        </w:rPr>
        <w:t>,</w:t>
      </w:r>
      <w:r>
        <w:rPr>
          <w:spacing w:val="-31"/>
          <w:w w:val="105"/>
          <w:sz w:val="24"/>
        </w:rPr>
        <w:t> </w:t>
      </w:r>
      <w:r>
        <w:rPr>
          <w:i/>
          <w:w w:val="105"/>
          <w:sz w:val="24"/>
        </w:rPr>
        <w:t>n</w:t>
      </w:r>
    </w:p>
    <w:p>
      <w:pPr>
        <w:pStyle w:val="BodyText"/>
        <w:spacing w:before="30"/>
        <w:ind w:left="872"/>
      </w:pPr>
      <w:r>
        <w:rPr/>
        <w:br w:type="column"/>
      </w:r>
      <w:r>
        <w:rPr/>
        <w:t>(1.12)</w:t>
      </w:r>
    </w:p>
    <w:p>
      <w:pPr>
        <w:spacing w:after="0"/>
        <w:sectPr>
          <w:type w:val="continuous"/>
          <w:pgSz w:w="12250" w:h="15850"/>
          <w:pgMar w:top="1500" w:bottom="280" w:left="1140" w:right="900"/>
          <w:cols w:num="3" w:equalWidth="0">
            <w:col w:w="2103" w:space="40"/>
            <w:col w:w="1749" w:space="4778"/>
            <w:col w:w="1540"/>
          </w:cols>
        </w:sectPr>
      </w:pPr>
    </w:p>
    <w:p>
      <w:pPr>
        <w:pStyle w:val="BodyText"/>
        <w:rPr>
          <w:sz w:val="20"/>
        </w:rPr>
      </w:pPr>
    </w:p>
    <w:p>
      <w:pPr>
        <w:pStyle w:val="BodyText"/>
        <w:spacing w:before="9"/>
        <w:rPr>
          <w:sz w:val="15"/>
        </w:rPr>
      </w:pPr>
    </w:p>
    <w:p>
      <w:pPr>
        <w:spacing w:after="0"/>
        <w:rPr>
          <w:sz w:val="15"/>
        </w:rPr>
        <w:sectPr>
          <w:pgSz w:w="12250" w:h="15850"/>
          <w:pgMar w:header="732" w:footer="0" w:top="940" w:bottom="280" w:left="920" w:right="1140"/>
        </w:sectPr>
      </w:pPr>
    </w:p>
    <w:p>
      <w:pPr>
        <w:pStyle w:val="BodyText"/>
        <w:spacing w:before="70"/>
        <w:ind w:left="460"/>
        <w:rPr>
          <w:i/>
          <w:sz w:val="14"/>
        </w:rPr>
      </w:pPr>
      <w:r>
        <w:rPr/>
        <w:t>Si  </w:t>
      </w:r>
      <w:r>
        <w:rPr>
          <w:i/>
          <w:sz w:val="24"/>
        </w:rPr>
        <w:t>N  </w:t>
      </w:r>
      <w:r>
        <w:rPr/>
        <w:t>es lo suficientemente grande entonces  </w:t>
      </w:r>
      <w:r>
        <w:rPr>
          <w:i/>
          <w:sz w:val="24"/>
        </w:rPr>
        <w:t>D</w:t>
      </w:r>
      <w:r>
        <w:rPr>
          <w:i/>
          <w:position w:val="-5"/>
          <w:sz w:val="14"/>
        </w:rPr>
        <w:t>i</w:t>
      </w:r>
    </w:p>
    <w:p>
      <w:pPr>
        <w:pStyle w:val="BodyText"/>
        <w:spacing w:before="87"/>
        <w:ind w:left="76"/>
      </w:pPr>
      <w:r>
        <w:rPr/>
        <w:br w:type="column"/>
      </w:r>
      <w:r>
        <w:rPr/>
        <w:t>es una buena aproximación de la demanda agregada,  dado</w:t>
      </w:r>
    </w:p>
    <w:p>
      <w:pPr>
        <w:spacing w:after="0"/>
        <w:sectPr>
          <w:type w:val="continuous"/>
          <w:pgSz w:w="12250" w:h="15850"/>
          <w:pgMar w:top="1500" w:bottom="280" w:left="920" w:right="1140"/>
          <w:cols w:num="2" w:equalWidth="0">
            <w:col w:w="4754" w:space="40"/>
            <w:col w:w="5396"/>
          </w:cols>
        </w:sectPr>
      </w:pPr>
    </w:p>
    <w:p>
      <w:pPr>
        <w:pStyle w:val="BodyText"/>
        <w:spacing w:before="6"/>
        <w:rPr>
          <w:sz w:val="15"/>
        </w:rPr>
      </w:pPr>
    </w:p>
    <w:p>
      <w:pPr>
        <w:spacing w:line="88" w:lineRule="exact" w:before="1"/>
        <w:ind w:left="1201" w:right="793" w:firstLine="0"/>
        <w:jc w:val="center"/>
        <w:rPr>
          <w:sz w:val="14"/>
        </w:rPr>
      </w:pPr>
      <w:r>
        <w:rPr>
          <w:w w:val="105"/>
          <w:sz w:val="14"/>
        </w:rPr>
        <w:t>1/ 2</w:t>
      </w:r>
    </w:p>
    <w:p>
      <w:pPr>
        <w:pStyle w:val="BodyText"/>
        <w:tabs>
          <w:tab w:pos="5436" w:val="left" w:leader="none"/>
        </w:tabs>
        <w:spacing w:line="241" w:lineRule="exact"/>
        <w:ind w:left="174" w:right="25"/>
        <w:rPr>
          <w:i/>
        </w:rPr>
      </w:pPr>
      <w:r>
        <w:rPr/>
        <w:t>que la desviación estándar relativa a  </w:t>
      </w:r>
      <w:r>
        <w:rPr>
          <w:i/>
          <w:sz w:val="24"/>
        </w:rPr>
        <w:t>D</w:t>
      </w:r>
      <w:r>
        <w:rPr>
          <w:i/>
          <w:position w:val="-5"/>
          <w:sz w:val="14"/>
        </w:rPr>
        <w:t>i   </w:t>
      </w:r>
      <w:r>
        <w:rPr/>
        <w:t>decrece en </w:t>
      </w:r>
      <w:r>
        <w:rPr>
          <w:i/>
          <w:sz w:val="24"/>
        </w:rPr>
        <w:t>i</w:t>
      </w:r>
      <w:r>
        <w:rPr>
          <w:i/>
          <w:spacing w:val="-17"/>
          <w:sz w:val="24"/>
        </w:rPr>
        <w:t> </w:t>
      </w:r>
      <w:r>
        <w:rPr>
          <w:sz w:val="24"/>
        </w:rPr>
        <w:t>/</w:t>
      </w:r>
      <w:r>
        <w:rPr>
          <w:spacing w:val="-16"/>
          <w:sz w:val="24"/>
        </w:rPr>
        <w:t> </w:t>
      </w:r>
      <w:r>
        <w:rPr>
          <w:i/>
          <w:sz w:val="24"/>
        </w:rPr>
        <w:t>N</w:t>
        <w:tab/>
      </w:r>
      <w:r>
        <w:rPr>
          <w:i/>
        </w:rPr>
        <w:t>.</w:t>
      </w:r>
    </w:p>
    <w:p>
      <w:pPr>
        <w:pStyle w:val="BodyText"/>
        <w:rPr>
          <w:i/>
          <w:sz w:val="20"/>
        </w:rPr>
      </w:pPr>
    </w:p>
    <w:p>
      <w:pPr>
        <w:pStyle w:val="BodyText"/>
        <w:spacing w:before="4"/>
        <w:rPr>
          <w:i/>
          <w:sz w:val="20"/>
        </w:rPr>
      </w:pPr>
    </w:p>
    <w:p>
      <w:pPr>
        <w:pStyle w:val="Heading6"/>
        <w:numPr>
          <w:ilvl w:val="1"/>
          <w:numId w:val="6"/>
        </w:numPr>
        <w:tabs>
          <w:tab w:pos="809" w:val="left" w:leader="none"/>
        </w:tabs>
        <w:spacing w:line="360" w:lineRule="auto" w:before="71" w:after="0"/>
        <w:ind w:left="100" w:right="114" w:firstLine="0"/>
        <w:jc w:val="both"/>
      </w:pPr>
      <w:r>
        <w:rPr>
          <w:w w:val="105"/>
        </w:rPr>
        <w:t>Modelos</w:t>
      </w:r>
      <w:r>
        <w:rPr>
          <w:spacing w:val="-23"/>
          <w:w w:val="105"/>
        </w:rPr>
        <w:t> </w:t>
      </w:r>
      <w:r>
        <w:rPr>
          <w:w w:val="105"/>
        </w:rPr>
        <w:t>de</w:t>
      </w:r>
      <w:r>
        <w:rPr>
          <w:spacing w:val="-23"/>
          <w:w w:val="105"/>
        </w:rPr>
        <w:t> </w:t>
      </w:r>
      <w:r>
        <w:rPr>
          <w:w w:val="105"/>
        </w:rPr>
        <w:t>elección</w:t>
      </w:r>
      <w:r>
        <w:rPr>
          <w:spacing w:val="-25"/>
          <w:w w:val="105"/>
        </w:rPr>
        <w:t> </w:t>
      </w:r>
      <w:r>
        <w:rPr>
          <w:w w:val="105"/>
        </w:rPr>
        <w:t>discreta:</w:t>
      </w:r>
      <w:r>
        <w:rPr>
          <w:spacing w:val="-23"/>
          <w:w w:val="105"/>
        </w:rPr>
        <w:t> </w:t>
      </w:r>
      <w:r>
        <w:rPr>
          <w:w w:val="105"/>
        </w:rPr>
        <w:t>base</w:t>
      </w:r>
      <w:r>
        <w:rPr>
          <w:spacing w:val="-23"/>
          <w:w w:val="105"/>
        </w:rPr>
        <w:t> </w:t>
      </w:r>
      <w:r>
        <w:rPr>
          <w:w w:val="105"/>
        </w:rPr>
        <w:t>teórica</w:t>
      </w:r>
      <w:r>
        <w:rPr>
          <w:spacing w:val="-23"/>
          <w:w w:val="105"/>
        </w:rPr>
        <w:t> </w:t>
      </w:r>
      <w:r>
        <w:rPr>
          <w:w w:val="105"/>
        </w:rPr>
        <w:t>contemporánea</w:t>
      </w:r>
      <w:r>
        <w:rPr>
          <w:spacing w:val="-22"/>
          <w:w w:val="105"/>
        </w:rPr>
        <w:t> </w:t>
      </w:r>
      <w:r>
        <w:rPr>
          <w:w w:val="105"/>
        </w:rPr>
        <w:t>y</w:t>
      </w:r>
      <w:r>
        <w:rPr>
          <w:spacing w:val="-25"/>
          <w:w w:val="105"/>
        </w:rPr>
        <w:t> </w:t>
      </w:r>
      <w:r>
        <w:rPr>
          <w:w w:val="105"/>
        </w:rPr>
        <w:t>procedimiento</w:t>
      </w:r>
      <w:r>
        <w:rPr>
          <w:spacing w:val="-25"/>
          <w:w w:val="105"/>
        </w:rPr>
        <w:t> </w:t>
      </w:r>
      <w:r>
        <w:rPr>
          <w:w w:val="105"/>
        </w:rPr>
        <w:t>de estimación</w:t>
      </w:r>
    </w:p>
    <w:p>
      <w:pPr>
        <w:pStyle w:val="BodyText"/>
        <w:spacing w:line="360" w:lineRule="auto" w:before="1"/>
        <w:ind w:left="100" w:right="109"/>
        <w:jc w:val="both"/>
      </w:pPr>
      <w:r>
        <w:rPr/>
        <w:t>En la subsección anterior se ha mostrado que existen varias interpretaciones que justifican la introducción de la componente estocástica en los procesos de elección. La que se considera de ahora en adelante es la de los econometristas y economistas. Así, la base teórica más común o paradigma para generar MED es la teoría de la utilidad aleatoria, la cual básicamente postula (Ortúzar y Willumsen 2001):</w:t>
      </w:r>
    </w:p>
    <w:p>
      <w:pPr>
        <w:pStyle w:val="BodyText"/>
      </w:pPr>
    </w:p>
    <w:p>
      <w:pPr>
        <w:pStyle w:val="ListParagraph"/>
        <w:numPr>
          <w:ilvl w:val="0"/>
          <w:numId w:val="12"/>
        </w:numPr>
        <w:tabs>
          <w:tab w:pos="442" w:val="left" w:leader="none"/>
        </w:tabs>
        <w:spacing w:line="369" w:lineRule="auto" w:before="133" w:after="0"/>
        <w:ind w:left="441" w:right="106" w:hanging="341"/>
        <w:jc w:val="both"/>
        <w:rPr>
          <w:sz w:val="22"/>
        </w:rPr>
      </w:pPr>
      <w:r>
        <w:rPr>
          <w:sz w:val="22"/>
        </w:rPr>
        <w:t>Que los individuos pertenecen a una población homogénea </w:t>
      </w:r>
      <w:r>
        <w:rPr>
          <w:i/>
          <w:sz w:val="24"/>
        </w:rPr>
        <w:t>Q </w:t>
      </w:r>
      <w:r>
        <w:rPr>
          <w:sz w:val="22"/>
        </w:rPr>
        <w:t>, actúan racionalmente y poseen información perfecta, es decir, siempre seleccionan la opción que maximiza su utilidad personal (especie identificada como </w:t>
      </w:r>
      <w:r>
        <w:rPr>
          <w:i/>
          <w:sz w:val="22"/>
        </w:rPr>
        <w:t>homo economicus</w:t>
      </w:r>
      <w:r>
        <w:rPr>
          <w:sz w:val="22"/>
        </w:rPr>
        <w:t>) sujeto a restricciones legales, sociales, físicas y/o de disponibilidad (en tiempo e ingresos).</w:t>
      </w:r>
    </w:p>
    <w:p>
      <w:pPr>
        <w:spacing w:after="0" w:line="369" w:lineRule="auto"/>
        <w:jc w:val="both"/>
        <w:rPr>
          <w:sz w:val="22"/>
        </w:rPr>
        <w:sectPr>
          <w:type w:val="continuous"/>
          <w:pgSz w:w="12250" w:h="15850"/>
          <w:pgMar w:top="1500" w:bottom="280" w:left="920" w:right="1140"/>
        </w:sectPr>
      </w:pPr>
    </w:p>
    <w:p>
      <w:pPr>
        <w:pStyle w:val="ListParagraph"/>
        <w:numPr>
          <w:ilvl w:val="0"/>
          <w:numId w:val="12"/>
        </w:numPr>
        <w:tabs>
          <w:tab w:pos="442" w:val="left" w:leader="none"/>
        </w:tabs>
        <w:spacing w:line="240" w:lineRule="auto" w:before="35" w:after="0"/>
        <w:ind w:left="441" w:right="0" w:hanging="341"/>
        <w:jc w:val="left"/>
        <w:rPr>
          <w:sz w:val="22"/>
        </w:rPr>
      </w:pPr>
      <w:r>
        <w:rPr>
          <w:sz w:val="22"/>
        </w:rPr>
        <w:t>Que existe un cierto </w:t>
      </w:r>
      <w:r>
        <w:rPr>
          <w:spacing w:val="18"/>
          <w:sz w:val="22"/>
        </w:rPr>
        <w:t> </w:t>
      </w:r>
      <w:r>
        <w:rPr>
          <w:sz w:val="22"/>
        </w:rPr>
        <w:t>conjunto</w:t>
      </w:r>
    </w:p>
    <w:p>
      <w:pPr>
        <w:spacing w:before="1"/>
        <w:ind w:left="91" w:right="0" w:firstLine="0"/>
        <w:jc w:val="left"/>
        <w:rPr>
          <w:sz w:val="22"/>
        </w:rPr>
      </w:pPr>
      <w:r>
        <w:rPr/>
        <w:br w:type="column"/>
      </w:r>
      <w:r>
        <w:rPr>
          <w:i/>
          <w:w w:val="104"/>
          <w:sz w:val="24"/>
        </w:rPr>
        <w:t>A</w:t>
      </w:r>
      <w:r>
        <w:rPr>
          <w:i/>
          <w:spacing w:val="-20"/>
          <w:sz w:val="24"/>
        </w:rPr>
        <w:t> </w:t>
      </w:r>
      <w:r>
        <w:rPr>
          <w:rFonts w:ascii="Symbol" w:hAnsi="Symbol"/>
          <w:spacing w:val="25"/>
          <w:w w:val="104"/>
          <w:sz w:val="24"/>
        </w:rPr>
        <w:t></w:t>
      </w:r>
      <w:r>
        <w:rPr>
          <w:spacing w:val="7"/>
          <w:w w:val="104"/>
          <w:sz w:val="24"/>
        </w:rPr>
        <w:t>{</w:t>
      </w:r>
      <w:r>
        <w:rPr>
          <w:i/>
          <w:spacing w:val="-34"/>
          <w:w w:val="104"/>
          <w:sz w:val="24"/>
        </w:rPr>
        <w:t>A</w:t>
      </w:r>
      <w:r>
        <w:rPr>
          <w:w w:val="104"/>
          <w:position w:val="-5"/>
          <w:sz w:val="14"/>
        </w:rPr>
        <w:t>1</w:t>
      </w:r>
      <w:r>
        <w:rPr>
          <w:spacing w:val="-22"/>
          <w:position w:val="-5"/>
          <w:sz w:val="14"/>
        </w:rPr>
        <w:t> </w:t>
      </w:r>
      <w:r>
        <w:rPr>
          <w:spacing w:val="-1"/>
          <w:w w:val="104"/>
          <w:sz w:val="24"/>
        </w:rPr>
        <w:t>,</w:t>
      </w:r>
      <w:r>
        <w:rPr>
          <w:rFonts w:ascii="Arial" w:hAnsi="Arial"/>
          <w:spacing w:val="17"/>
          <w:w w:val="104"/>
          <w:sz w:val="24"/>
        </w:rPr>
        <w:t></w:t>
      </w:r>
      <w:r>
        <w:rPr>
          <w:i/>
          <w:spacing w:val="7"/>
          <w:w w:val="104"/>
          <w:sz w:val="24"/>
        </w:rPr>
        <w:t>A</w:t>
      </w:r>
      <w:r>
        <w:rPr>
          <w:i/>
          <w:w w:val="104"/>
          <w:position w:val="-5"/>
          <w:sz w:val="14"/>
        </w:rPr>
        <w:t>j</w:t>
      </w:r>
      <w:r>
        <w:rPr>
          <w:i/>
          <w:spacing w:val="-3"/>
          <w:position w:val="-5"/>
          <w:sz w:val="14"/>
        </w:rPr>
        <w:t> </w:t>
      </w:r>
      <w:r>
        <w:rPr>
          <w:spacing w:val="-1"/>
          <w:w w:val="104"/>
          <w:sz w:val="24"/>
        </w:rPr>
        <w:t>,</w:t>
      </w:r>
      <w:r>
        <w:rPr>
          <w:rFonts w:ascii="Arial" w:hAnsi="Arial"/>
          <w:spacing w:val="-9"/>
          <w:w w:val="104"/>
          <w:sz w:val="24"/>
        </w:rPr>
        <w:t></w:t>
      </w:r>
      <w:r>
        <w:rPr>
          <w:w w:val="104"/>
          <w:sz w:val="24"/>
        </w:rPr>
        <w:t>,</w:t>
      </w:r>
      <w:r>
        <w:rPr>
          <w:spacing w:val="-20"/>
          <w:sz w:val="24"/>
        </w:rPr>
        <w:t> </w:t>
      </w:r>
      <w:r>
        <w:rPr>
          <w:i/>
          <w:spacing w:val="-12"/>
          <w:w w:val="104"/>
          <w:sz w:val="24"/>
        </w:rPr>
        <w:t>A</w:t>
      </w:r>
      <w:r>
        <w:rPr>
          <w:i/>
          <w:w w:val="104"/>
          <w:position w:val="-5"/>
          <w:sz w:val="14"/>
        </w:rPr>
        <w:t>N</w:t>
      </w:r>
      <w:r>
        <w:rPr>
          <w:i/>
          <w:spacing w:val="-8"/>
          <w:position w:val="-5"/>
          <w:sz w:val="14"/>
        </w:rPr>
        <w:t> </w:t>
      </w:r>
      <w:r>
        <w:rPr>
          <w:spacing w:val="20"/>
          <w:w w:val="104"/>
          <w:sz w:val="24"/>
        </w:rPr>
        <w:t>}</w:t>
      </w:r>
      <w:r>
        <w:rPr>
          <w:w w:val="100"/>
          <w:sz w:val="22"/>
        </w:rPr>
        <w:t>de</w:t>
      </w:r>
      <w:r>
        <w:rPr>
          <w:spacing w:val="21"/>
          <w:sz w:val="22"/>
        </w:rPr>
        <w:t> </w:t>
      </w:r>
      <w:r>
        <w:rPr>
          <w:spacing w:val="-3"/>
          <w:w w:val="100"/>
          <w:sz w:val="22"/>
        </w:rPr>
        <w:t>o</w:t>
      </w:r>
      <w:r>
        <w:rPr>
          <w:w w:val="100"/>
          <w:sz w:val="22"/>
        </w:rPr>
        <w:t>pc</w:t>
      </w:r>
      <w:r>
        <w:rPr>
          <w:spacing w:val="-2"/>
          <w:w w:val="100"/>
          <w:sz w:val="22"/>
        </w:rPr>
        <w:t>i</w:t>
      </w:r>
      <w:r>
        <w:rPr>
          <w:w w:val="100"/>
          <w:sz w:val="22"/>
        </w:rPr>
        <w:t>ones</w:t>
      </w:r>
      <w:r>
        <w:rPr>
          <w:spacing w:val="20"/>
          <w:sz w:val="22"/>
        </w:rPr>
        <w:t> </w:t>
      </w:r>
      <w:r>
        <w:rPr>
          <w:spacing w:val="-3"/>
          <w:w w:val="100"/>
          <w:sz w:val="22"/>
        </w:rPr>
        <w:t>d</w:t>
      </w:r>
      <w:r>
        <w:rPr>
          <w:w w:val="100"/>
          <w:sz w:val="22"/>
        </w:rPr>
        <w:t>ispo</w:t>
      </w:r>
      <w:r>
        <w:rPr>
          <w:spacing w:val="-2"/>
          <w:w w:val="100"/>
          <w:sz w:val="22"/>
        </w:rPr>
        <w:t>n</w:t>
      </w:r>
      <w:r>
        <w:rPr>
          <w:w w:val="100"/>
          <w:sz w:val="22"/>
        </w:rPr>
        <w:t>i</w:t>
      </w:r>
      <w:r>
        <w:rPr>
          <w:spacing w:val="-3"/>
          <w:w w:val="100"/>
          <w:sz w:val="22"/>
        </w:rPr>
        <w:t>b</w:t>
      </w:r>
      <w:r>
        <w:rPr>
          <w:w w:val="100"/>
          <w:sz w:val="22"/>
        </w:rPr>
        <w:t>l</w:t>
      </w:r>
      <w:r>
        <w:rPr>
          <w:spacing w:val="-2"/>
          <w:w w:val="100"/>
          <w:sz w:val="22"/>
        </w:rPr>
        <w:t>e</w:t>
      </w:r>
      <w:r>
        <w:rPr>
          <w:w w:val="100"/>
          <w:sz w:val="22"/>
        </w:rPr>
        <w:t>s</w:t>
      </w:r>
      <w:r>
        <w:rPr>
          <w:spacing w:val="22"/>
          <w:sz w:val="22"/>
        </w:rPr>
        <w:t> </w:t>
      </w:r>
      <w:r>
        <w:rPr>
          <w:w w:val="100"/>
          <w:sz w:val="22"/>
        </w:rPr>
        <w:t>y</w:t>
      </w:r>
      <w:r>
        <w:rPr>
          <w:spacing w:val="19"/>
          <w:sz w:val="22"/>
        </w:rPr>
        <w:t> </w:t>
      </w:r>
      <w:r>
        <w:rPr>
          <w:w w:val="100"/>
          <w:sz w:val="22"/>
        </w:rPr>
        <w:t>un</w:t>
      </w:r>
      <w:r>
        <w:rPr>
          <w:spacing w:val="19"/>
          <w:sz w:val="22"/>
        </w:rPr>
        <w:t> </w:t>
      </w:r>
      <w:r>
        <w:rPr>
          <w:w w:val="100"/>
          <w:sz w:val="22"/>
        </w:rPr>
        <w:t>co</w:t>
      </w:r>
      <w:r>
        <w:rPr>
          <w:spacing w:val="-2"/>
          <w:w w:val="100"/>
          <w:sz w:val="22"/>
        </w:rPr>
        <w:t>n</w:t>
      </w:r>
      <w:r>
        <w:rPr>
          <w:w w:val="100"/>
          <w:sz w:val="22"/>
        </w:rPr>
        <w:t>junto</w:t>
      </w:r>
      <w:r>
        <w:rPr>
          <w:spacing w:val="-1"/>
          <w:sz w:val="22"/>
        </w:rPr>
        <w:t> </w:t>
      </w:r>
      <w:r>
        <w:rPr>
          <w:i/>
          <w:w w:val="100"/>
          <w:sz w:val="24"/>
        </w:rPr>
        <w:t>X</w:t>
      </w:r>
      <w:r>
        <w:rPr>
          <w:i/>
          <w:spacing w:val="17"/>
          <w:sz w:val="24"/>
        </w:rPr>
        <w:t> </w:t>
      </w:r>
      <w:r>
        <w:rPr>
          <w:w w:val="100"/>
          <w:sz w:val="22"/>
        </w:rPr>
        <w:t>de</w:t>
      </w:r>
      <w:r>
        <w:rPr>
          <w:spacing w:val="21"/>
          <w:sz w:val="22"/>
        </w:rPr>
        <w:t> </w:t>
      </w:r>
      <w:r>
        <w:rPr>
          <w:spacing w:val="-3"/>
          <w:w w:val="100"/>
          <w:sz w:val="22"/>
        </w:rPr>
        <w:t>v</w:t>
      </w:r>
      <w:r>
        <w:rPr>
          <w:w w:val="100"/>
          <w:sz w:val="22"/>
        </w:rPr>
        <w:t>e</w:t>
      </w:r>
      <w:r>
        <w:rPr>
          <w:spacing w:val="-2"/>
          <w:w w:val="100"/>
          <w:sz w:val="22"/>
        </w:rPr>
        <w:t>c</w:t>
      </w:r>
      <w:r>
        <w:rPr>
          <w:w w:val="100"/>
          <w:sz w:val="22"/>
        </w:rPr>
        <w:t>to</w:t>
      </w:r>
      <w:r>
        <w:rPr>
          <w:spacing w:val="-2"/>
          <w:w w:val="100"/>
          <w:sz w:val="22"/>
        </w:rPr>
        <w:t>r</w:t>
      </w:r>
      <w:r>
        <w:rPr>
          <w:w w:val="100"/>
          <w:sz w:val="22"/>
        </w:rPr>
        <w:t>es</w:t>
      </w:r>
    </w:p>
    <w:p>
      <w:pPr>
        <w:spacing w:after="0"/>
        <w:jc w:val="left"/>
        <w:rPr>
          <w:sz w:val="22"/>
        </w:rPr>
        <w:sectPr>
          <w:type w:val="continuous"/>
          <w:pgSz w:w="12250" w:h="15850"/>
          <w:pgMar w:top="1500" w:bottom="280" w:left="920" w:right="1140"/>
          <w:cols w:num="2" w:equalWidth="0">
            <w:col w:w="3116" w:space="40"/>
            <w:col w:w="7034"/>
          </w:cols>
        </w:sectPr>
      </w:pPr>
    </w:p>
    <w:p>
      <w:pPr>
        <w:pStyle w:val="BodyText"/>
        <w:spacing w:before="168"/>
        <w:ind w:left="441" w:right="25"/>
      </w:pPr>
      <w:r>
        <w:rPr/>
        <w:t>de atributos medibles de los individuos y de sus opciones.</w:t>
      </w:r>
    </w:p>
    <w:p>
      <w:pPr>
        <w:spacing w:after="0"/>
        <w:sectPr>
          <w:type w:val="continuous"/>
          <w:pgSz w:w="12250" w:h="15850"/>
          <w:pgMar w:top="1500" w:bottom="280" w:left="920" w:right="1140"/>
        </w:sectPr>
      </w:pPr>
    </w:p>
    <w:p>
      <w:pPr>
        <w:pStyle w:val="ListParagraph"/>
        <w:numPr>
          <w:ilvl w:val="0"/>
          <w:numId w:val="12"/>
        </w:numPr>
        <w:tabs>
          <w:tab w:pos="442" w:val="left" w:leader="none"/>
        </w:tabs>
        <w:spacing w:line="240" w:lineRule="auto" w:before="167" w:after="0"/>
        <w:ind w:left="441" w:right="0" w:hanging="341"/>
        <w:jc w:val="left"/>
        <w:rPr>
          <w:sz w:val="22"/>
        </w:rPr>
      </w:pPr>
      <w:r>
        <w:rPr>
          <w:sz w:val="22"/>
        </w:rPr>
        <w:t>Que cada</w:t>
      </w:r>
      <w:r>
        <w:rPr>
          <w:spacing w:val="15"/>
          <w:sz w:val="22"/>
        </w:rPr>
        <w:t> </w:t>
      </w:r>
      <w:r>
        <w:rPr>
          <w:sz w:val="22"/>
        </w:rPr>
        <w:t>opción</w:t>
      </w:r>
    </w:p>
    <w:p>
      <w:pPr>
        <w:pStyle w:val="BodyText"/>
        <w:spacing w:before="132"/>
        <w:ind w:left="82"/>
      </w:pPr>
      <w:r>
        <w:rPr/>
        <w:br w:type="column"/>
      </w:r>
      <w:r>
        <w:rPr>
          <w:i/>
          <w:sz w:val="24"/>
        </w:rPr>
        <w:t>A</w:t>
      </w:r>
      <w:r>
        <w:rPr>
          <w:i/>
          <w:position w:val="-5"/>
          <w:sz w:val="14"/>
        </w:rPr>
        <w:t>j  </w:t>
      </w:r>
      <w:r>
        <w:rPr>
          <w:rFonts w:ascii="Symbol" w:hAnsi="Symbol"/>
          <w:sz w:val="24"/>
        </w:rPr>
        <w:t></w:t>
      </w:r>
      <w:r>
        <w:rPr>
          <w:sz w:val="24"/>
        </w:rPr>
        <w:t> </w:t>
      </w:r>
      <w:r>
        <w:rPr>
          <w:i/>
          <w:sz w:val="24"/>
        </w:rPr>
        <w:t>A </w:t>
      </w:r>
      <w:r>
        <w:rPr/>
        <w:t>tiene asociada una utilidad </w:t>
      </w:r>
      <w:r>
        <w:rPr>
          <w:i/>
          <w:sz w:val="24"/>
        </w:rPr>
        <w:t>U </w:t>
      </w:r>
      <w:r>
        <w:rPr>
          <w:i/>
          <w:position w:val="-5"/>
          <w:sz w:val="14"/>
        </w:rPr>
        <w:t>jq </w:t>
      </w:r>
      <w:r>
        <w:rPr/>
        <w:t>para el individuo  </w:t>
      </w:r>
      <w:r>
        <w:rPr>
          <w:i/>
          <w:sz w:val="24"/>
        </w:rPr>
        <w:t>q </w:t>
      </w:r>
      <w:r>
        <w:rPr/>
        <w:t>. Como el modelador no posee</w:t>
      </w:r>
    </w:p>
    <w:p>
      <w:pPr>
        <w:spacing w:after="0"/>
        <w:sectPr>
          <w:type w:val="continuous"/>
          <w:pgSz w:w="12250" w:h="15850"/>
          <w:pgMar w:top="1500" w:bottom="280" w:left="920" w:right="1140"/>
          <w:cols w:num="2" w:equalWidth="0">
            <w:col w:w="1941" w:space="40"/>
            <w:col w:w="8209"/>
          </w:cols>
        </w:sectPr>
      </w:pPr>
    </w:p>
    <w:p>
      <w:pPr>
        <w:pStyle w:val="BodyText"/>
        <w:spacing w:line="381" w:lineRule="auto" w:before="169"/>
        <w:ind w:left="441" w:right="25"/>
      </w:pPr>
      <w:r>
        <w:rPr/>
        <w:t>información completa acerca de todos los elementos que el individuo toma en cuenta al realizar su elección, entonces él asume que </w:t>
      </w:r>
      <w:r>
        <w:rPr>
          <w:i/>
          <w:sz w:val="24"/>
        </w:rPr>
        <w:t>U </w:t>
      </w:r>
      <w:r>
        <w:rPr>
          <w:i/>
          <w:position w:val="-5"/>
          <w:sz w:val="14"/>
        </w:rPr>
        <w:t>jq </w:t>
      </w:r>
      <w:r>
        <w:rPr/>
        <w:t>está formada por dos componentes:</w:t>
      </w:r>
    </w:p>
    <w:p>
      <w:pPr>
        <w:pStyle w:val="ListParagraph"/>
        <w:numPr>
          <w:ilvl w:val="1"/>
          <w:numId w:val="12"/>
        </w:numPr>
        <w:tabs>
          <w:tab w:pos="808" w:val="left" w:leader="none"/>
          <w:tab w:pos="809" w:val="left" w:leader="none"/>
        </w:tabs>
        <w:spacing w:line="388" w:lineRule="auto" w:before="12" w:after="0"/>
        <w:ind w:left="441" w:right="105" w:firstLine="0"/>
        <w:jc w:val="left"/>
        <w:rPr>
          <w:sz w:val="22"/>
        </w:rPr>
      </w:pPr>
      <w:r>
        <w:rPr>
          <w:sz w:val="22"/>
        </w:rPr>
        <w:t>una medible, que es la parte representativa </w:t>
      </w:r>
      <w:r>
        <w:rPr>
          <w:i/>
          <w:spacing w:val="9"/>
          <w:sz w:val="24"/>
        </w:rPr>
        <w:t>V</w:t>
      </w:r>
      <w:r>
        <w:rPr>
          <w:i/>
          <w:spacing w:val="9"/>
          <w:position w:val="-5"/>
          <w:sz w:val="14"/>
        </w:rPr>
        <w:t>jq </w:t>
      </w:r>
      <w:r>
        <w:rPr>
          <w:sz w:val="22"/>
        </w:rPr>
        <w:t>la cual está en función de los atributos </w:t>
      </w:r>
      <w:r>
        <w:rPr>
          <w:i/>
          <w:sz w:val="24"/>
        </w:rPr>
        <w:t>x </w:t>
      </w:r>
      <w:r>
        <w:rPr>
          <w:sz w:val="22"/>
        </w:rPr>
        <w:t>, el cual asume  la linealidad en sus parámetros como el caso más sencillo y</w:t>
      </w:r>
      <w:r>
        <w:rPr>
          <w:spacing w:val="-17"/>
          <w:sz w:val="22"/>
        </w:rPr>
        <w:t> </w:t>
      </w:r>
      <w:r>
        <w:rPr>
          <w:sz w:val="22"/>
        </w:rPr>
        <w:t>popular.</w:t>
      </w:r>
    </w:p>
    <w:p>
      <w:pPr>
        <w:spacing w:after="0" w:line="388" w:lineRule="auto"/>
        <w:jc w:val="left"/>
        <w:rPr>
          <w:sz w:val="22"/>
        </w:rPr>
        <w:sectPr>
          <w:type w:val="continuous"/>
          <w:pgSz w:w="12250" w:h="15850"/>
          <w:pgMar w:top="1500" w:bottom="280" w:left="920" w:right="1140"/>
        </w:sectPr>
      </w:pPr>
    </w:p>
    <w:p>
      <w:pPr>
        <w:pStyle w:val="ListParagraph"/>
        <w:numPr>
          <w:ilvl w:val="1"/>
          <w:numId w:val="12"/>
        </w:numPr>
        <w:tabs>
          <w:tab w:pos="808" w:val="left" w:leader="none"/>
          <w:tab w:pos="809" w:val="left" w:leader="none"/>
        </w:tabs>
        <w:spacing w:line="240" w:lineRule="auto" w:before="16" w:after="0"/>
        <w:ind w:left="808" w:right="0" w:hanging="367"/>
        <w:jc w:val="left"/>
        <w:rPr>
          <w:sz w:val="22"/>
        </w:rPr>
      </w:pPr>
      <w:r>
        <w:rPr>
          <w:sz w:val="22"/>
        </w:rPr>
        <w:t>una  parte</w:t>
      </w:r>
      <w:r>
        <w:rPr>
          <w:spacing w:val="48"/>
          <w:sz w:val="22"/>
        </w:rPr>
        <w:t> </w:t>
      </w:r>
      <w:r>
        <w:rPr>
          <w:sz w:val="22"/>
        </w:rPr>
        <w:t>aleatoria</w:t>
      </w:r>
    </w:p>
    <w:p>
      <w:pPr>
        <w:pStyle w:val="BodyText"/>
        <w:spacing w:line="312" w:lineRule="exact"/>
        <w:ind w:left="94"/>
      </w:pPr>
      <w:r>
        <w:rPr/>
        <w:br w:type="column"/>
      </w:r>
      <w:r>
        <w:rPr>
          <w:rFonts w:ascii="Symbol" w:hAnsi="Symbol"/>
          <w:i/>
          <w:sz w:val="25"/>
        </w:rPr>
        <w:t></w:t>
      </w:r>
      <w:r>
        <w:rPr>
          <w:i/>
          <w:sz w:val="25"/>
        </w:rPr>
        <w:t> </w:t>
      </w:r>
      <w:r>
        <w:rPr>
          <w:i/>
          <w:position w:val="-5"/>
          <w:sz w:val="14"/>
        </w:rPr>
        <w:t>jq </w:t>
      </w:r>
      <w:r>
        <w:rPr/>
        <w:t>que  capta  gustos  o  la  idiosincrasia  de  los  individuos  y  posibles  errores de</w:t>
      </w:r>
    </w:p>
    <w:p>
      <w:pPr>
        <w:spacing w:after="0" w:line="312" w:lineRule="exact"/>
        <w:sectPr>
          <w:type w:val="continuous"/>
          <w:pgSz w:w="12250" w:h="15850"/>
          <w:pgMar w:top="1500" w:bottom="280" w:left="920" w:right="1140"/>
          <w:cols w:num="2" w:equalWidth="0">
            <w:col w:w="2543" w:space="40"/>
            <w:col w:w="7607"/>
          </w:cols>
        </w:sectPr>
      </w:pPr>
    </w:p>
    <w:p>
      <w:pPr>
        <w:pStyle w:val="BodyText"/>
        <w:spacing w:before="170"/>
        <w:ind w:left="441" w:right="-17"/>
      </w:pPr>
      <w:r>
        <w:rPr/>
        <w:t>observación o medición por parte del modelador, representado por la siguiente expresión:</w:t>
      </w:r>
    </w:p>
    <w:p>
      <w:pPr>
        <w:spacing w:before="120"/>
        <w:ind w:left="823" w:right="-17" w:firstLine="0"/>
        <w:jc w:val="left"/>
        <w:rPr>
          <w:i/>
          <w:sz w:val="14"/>
        </w:rPr>
      </w:pPr>
      <w:r>
        <w:rPr>
          <w:i/>
          <w:w w:val="105"/>
          <w:position w:val="6"/>
          <w:sz w:val="24"/>
        </w:rPr>
        <w:t>U </w:t>
      </w:r>
      <w:r>
        <w:rPr>
          <w:i/>
          <w:w w:val="105"/>
          <w:sz w:val="14"/>
        </w:rPr>
        <w:t>jq  </w:t>
      </w:r>
      <w:r>
        <w:rPr>
          <w:rFonts w:ascii="Symbol" w:hAnsi="Symbol"/>
          <w:w w:val="105"/>
          <w:position w:val="6"/>
          <w:sz w:val="24"/>
        </w:rPr>
        <w:t></w:t>
      </w:r>
      <w:r>
        <w:rPr>
          <w:w w:val="105"/>
          <w:position w:val="6"/>
          <w:sz w:val="24"/>
        </w:rPr>
        <w:t> </w:t>
      </w:r>
      <w:r>
        <w:rPr>
          <w:i/>
          <w:w w:val="105"/>
          <w:position w:val="6"/>
          <w:sz w:val="24"/>
        </w:rPr>
        <w:t>V</w:t>
      </w:r>
      <w:r>
        <w:rPr>
          <w:i/>
          <w:w w:val="105"/>
          <w:sz w:val="14"/>
        </w:rPr>
        <w:t>jq </w:t>
      </w:r>
      <w:r>
        <w:rPr>
          <w:rFonts w:ascii="Symbol" w:hAnsi="Symbol"/>
          <w:w w:val="105"/>
          <w:position w:val="6"/>
          <w:sz w:val="24"/>
        </w:rPr>
        <w:t></w:t>
      </w:r>
      <w:r>
        <w:rPr>
          <w:w w:val="105"/>
          <w:position w:val="6"/>
          <w:sz w:val="24"/>
        </w:rPr>
        <w:t> </w:t>
      </w:r>
      <w:r>
        <w:rPr>
          <w:rFonts w:ascii="Symbol" w:hAnsi="Symbol"/>
          <w:i/>
          <w:w w:val="105"/>
          <w:position w:val="6"/>
          <w:sz w:val="25"/>
        </w:rPr>
        <w:t></w:t>
      </w:r>
      <w:r>
        <w:rPr>
          <w:i/>
          <w:w w:val="105"/>
          <w:position w:val="6"/>
          <w:sz w:val="25"/>
        </w:rPr>
        <w:t> </w:t>
      </w:r>
      <w:r>
        <w:rPr>
          <w:i/>
          <w:w w:val="105"/>
          <w:sz w:val="14"/>
        </w:rPr>
        <w:t>jq</w:t>
      </w:r>
    </w:p>
    <w:p>
      <w:pPr>
        <w:pStyle w:val="BodyText"/>
        <w:rPr>
          <w:i/>
        </w:rPr>
      </w:pPr>
      <w:r>
        <w:rPr/>
        <w:br w:type="column"/>
      </w:r>
      <w:r>
        <w:rPr>
          <w:i/>
        </w:rPr>
      </w:r>
    </w:p>
    <w:p>
      <w:pPr>
        <w:pStyle w:val="BodyText"/>
        <w:spacing w:before="4"/>
        <w:rPr>
          <w:i/>
          <w:sz w:val="29"/>
        </w:rPr>
      </w:pPr>
    </w:p>
    <w:p>
      <w:pPr>
        <w:pStyle w:val="BodyText"/>
        <w:ind w:left="441"/>
      </w:pPr>
      <w:r>
        <w:rPr/>
        <w:t>(1.13)</w:t>
      </w:r>
    </w:p>
    <w:p>
      <w:pPr>
        <w:spacing w:after="0"/>
        <w:sectPr>
          <w:type w:val="continuous"/>
          <w:pgSz w:w="12250" w:h="15850"/>
          <w:pgMar w:top="1500" w:bottom="280" w:left="920" w:right="1140"/>
          <w:cols w:num="2" w:equalWidth="0">
            <w:col w:w="8325" w:space="768"/>
            <w:col w:w="1097"/>
          </w:cols>
        </w:sectPr>
      </w:pPr>
    </w:p>
    <w:p>
      <w:pPr>
        <w:pStyle w:val="BodyText"/>
        <w:spacing w:line="360" w:lineRule="auto" w:before="171"/>
        <w:ind w:left="441" w:right="102"/>
        <w:jc w:val="both"/>
      </w:pPr>
      <w:r>
        <w:rPr/>
        <w:t>la cual permite explicar dos aparentes irracionalidades: que dos individuos con las mismas condiciones y enfrentando el mismo conjunto de elecciones puedan seleccionar diferentes opciones; y que algunos individuos no siempre elijan la mejor opción (tomando en cuenta los atributos considerados por el modelador)</w:t>
      </w:r>
    </w:p>
    <w:p>
      <w:pPr>
        <w:spacing w:after="0" w:line="360" w:lineRule="auto"/>
        <w:jc w:val="both"/>
        <w:sectPr>
          <w:type w:val="continuous"/>
          <w:pgSz w:w="12250" w:h="15850"/>
          <w:pgMar w:top="1500" w:bottom="280" w:left="920" w:right="1140"/>
        </w:sectPr>
      </w:pPr>
    </w:p>
    <w:p>
      <w:pPr>
        <w:pStyle w:val="ListParagraph"/>
        <w:numPr>
          <w:ilvl w:val="0"/>
          <w:numId w:val="12"/>
        </w:numPr>
        <w:tabs>
          <w:tab w:pos="442" w:val="left" w:leader="none"/>
        </w:tabs>
        <w:spacing w:line="240" w:lineRule="auto" w:before="45" w:after="0"/>
        <w:ind w:left="441" w:right="0" w:hanging="341"/>
        <w:jc w:val="left"/>
        <w:rPr>
          <w:sz w:val="22"/>
        </w:rPr>
      </w:pPr>
      <w:r>
        <w:rPr>
          <w:sz w:val="22"/>
        </w:rPr>
        <w:t>Que  el  individuo  selecciona  la  opción  que  maximiza  su  utilidad,  el  individuo </w:t>
      </w:r>
      <w:r>
        <w:rPr>
          <w:spacing w:val="5"/>
          <w:sz w:val="22"/>
        </w:rPr>
        <w:t> </w:t>
      </w:r>
      <w:r>
        <w:rPr>
          <w:sz w:val="22"/>
        </w:rPr>
        <w:t>elige</w:t>
      </w:r>
    </w:p>
    <w:p>
      <w:pPr>
        <w:spacing w:before="26"/>
        <w:ind w:left="100" w:right="0" w:firstLine="0"/>
        <w:jc w:val="left"/>
        <w:rPr>
          <w:sz w:val="22"/>
        </w:rPr>
      </w:pPr>
      <w:r>
        <w:rPr/>
        <w:br w:type="column"/>
      </w:r>
      <w:r>
        <w:rPr>
          <w:i/>
          <w:spacing w:val="7"/>
          <w:sz w:val="24"/>
        </w:rPr>
        <w:t>A</w:t>
      </w:r>
      <w:r>
        <w:rPr>
          <w:i/>
          <w:spacing w:val="7"/>
          <w:position w:val="-5"/>
          <w:sz w:val="14"/>
        </w:rPr>
        <w:t>j    </w:t>
      </w:r>
      <w:r>
        <w:rPr>
          <w:sz w:val="22"/>
        </w:rPr>
        <w:t>si  y  sólo</w:t>
      </w:r>
      <w:r>
        <w:rPr>
          <w:spacing w:val="52"/>
          <w:sz w:val="22"/>
        </w:rPr>
        <w:t> </w:t>
      </w:r>
      <w:r>
        <w:rPr>
          <w:sz w:val="22"/>
        </w:rPr>
        <w:t>si:</w:t>
      </w:r>
    </w:p>
    <w:p>
      <w:pPr>
        <w:spacing w:after="0"/>
        <w:jc w:val="left"/>
        <w:rPr>
          <w:sz w:val="22"/>
        </w:rPr>
        <w:sectPr>
          <w:type w:val="continuous"/>
          <w:pgSz w:w="12250" w:h="15850"/>
          <w:pgMar w:top="1500" w:bottom="280" w:left="920" w:right="1140"/>
          <w:cols w:num="2" w:equalWidth="0">
            <w:col w:w="8373" w:space="73"/>
            <w:col w:w="1744"/>
          </w:cols>
        </w:sectPr>
      </w:pPr>
    </w:p>
    <w:p>
      <w:pPr>
        <w:pStyle w:val="BodyText"/>
        <w:spacing w:before="3"/>
        <w:rPr>
          <w:sz w:val="9"/>
        </w:rPr>
      </w:pPr>
    </w:p>
    <w:p>
      <w:pPr>
        <w:spacing w:after="0"/>
        <w:rPr>
          <w:sz w:val="9"/>
        </w:rPr>
        <w:sectPr>
          <w:type w:val="continuous"/>
          <w:pgSz w:w="12250" w:h="15850"/>
          <w:pgMar w:top="1500" w:bottom="280" w:left="920" w:right="1140"/>
        </w:sectPr>
      </w:pPr>
    </w:p>
    <w:p>
      <w:pPr>
        <w:spacing w:before="66"/>
        <w:ind w:left="456" w:right="-16" w:firstLine="0"/>
        <w:jc w:val="left"/>
        <w:rPr>
          <w:sz w:val="24"/>
        </w:rPr>
      </w:pPr>
      <w:r>
        <w:rPr>
          <w:i/>
          <w:w w:val="105"/>
          <w:sz w:val="24"/>
        </w:rPr>
        <w:t>U</w:t>
      </w:r>
      <w:r>
        <w:rPr>
          <w:i/>
          <w:spacing w:val="-22"/>
          <w:w w:val="105"/>
          <w:sz w:val="24"/>
        </w:rPr>
        <w:t> </w:t>
      </w:r>
      <w:r>
        <w:rPr>
          <w:i/>
          <w:w w:val="105"/>
          <w:position w:val="-5"/>
          <w:sz w:val="14"/>
        </w:rPr>
        <w:t>jq </w:t>
      </w:r>
      <w:r>
        <w:rPr>
          <w:i/>
          <w:spacing w:val="1"/>
          <w:w w:val="105"/>
          <w:position w:val="-5"/>
          <w:sz w:val="14"/>
        </w:rPr>
        <w:t> </w:t>
      </w:r>
      <w:r>
        <w:rPr>
          <w:rFonts w:ascii="Symbol" w:hAnsi="Symbol"/>
          <w:w w:val="105"/>
          <w:sz w:val="24"/>
        </w:rPr>
        <w:t></w:t>
      </w:r>
      <w:r>
        <w:rPr>
          <w:spacing w:val="-39"/>
          <w:w w:val="105"/>
          <w:sz w:val="24"/>
        </w:rPr>
        <w:t> </w:t>
      </w:r>
      <w:r>
        <w:rPr>
          <w:i/>
          <w:spacing w:val="4"/>
          <w:w w:val="105"/>
          <w:sz w:val="24"/>
        </w:rPr>
        <w:t>U</w:t>
      </w:r>
      <w:r>
        <w:rPr>
          <w:i/>
          <w:spacing w:val="4"/>
          <w:w w:val="105"/>
          <w:position w:val="-5"/>
          <w:sz w:val="14"/>
        </w:rPr>
        <w:t>iq</w:t>
      </w:r>
      <w:r>
        <w:rPr>
          <w:i/>
          <w:spacing w:val="-11"/>
          <w:w w:val="105"/>
          <w:position w:val="-5"/>
          <w:sz w:val="14"/>
        </w:rPr>
        <w:t> </w:t>
      </w:r>
      <w:r>
        <w:rPr>
          <w:w w:val="105"/>
          <w:sz w:val="24"/>
        </w:rPr>
        <w:t>,</w:t>
      </w:r>
    </w:p>
    <w:p>
      <w:pPr>
        <w:spacing w:before="68"/>
        <w:ind w:left="184" w:right="-13" w:firstLine="0"/>
        <w:jc w:val="left"/>
        <w:rPr>
          <w:sz w:val="22"/>
        </w:rPr>
      </w:pPr>
      <w:r>
        <w:rPr/>
        <w:br w:type="column"/>
      </w:r>
      <w:r>
        <w:rPr>
          <w:rFonts w:ascii="Symbol" w:hAnsi="Symbol"/>
          <w:w w:val="105"/>
          <w:sz w:val="24"/>
        </w:rPr>
        <w:t></w:t>
      </w:r>
      <w:r>
        <w:rPr>
          <w:i/>
          <w:w w:val="105"/>
          <w:sz w:val="24"/>
        </w:rPr>
        <w:t>A</w:t>
      </w:r>
      <w:r>
        <w:rPr>
          <w:i/>
          <w:w w:val="105"/>
          <w:position w:val="-5"/>
          <w:sz w:val="14"/>
        </w:rPr>
        <w:t>j </w:t>
      </w:r>
      <w:r>
        <w:rPr>
          <w:rFonts w:ascii="Symbol" w:hAnsi="Symbol"/>
          <w:w w:val="105"/>
          <w:sz w:val="24"/>
        </w:rPr>
        <w:t></w:t>
      </w:r>
      <w:r>
        <w:rPr>
          <w:w w:val="105"/>
          <w:sz w:val="24"/>
        </w:rPr>
        <w:t> </w:t>
      </w:r>
      <w:r>
        <w:rPr>
          <w:i/>
          <w:w w:val="105"/>
          <w:sz w:val="24"/>
        </w:rPr>
        <w:t>A</w:t>
      </w:r>
      <w:r>
        <w:rPr>
          <w:w w:val="105"/>
          <w:sz w:val="24"/>
        </w:rPr>
        <w:t>(</w:t>
      </w:r>
      <w:r>
        <w:rPr>
          <w:i/>
          <w:w w:val="105"/>
          <w:sz w:val="24"/>
        </w:rPr>
        <w:t>q</w:t>
      </w:r>
      <w:r>
        <w:rPr>
          <w:w w:val="105"/>
          <w:sz w:val="24"/>
        </w:rPr>
        <w:t>) </w:t>
      </w:r>
      <w:r>
        <w:rPr>
          <w:w w:val="105"/>
          <w:sz w:val="22"/>
        </w:rPr>
        <w:t>esto</w:t>
      </w:r>
      <w:r>
        <w:rPr>
          <w:spacing w:val="-11"/>
          <w:w w:val="105"/>
          <w:sz w:val="22"/>
        </w:rPr>
        <w:t> </w:t>
      </w:r>
      <w:r>
        <w:rPr>
          <w:w w:val="105"/>
          <w:sz w:val="22"/>
        </w:rPr>
        <w:t>es</w:t>
      </w:r>
    </w:p>
    <w:p>
      <w:pPr>
        <w:spacing w:before="58"/>
        <w:ind w:left="88" w:right="0" w:firstLine="0"/>
        <w:jc w:val="left"/>
        <w:rPr>
          <w:sz w:val="22"/>
        </w:rPr>
      </w:pPr>
      <w:r>
        <w:rPr/>
        <w:br w:type="column"/>
      </w:r>
      <w:r>
        <w:rPr>
          <w:i/>
          <w:sz w:val="24"/>
        </w:rPr>
        <w:t>V</w:t>
      </w:r>
      <w:r>
        <w:rPr>
          <w:i/>
          <w:position w:val="-5"/>
          <w:sz w:val="14"/>
        </w:rPr>
        <w:t>jq  </w:t>
      </w:r>
      <w:r>
        <w:rPr>
          <w:rFonts w:ascii="Symbol" w:hAnsi="Symbol"/>
          <w:sz w:val="24"/>
        </w:rPr>
        <w:t></w:t>
      </w:r>
      <w:r>
        <w:rPr>
          <w:i/>
          <w:sz w:val="24"/>
        </w:rPr>
        <w:t>V</w:t>
      </w:r>
      <w:r>
        <w:rPr>
          <w:i/>
          <w:position w:val="-5"/>
          <w:sz w:val="14"/>
        </w:rPr>
        <w:t>iq  </w:t>
      </w:r>
      <w:r>
        <w:rPr>
          <w:rFonts w:ascii="Symbol" w:hAnsi="Symbol"/>
          <w:sz w:val="24"/>
        </w:rPr>
        <w:t></w:t>
      </w:r>
      <w:r>
        <w:rPr>
          <w:sz w:val="24"/>
        </w:rPr>
        <w:t> </w:t>
      </w:r>
      <w:r>
        <w:rPr>
          <w:rFonts w:ascii="Symbol" w:hAnsi="Symbol"/>
          <w:i/>
          <w:sz w:val="25"/>
        </w:rPr>
        <w:t></w:t>
      </w:r>
      <w:r>
        <w:rPr>
          <w:i/>
          <w:position w:val="-5"/>
          <w:sz w:val="14"/>
        </w:rPr>
        <w:t>iq  </w:t>
      </w:r>
      <w:r>
        <w:rPr>
          <w:rFonts w:ascii="Symbol" w:hAnsi="Symbol"/>
          <w:sz w:val="24"/>
        </w:rPr>
        <w:t></w:t>
      </w:r>
      <w:r>
        <w:rPr>
          <w:sz w:val="24"/>
        </w:rPr>
        <w:t> </w:t>
      </w:r>
      <w:r>
        <w:rPr>
          <w:rFonts w:ascii="Symbol" w:hAnsi="Symbol"/>
          <w:i/>
          <w:sz w:val="25"/>
        </w:rPr>
        <w:t></w:t>
      </w:r>
      <w:r>
        <w:rPr>
          <w:i/>
          <w:sz w:val="25"/>
        </w:rPr>
        <w:t> </w:t>
      </w:r>
      <w:r>
        <w:rPr>
          <w:i/>
          <w:position w:val="-5"/>
          <w:sz w:val="14"/>
        </w:rPr>
        <w:t>jq  </w:t>
      </w:r>
      <w:r>
        <w:rPr>
          <w:sz w:val="22"/>
        </w:rPr>
        <w:t>.  Donde  la  distribución  de  los  residuos   </w:t>
      </w:r>
      <w:r>
        <w:rPr>
          <w:rFonts w:ascii="Symbol" w:hAnsi="Symbol"/>
          <w:i/>
          <w:sz w:val="25"/>
        </w:rPr>
        <w:t></w:t>
      </w:r>
      <w:r>
        <w:rPr>
          <w:i/>
          <w:sz w:val="25"/>
        </w:rPr>
        <w:t>   </w:t>
      </w:r>
      <w:r>
        <w:rPr>
          <w:sz w:val="22"/>
        </w:rPr>
        <w:t>no es</w:t>
      </w:r>
    </w:p>
    <w:p>
      <w:pPr>
        <w:spacing w:after="0"/>
        <w:jc w:val="left"/>
        <w:rPr>
          <w:sz w:val="22"/>
        </w:rPr>
        <w:sectPr>
          <w:type w:val="continuous"/>
          <w:pgSz w:w="12250" w:h="15850"/>
          <w:pgMar w:top="1500" w:bottom="280" w:left="920" w:right="1140"/>
          <w:cols w:num="3" w:equalWidth="0">
            <w:col w:w="1432" w:space="40"/>
            <w:col w:w="1967" w:space="40"/>
            <w:col w:w="6711"/>
          </w:cols>
        </w:sectPr>
      </w:pPr>
    </w:p>
    <w:p>
      <w:pPr>
        <w:pStyle w:val="BodyText"/>
        <w:spacing w:before="170"/>
        <w:ind w:left="441" w:right="25"/>
      </w:pPr>
      <w:r>
        <w:rPr/>
        <w:t>conocida, pero se asume que son variables aleatorias con cierta distribución que puede ser denotada como</w:t>
      </w:r>
    </w:p>
    <w:p>
      <w:pPr>
        <w:spacing w:after="0"/>
        <w:sectPr>
          <w:type w:val="continuous"/>
          <w:pgSz w:w="12250" w:h="15850"/>
          <w:pgMar w:top="1500" w:bottom="280" w:left="920" w:right="1140"/>
        </w:sectPr>
      </w:pPr>
    </w:p>
    <w:p>
      <w:pPr>
        <w:pStyle w:val="BodyText"/>
        <w:rPr>
          <w:sz w:val="20"/>
        </w:rPr>
      </w:pPr>
    </w:p>
    <w:p>
      <w:pPr>
        <w:pStyle w:val="BodyText"/>
        <w:spacing w:before="4"/>
        <w:rPr>
          <w:sz w:val="19"/>
        </w:rPr>
      </w:pPr>
    </w:p>
    <w:p>
      <w:pPr>
        <w:pStyle w:val="BodyText"/>
        <w:spacing w:line="360" w:lineRule="auto" w:before="1"/>
        <w:ind w:left="449" w:right="118" w:firstLine="82"/>
        <w:jc w:val="both"/>
      </w:pPr>
      <w:r>
        <w:rPr>
          <w:i/>
          <w:sz w:val="24"/>
        </w:rPr>
        <w:t>f </w:t>
      </w:r>
      <w:r>
        <w:rPr>
          <w:sz w:val="24"/>
        </w:rPr>
        <w:t>(</w:t>
      </w:r>
      <w:r>
        <w:rPr>
          <w:rFonts w:ascii="Symbol" w:hAnsi="Symbol"/>
          <w:i/>
          <w:sz w:val="25"/>
        </w:rPr>
        <w:t></w:t>
      </w:r>
      <w:r>
        <w:rPr>
          <w:i/>
          <w:sz w:val="25"/>
        </w:rPr>
        <w:t> </w:t>
      </w:r>
      <w:r>
        <w:rPr>
          <w:sz w:val="24"/>
        </w:rPr>
        <w:t>) </w:t>
      </w:r>
      <w:r>
        <w:rPr>
          <w:rFonts w:ascii="Symbol" w:hAnsi="Symbol"/>
          <w:sz w:val="24"/>
        </w:rPr>
        <w:t></w:t>
      </w:r>
      <w:r>
        <w:rPr>
          <w:sz w:val="24"/>
        </w:rPr>
        <w:t> </w:t>
      </w:r>
      <w:r>
        <w:rPr>
          <w:i/>
          <w:sz w:val="24"/>
        </w:rPr>
        <w:t>f </w:t>
      </w:r>
      <w:r>
        <w:rPr>
          <w:sz w:val="24"/>
        </w:rPr>
        <w:t>(</w:t>
      </w:r>
      <w:r>
        <w:rPr>
          <w:rFonts w:ascii="Symbol" w:hAnsi="Symbol"/>
          <w:i/>
          <w:sz w:val="25"/>
        </w:rPr>
        <w:t></w:t>
      </w:r>
      <w:r>
        <w:rPr>
          <w:position w:val="-5"/>
          <w:sz w:val="14"/>
        </w:rPr>
        <w:t>1</w:t>
      </w:r>
      <w:r>
        <w:rPr>
          <w:sz w:val="24"/>
        </w:rPr>
        <w:t>, </w:t>
      </w:r>
      <w:r>
        <w:rPr>
          <w:rFonts w:ascii="Arial" w:hAnsi="Arial"/>
          <w:sz w:val="24"/>
        </w:rPr>
        <w:t></w:t>
      </w:r>
      <w:r>
        <w:rPr>
          <w:sz w:val="24"/>
        </w:rPr>
        <w:t>, </w:t>
      </w:r>
      <w:r>
        <w:rPr>
          <w:rFonts w:ascii="Symbol" w:hAnsi="Symbol"/>
          <w:i/>
          <w:sz w:val="25"/>
        </w:rPr>
        <w:t></w:t>
      </w:r>
      <w:r>
        <w:rPr>
          <w:i/>
          <w:sz w:val="25"/>
        </w:rPr>
        <w:t> </w:t>
      </w:r>
      <w:r>
        <w:rPr>
          <w:i/>
          <w:position w:val="-5"/>
          <w:sz w:val="14"/>
        </w:rPr>
        <w:t>N </w:t>
      </w:r>
      <w:r>
        <w:rPr>
          <w:sz w:val="24"/>
        </w:rPr>
        <w:t>) </w:t>
      </w:r>
      <w:r>
        <w:rPr/>
        <w:t>. Una clase importante de modelos es generada por funciones de utilidad con IID. Es preciso hacer notar que los residuos IID requieren principalmente que las opciones deban ser de hecho independientes.</w:t>
      </w:r>
    </w:p>
    <w:p>
      <w:pPr>
        <w:pStyle w:val="BodyText"/>
      </w:pPr>
    </w:p>
    <w:p>
      <w:pPr>
        <w:pStyle w:val="ListParagraph"/>
        <w:numPr>
          <w:ilvl w:val="2"/>
          <w:numId w:val="13"/>
        </w:numPr>
        <w:tabs>
          <w:tab w:pos="817" w:val="left" w:leader="none"/>
        </w:tabs>
        <w:spacing w:line="240" w:lineRule="auto" w:before="139" w:after="0"/>
        <w:ind w:left="816" w:right="0" w:hanging="708"/>
        <w:jc w:val="left"/>
        <w:rPr>
          <w:rFonts w:ascii="Arial"/>
          <w:sz w:val="22"/>
        </w:rPr>
      </w:pPr>
      <w:r>
        <w:rPr>
          <w:rFonts w:ascii="Arial"/>
          <w:w w:val="110"/>
          <w:sz w:val="22"/>
        </w:rPr>
        <w:t>El</w:t>
      </w:r>
      <w:r>
        <w:rPr>
          <w:rFonts w:ascii="Arial"/>
          <w:spacing w:val="-19"/>
          <w:w w:val="110"/>
          <w:sz w:val="22"/>
        </w:rPr>
        <w:t> </w:t>
      </w:r>
      <w:r>
        <w:rPr>
          <w:rFonts w:ascii="Arial"/>
          <w:w w:val="110"/>
          <w:sz w:val="22"/>
        </w:rPr>
        <w:t>modelo</w:t>
      </w:r>
      <w:r>
        <w:rPr>
          <w:rFonts w:ascii="Arial"/>
          <w:spacing w:val="-19"/>
          <w:w w:val="110"/>
          <w:sz w:val="22"/>
        </w:rPr>
        <w:t> </w:t>
      </w:r>
      <w:r>
        <w:rPr>
          <w:rFonts w:ascii="Arial"/>
          <w:w w:val="110"/>
          <w:sz w:val="22"/>
        </w:rPr>
        <w:t>Logit</w:t>
      </w:r>
      <w:r>
        <w:rPr>
          <w:rFonts w:ascii="Arial"/>
          <w:spacing w:val="-21"/>
          <w:w w:val="110"/>
          <w:sz w:val="22"/>
        </w:rPr>
        <w:t> </w:t>
      </w:r>
      <w:r>
        <w:rPr>
          <w:rFonts w:ascii="Arial"/>
          <w:w w:val="110"/>
          <w:sz w:val="22"/>
        </w:rPr>
        <w:t>Multinomial</w:t>
      </w:r>
      <w:r>
        <w:rPr>
          <w:rFonts w:ascii="Arial"/>
          <w:spacing w:val="-22"/>
          <w:w w:val="110"/>
          <w:sz w:val="22"/>
        </w:rPr>
        <w:t> </w:t>
      </w:r>
      <w:r>
        <w:rPr>
          <w:rFonts w:ascii="Arial"/>
          <w:w w:val="110"/>
          <w:sz w:val="22"/>
        </w:rPr>
        <w:t>o</w:t>
      </w:r>
      <w:r>
        <w:rPr>
          <w:rFonts w:ascii="Arial"/>
          <w:spacing w:val="-21"/>
          <w:w w:val="110"/>
          <w:sz w:val="22"/>
        </w:rPr>
        <w:t> </w:t>
      </w:r>
      <w:r>
        <w:rPr>
          <w:rFonts w:ascii="Arial"/>
          <w:w w:val="110"/>
          <w:sz w:val="22"/>
        </w:rPr>
        <w:t>Logit</w:t>
      </w:r>
      <w:r>
        <w:rPr>
          <w:rFonts w:ascii="Arial"/>
          <w:spacing w:val="-19"/>
          <w:w w:val="110"/>
          <w:sz w:val="22"/>
        </w:rPr>
        <w:t> </w:t>
      </w:r>
      <w:r>
        <w:rPr>
          <w:rFonts w:ascii="Arial"/>
          <w:w w:val="110"/>
          <w:sz w:val="22"/>
        </w:rPr>
        <w:t>Simple</w:t>
      </w:r>
      <w:r>
        <w:rPr>
          <w:rFonts w:ascii="Arial"/>
          <w:spacing w:val="-21"/>
          <w:w w:val="110"/>
          <w:sz w:val="22"/>
        </w:rPr>
        <w:t> </w:t>
      </w:r>
      <w:r>
        <w:rPr>
          <w:rFonts w:ascii="Arial"/>
          <w:w w:val="110"/>
          <w:sz w:val="22"/>
        </w:rPr>
        <w:t>(MNL)</w:t>
      </w:r>
    </w:p>
    <w:p>
      <w:pPr>
        <w:pStyle w:val="BodyText"/>
        <w:spacing w:line="360" w:lineRule="auto" w:before="120"/>
        <w:ind w:left="108" w:right="180"/>
      </w:pPr>
      <w:r>
        <w:rPr/>
        <w:t>Como se ha indicado a partir de la teoría de la utilidad aleatoria se pueden obtener distintos modelos de elección discreta, suponiendo una distribución de probabilidad conjunta para el término de la perturbación aleatoria.</w:t>
      </w:r>
    </w:p>
    <w:p>
      <w:pPr>
        <w:spacing w:after="0" w:line="360" w:lineRule="auto"/>
        <w:sectPr>
          <w:pgSz w:w="12250" w:h="15850"/>
          <w:pgMar w:header="732" w:footer="0" w:top="940" w:bottom="280" w:left="1140" w:right="900"/>
        </w:sectPr>
      </w:pPr>
    </w:p>
    <w:p>
      <w:pPr>
        <w:pStyle w:val="BodyText"/>
        <w:spacing w:before="64"/>
        <w:ind w:left="468"/>
      </w:pPr>
      <w:r>
        <w:rPr/>
        <w:t>Si  consideramos  la hipótesis  de que los  errores  distribuyen  IID Gumbel  con media cero y  varianza</w:t>
      </w:r>
    </w:p>
    <w:p>
      <w:pPr>
        <w:spacing w:before="19"/>
        <w:ind w:left="69" w:right="0" w:firstLine="0"/>
        <w:jc w:val="left"/>
        <w:rPr>
          <w:sz w:val="22"/>
        </w:rPr>
      </w:pPr>
      <w:r>
        <w:rPr/>
        <w:br w:type="column"/>
      </w:r>
      <w:r>
        <w:rPr>
          <w:rFonts w:ascii="Symbol" w:hAnsi="Symbol"/>
          <w:i/>
          <w:sz w:val="25"/>
        </w:rPr>
        <w:t></w:t>
      </w:r>
      <w:r>
        <w:rPr>
          <w:i/>
          <w:sz w:val="25"/>
        </w:rPr>
        <w:t> </w:t>
      </w:r>
      <w:r>
        <w:rPr>
          <w:position w:val="11"/>
          <w:sz w:val="14"/>
        </w:rPr>
        <w:t>2 </w:t>
      </w:r>
      <w:r>
        <w:rPr>
          <w:sz w:val="22"/>
        </w:rPr>
        <w:t>,</w:t>
      </w:r>
    </w:p>
    <w:p>
      <w:pPr>
        <w:spacing w:after="0"/>
        <w:jc w:val="left"/>
        <w:rPr>
          <w:sz w:val="22"/>
        </w:rPr>
        <w:sectPr>
          <w:type w:val="continuous"/>
          <w:pgSz w:w="12250" w:h="15850"/>
          <w:pgMar w:top="1500" w:bottom="280" w:left="1140" w:right="900"/>
          <w:cols w:num="2" w:equalWidth="0">
            <w:col w:w="9618" w:space="40"/>
            <w:col w:w="552"/>
          </w:cols>
        </w:sectPr>
      </w:pPr>
    </w:p>
    <w:p>
      <w:pPr>
        <w:pStyle w:val="BodyText"/>
        <w:spacing w:line="345" w:lineRule="auto" w:before="125"/>
        <w:ind w:left="108" w:right="180"/>
      </w:pPr>
      <w:r>
        <w:rPr/>
        <w:t>obtenemos el modelo MNL. De acuerdo a este modelo, la expresión de la probabilidad de elección de la alternativa  </w:t>
      </w:r>
      <w:r>
        <w:rPr>
          <w:i/>
          <w:sz w:val="24"/>
        </w:rPr>
        <w:t>j  </w:t>
      </w:r>
      <w:r>
        <w:rPr/>
        <w:t>para el individuo </w:t>
      </w:r>
      <w:r>
        <w:rPr>
          <w:i/>
          <w:sz w:val="24"/>
        </w:rPr>
        <w:t>n </w:t>
      </w:r>
      <w:r>
        <w:rPr/>
        <w:t>es (McFadden,  1975):</w:t>
      </w:r>
    </w:p>
    <w:p>
      <w:pPr>
        <w:spacing w:line="228" w:lineRule="exact" w:before="76"/>
        <w:ind w:left="1622" w:right="180" w:firstLine="0"/>
        <w:jc w:val="left"/>
        <w:rPr>
          <w:i/>
          <w:sz w:val="10"/>
        </w:rPr>
      </w:pPr>
      <w:r>
        <w:rPr/>
        <w:pict>
          <v:line style="position:absolute;mso-position-horizontal-relative:page;mso-position-vertical-relative:paragraph;z-index:-268240" from="128.364792pt,22.536613pt" to="171.519545pt,22.536613pt" stroked="true" strokeweight=".137060pt" strokecolor="#000000">
            <w10:wrap type="none"/>
          </v:line>
        </w:pict>
      </w:r>
      <w:r>
        <w:rPr>
          <w:i/>
          <w:position w:val="-12"/>
          <w:sz w:val="24"/>
        </w:rPr>
        <w:t>e </w:t>
      </w:r>
      <w:r>
        <w:rPr>
          <w:rFonts w:ascii="Symbol" w:hAnsi="Symbol"/>
          <w:i/>
          <w:sz w:val="14"/>
        </w:rPr>
        <w:t></w:t>
      </w:r>
      <w:r>
        <w:rPr>
          <w:i/>
          <w:sz w:val="14"/>
        </w:rPr>
        <w:t>V </w:t>
      </w:r>
      <w:r>
        <w:rPr>
          <w:i/>
          <w:position w:val="-2"/>
          <w:sz w:val="10"/>
        </w:rPr>
        <w:t>jn</w:t>
      </w:r>
    </w:p>
    <w:p>
      <w:pPr>
        <w:spacing w:after="0" w:line="228" w:lineRule="exact"/>
        <w:jc w:val="left"/>
        <w:rPr>
          <w:sz w:val="10"/>
        </w:rPr>
        <w:sectPr>
          <w:type w:val="continuous"/>
          <w:pgSz w:w="12250" w:h="15850"/>
          <w:pgMar w:top="1500" w:bottom="280" w:left="1140" w:right="900"/>
        </w:sectPr>
      </w:pPr>
    </w:p>
    <w:p>
      <w:pPr>
        <w:pStyle w:val="BodyText"/>
        <w:rPr>
          <w:i/>
        </w:rPr>
      </w:pPr>
    </w:p>
    <w:p>
      <w:pPr>
        <w:pStyle w:val="BodyText"/>
        <w:rPr>
          <w:i/>
        </w:rPr>
      </w:pPr>
    </w:p>
    <w:p>
      <w:pPr>
        <w:pStyle w:val="BodyText"/>
        <w:spacing w:before="6"/>
        <w:rPr>
          <w:i/>
          <w:sz w:val="30"/>
        </w:rPr>
      </w:pPr>
    </w:p>
    <w:p>
      <w:pPr>
        <w:pStyle w:val="BodyText"/>
        <w:ind w:left="108" w:right="-18"/>
      </w:pPr>
      <w:r>
        <w:rPr/>
        <w:t>siendo:</w:t>
      </w:r>
    </w:p>
    <w:p>
      <w:pPr>
        <w:spacing w:line="287" w:lineRule="exact" w:before="0"/>
        <w:ind w:left="75" w:right="0" w:firstLine="0"/>
        <w:jc w:val="left"/>
        <w:rPr>
          <w:rFonts w:ascii="Symbol" w:hAnsi="Symbol"/>
          <w:sz w:val="24"/>
        </w:rPr>
      </w:pPr>
      <w:r>
        <w:rPr/>
        <w:br w:type="column"/>
      </w:r>
      <w:r>
        <w:rPr>
          <w:i/>
          <w:sz w:val="24"/>
        </w:rPr>
        <w:t>P</w:t>
      </w:r>
      <w:r>
        <w:rPr>
          <w:i/>
          <w:position w:val="-5"/>
          <w:sz w:val="14"/>
        </w:rPr>
        <w:t>jn  </w:t>
      </w:r>
      <w:r>
        <w:rPr>
          <w:rFonts w:ascii="Symbol" w:hAnsi="Symbol"/>
          <w:sz w:val="24"/>
        </w:rPr>
        <w:t></w:t>
      </w:r>
    </w:p>
    <w:p>
      <w:pPr>
        <w:spacing w:line="419" w:lineRule="exact" w:before="117"/>
        <w:ind w:left="111" w:right="-16" w:firstLine="0"/>
        <w:jc w:val="left"/>
        <w:rPr>
          <w:i/>
          <w:sz w:val="10"/>
        </w:rPr>
      </w:pPr>
      <w:r>
        <w:rPr/>
        <w:br w:type="column"/>
      </w:r>
      <w:r>
        <w:rPr>
          <w:rFonts w:ascii="Symbol" w:hAnsi="Symbol"/>
          <w:position w:val="-18"/>
          <w:sz w:val="36"/>
        </w:rPr>
        <w:t></w:t>
      </w:r>
      <w:r>
        <w:rPr>
          <w:spacing w:val="-54"/>
          <w:position w:val="-18"/>
          <w:sz w:val="36"/>
        </w:rPr>
        <w:t> </w:t>
      </w:r>
      <w:r>
        <w:rPr>
          <w:i/>
          <w:position w:val="-13"/>
          <w:sz w:val="24"/>
        </w:rPr>
        <w:t>e</w:t>
      </w:r>
      <w:r>
        <w:rPr>
          <w:i/>
          <w:spacing w:val="-31"/>
          <w:position w:val="-13"/>
          <w:sz w:val="24"/>
        </w:rPr>
        <w:t> </w:t>
      </w:r>
      <w:r>
        <w:rPr>
          <w:rFonts w:ascii="Symbol" w:hAnsi="Symbol"/>
          <w:i/>
          <w:sz w:val="14"/>
        </w:rPr>
        <w:t></w:t>
      </w:r>
      <w:r>
        <w:rPr>
          <w:i/>
          <w:sz w:val="14"/>
        </w:rPr>
        <w:t>V</w:t>
      </w:r>
      <w:r>
        <w:rPr>
          <w:i/>
          <w:spacing w:val="-20"/>
          <w:sz w:val="14"/>
        </w:rPr>
        <w:t> </w:t>
      </w:r>
      <w:r>
        <w:rPr>
          <w:i/>
          <w:spacing w:val="-8"/>
          <w:position w:val="-5"/>
          <w:sz w:val="10"/>
        </w:rPr>
        <w:t>in</w:t>
      </w:r>
    </w:p>
    <w:p>
      <w:pPr>
        <w:spacing w:line="170" w:lineRule="exact" w:before="0"/>
        <w:ind w:left="51" w:right="-16" w:firstLine="0"/>
        <w:jc w:val="left"/>
        <w:rPr>
          <w:i/>
          <w:sz w:val="10"/>
        </w:rPr>
      </w:pPr>
      <w:r>
        <w:rPr>
          <w:i/>
          <w:sz w:val="14"/>
        </w:rPr>
        <w:t>A</w:t>
      </w:r>
      <w:r>
        <w:rPr>
          <w:i/>
          <w:position w:val="-2"/>
          <w:sz w:val="10"/>
        </w:rPr>
        <w:t>i </w:t>
      </w:r>
      <w:r>
        <w:rPr>
          <w:rFonts w:ascii="Symbol" w:hAnsi="Symbol"/>
          <w:sz w:val="14"/>
        </w:rPr>
        <w:t></w:t>
      </w:r>
      <w:r>
        <w:rPr>
          <w:i/>
          <w:sz w:val="14"/>
        </w:rPr>
        <w:t>C</w:t>
      </w:r>
      <w:r>
        <w:rPr>
          <w:i/>
          <w:position w:val="-2"/>
          <w:sz w:val="10"/>
        </w:rPr>
        <w:t>n</w:t>
      </w:r>
    </w:p>
    <w:p>
      <w:pPr>
        <w:pStyle w:val="BodyText"/>
        <w:spacing w:line="244" w:lineRule="exact"/>
        <w:ind w:left="108"/>
      </w:pPr>
      <w:r>
        <w:rPr/>
        <w:br w:type="column"/>
      </w:r>
      <w:r>
        <w:rPr/>
        <w:t>(1.14)</w:t>
      </w:r>
    </w:p>
    <w:p>
      <w:pPr>
        <w:spacing w:after="0" w:line="244" w:lineRule="exact"/>
        <w:sectPr>
          <w:type w:val="continuous"/>
          <w:pgSz w:w="12250" w:h="15850"/>
          <w:pgMar w:top="1500" w:bottom="280" w:left="1140" w:right="900"/>
          <w:cols w:num="4" w:equalWidth="0">
            <w:col w:w="746" w:space="40"/>
            <w:col w:w="569" w:space="40"/>
            <w:col w:w="783" w:space="7256"/>
            <w:col w:w="776"/>
          </w:cols>
        </w:sectPr>
      </w:pPr>
    </w:p>
    <w:p>
      <w:pPr>
        <w:pStyle w:val="BodyText"/>
        <w:spacing w:before="7"/>
        <w:rPr>
          <w:sz w:val="17"/>
        </w:rPr>
      </w:pPr>
    </w:p>
    <w:p>
      <w:pPr>
        <w:tabs>
          <w:tab w:pos="9527" w:val="left" w:leader="none"/>
        </w:tabs>
        <w:spacing w:before="57"/>
        <w:ind w:left="872" w:right="0" w:firstLine="0"/>
        <w:jc w:val="left"/>
        <w:rPr>
          <w:sz w:val="22"/>
        </w:rPr>
      </w:pPr>
      <w:r>
        <w:rPr/>
        <w:pict>
          <v:group style="position:absolute;margin-left:121.892464pt;margin-top:-2.619558pt;width:24.7pt;height:30.9pt;mso-position-horizontal-relative:page;mso-position-vertical-relative:paragraph;z-index:-268192" coordorigin="2438,-52" coordsize="494,618">
            <v:line style="position:absolute" from="2627,471" to="2662,454" stroked="true" strokeweight=".13611pt" strokecolor="#000000"/>
            <v:line style="position:absolute" from="2653,445" to="2707,541" stroked="true" strokeweight=".136772pt" strokecolor="#000000"/>
            <v:shape style="position:absolute;left:480;top:8505;width:501;height:302" coordorigin="480,8505" coordsize="501,302" path="m2717,550l2771,304m2771,303l2909,303m2439,258l2930,258e" filled="false" stroked="true" strokeweight=".136465pt" strokecolor="#000000">
              <v:path arrowok="t"/>
            </v:shape>
            <v:shape style="position:absolute;left:2438;top:-52;width:493;height:618" type="#_x0000_t202" filled="false" stroked="false">
              <v:textbox inset="0,0,0,0">
                <w:txbxContent>
                  <w:p>
                    <w:pPr>
                      <w:spacing w:line="263" w:lineRule="exact" w:before="0"/>
                      <w:ind w:left="0" w:right="62" w:firstLine="0"/>
                      <w:jc w:val="center"/>
                      <w:rPr>
                        <w:rFonts w:ascii="Symbol" w:hAnsi="Symbol"/>
                        <w:i/>
                        <w:sz w:val="25"/>
                      </w:rPr>
                    </w:pPr>
                    <w:r>
                      <w:rPr>
                        <w:rFonts w:ascii="Symbol" w:hAnsi="Symbol"/>
                        <w:i/>
                        <w:w w:val="96"/>
                        <w:sz w:val="25"/>
                      </w:rPr>
                      <w:t></w:t>
                    </w:r>
                  </w:p>
                  <w:p>
                    <w:pPr>
                      <w:spacing w:line="298" w:lineRule="exact" w:before="56"/>
                      <w:ind w:left="-11" w:right="35" w:firstLine="0"/>
                      <w:jc w:val="center"/>
                      <w:rPr>
                        <w:sz w:val="24"/>
                      </w:rPr>
                    </w:pPr>
                    <w:r>
                      <w:rPr>
                        <w:rFonts w:ascii="Symbol" w:hAnsi="Symbol"/>
                        <w:i/>
                        <w:sz w:val="25"/>
                      </w:rPr>
                      <w:t></w:t>
                    </w:r>
                    <w:r>
                      <w:rPr>
                        <w:i/>
                        <w:sz w:val="25"/>
                      </w:rPr>
                      <w:t>  </w:t>
                    </w:r>
                    <w:r>
                      <w:rPr>
                        <w:i/>
                        <w:spacing w:val="7"/>
                        <w:sz w:val="25"/>
                      </w:rPr>
                      <w:t> </w:t>
                    </w:r>
                    <w:r>
                      <w:rPr>
                        <w:sz w:val="24"/>
                      </w:rPr>
                      <w:t>6</w:t>
                    </w:r>
                  </w:p>
                </w:txbxContent>
              </v:textbox>
              <w10:wrap type="none"/>
            </v:shape>
            <w10:wrap type="none"/>
          </v:group>
        </w:pict>
      </w:r>
      <w:r>
        <w:rPr>
          <w:rFonts w:ascii="Symbol" w:hAnsi="Symbol"/>
          <w:i/>
          <w:sz w:val="25"/>
        </w:rPr>
        <w:t></w:t>
      </w:r>
      <w:r>
        <w:rPr>
          <w:i/>
          <w:spacing w:val="24"/>
          <w:sz w:val="25"/>
        </w:rPr>
        <w:t> </w:t>
      </w:r>
      <w:r>
        <w:rPr>
          <w:rFonts w:ascii="Symbol" w:hAnsi="Symbol"/>
          <w:sz w:val="24"/>
        </w:rPr>
        <w:t></w:t>
      </w:r>
      <w:r>
        <w:rPr>
          <w:sz w:val="24"/>
        </w:rPr>
        <w:tab/>
      </w:r>
      <w:r>
        <w:rPr>
          <w:sz w:val="22"/>
        </w:rPr>
        <w:t>(1.15)</w:t>
      </w:r>
    </w:p>
    <w:p>
      <w:pPr>
        <w:pStyle w:val="BodyText"/>
        <w:spacing w:before="8"/>
        <w:rPr>
          <w:sz w:val="26"/>
        </w:rPr>
      </w:pPr>
    </w:p>
    <w:p>
      <w:pPr>
        <w:pStyle w:val="BodyText"/>
        <w:ind w:left="468"/>
      </w:pPr>
      <w:r>
        <w:rPr/>
        <w:t>Donde  </w:t>
      </w:r>
      <w:r>
        <w:rPr>
          <w:rFonts w:ascii="Symbol" w:hAnsi="Symbol"/>
          <w:i/>
          <w:sz w:val="25"/>
        </w:rPr>
        <w:t></w:t>
      </w:r>
      <w:r>
        <w:rPr>
          <w:i/>
          <w:sz w:val="25"/>
        </w:rPr>
        <w:t>  </w:t>
      </w:r>
      <w:r>
        <w:rPr/>
        <w:t>representa la desviación estándar común al término no observable o de errores     </w:t>
      </w:r>
      <w:r>
        <w:rPr>
          <w:rFonts w:ascii="Symbol" w:hAnsi="Symbol"/>
          <w:i/>
          <w:sz w:val="25"/>
        </w:rPr>
        <w:t></w:t>
      </w:r>
      <w:r>
        <w:rPr>
          <w:i/>
          <w:sz w:val="25"/>
        </w:rPr>
        <w:t> </w:t>
      </w:r>
      <w:r>
        <w:rPr/>
        <w:t>. El parámetro</w:t>
      </w:r>
    </w:p>
    <w:p>
      <w:pPr>
        <w:pStyle w:val="BodyText"/>
        <w:spacing w:line="355" w:lineRule="auto" w:before="119"/>
        <w:ind w:left="108" w:right="114" w:firstLine="40"/>
        <w:jc w:val="both"/>
      </w:pPr>
      <w:r>
        <w:rPr>
          <w:rFonts w:ascii="Symbol" w:hAnsi="Symbol"/>
          <w:i/>
          <w:sz w:val="25"/>
        </w:rPr>
        <w:t></w:t>
      </w:r>
      <w:r>
        <w:rPr>
          <w:i/>
          <w:sz w:val="25"/>
        </w:rPr>
        <w:t> </w:t>
      </w:r>
      <w:r>
        <w:rPr/>
        <w:t>no se puede estimar por separado del resto de los parámetros definidos en la función de utilidad </w:t>
      </w:r>
      <w:r>
        <w:rPr>
          <w:sz w:val="24"/>
        </w:rPr>
        <w:t>(</w:t>
      </w:r>
      <w:r>
        <w:rPr>
          <w:i/>
          <w:sz w:val="24"/>
        </w:rPr>
        <w:t>V</w:t>
      </w:r>
      <w:r>
        <w:rPr>
          <w:i/>
          <w:position w:val="-5"/>
          <w:sz w:val="14"/>
        </w:rPr>
        <w:t>in </w:t>
      </w:r>
      <w:r>
        <w:rPr>
          <w:sz w:val="24"/>
        </w:rPr>
        <w:t>) </w:t>
      </w:r>
      <w:r>
        <w:rPr/>
        <w:t>y para muchos propósitos se puede suponer, sin pérdida de generalidad, que </w:t>
      </w:r>
      <w:r>
        <w:rPr>
          <w:rFonts w:ascii="Symbol" w:hAnsi="Symbol"/>
          <w:i/>
          <w:sz w:val="25"/>
        </w:rPr>
        <w:t></w:t>
      </w:r>
      <w:r>
        <w:rPr>
          <w:i/>
          <w:sz w:val="25"/>
        </w:rPr>
        <w:t> </w:t>
      </w:r>
      <w:r>
        <w:rPr/>
        <w:t>toma valor uno. El modelo MNL descansa sobre el supuesto de IIA. Éste se expresa prácticamente en que el cociente entre las probabilidades de</w:t>
      </w:r>
    </w:p>
    <w:p>
      <w:pPr>
        <w:pStyle w:val="BodyText"/>
        <w:spacing w:line="374" w:lineRule="auto"/>
        <w:ind w:left="108" w:right="115"/>
        <w:jc w:val="both"/>
      </w:pPr>
      <w:r>
        <w:rPr/>
        <w:t>elección de dos alternativas </w:t>
      </w:r>
      <w:r>
        <w:rPr>
          <w:i/>
          <w:sz w:val="24"/>
        </w:rPr>
        <w:t>i </w:t>
      </w:r>
      <w:r>
        <w:rPr/>
        <w:t>y </w:t>
      </w:r>
      <w:r>
        <w:rPr>
          <w:i/>
          <w:sz w:val="24"/>
        </w:rPr>
        <w:t>j </w:t>
      </w:r>
      <w:r>
        <w:rPr/>
        <w:t>es constante y sólo depende de las utilidades de ambas alternativas; así, es independiente de las utilidades del resto de las alternativas (Ortúzar y Willumsen, 2001). La expresión de esta propiedad es fácil de obtener a partir de la ecuación (1.14):</w:t>
      </w:r>
    </w:p>
    <w:p>
      <w:pPr>
        <w:spacing w:after="0" w:line="374" w:lineRule="auto"/>
        <w:jc w:val="both"/>
        <w:sectPr>
          <w:type w:val="continuous"/>
          <w:pgSz w:w="12250" w:h="15850"/>
          <w:pgMar w:top="1500" w:bottom="280" w:left="1140" w:right="900"/>
        </w:sectPr>
      </w:pPr>
    </w:p>
    <w:p>
      <w:pPr>
        <w:spacing w:line="380" w:lineRule="exact" w:before="0"/>
        <w:ind w:left="908" w:right="-14" w:firstLine="0"/>
        <w:jc w:val="left"/>
        <w:rPr>
          <w:sz w:val="14"/>
        </w:rPr>
      </w:pPr>
      <w:r>
        <w:rPr/>
        <w:pict>
          <v:line style="position:absolute;mso-position-horizontal-relative:page;mso-position-vertical-relative:paragraph;z-index:-268168" from="100.945946pt,16.192394pt" to="113.351241pt,16.192394pt" stroked="true" strokeweight=".136111pt" strokecolor="#000000">
            <w10:wrap type="none"/>
          </v:line>
        </w:pict>
      </w:r>
      <w:r>
        <w:rPr>
          <w:i/>
          <w:spacing w:val="-19"/>
          <w:position w:val="2"/>
          <w:sz w:val="24"/>
        </w:rPr>
        <w:t>P</w:t>
      </w:r>
      <w:r>
        <w:rPr>
          <w:i/>
          <w:spacing w:val="-19"/>
          <w:position w:val="-3"/>
          <w:sz w:val="14"/>
        </w:rPr>
        <w:t>i        </w:t>
      </w:r>
      <w:r>
        <w:rPr>
          <w:rFonts w:ascii="Symbol" w:hAnsi="Symbol"/>
          <w:position w:val="-12"/>
          <w:sz w:val="24"/>
        </w:rPr>
        <w:t></w:t>
      </w:r>
      <w:r>
        <w:rPr>
          <w:position w:val="-12"/>
          <w:sz w:val="24"/>
        </w:rPr>
        <w:t> </w:t>
      </w:r>
      <w:r>
        <w:rPr>
          <w:i/>
          <w:spacing w:val="7"/>
          <w:position w:val="-12"/>
          <w:sz w:val="24"/>
        </w:rPr>
        <w:t>e</w:t>
      </w:r>
      <w:r>
        <w:rPr>
          <w:rFonts w:ascii="Symbol" w:hAnsi="Symbol"/>
          <w:i/>
          <w:spacing w:val="7"/>
          <w:sz w:val="14"/>
        </w:rPr>
        <w:t></w:t>
      </w:r>
      <w:r>
        <w:rPr>
          <w:i/>
          <w:spacing w:val="7"/>
          <w:sz w:val="14"/>
        </w:rPr>
        <w:t> </w:t>
      </w:r>
      <w:r>
        <w:rPr>
          <w:spacing w:val="-4"/>
          <w:sz w:val="14"/>
        </w:rPr>
        <w:t>(</w:t>
      </w:r>
      <w:r>
        <w:rPr>
          <w:i/>
          <w:spacing w:val="-4"/>
          <w:sz w:val="14"/>
        </w:rPr>
        <w:t>V</w:t>
      </w:r>
      <w:r>
        <w:rPr>
          <w:i/>
          <w:spacing w:val="-4"/>
          <w:position w:val="-2"/>
          <w:sz w:val="10"/>
        </w:rPr>
        <w:t>i </w:t>
      </w:r>
      <w:r>
        <w:rPr>
          <w:rFonts w:ascii="Symbol" w:hAnsi="Symbol"/>
          <w:sz w:val="14"/>
        </w:rPr>
        <w:t></w:t>
      </w:r>
      <w:r>
        <w:rPr>
          <w:i/>
          <w:sz w:val="14"/>
        </w:rPr>
        <w:t>V</w:t>
      </w:r>
      <w:r>
        <w:rPr>
          <w:i/>
          <w:position w:val="-2"/>
          <w:sz w:val="10"/>
        </w:rPr>
        <w:t>j </w:t>
      </w:r>
      <w:r>
        <w:rPr>
          <w:sz w:val="14"/>
        </w:rPr>
        <w:t>)</w:t>
      </w:r>
    </w:p>
    <w:p>
      <w:pPr>
        <w:spacing w:line="271" w:lineRule="exact" w:before="0"/>
        <w:ind w:left="871" w:right="954" w:firstLine="0"/>
        <w:jc w:val="center"/>
        <w:rPr>
          <w:i/>
          <w:sz w:val="14"/>
        </w:rPr>
      </w:pPr>
      <w:r>
        <w:rPr>
          <w:i/>
          <w:sz w:val="24"/>
        </w:rPr>
        <w:t>P</w:t>
      </w:r>
      <w:r>
        <w:rPr>
          <w:i/>
          <w:position w:val="-5"/>
          <w:sz w:val="14"/>
        </w:rPr>
        <w:t>j</w:t>
      </w:r>
    </w:p>
    <w:p>
      <w:pPr>
        <w:pStyle w:val="BodyText"/>
        <w:spacing w:before="169"/>
        <w:ind w:left="892"/>
      </w:pPr>
      <w:r>
        <w:rPr/>
        <w:br w:type="column"/>
      </w:r>
      <w:r>
        <w:rPr/>
        <w:t>(1.16)</w:t>
      </w:r>
    </w:p>
    <w:p>
      <w:pPr>
        <w:spacing w:after="0"/>
        <w:sectPr>
          <w:type w:val="continuous"/>
          <w:pgSz w:w="12250" w:h="15850"/>
          <w:pgMar w:top="1500" w:bottom="280" w:left="1140" w:right="900"/>
          <w:cols w:num="2" w:equalWidth="0">
            <w:col w:w="2052" w:space="6593"/>
            <w:col w:w="1565"/>
          </w:cols>
        </w:sectPr>
      </w:pPr>
    </w:p>
    <w:p>
      <w:pPr>
        <w:pStyle w:val="BodyText"/>
        <w:spacing w:line="360" w:lineRule="auto" w:before="167"/>
        <w:ind w:left="108" w:right="118" w:firstLine="360"/>
        <w:jc w:val="both"/>
      </w:pPr>
      <w:r>
        <w:rPr/>
        <w:t>En un principio, esta propiedad tuvo su importancia ya que permitía analizar la demanda de nuevas alternativas sin necesidad de reestimar el modelo, bastaba simplemente con conocer sus atributos. El problema  se presenta cuando existen alternativas correlacionadas (por ejemplo, coche como conductor y coche como acompañante, o distintos modos de transporte público como metro y tren), porque el modelo conduce a predicciones sesgadas. Este modelo es homocedástico, esto es, presenta la misma varianza para todas las alternativas y no permite medir correlación entre ellas, de manera que la matriz de varianza y covarianza  presenta forma</w:t>
      </w:r>
      <w:r>
        <w:rPr>
          <w:spacing w:val="-6"/>
        </w:rPr>
        <w:t> </w:t>
      </w:r>
      <w:r>
        <w:rPr/>
        <w:t>diagonal:</w:t>
      </w:r>
    </w:p>
    <w:p>
      <w:pPr>
        <w:spacing w:after="0" w:line="360" w:lineRule="auto"/>
        <w:jc w:val="both"/>
        <w:sectPr>
          <w:type w:val="continuous"/>
          <w:pgSz w:w="12250" w:h="15850"/>
          <w:pgMar w:top="1500" w:bottom="280" w:left="1140" w:right="900"/>
        </w:sectPr>
      </w:pPr>
    </w:p>
    <w:p>
      <w:pPr>
        <w:pStyle w:val="BodyText"/>
        <w:rPr>
          <w:sz w:val="20"/>
        </w:rPr>
      </w:pPr>
    </w:p>
    <w:p>
      <w:pPr>
        <w:pStyle w:val="BodyText"/>
        <w:spacing w:before="5"/>
        <w:rPr>
          <w:sz w:val="17"/>
        </w:rPr>
      </w:pPr>
    </w:p>
    <w:p>
      <w:pPr>
        <w:spacing w:after="0"/>
        <w:rPr>
          <w:sz w:val="17"/>
        </w:rPr>
        <w:sectPr>
          <w:pgSz w:w="12250" w:h="15850"/>
          <w:pgMar w:header="732" w:footer="0" w:top="940" w:bottom="280" w:left="920" w:right="1140"/>
        </w:sectPr>
      </w:pPr>
    </w:p>
    <w:p>
      <w:pPr>
        <w:pStyle w:val="Heading7"/>
        <w:tabs>
          <w:tab w:pos="2077" w:val="left" w:leader="none"/>
          <w:tab w:pos="2522" w:val="left" w:leader="none"/>
        </w:tabs>
        <w:spacing w:line="228" w:lineRule="exact" w:before="66"/>
        <w:ind w:left="1639" w:right="0" w:firstLine="0"/>
        <w:rPr>
          <w:rFonts w:ascii="Symbol" w:hAnsi="Symbol"/>
        </w:rPr>
      </w:pPr>
      <w:r>
        <w:rPr>
          <w:rFonts w:ascii="Symbol" w:hAnsi="Symbol"/>
          <w:spacing w:val="10"/>
        </w:rPr>
        <w:t></w:t>
      </w:r>
      <w:r>
        <w:rPr>
          <w:spacing w:val="10"/>
          <w:position w:val="2"/>
        </w:rPr>
        <w:t>1</w:t>
        <w:tab/>
      </w:r>
      <w:r>
        <w:rPr>
          <w:rFonts w:ascii="Arial" w:hAnsi="Arial"/>
          <w:position w:val="2"/>
        </w:rPr>
        <w:t></w:t>
        <w:tab/>
      </w:r>
      <w:r>
        <w:rPr>
          <w:spacing w:val="8"/>
          <w:position w:val="2"/>
        </w:rPr>
        <w:t>0</w:t>
      </w:r>
      <w:r>
        <w:rPr>
          <w:rFonts w:ascii="Symbol" w:hAnsi="Symbol"/>
          <w:spacing w:val="8"/>
        </w:rPr>
        <w:t></w:t>
      </w:r>
    </w:p>
    <w:p>
      <w:pPr>
        <w:tabs>
          <w:tab w:pos="2661" w:val="left" w:leader="none"/>
        </w:tabs>
        <w:spacing w:line="141" w:lineRule="exact" w:before="0"/>
        <w:ind w:left="1639" w:right="0" w:firstLine="0"/>
        <w:jc w:val="left"/>
        <w:rPr>
          <w:rFonts w:ascii="Symbol" w:hAnsi="Symbol"/>
          <w:sz w:val="24"/>
        </w:rPr>
      </w:pPr>
      <w:r>
        <w:rPr>
          <w:rFonts w:ascii="Symbol" w:hAnsi="Symbol"/>
          <w:sz w:val="24"/>
        </w:rPr>
        <w:t></w:t>
      </w:r>
      <w:r>
        <w:rPr>
          <w:sz w:val="24"/>
        </w:rPr>
        <w:tab/>
      </w:r>
      <w:r>
        <w:rPr>
          <w:rFonts w:ascii="Symbol" w:hAnsi="Symbol"/>
          <w:sz w:val="24"/>
        </w:rPr>
        <w:t></w:t>
      </w:r>
    </w:p>
    <w:p>
      <w:pPr>
        <w:tabs>
          <w:tab w:pos="2077" w:val="left" w:leader="none"/>
          <w:tab w:pos="2541" w:val="left" w:leader="none"/>
        </w:tabs>
        <w:spacing w:line="303" w:lineRule="exact" w:before="0"/>
        <w:ind w:left="855" w:right="0" w:firstLine="0"/>
        <w:jc w:val="left"/>
        <w:rPr>
          <w:rFonts w:ascii="Symbol" w:hAnsi="Symbol"/>
          <w:sz w:val="24"/>
        </w:rPr>
      </w:pPr>
      <w:r>
        <w:rPr/>
        <w:pict>
          <v:shape style="position:absolute;margin-left:127.971832pt;margin-top:14.684462pt;width:4.650pt;height:12.05pt;mso-position-horizontal-relative:page;mso-position-vertical-relative:paragraph;z-index:-268144" type="#_x0000_t202" filled="false" stroked="false">
            <v:textbox inset="0,0,0,0">
              <w:txbxContent>
                <w:p>
                  <w:pPr>
                    <w:spacing w:line="240" w:lineRule="exact" w:before="0"/>
                    <w:ind w:left="0" w:right="0" w:firstLine="0"/>
                    <w:jc w:val="left"/>
                    <w:rPr>
                      <w:rFonts w:ascii="Symbol" w:hAnsi="Symbol"/>
                      <w:sz w:val="24"/>
                    </w:rPr>
                  </w:pPr>
                  <w:r>
                    <w:rPr>
                      <w:rFonts w:ascii="Symbol" w:hAnsi="Symbol"/>
                      <w:w w:val="100"/>
                      <w:sz w:val="24"/>
                    </w:rPr>
                    <w:t></w:t>
                  </w:r>
                </w:p>
              </w:txbxContent>
            </v:textbox>
            <w10:wrap type="none"/>
          </v:shape>
        </w:pict>
      </w:r>
      <w:r>
        <w:rPr>
          <w:rFonts w:ascii="Symbol" w:hAnsi="Symbol"/>
          <w:spacing w:val="19"/>
          <w:position w:val="-5"/>
          <w:sz w:val="36"/>
        </w:rPr>
        <w:t></w:t>
      </w:r>
      <w:r>
        <w:rPr>
          <w:rFonts w:ascii="Symbol" w:hAnsi="Symbol"/>
          <w:spacing w:val="19"/>
          <w:sz w:val="24"/>
        </w:rPr>
        <w:t></w:t>
      </w:r>
      <w:r>
        <w:rPr>
          <w:spacing w:val="-29"/>
          <w:sz w:val="24"/>
        </w:rPr>
        <w:t> </w:t>
      </w:r>
      <w:r>
        <w:rPr>
          <w:rFonts w:ascii="Symbol" w:hAnsi="Symbol"/>
          <w:i/>
          <w:sz w:val="25"/>
        </w:rPr>
        <w:t></w:t>
      </w:r>
      <w:r>
        <w:rPr>
          <w:i/>
          <w:spacing w:val="-16"/>
          <w:sz w:val="25"/>
        </w:rPr>
        <w:t> </w:t>
      </w:r>
      <w:r>
        <w:rPr>
          <w:position w:val="11"/>
          <w:sz w:val="14"/>
        </w:rPr>
        <w:t>2</w:t>
      </w:r>
      <w:r>
        <w:rPr>
          <w:spacing w:val="-8"/>
          <w:position w:val="11"/>
          <w:sz w:val="14"/>
        </w:rPr>
        <w:t> </w:t>
      </w:r>
      <w:r>
        <w:rPr>
          <w:rFonts w:ascii="Symbol" w:hAnsi="Symbol"/>
          <w:position w:val="-3"/>
          <w:sz w:val="24"/>
        </w:rPr>
        <w:t></w:t>
      </w:r>
      <w:r>
        <w:rPr>
          <w:spacing w:val="-28"/>
          <w:position w:val="-3"/>
          <w:sz w:val="24"/>
        </w:rPr>
        <w:t> </w:t>
      </w:r>
      <w:r>
        <w:rPr>
          <w:rFonts w:ascii="Arial" w:hAnsi="Arial"/>
          <w:w w:val="70"/>
          <w:sz w:val="24"/>
        </w:rPr>
        <w:t></w:t>
        <w:tab/>
      </w:r>
      <w:r>
        <w:rPr>
          <w:rFonts w:ascii="Arial" w:hAnsi="Arial"/>
          <w:sz w:val="24"/>
        </w:rPr>
        <w:t></w:t>
        <w:tab/>
      </w:r>
      <w:r>
        <w:rPr>
          <w:rFonts w:ascii="Arial" w:hAnsi="Arial"/>
          <w:w w:val="60"/>
          <w:sz w:val="24"/>
        </w:rPr>
        <w:t></w:t>
      </w:r>
      <w:r>
        <w:rPr>
          <w:rFonts w:ascii="Arial" w:hAnsi="Arial"/>
          <w:spacing w:val="-28"/>
          <w:w w:val="60"/>
          <w:sz w:val="24"/>
        </w:rPr>
        <w:t> </w:t>
      </w:r>
      <w:r>
        <w:rPr>
          <w:rFonts w:ascii="Symbol" w:hAnsi="Symbol"/>
          <w:w w:val="60"/>
          <w:position w:val="-3"/>
          <w:sz w:val="24"/>
        </w:rPr>
        <w:t></w:t>
      </w:r>
    </w:p>
    <w:p>
      <w:pPr>
        <w:tabs>
          <w:tab w:pos="2077" w:val="left" w:leader="none"/>
          <w:tab w:pos="2661" w:val="left" w:leader="none"/>
        </w:tabs>
        <w:spacing w:line="389" w:lineRule="exact" w:before="0"/>
        <w:ind w:left="1639" w:right="0" w:firstLine="0"/>
        <w:jc w:val="left"/>
        <w:rPr>
          <w:rFonts w:ascii="Symbol" w:hAnsi="Symbol"/>
          <w:sz w:val="24"/>
        </w:rPr>
      </w:pPr>
      <w:r>
        <w:rPr/>
        <w:pict>
          <v:shape style="position:absolute;margin-left:172.026459pt;margin-top:4.15831pt;width:6.1pt;height:12.05pt;mso-position-horizontal-relative:page;mso-position-vertical-relative:paragraph;z-index:-268120" type="#_x0000_t202" filled="false" stroked="false">
            <v:textbox inset="0,0,0,0">
              <w:txbxContent>
                <w:p>
                  <w:pPr>
                    <w:spacing w:line="240" w:lineRule="exact" w:before="0"/>
                    <w:ind w:left="0" w:right="0" w:firstLine="0"/>
                    <w:jc w:val="left"/>
                    <w:rPr>
                      <w:sz w:val="24"/>
                    </w:rPr>
                  </w:pPr>
                  <w:r>
                    <w:rPr>
                      <w:w w:val="100"/>
                      <w:sz w:val="24"/>
                    </w:rPr>
                    <w:t>1</w:t>
                  </w:r>
                </w:p>
              </w:txbxContent>
            </v:textbox>
            <w10:wrap type="none"/>
          </v:shape>
        </w:pict>
      </w:r>
      <w:r>
        <w:rPr/>
        <w:pict>
          <v:shape style="position:absolute;margin-left:179.054916pt;margin-top:7.211494pt;width:4.650pt;height:12.05pt;mso-position-horizontal-relative:page;mso-position-vertical-relative:paragraph;z-index:-268096" type="#_x0000_t202" filled="false" stroked="false">
            <v:textbox inset="0,0,0,0">
              <w:txbxContent>
                <w:p>
                  <w:pPr>
                    <w:spacing w:line="240" w:lineRule="exact" w:before="0"/>
                    <w:ind w:left="0" w:right="0" w:firstLine="0"/>
                    <w:jc w:val="left"/>
                    <w:rPr>
                      <w:rFonts w:ascii="Symbol" w:hAnsi="Symbol"/>
                      <w:sz w:val="24"/>
                    </w:rPr>
                  </w:pPr>
                  <w:r>
                    <w:rPr>
                      <w:rFonts w:ascii="Symbol" w:hAnsi="Symbol"/>
                      <w:w w:val="100"/>
                      <w:sz w:val="24"/>
                    </w:rPr>
                    <w:t></w:t>
                  </w:r>
                </w:p>
              </w:txbxContent>
            </v:textbox>
            <w10:wrap type="none"/>
          </v:shape>
        </w:pict>
      </w:r>
      <w:r>
        <w:rPr>
          <w:rFonts w:ascii="Symbol" w:hAnsi="Symbol"/>
          <w:position w:val="-5"/>
          <w:sz w:val="24"/>
        </w:rPr>
        <w:t></w:t>
      </w:r>
      <w:r>
        <w:rPr>
          <w:spacing w:val="-37"/>
          <w:position w:val="-5"/>
          <w:sz w:val="24"/>
        </w:rPr>
        <w:t> </w:t>
      </w:r>
      <w:r>
        <w:rPr>
          <w:sz w:val="24"/>
        </w:rPr>
        <w:t>0</w:t>
        <w:tab/>
      </w:r>
      <w:r>
        <w:rPr>
          <w:rFonts w:ascii="Arial" w:hAnsi="Arial"/>
          <w:sz w:val="24"/>
        </w:rPr>
        <w:t></w:t>
        <w:tab/>
      </w:r>
      <w:r>
        <w:rPr>
          <w:rFonts w:ascii="Symbol" w:hAnsi="Symbol"/>
          <w:position w:val="9"/>
          <w:sz w:val="24"/>
        </w:rPr>
        <w:t></w:t>
      </w:r>
    </w:p>
    <w:p>
      <w:pPr>
        <w:pStyle w:val="BodyText"/>
        <w:rPr>
          <w:rFonts w:ascii="Symbol" w:hAnsi="Symbol"/>
        </w:rPr>
      </w:pPr>
      <w:r>
        <w:rPr/>
        <w:br w:type="column"/>
      </w:r>
      <w:r>
        <w:rPr>
          <w:rFonts w:ascii="Symbol" w:hAnsi="Symbol"/>
        </w:rPr>
      </w:r>
    </w:p>
    <w:p>
      <w:pPr>
        <w:pStyle w:val="BodyText"/>
        <w:spacing w:before="180"/>
        <w:ind w:left="855"/>
      </w:pPr>
      <w:r>
        <w:rPr/>
        <w:t>(1.17)</w:t>
      </w:r>
    </w:p>
    <w:p>
      <w:pPr>
        <w:spacing w:after="0"/>
        <w:sectPr>
          <w:type w:val="continuous"/>
          <w:pgSz w:w="12250" w:h="15850"/>
          <w:pgMar w:top="1500" w:bottom="280" w:left="920" w:right="1140"/>
          <w:cols w:num="2" w:equalWidth="0">
            <w:col w:w="2755" w:space="5902"/>
            <w:col w:w="1533"/>
          </w:cols>
        </w:sectPr>
      </w:pPr>
    </w:p>
    <w:p>
      <w:pPr>
        <w:pStyle w:val="BodyText"/>
        <w:spacing w:line="360" w:lineRule="auto" w:before="147"/>
        <w:ind w:left="100" w:right="102" w:firstLine="360"/>
        <w:jc w:val="both"/>
      </w:pPr>
      <w:r>
        <w:rPr/>
        <w:t>Otros MED permiten considerar correlación entre las variables e incluso la existencia de heterocedasticidad. Conforme más general es la matriz de covarianza, más compleja es la implementación del modelo y su estimación. El modelo </w:t>
      </w:r>
      <w:r>
        <w:rPr>
          <w:i/>
        </w:rPr>
        <w:t>Logit Jerárquico </w:t>
      </w:r>
      <w:r>
        <w:rPr/>
        <w:t>(HL) o </w:t>
      </w:r>
      <w:r>
        <w:rPr>
          <w:i/>
        </w:rPr>
        <w:t>Anidado </w:t>
      </w:r>
      <w:r>
        <w:rPr/>
        <w:t>(</w:t>
      </w:r>
      <w:r>
        <w:rPr>
          <w:i/>
        </w:rPr>
        <w:t>hierarchical, nested o tree logit</w:t>
      </w:r>
      <w:r>
        <w:rPr/>
        <w:t>) resuelve en parte el problema de la IIA, de manera que es posible considerar cierto patrón de correlación entre alternativas agrupándolas en jerarquías o nidos. El modelo </w:t>
      </w:r>
      <w:r>
        <w:rPr>
          <w:i/>
        </w:rPr>
        <w:t>Probit Multinomial </w:t>
      </w:r>
      <w:r>
        <w:rPr/>
        <w:t>(MNP) se obtiene de suponer una distribución de probabilidad conjunta para el término de perturbación aleatoria Normal Multivariada con media cero y matriz de covarianza arbitraria. En este sentido, el MNP permite considerar heterocedasticidad y correlación entre los distintos términos del error. La posibilidad de poder definir cualquier matriz de covarianza otorga gran flexibilidad y le confiere al modelo MNP la capacidad para estudiar una gama más amplia de comportamientos. Los problemas observados en la estimación de modelos MNP derivan en que durante muchos años no fue operacional, y también en la búsqueda de modelos flexibles que fueran más fácilmente tratables desde el punto  de vista computacional. Así surgió el modelo </w:t>
      </w:r>
      <w:r>
        <w:rPr>
          <w:i/>
        </w:rPr>
        <w:t>Logit Mixto </w:t>
      </w:r>
      <w:r>
        <w:rPr/>
        <w:t>(ML) que presenta una flexibilidad igual a la del MNP y una implementación computacional marginalmente menos compleja. No obstante, avances en las técnicas de simulación y algoritmos de búsqueda, así como en poder de los ordenadores, hacen que ambos modelos sean factibles de implementar en la práctica; de hecho, actualmente el mayor problema es la mayor  dificultad  asociada a la interpretación de los resultados. El lector interesado en ahondar acerca de estos modelos puede consultar por ejemplo a Espino (2003), Train (2003) u Ortúzar</w:t>
      </w:r>
      <w:r>
        <w:rPr>
          <w:spacing w:val="-25"/>
        </w:rPr>
        <w:t> </w:t>
      </w:r>
      <w:r>
        <w:rPr/>
        <w:t>(2000b).</w:t>
      </w:r>
    </w:p>
    <w:p>
      <w:pPr>
        <w:pStyle w:val="BodyText"/>
      </w:pPr>
    </w:p>
    <w:p>
      <w:pPr>
        <w:pStyle w:val="ListParagraph"/>
        <w:numPr>
          <w:ilvl w:val="2"/>
          <w:numId w:val="13"/>
        </w:numPr>
        <w:tabs>
          <w:tab w:pos="809" w:val="left" w:leader="none"/>
        </w:tabs>
        <w:spacing w:line="240" w:lineRule="auto" w:before="139" w:after="0"/>
        <w:ind w:left="808" w:right="0" w:hanging="708"/>
        <w:jc w:val="both"/>
        <w:rPr>
          <w:rFonts w:ascii="Arial" w:hAnsi="Arial"/>
          <w:sz w:val="22"/>
        </w:rPr>
      </w:pPr>
      <w:r>
        <w:rPr>
          <w:rFonts w:ascii="Arial" w:hAnsi="Arial"/>
          <w:w w:val="110"/>
          <w:sz w:val="22"/>
        </w:rPr>
        <w:t>Procedimiento</w:t>
      </w:r>
      <w:r>
        <w:rPr>
          <w:rFonts w:ascii="Arial" w:hAnsi="Arial"/>
          <w:spacing w:val="-9"/>
          <w:w w:val="110"/>
          <w:sz w:val="22"/>
        </w:rPr>
        <w:t> </w:t>
      </w:r>
      <w:r>
        <w:rPr>
          <w:rFonts w:ascii="Arial" w:hAnsi="Arial"/>
          <w:w w:val="110"/>
          <w:sz w:val="22"/>
        </w:rPr>
        <w:t>de</w:t>
      </w:r>
      <w:r>
        <w:rPr>
          <w:rFonts w:ascii="Arial" w:hAnsi="Arial"/>
          <w:spacing w:val="-11"/>
          <w:w w:val="110"/>
          <w:sz w:val="22"/>
        </w:rPr>
        <w:t> </w:t>
      </w:r>
      <w:r>
        <w:rPr>
          <w:rFonts w:ascii="Arial" w:hAnsi="Arial"/>
          <w:w w:val="110"/>
          <w:sz w:val="22"/>
        </w:rPr>
        <w:t>estimación</w:t>
      </w:r>
      <w:r>
        <w:rPr>
          <w:rFonts w:ascii="Arial" w:hAnsi="Arial"/>
          <w:spacing w:val="-11"/>
          <w:w w:val="110"/>
          <w:sz w:val="22"/>
        </w:rPr>
        <w:t> </w:t>
      </w:r>
      <w:r>
        <w:rPr>
          <w:rFonts w:ascii="Arial" w:hAnsi="Arial"/>
          <w:w w:val="110"/>
          <w:sz w:val="22"/>
        </w:rPr>
        <w:t>del</w:t>
      </w:r>
      <w:r>
        <w:rPr>
          <w:rFonts w:ascii="Arial" w:hAnsi="Arial"/>
          <w:spacing w:val="-9"/>
          <w:w w:val="110"/>
          <w:sz w:val="22"/>
        </w:rPr>
        <w:t> </w:t>
      </w:r>
      <w:r>
        <w:rPr>
          <w:rFonts w:ascii="Arial" w:hAnsi="Arial"/>
          <w:w w:val="110"/>
          <w:sz w:val="22"/>
        </w:rPr>
        <w:t>modelo</w:t>
      </w:r>
      <w:r>
        <w:rPr>
          <w:rFonts w:ascii="Arial" w:hAnsi="Arial"/>
          <w:spacing w:val="-11"/>
          <w:w w:val="110"/>
          <w:sz w:val="22"/>
        </w:rPr>
        <w:t> </w:t>
      </w:r>
      <w:r>
        <w:rPr>
          <w:rFonts w:ascii="Arial" w:hAnsi="Arial"/>
          <w:w w:val="110"/>
          <w:sz w:val="22"/>
        </w:rPr>
        <w:t>Logit</w:t>
      </w:r>
      <w:r>
        <w:rPr>
          <w:rFonts w:ascii="Arial" w:hAnsi="Arial"/>
          <w:spacing w:val="-11"/>
          <w:w w:val="110"/>
          <w:sz w:val="22"/>
        </w:rPr>
        <w:t> </w:t>
      </w:r>
      <w:r>
        <w:rPr>
          <w:rFonts w:ascii="Arial" w:hAnsi="Arial"/>
          <w:w w:val="110"/>
          <w:sz w:val="22"/>
        </w:rPr>
        <w:t>Multinomial</w:t>
      </w:r>
    </w:p>
    <w:p>
      <w:pPr>
        <w:pStyle w:val="BodyText"/>
        <w:spacing w:line="360" w:lineRule="auto" w:before="120"/>
        <w:ind w:left="100" w:right="109"/>
        <w:jc w:val="both"/>
      </w:pPr>
      <w:r>
        <w:rPr/>
        <w:t>Existen diversos procedimientos para estimar MED, los que se emplean con más frecuencia son el método de máxima verosimilitud y el método de máxima verosimilitud simulada. Los modelos MNL y HL se estiman por el primer método, mientras que los modelos MNP y ML se estiman por el segundo. A continuación se describe de forma escueta el primer método.</w:t>
      </w:r>
    </w:p>
    <w:p>
      <w:pPr>
        <w:pStyle w:val="BodyText"/>
        <w:spacing w:line="352" w:lineRule="auto" w:before="4"/>
        <w:ind w:left="100" w:right="107" w:firstLine="360"/>
        <w:jc w:val="both"/>
        <w:rPr>
          <w:i/>
          <w:sz w:val="24"/>
        </w:rPr>
      </w:pPr>
      <w:r>
        <w:rPr/>
        <w:t>El método de estimación de máxima verosimilitud está basado en que una determinada muestra puede ser obtenida de varias poblaciones distintas; existe una probabilidad mayor de que sea generada por una cierta población que por otras. La idea del método de estimación se puede ilustrar considerando una muestra de  </w:t>
      </w:r>
      <w:r>
        <w:rPr>
          <w:i/>
          <w:sz w:val="24"/>
        </w:rPr>
        <w:t>n</w:t>
      </w:r>
    </w:p>
    <w:p>
      <w:pPr>
        <w:pStyle w:val="BodyText"/>
        <w:spacing w:line="338" w:lineRule="exact"/>
        <w:ind w:left="100"/>
        <w:jc w:val="both"/>
      </w:pPr>
      <w:r>
        <w:rPr>
          <w:w w:val="100"/>
        </w:rPr>
        <w:t>obser</w:t>
      </w:r>
      <w:r>
        <w:rPr>
          <w:spacing w:val="-3"/>
          <w:w w:val="100"/>
        </w:rPr>
        <w:t>v</w:t>
      </w:r>
      <w:r>
        <w:rPr>
          <w:w w:val="100"/>
        </w:rPr>
        <w:t>a</w:t>
      </w:r>
      <w:r>
        <w:rPr>
          <w:spacing w:val="-2"/>
          <w:w w:val="100"/>
        </w:rPr>
        <w:t>c</w:t>
      </w:r>
      <w:r>
        <w:rPr>
          <w:w w:val="100"/>
        </w:rPr>
        <w:t>ion</w:t>
      </w:r>
      <w:r>
        <w:rPr>
          <w:spacing w:val="-2"/>
          <w:w w:val="100"/>
        </w:rPr>
        <w:t>e</w:t>
      </w:r>
      <w:r>
        <w:rPr>
          <w:w w:val="100"/>
        </w:rPr>
        <w:t>s</w:t>
      </w:r>
      <w:r>
        <w:rPr>
          <w:spacing w:val="5"/>
        </w:rPr>
        <w:t> </w:t>
      </w:r>
      <w:r>
        <w:rPr>
          <w:spacing w:val="-3"/>
          <w:w w:val="100"/>
        </w:rPr>
        <w:t>d</w:t>
      </w:r>
      <w:r>
        <w:rPr>
          <w:w w:val="100"/>
        </w:rPr>
        <w:t>e</w:t>
      </w:r>
      <w:r>
        <w:rPr>
          <w:spacing w:val="5"/>
        </w:rPr>
        <w:t> </w:t>
      </w:r>
      <w:r>
        <w:rPr>
          <w:spacing w:val="-3"/>
          <w:w w:val="100"/>
        </w:rPr>
        <w:t>u</w:t>
      </w:r>
      <w:r>
        <w:rPr>
          <w:w w:val="100"/>
        </w:rPr>
        <w:t>na</w:t>
      </w:r>
      <w:r>
        <w:rPr>
          <w:spacing w:val="5"/>
        </w:rPr>
        <w:t> </w:t>
      </w:r>
      <w:r>
        <w:rPr>
          <w:spacing w:val="-3"/>
          <w:w w:val="100"/>
        </w:rPr>
        <w:t>v</w:t>
      </w:r>
      <w:r>
        <w:rPr>
          <w:w w:val="100"/>
        </w:rPr>
        <w:t>a</w:t>
      </w:r>
      <w:r>
        <w:rPr>
          <w:spacing w:val="-2"/>
          <w:w w:val="100"/>
        </w:rPr>
        <w:t>r</w:t>
      </w:r>
      <w:r>
        <w:rPr>
          <w:w w:val="100"/>
        </w:rPr>
        <w:t>i</w:t>
      </w:r>
      <w:r>
        <w:rPr>
          <w:spacing w:val="-2"/>
          <w:w w:val="100"/>
        </w:rPr>
        <w:t>a</w:t>
      </w:r>
      <w:r>
        <w:rPr>
          <w:w w:val="100"/>
        </w:rPr>
        <w:t>ble</w:t>
      </w:r>
      <w:r>
        <w:rPr/>
        <w:t> </w:t>
      </w:r>
      <w:r>
        <w:rPr>
          <w:spacing w:val="-12"/>
        </w:rPr>
        <w:t> </w:t>
      </w:r>
      <w:r>
        <w:rPr>
          <w:i/>
          <w:w w:val="104"/>
          <w:sz w:val="24"/>
        </w:rPr>
        <w:t>Z</w:t>
      </w:r>
      <w:r>
        <w:rPr>
          <w:i/>
          <w:spacing w:val="12"/>
          <w:sz w:val="24"/>
        </w:rPr>
        <w:t> </w:t>
      </w:r>
      <w:r>
        <w:rPr>
          <w:rFonts w:ascii="Symbol" w:hAnsi="Symbol"/>
          <w:w w:val="104"/>
          <w:sz w:val="24"/>
        </w:rPr>
        <w:t></w:t>
      </w:r>
      <w:r>
        <w:rPr>
          <w:spacing w:val="-26"/>
          <w:sz w:val="24"/>
        </w:rPr>
        <w:t> </w:t>
      </w:r>
      <w:r>
        <w:rPr>
          <w:rFonts w:ascii="Symbol" w:hAnsi="Symbol"/>
          <w:spacing w:val="-30"/>
          <w:w w:val="79"/>
          <w:sz w:val="31"/>
        </w:rPr>
        <w:t></w:t>
      </w:r>
      <w:r>
        <w:rPr>
          <w:i/>
          <w:spacing w:val="-1"/>
          <w:w w:val="104"/>
          <w:sz w:val="24"/>
        </w:rPr>
        <w:t>Z</w:t>
      </w:r>
      <w:r>
        <w:rPr>
          <w:spacing w:val="12"/>
          <w:w w:val="104"/>
          <w:position w:val="-5"/>
          <w:sz w:val="14"/>
        </w:rPr>
        <w:t>1</w:t>
      </w:r>
      <w:r>
        <w:rPr>
          <w:w w:val="104"/>
          <w:sz w:val="24"/>
        </w:rPr>
        <w:t>,</w:t>
      </w:r>
      <w:r>
        <w:rPr>
          <w:spacing w:val="-9"/>
          <w:sz w:val="24"/>
        </w:rPr>
        <w:t> </w:t>
      </w:r>
      <w:r>
        <w:rPr>
          <w:i/>
          <w:spacing w:val="14"/>
          <w:w w:val="104"/>
          <w:sz w:val="24"/>
        </w:rPr>
        <w:t>Z</w:t>
      </w:r>
      <w:r>
        <w:rPr>
          <w:w w:val="104"/>
          <w:position w:val="-5"/>
          <w:sz w:val="14"/>
        </w:rPr>
        <w:t>2</w:t>
      </w:r>
      <w:r>
        <w:rPr>
          <w:spacing w:val="-12"/>
          <w:position w:val="-5"/>
          <w:sz w:val="14"/>
        </w:rPr>
        <w:t> </w:t>
      </w:r>
      <w:r>
        <w:rPr>
          <w:w w:val="104"/>
          <w:sz w:val="24"/>
        </w:rPr>
        <w:t>,</w:t>
      </w:r>
      <w:r>
        <w:rPr>
          <w:spacing w:val="-35"/>
          <w:sz w:val="24"/>
        </w:rPr>
        <w:t> </w:t>
      </w:r>
      <w:r>
        <w:rPr>
          <w:rFonts w:ascii="Arial" w:hAnsi="Arial"/>
          <w:spacing w:val="16"/>
          <w:w w:val="104"/>
          <w:sz w:val="24"/>
        </w:rPr>
        <w:t></w:t>
      </w:r>
      <w:r>
        <w:rPr>
          <w:w w:val="104"/>
          <w:sz w:val="24"/>
        </w:rPr>
        <w:t>,</w:t>
      </w:r>
      <w:r>
        <w:rPr>
          <w:spacing w:val="-9"/>
          <w:sz w:val="24"/>
        </w:rPr>
        <w:t> </w:t>
      </w:r>
      <w:r>
        <w:rPr>
          <w:i/>
          <w:spacing w:val="14"/>
          <w:w w:val="104"/>
          <w:sz w:val="24"/>
        </w:rPr>
        <w:t>Z</w:t>
      </w:r>
      <w:r>
        <w:rPr>
          <w:i/>
          <w:w w:val="104"/>
          <w:position w:val="-5"/>
          <w:sz w:val="14"/>
        </w:rPr>
        <w:t>n</w:t>
      </w:r>
      <w:r>
        <w:rPr>
          <w:i/>
          <w:spacing w:val="-15"/>
          <w:position w:val="-5"/>
          <w:sz w:val="14"/>
        </w:rPr>
        <w:t> </w:t>
      </w:r>
      <w:r>
        <w:rPr>
          <w:rFonts w:ascii="Symbol" w:hAnsi="Symbol"/>
          <w:w w:val="79"/>
          <w:sz w:val="31"/>
        </w:rPr>
        <w:t></w:t>
      </w:r>
      <w:r>
        <w:rPr>
          <w:spacing w:val="-20"/>
          <w:sz w:val="31"/>
        </w:rPr>
        <w:t> </w:t>
      </w:r>
      <w:r>
        <w:rPr>
          <w:w w:val="100"/>
        </w:rPr>
        <w:t>rep</w:t>
      </w:r>
      <w:r>
        <w:rPr>
          <w:spacing w:val="-2"/>
          <w:w w:val="100"/>
        </w:rPr>
        <w:t>r</w:t>
      </w:r>
      <w:r>
        <w:rPr>
          <w:w w:val="100"/>
        </w:rPr>
        <w:t>es</w:t>
      </w:r>
      <w:r>
        <w:rPr>
          <w:spacing w:val="-2"/>
          <w:w w:val="100"/>
        </w:rPr>
        <w:t>e</w:t>
      </w:r>
      <w:r>
        <w:rPr>
          <w:w w:val="100"/>
        </w:rPr>
        <w:t>nt</w:t>
      </w:r>
      <w:r>
        <w:rPr>
          <w:spacing w:val="-2"/>
          <w:w w:val="100"/>
        </w:rPr>
        <w:t>a</w:t>
      </w:r>
      <w:r>
        <w:rPr>
          <w:w w:val="100"/>
        </w:rPr>
        <w:t>ti</w:t>
      </w:r>
      <w:r>
        <w:rPr>
          <w:spacing w:val="-3"/>
          <w:w w:val="100"/>
        </w:rPr>
        <w:t>v</w:t>
      </w:r>
      <w:r>
        <w:rPr>
          <w:w w:val="100"/>
        </w:rPr>
        <w:t>a</w:t>
      </w:r>
      <w:r>
        <w:rPr>
          <w:spacing w:val="2"/>
        </w:rPr>
        <w:t> </w:t>
      </w:r>
      <w:r>
        <w:rPr>
          <w:w w:val="100"/>
        </w:rPr>
        <w:t>de</w:t>
      </w:r>
      <w:r>
        <w:rPr>
          <w:spacing w:val="2"/>
        </w:rPr>
        <w:t> </w:t>
      </w:r>
      <w:r>
        <w:rPr>
          <w:w w:val="100"/>
        </w:rPr>
        <w:t>una</w:t>
      </w:r>
      <w:r>
        <w:rPr>
          <w:spacing w:val="2"/>
        </w:rPr>
        <w:t> </w:t>
      </w:r>
      <w:r>
        <w:rPr>
          <w:spacing w:val="-3"/>
          <w:w w:val="100"/>
        </w:rPr>
        <w:t>p</w:t>
      </w:r>
      <w:r>
        <w:rPr>
          <w:w w:val="100"/>
        </w:rPr>
        <w:t>obla</w:t>
      </w:r>
      <w:r>
        <w:rPr>
          <w:spacing w:val="-2"/>
          <w:w w:val="100"/>
        </w:rPr>
        <w:t>c</w:t>
      </w:r>
      <w:r>
        <w:rPr>
          <w:w w:val="100"/>
        </w:rPr>
        <w:t>ión</w:t>
      </w:r>
      <w:r>
        <w:rPr>
          <w:spacing w:val="2"/>
        </w:rPr>
        <w:t> </w:t>
      </w:r>
      <w:r>
        <w:rPr>
          <w:w w:val="100"/>
        </w:rPr>
        <w:t>c</w:t>
      </w:r>
      <w:r>
        <w:rPr>
          <w:spacing w:val="-2"/>
          <w:w w:val="100"/>
        </w:rPr>
        <w:t>a</w:t>
      </w:r>
      <w:r>
        <w:rPr>
          <w:w w:val="100"/>
        </w:rPr>
        <w:t>r</w:t>
      </w:r>
      <w:r>
        <w:rPr>
          <w:spacing w:val="-2"/>
          <w:w w:val="100"/>
        </w:rPr>
        <w:t>a</w:t>
      </w:r>
      <w:r>
        <w:rPr>
          <w:w w:val="100"/>
        </w:rPr>
        <w:t>c</w:t>
      </w:r>
      <w:r>
        <w:rPr>
          <w:spacing w:val="1"/>
          <w:w w:val="100"/>
        </w:rPr>
        <w:t>t</w:t>
      </w:r>
      <w:r>
        <w:rPr>
          <w:spacing w:val="-2"/>
          <w:w w:val="100"/>
        </w:rPr>
        <w:t>e</w:t>
      </w:r>
      <w:r>
        <w:rPr>
          <w:w w:val="100"/>
        </w:rPr>
        <w:t>ri</w:t>
      </w:r>
      <w:r>
        <w:rPr>
          <w:spacing w:val="-2"/>
          <w:w w:val="100"/>
        </w:rPr>
        <w:t>z</w:t>
      </w:r>
      <w:r>
        <w:rPr>
          <w:w w:val="100"/>
        </w:rPr>
        <w:t>ada</w:t>
      </w:r>
      <w:r>
        <w:rPr>
          <w:spacing w:val="3"/>
        </w:rPr>
        <w:t> </w:t>
      </w:r>
      <w:r>
        <w:rPr>
          <w:w w:val="100"/>
        </w:rPr>
        <w:t>p</w:t>
      </w:r>
      <w:r>
        <w:rPr>
          <w:spacing w:val="-3"/>
          <w:w w:val="100"/>
        </w:rPr>
        <w:t>o</w:t>
      </w:r>
      <w:r>
        <w:rPr>
          <w:w w:val="100"/>
        </w:rPr>
        <w:t>r</w:t>
      </w:r>
      <w:r>
        <w:rPr>
          <w:spacing w:val="3"/>
        </w:rPr>
        <w:t> </w:t>
      </w:r>
      <w:r>
        <w:rPr>
          <w:w w:val="100"/>
        </w:rPr>
        <w:t>un</w:t>
      </w:r>
      <w:r>
        <w:rPr>
          <w:spacing w:val="4"/>
        </w:rPr>
        <w:t> </w:t>
      </w:r>
      <w:r>
        <w:rPr>
          <w:spacing w:val="-3"/>
          <w:w w:val="100"/>
        </w:rPr>
        <w:t>v</w:t>
      </w:r>
      <w:r>
        <w:rPr>
          <w:w w:val="100"/>
        </w:rPr>
        <w:t>ect</w:t>
      </w:r>
      <w:r>
        <w:rPr>
          <w:spacing w:val="-3"/>
          <w:w w:val="100"/>
        </w:rPr>
        <w:t>o</w:t>
      </w:r>
      <w:r>
        <w:rPr>
          <w:w w:val="100"/>
        </w:rPr>
        <w:t>r</w:t>
      </w:r>
    </w:p>
    <w:p>
      <w:pPr>
        <w:pStyle w:val="BodyText"/>
        <w:spacing w:before="126"/>
        <w:ind w:left="100"/>
        <w:jc w:val="both"/>
      </w:pPr>
      <w:r>
        <w:rPr/>
        <w:t>de parámetros </w:t>
      </w:r>
      <w:r>
        <w:rPr>
          <w:rFonts w:ascii="Symbol" w:hAnsi="Symbol"/>
          <w:i/>
          <w:sz w:val="25"/>
        </w:rPr>
        <w:t></w:t>
      </w:r>
      <w:r>
        <w:rPr>
          <w:i/>
          <w:sz w:val="25"/>
        </w:rPr>
        <w:t> </w:t>
      </w:r>
      <w:r>
        <w:rPr/>
        <w:t>, por ejemplo, su media y varianza. La variable  </w:t>
      </w:r>
      <w:r>
        <w:rPr>
          <w:i/>
          <w:sz w:val="24"/>
        </w:rPr>
        <w:t>Z  </w:t>
      </w:r>
      <w:r>
        <w:rPr/>
        <w:t>es   una variable aleatoria que tiene asociada</w:t>
      </w:r>
    </w:p>
    <w:p>
      <w:pPr>
        <w:spacing w:after="0"/>
        <w:jc w:val="both"/>
        <w:sectPr>
          <w:type w:val="continuous"/>
          <w:pgSz w:w="12250" w:h="15850"/>
          <w:pgMar w:top="1500" w:bottom="280" w:left="920" w:right="1140"/>
        </w:sectPr>
      </w:pPr>
    </w:p>
    <w:p>
      <w:pPr>
        <w:pStyle w:val="BodyText"/>
        <w:spacing w:before="145"/>
        <w:ind w:left="100" w:right="-17"/>
      </w:pPr>
      <w:r>
        <w:rPr/>
        <w:t>una función de densidad,</w:t>
      </w:r>
    </w:p>
    <w:p>
      <w:pPr>
        <w:pStyle w:val="BodyText"/>
        <w:spacing w:before="100"/>
        <w:ind w:left="96"/>
      </w:pPr>
      <w:r>
        <w:rPr/>
        <w:br w:type="column"/>
      </w:r>
      <w:r>
        <w:rPr>
          <w:i/>
          <w:sz w:val="24"/>
        </w:rPr>
        <w:t>f </w:t>
      </w:r>
      <w:r>
        <w:rPr>
          <w:spacing w:val="6"/>
          <w:sz w:val="24"/>
        </w:rPr>
        <w:t>(</w:t>
      </w:r>
      <w:r>
        <w:rPr>
          <w:i/>
          <w:spacing w:val="6"/>
          <w:sz w:val="24"/>
        </w:rPr>
        <w:t>Z</w:t>
      </w:r>
      <w:r>
        <w:rPr>
          <w:spacing w:val="6"/>
          <w:sz w:val="24"/>
        </w:rPr>
        <w:t>,</w:t>
      </w:r>
      <w:r>
        <w:rPr>
          <w:rFonts w:ascii="Symbol" w:hAnsi="Symbol"/>
          <w:i/>
          <w:spacing w:val="6"/>
          <w:sz w:val="25"/>
        </w:rPr>
        <w:t></w:t>
      </w:r>
      <w:r>
        <w:rPr>
          <w:i/>
          <w:spacing w:val="-48"/>
          <w:sz w:val="25"/>
        </w:rPr>
        <w:t> </w:t>
      </w:r>
      <w:r>
        <w:rPr>
          <w:sz w:val="24"/>
        </w:rPr>
        <w:t>) </w:t>
      </w:r>
      <w:r>
        <w:rPr/>
        <w:t>, que depende de los valores de los parámetros </w:t>
      </w:r>
      <w:r>
        <w:rPr>
          <w:rFonts w:ascii="Symbol" w:hAnsi="Symbol"/>
          <w:i/>
          <w:sz w:val="25"/>
        </w:rPr>
        <w:t></w:t>
      </w:r>
      <w:r>
        <w:rPr>
          <w:i/>
          <w:sz w:val="25"/>
        </w:rPr>
        <w:t> </w:t>
      </w:r>
      <w:r>
        <w:rPr/>
        <w:t>. Siendo independientes en la</w:t>
      </w:r>
    </w:p>
    <w:p>
      <w:pPr>
        <w:spacing w:after="0"/>
        <w:sectPr>
          <w:type w:val="continuous"/>
          <w:pgSz w:w="12250" w:h="15850"/>
          <w:pgMar w:top="1500" w:bottom="280" w:left="920" w:right="1140"/>
          <w:cols w:num="2" w:equalWidth="0">
            <w:col w:w="2303" w:space="40"/>
            <w:col w:w="7847"/>
          </w:cols>
        </w:sectPr>
      </w:pPr>
    </w:p>
    <w:p>
      <w:pPr>
        <w:pStyle w:val="BodyText"/>
        <w:spacing w:before="161"/>
        <w:ind w:left="100"/>
      </w:pPr>
      <w:r>
        <w:rPr/>
        <w:t>muestra los valores de la variable  </w:t>
      </w:r>
      <w:r>
        <w:rPr>
          <w:i/>
          <w:sz w:val="24"/>
        </w:rPr>
        <w:t>Z </w:t>
      </w:r>
      <w:r>
        <w:rPr/>
        <w:t>, podemos escribir la función de densidad conjunta (Ortúzar,</w:t>
      </w:r>
      <w:r>
        <w:rPr>
          <w:spacing w:val="-36"/>
        </w:rPr>
        <w:t> </w:t>
      </w:r>
      <w:r>
        <w:rPr/>
        <w:t>2000b):</w:t>
      </w:r>
    </w:p>
    <w:p>
      <w:pPr>
        <w:spacing w:before="56"/>
        <w:ind w:left="902" w:right="0" w:firstLine="0"/>
        <w:jc w:val="left"/>
        <w:rPr>
          <w:rFonts w:ascii="Symbol" w:hAnsi="Symbol"/>
          <w:sz w:val="31"/>
        </w:rPr>
      </w:pPr>
      <w:r>
        <w:rPr>
          <w:i/>
          <w:w w:val="105"/>
          <w:sz w:val="24"/>
        </w:rPr>
        <w:t>f</w:t>
      </w:r>
      <w:r>
        <w:rPr>
          <w:i/>
          <w:spacing w:val="-8"/>
          <w:sz w:val="24"/>
        </w:rPr>
        <w:t> </w:t>
      </w:r>
      <w:r>
        <w:rPr>
          <w:rFonts w:ascii="Symbol" w:hAnsi="Symbol"/>
          <w:spacing w:val="-5"/>
          <w:w w:val="80"/>
          <w:sz w:val="31"/>
        </w:rPr>
        <w:t></w:t>
      </w:r>
      <w:r>
        <w:rPr>
          <w:i/>
          <w:spacing w:val="7"/>
          <w:w w:val="105"/>
          <w:sz w:val="24"/>
        </w:rPr>
        <w:t>Z</w:t>
      </w:r>
      <w:r>
        <w:rPr>
          <w:w w:val="105"/>
          <w:position w:val="-5"/>
          <w:sz w:val="14"/>
        </w:rPr>
        <w:t>1</w:t>
      </w:r>
      <w:r>
        <w:rPr>
          <w:spacing w:val="-13"/>
          <w:position w:val="-5"/>
          <w:sz w:val="14"/>
        </w:rPr>
        <w:t> </w:t>
      </w:r>
      <w:r>
        <w:rPr>
          <w:w w:val="105"/>
          <w:sz w:val="24"/>
        </w:rPr>
        <w:t>,</w:t>
      </w:r>
      <w:r>
        <w:rPr>
          <w:spacing w:val="-21"/>
          <w:sz w:val="24"/>
        </w:rPr>
        <w:t> </w:t>
      </w:r>
      <w:r>
        <w:rPr>
          <w:i/>
          <w:w w:val="105"/>
          <w:sz w:val="24"/>
        </w:rPr>
        <w:t>Z</w:t>
      </w:r>
      <w:r>
        <w:rPr>
          <w:i/>
          <w:spacing w:val="-37"/>
          <w:sz w:val="24"/>
        </w:rPr>
        <w:t> </w:t>
      </w:r>
      <w:r>
        <w:rPr>
          <w:w w:val="105"/>
          <w:position w:val="-5"/>
          <w:sz w:val="14"/>
        </w:rPr>
        <w:t>2</w:t>
      </w:r>
      <w:r>
        <w:rPr>
          <w:spacing w:val="-3"/>
          <w:position w:val="-5"/>
          <w:sz w:val="14"/>
        </w:rPr>
        <w:t> </w:t>
      </w:r>
      <w:r>
        <w:rPr>
          <w:spacing w:val="14"/>
          <w:w w:val="105"/>
          <w:sz w:val="24"/>
        </w:rPr>
        <w:t>,</w:t>
      </w:r>
      <w:r>
        <w:rPr>
          <w:rFonts w:ascii="Arial" w:hAnsi="Arial"/>
          <w:spacing w:val="3"/>
          <w:w w:val="105"/>
          <w:sz w:val="24"/>
        </w:rPr>
        <w:t></w:t>
      </w:r>
      <w:r>
        <w:rPr>
          <w:w w:val="105"/>
          <w:sz w:val="24"/>
        </w:rPr>
        <w:t>,</w:t>
      </w:r>
      <w:r>
        <w:rPr>
          <w:spacing w:val="-21"/>
          <w:sz w:val="24"/>
        </w:rPr>
        <w:t> </w:t>
      </w:r>
      <w:r>
        <w:rPr>
          <w:i/>
          <w:spacing w:val="22"/>
          <w:w w:val="105"/>
          <w:sz w:val="24"/>
        </w:rPr>
        <w:t>Z</w:t>
      </w:r>
      <w:r>
        <w:rPr>
          <w:i/>
          <w:w w:val="105"/>
          <w:position w:val="-5"/>
          <w:sz w:val="14"/>
        </w:rPr>
        <w:t>n</w:t>
      </w:r>
      <w:r>
        <w:rPr>
          <w:i/>
          <w:position w:val="-5"/>
          <w:sz w:val="14"/>
        </w:rPr>
        <w:t> </w:t>
      </w:r>
      <w:r>
        <w:rPr>
          <w:i/>
          <w:spacing w:val="12"/>
          <w:position w:val="-5"/>
          <w:sz w:val="14"/>
        </w:rPr>
        <w:t> </w:t>
      </w:r>
      <w:r>
        <w:rPr>
          <w:w w:val="105"/>
          <w:sz w:val="24"/>
        </w:rPr>
        <w:t>|</w:t>
      </w:r>
      <w:r>
        <w:rPr>
          <w:spacing w:val="-39"/>
          <w:sz w:val="24"/>
        </w:rPr>
        <w:t> </w:t>
      </w:r>
      <w:r>
        <w:rPr>
          <w:rFonts w:ascii="Symbol" w:hAnsi="Symbol"/>
          <w:i/>
          <w:w w:val="101"/>
          <w:sz w:val="25"/>
        </w:rPr>
        <w:t></w:t>
      </w:r>
      <w:r>
        <w:rPr>
          <w:spacing w:val="-26"/>
          <w:sz w:val="25"/>
        </w:rPr>
        <w:t> </w:t>
      </w:r>
      <w:r>
        <w:rPr>
          <w:rFonts w:ascii="Symbol" w:hAnsi="Symbol"/>
          <w:w w:val="80"/>
          <w:sz w:val="31"/>
        </w:rPr>
        <w:t></w:t>
      </w:r>
      <w:r>
        <w:rPr>
          <w:spacing w:val="-41"/>
          <w:sz w:val="31"/>
        </w:rPr>
        <w:t> </w:t>
      </w:r>
      <w:r>
        <w:rPr>
          <w:rFonts w:ascii="Symbol" w:hAnsi="Symbol"/>
          <w:w w:val="105"/>
          <w:sz w:val="24"/>
        </w:rPr>
        <w:t></w:t>
      </w:r>
      <w:r>
        <w:rPr>
          <w:sz w:val="24"/>
        </w:rPr>
        <w:t> </w:t>
      </w:r>
      <w:r>
        <w:rPr>
          <w:spacing w:val="-22"/>
          <w:sz w:val="24"/>
        </w:rPr>
        <w:t> </w:t>
      </w:r>
      <w:r>
        <w:rPr>
          <w:i/>
          <w:w w:val="105"/>
          <w:sz w:val="24"/>
        </w:rPr>
        <w:t>f</w:t>
      </w:r>
      <w:r>
        <w:rPr>
          <w:i/>
          <w:spacing w:val="-8"/>
          <w:sz w:val="24"/>
        </w:rPr>
        <w:t> </w:t>
      </w:r>
      <w:r>
        <w:rPr>
          <w:rFonts w:ascii="Symbol" w:hAnsi="Symbol"/>
          <w:spacing w:val="-5"/>
          <w:w w:val="80"/>
          <w:sz w:val="31"/>
        </w:rPr>
        <w:t></w:t>
      </w:r>
      <w:r>
        <w:rPr>
          <w:i/>
          <w:spacing w:val="7"/>
          <w:w w:val="105"/>
          <w:sz w:val="24"/>
        </w:rPr>
        <w:t>Z</w:t>
      </w:r>
      <w:r>
        <w:rPr>
          <w:w w:val="105"/>
          <w:position w:val="-5"/>
          <w:sz w:val="14"/>
        </w:rPr>
        <w:t>1</w:t>
      </w:r>
      <w:r>
        <w:rPr>
          <w:position w:val="-5"/>
          <w:sz w:val="14"/>
        </w:rPr>
        <w:t> </w:t>
      </w:r>
      <w:r>
        <w:rPr>
          <w:spacing w:val="-2"/>
          <w:position w:val="-5"/>
          <w:sz w:val="14"/>
        </w:rPr>
        <w:t> </w:t>
      </w:r>
      <w:r>
        <w:rPr>
          <w:w w:val="105"/>
          <w:sz w:val="24"/>
        </w:rPr>
        <w:t>|</w:t>
      </w:r>
      <w:r>
        <w:rPr>
          <w:spacing w:val="-38"/>
          <w:sz w:val="24"/>
        </w:rPr>
        <w:t> </w:t>
      </w:r>
      <w:r>
        <w:rPr>
          <w:rFonts w:ascii="Symbol" w:hAnsi="Symbol"/>
          <w:i/>
          <w:w w:val="101"/>
          <w:sz w:val="25"/>
        </w:rPr>
        <w:t></w:t>
      </w:r>
      <w:r>
        <w:rPr>
          <w:spacing w:val="-26"/>
          <w:sz w:val="25"/>
        </w:rPr>
        <w:t> </w:t>
      </w:r>
      <w:r>
        <w:rPr>
          <w:rFonts w:ascii="Symbol" w:hAnsi="Symbol"/>
          <w:spacing w:val="7"/>
          <w:w w:val="80"/>
          <w:sz w:val="31"/>
        </w:rPr>
        <w:t></w:t>
      </w:r>
      <w:r>
        <w:rPr>
          <w:rFonts w:ascii="Symbol" w:hAnsi="Symbol"/>
          <w:w w:val="105"/>
          <w:sz w:val="24"/>
        </w:rPr>
        <w:t></w:t>
      </w:r>
      <w:r>
        <w:rPr>
          <w:spacing w:val="13"/>
          <w:sz w:val="24"/>
        </w:rPr>
        <w:t> </w:t>
      </w:r>
      <w:r>
        <w:rPr>
          <w:i/>
          <w:w w:val="105"/>
          <w:sz w:val="24"/>
        </w:rPr>
        <w:t>f</w:t>
      </w:r>
      <w:r>
        <w:rPr>
          <w:i/>
          <w:spacing w:val="-8"/>
          <w:sz w:val="24"/>
        </w:rPr>
        <w:t> </w:t>
      </w:r>
      <w:r>
        <w:rPr>
          <w:rFonts w:ascii="Symbol" w:hAnsi="Symbol"/>
          <w:spacing w:val="-5"/>
          <w:w w:val="80"/>
          <w:sz w:val="31"/>
        </w:rPr>
        <w:t></w:t>
      </w:r>
      <w:r>
        <w:rPr>
          <w:i/>
          <w:w w:val="105"/>
          <w:sz w:val="24"/>
        </w:rPr>
        <w:t>Z</w:t>
      </w:r>
      <w:r>
        <w:rPr>
          <w:i/>
          <w:spacing w:val="-37"/>
          <w:sz w:val="24"/>
        </w:rPr>
        <w:t> </w:t>
      </w:r>
      <w:r>
        <w:rPr>
          <w:w w:val="105"/>
          <w:position w:val="-5"/>
          <w:sz w:val="14"/>
        </w:rPr>
        <w:t>2</w:t>
      </w:r>
      <w:r>
        <w:rPr>
          <w:position w:val="-5"/>
          <w:sz w:val="14"/>
        </w:rPr>
        <w:t> </w:t>
      </w:r>
      <w:r>
        <w:rPr>
          <w:spacing w:val="9"/>
          <w:position w:val="-5"/>
          <w:sz w:val="14"/>
        </w:rPr>
        <w:t> </w:t>
      </w:r>
      <w:r>
        <w:rPr>
          <w:w w:val="105"/>
          <w:sz w:val="24"/>
        </w:rPr>
        <w:t>|</w:t>
      </w:r>
      <w:r>
        <w:rPr>
          <w:spacing w:val="-39"/>
          <w:sz w:val="24"/>
        </w:rPr>
        <w:t> </w:t>
      </w:r>
      <w:r>
        <w:rPr>
          <w:rFonts w:ascii="Symbol" w:hAnsi="Symbol"/>
          <w:i/>
          <w:w w:val="101"/>
          <w:sz w:val="25"/>
        </w:rPr>
        <w:t></w:t>
      </w:r>
      <w:r>
        <w:rPr>
          <w:spacing w:val="-26"/>
          <w:sz w:val="25"/>
        </w:rPr>
        <w:t> </w:t>
      </w:r>
      <w:r>
        <w:rPr>
          <w:rFonts w:ascii="Symbol" w:hAnsi="Symbol"/>
          <w:spacing w:val="7"/>
          <w:w w:val="80"/>
          <w:sz w:val="31"/>
        </w:rPr>
        <w:t></w:t>
      </w:r>
      <w:r>
        <w:rPr>
          <w:rFonts w:ascii="Symbol" w:hAnsi="Symbol"/>
          <w:spacing w:val="6"/>
          <w:w w:val="105"/>
          <w:sz w:val="24"/>
        </w:rPr>
        <w:t></w:t>
      </w:r>
      <w:r>
        <w:rPr>
          <w:rFonts w:ascii="Arial" w:hAnsi="Arial"/>
          <w:spacing w:val="-1"/>
          <w:w w:val="105"/>
          <w:sz w:val="24"/>
        </w:rPr>
        <w:t></w:t>
      </w:r>
      <w:r>
        <w:rPr>
          <w:rFonts w:ascii="Symbol" w:hAnsi="Symbol"/>
          <w:w w:val="105"/>
          <w:sz w:val="24"/>
        </w:rPr>
        <w:t></w:t>
      </w:r>
      <w:r>
        <w:rPr>
          <w:spacing w:val="13"/>
          <w:sz w:val="24"/>
        </w:rPr>
        <w:t> </w:t>
      </w:r>
      <w:r>
        <w:rPr>
          <w:i/>
          <w:w w:val="105"/>
          <w:sz w:val="24"/>
        </w:rPr>
        <w:t>f</w:t>
      </w:r>
      <w:r>
        <w:rPr>
          <w:i/>
          <w:spacing w:val="-7"/>
          <w:sz w:val="24"/>
        </w:rPr>
        <w:t> </w:t>
      </w:r>
      <w:r>
        <w:rPr>
          <w:rFonts w:ascii="Symbol" w:hAnsi="Symbol"/>
          <w:spacing w:val="-5"/>
          <w:w w:val="80"/>
          <w:sz w:val="31"/>
        </w:rPr>
        <w:t></w:t>
      </w:r>
      <w:r>
        <w:rPr>
          <w:i/>
          <w:spacing w:val="23"/>
          <w:w w:val="105"/>
          <w:sz w:val="24"/>
        </w:rPr>
        <w:t>Z</w:t>
      </w:r>
      <w:r>
        <w:rPr>
          <w:i/>
          <w:w w:val="105"/>
          <w:position w:val="-5"/>
          <w:sz w:val="14"/>
        </w:rPr>
        <w:t>n</w:t>
      </w:r>
      <w:r>
        <w:rPr>
          <w:i/>
          <w:position w:val="-5"/>
          <w:sz w:val="14"/>
        </w:rPr>
        <w:t> </w:t>
      </w:r>
      <w:r>
        <w:rPr>
          <w:i/>
          <w:spacing w:val="11"/>
          <w:position w:val="-5"/>
          <w:sz w:val="14"/>
        </w:rPr>
        <w:t> </w:t>
      </w:r>
      <w:r>
        <w:rPr>
          <w:w w:val="105"/>
          <w:sz w:val="24"/>
        </w:rPr>
        <w:t>|</w:t>
      </w:r>
      <w:r>
        <w:rPr>
          <w:spacing w:val="-38"/>
          <w:sz w:val="24"/>
        </w:rPr>
        <w:t> </w:t>
      </w:r>
      <w:r>
        <w:rPr>
          <w:rFonts w:ascii="Symbol" w:hAnsi="Symbol"/>
          <w:i/>
          <w:w w:val="101"/>
          <w:sz w:val="25"/>
        </w:rPr>
        <w:t></w:t>
      </w:r>
      <w:r>
        <w:rPr>
          <w:spacing w:val="-26"/>
          <w:sz w:val="25"/>
        </w:rPr>
        <w:t> </w:t>
      </w:r>
      <w:r>
        <w:rPr>
          <w:rFonts w:ascii="Symbol" w:hAnsi="Symbol"/>
          <w:w w:val="80"/>
          <w:sz w:val="31"/>
        </w:rPr>
        <w:t></w:t>
      </w:r>
    </w:p>
    <w:p>
      <w:pPr>
        <w:pStyle w:val="BodyText"/>
        <w:rPr>
          <w:rFonts w:ascii="Symbol" w:hAnsi="Symbol"/>
        </w:rPr>
      </w:pPr>
      <w:r>
        <w:rPr/>
        <w:br w:type="column"/>
      </w:r>
      <w:r>
        <w:rPr>
          <w:rFonts w:ascii="Symbol" w:hAnsi="Symbol"/>
        </w:rPr>
      </w:r>
    </w:p>
    <w:p>
      <w:pPr>
        <w:pStyle w:val="BodyText"/>
        <w:rPr>
          <w:rFonts w:ascii="Symbol" w:hAnsi="Symbol"/>
          <w:sz w:val="27"/>
        </w:rPr>
      </w:pPr>
    </w:p>
    <w:p>
      <w:pPr>
        <w:pStyle w:val="BodyText"/>
        <w:ind w:left="91"/>
      </w:pPr>
      <w:r>
        <w:rPr/>
        <w:t>(1.18)</w:t>
      </w:r>
    </w:p>
    <w:p>
      <w:pPr>
        <w:spacing w:after="0"/>
        <w:sectPr>
          <w:type w:val="continuous"/>
          <w:pgSz w:w="12250" w:h="15850"/>
          <w:pgMar w:top="1500" w:bottom="280" w:left="920" w:right="1140"/>
          <w:cols w:num="2" w:equalWidth="0">
            <w:col w:w="9403" w:space="40"/>
            <w:col w:w="747"/>
          </w:cols>
        </w:sectPr>
      </w:pPr>
    </w:p>
    <w:p>
      <w:pPr>
        <w:pStyle w:val="BodyText"/>
        <w:rPr>
          <w:sz w:val="20"/>
        </w:rPr>
      </w:pPr>
    </w:p>
    <w:p>
      <w:pPr>
        <w:pStyle w:val="BodyText"/>
        <w:spacing w:before="206"/>
        <w:ind w:left="108"/>
      </w:pPr>
      <w:r>
        <w:rPr/>
        <w:t>donde estadísticamente se interpreta que   </w:t>
      </w:r>
      <w:r>
        <w:rPr>
          <w:i/>
          <w:sz w:val="24"/>
        </w:rPr>
        <w:t>f  </w:t>
      </w:r>
      <w:r>
        <w:rPr/>
        <w:t>es una función con  </w:t>
      </w:r>
      <w:r>
        <w:rPr>
          <w:i/>
          <w:sz w:val="24"/>
        </w:rPr>
        <w:t>Z  </w:t>
      </w:r>
      <w:r>
        <w:rPr/>
        <w:t>variables y un vector de parámetros </w:t>
      </w:r>
      <w:r>
        <w:rPr>
          <w:rFonts w:ascii="Symbol" w:hAnsi="Symbol"/>
          <w:i/>
          <w:sz w:val="25"/>
        </w:rPr>
        <w:t></w:t>
      </w:r>
      <w:r>
        <w:rPr>
          <w:i/>
          <w:sz w:val="25"/>
        </w:rPr>
        <w:t>     </w:t>
      </w:r>
      <w:r>
        <w:rPr/>
        <w:t>fijo.</w:t>
      </w:r>
    </w:p>
    <w:p>
      <w:pPr>
        <w:pStyle w:val="BodyText"/>
        <w:spacing w:before="140"/>
        <w:ind w:left="108"/>
      </w:pPr>
      <w:r>
        <w:rPr/>
        <w:t>Considerando   </w:t>
      </w:r>
      <w:r>
        <w:rPr>
          <w:i/>
          <w:sz w:val="24"/>
        </w:rPr>
        <w:t>f   </w:t>
      </w:r>
      <w:r>
        <w:rPr/>
        <w:t>como función de  </w:t>
      </w:r>
      <w:r>
        <w:rPr>
          <w:rFonts w:ascii="Symbol" w:hAnsi="Symbol"/>
          <w:i/>
          <w:sz w:val="25"/>
        </w:rPr>
        <w:t></w:t>
      </w:r>
      <w:r>
        <w:rPr>
          <w:i/>
          <w:sz w:val="25"/>
        </w:rPr>
        <w:t>  </w:t>
      </w:r>
      <w:r>
        <w:rPr/>
        <w:t>en la ecuación (1.18) se obtiene la función de verosimilitud       </w:t>
      </w:r>
      <w:r>
        <w:rPr>
          <w:i/>
          <w:sz w:val="24"/>
        </w:rPr>
        <w:t>L</w:t>
      </w:r>
      <w:r>
        <w:rPr>
          <w:sz w:val="24"/>
        </w:rPr>
        <w:t>(</w:t>
      </w:r>
      <w:r>
        <w:rPr>
          <w:rFonts w:ascii="Symbol" w:hAnsi="Symbol"/>
          <w:i/>
          <w:sz w:val="25"/>
        </w:rPr>
        <w:t></w:t>
      </w:r>
      <w:r>
        <w:rPr>
          <w:i/>
          <w:sz w:val="25"/>
        </w:rPr>
        <w:t> </w:t>
      </w:r>
      <w:r>
        <w:rPr>
          <w:sz w:val="24"/>
        </w:rPr>
        <w:t>) </w:t>
      </w:r>
      <w:r>
        <w:rPr/>
        <w:t>. Al</w:t>
      </w:r>
    </w:p>
    <w:p>
      <w:pPr>
        <w:pStyle w:val="BodyText"/>
        <w:spacing w:line="352" w:lineRule="auto" w:before="137"/>
        <w:ind w:left="108" w:right="119"/>
        <w:jc w:val="both"/>
      </w:pPr>
      <w:r>
        <w:rPr/>
        <w:t>maximizar con respecto a </w:t>
      </w:r>
      <w:r>
        <w:rPr>
          <w:rFonts w:ascii="Symbol" w:hAnsi="Symbol"/>
          <w:i/>
          <w:sz w:val="25"/>
        </w:rPr>
        <w:t></w:t>
      </w:r>
      <w:r>
        <w:rPr>
          <w:i/>
          <w:sz w:val="25"/>
        </w:rPr>
        <w:t> </w:t>
      </w:r>
      <w:r>
        <w:rPr/>
        <w:t>, se obtienen los estimadores por máxima verosimilitud. Estos representan los parámetros que reproducen con  mayor  probabilidad  la  muestra  observada  (Ortúzar  y  Willumsem,  2001).  En el caso de una muestra de </w:t>
      </w:r>
      <w:r>
        <w:rPr>
          <w:i/>
          <w:sz w:val="24"/>
        </w:rPr>
        <w:t>N </w:t>
      </w:r>
      <w:r>
        <w:rPr/>
        <w:t>elecciones discretas independientes, la función de verosimilitud está  representada por el producto de las probabilidades de que cada individuo elija la alternativa efectivamente seleccionada:</w:t>
      </w:r>
    </w:p>
    <w:p>
      <w:pPr>
        <w:spacing w:after="0" w:line="352" w:lineRule="auto"/>
        <w:jc w:val="both"/>
        <w:sectPr>
          <w:pgSz w:w="12250" w:h="15850"/>
          <w:pgMar w:header="732" w:footer="0" w:top="940" w:bottom="280" w:left="1140" w:right="900"/>
        </w:sectPr>
      </w:pPr>
    </w:p>
    <w:p>
      <w:pPr>
        <w:spacing w:line="489" w:lineRule="exact" w:before="46"/>
        <w:ind w:left="927" w:right="-14" w:firstLine="0"/>
        <w:jc w:val="left"/>
        <w:rPr>
          <w:i/>
          <w:sz w:val="14"/>
        </w:rPr>
      </w:pPr>
      <w:r>
        <w:rPr/>
        <w:pict>
          <v:shape style="position:absolute;margin-left:140.758224pt;margin-top:2.944254pt;width:4.8pt;height:7pt;mso-position-horizontal-relative:page;mso-position-vertical-relative:paragraph;z-index:-268024" type="#_x0000_t202" filled="false" stroked="false">
            <v:textbox inset="0,0,0,0">
              <w:txbxContent>
                <w:p>
                  <w:pPr>
                    <w:spacing w:line="140" w:lineRule="exact" w:before="0"/>
                    <w:ind w:left="0" w:right="0" w:firstLine="0"/>
                    <w:jc w:val="left"/>
                    <w:rPr>
                      <w:i/>
                      <w:sz w:val="14"/>
                    </w:rPr>
                  </w:pPr>
                  <w:r>
                    <w:rPr>
                      <w:i/>
                      <w:w w:val="101"/>
                      <w:sz w:val="14"/>
                    </w:rPr>
                    <w:t>N</w:t>
                  </w:r>
                </w:p>
              </w:txbxContent>
            </v:textbox>
            <w10:wrap type="none"/>
          </v:shape>
        </w:pict>
      </w:r>
      <w:r>
        <w:rPr>
          <w:i/>
          <w:spacing w:val="2"/>
          <w:w w:val="101"/>
          <w:sz w:val="24"/>
        </w:rPr>
        <w:t>L</w:t>
      </w:r>
      <w:r>
        <w:rPr>
          <w:rFonts w:ascii="Symbol" w:hAnsi="Symbol"/>
          <w:spacing w:val="-28"/>
          <w:w w:val="77"/>
          <w:sz w:val="31"/>
        </w:rPr>
        <w:t></w:t>
      </w:r>
      <w:r>
        <w:rPr>
          <w:rFonts w:ascii="Symbol" w:hAnsi="Symbol"/>
          <w:i/>
          <w:w w:val="97"/>
          <w:sz w:val="25"/>
        </w:rPr>
        <w:t></w:t>
      </w:r>
      <w:r>
        <w:rPr>
          <w:spacing w:val="-25"/>
          <w:sz w:val="25"/>
        </w:rPr>
        <w:t> </w:t>
      </w:r>
      <w:r>
        <w:rPr>
          <w:rFonts w:ascii="Symbol" w:hAnsi="Symbol"/>
          <w:w w:val="77"/>
          <w:sz w:val="31"/>
        </w:rPr>
        <w:t></w:t>
      </w:r>
      <w:r>
        <w:rPr>
          <w:spacing w:val="-45"/>
          <w:sz w:val="31"/>
        </w:rPr>
        <w:t> </w:t>
      </w:r>
      <w:r>
        <w:rPr>
          <w:rFonts w:ascii="Symbol" w:hAnsi="Symbol"/>
          <w:w w:val="101"/>
          <w:sz w:val="24"/>
        </w:rPr>
        <w:t></w:t>
      </w:r>
      <w:r>
        <w:rPr>
          <w:spacing w:val="-16"/>
          <w:sz w:val="24"/>
        </w:rPr>
        <w:t> </w:t>
      </w:r>
      <w:r>
        <w:rPr>
          <w:rFonts w:ascii="Symbol" w:hAnsi="Symbol"/>
          <w:w w:val="101"/>
          <w:position w:val="-5"/>
          <w:sz w:val="36"/>
        </w:rPr>
        <w:t></w:t>
      </w:r>
      <w:r>
        <w:rPr>
          <w:spacing w:val="41"/>
          <w:position w:val="-5"/>
          <w:sz w:val="36"/>
        </w:rPr>
        <w:t> </w:t>
      </w:r>
      <w:r>
        <w:rPr>
          <w:rFonts w:ascii="Symbol" w:hAnsi="Symbol"/>
          <w:spacing w:val="17"/>
          <w:w w:val="101"/>
          <w:position w:val="-5"/>
          <w:sz w:val="36"/>
        </w:rPr>
        <w:t></w:t>
      </w:r>
      <w:r>
        <w:rPr>
          <w:rFonts w:ascii="Symbol" w:hAnsi="Symbol"/>
          <w:spacing w:val="-8"/>
          <w:w w:val="65"/>
          <w:sz w:val="37"/>
        </w:rPr>
        <w:t></w:t>
      </w:r>
      <w:r>
        <w:rPr>
          <w:i/>
          <w:spacing w:val="-8"/>
          <w:w w:val="101"/>
          <w:sz w:val="24"/>
        </w:rPr>
        <w:t>P</w:t>
      </w:r>
      <w:r>
        <w:rPr>
          <w:i/>
          <w:w w:val="101"/>
          <w:position w:val="-5"/>
          <w:sz w:val="14"/>
        </w:rPr>
        <w:t>jn</w:t>
      </w:r>
    </w:p>
    <w:p>
      <w:pPr>
        <w:spacing w:before="38"/>
        <w:ind w:left="-2" w:right="-18" w:firstLine="0"/>
        <w:jc w:val="left"/>
        <w:rPr>
          <w:i/>
          <w:sz w:val="10"/>
        </w:rPr>
      </w:pPr>
      <w:r>
        <w:rPr/>
        <w:br w:type="column"/>
      </w:r>
      <w:r>
        <w:rPr>
          <w:rFonts w:ascii="Symbol" w:hAnsi="Symbol"/>
          <w:spacing w:val="-7"/>
          <w:w w:val="65"/>
          <w:position w:val="-10"/>
          <w:sz w:val="37"/>
        </w:rPr>
        <w:t></w:t>
      </w:r>
      <w:r>
        <w:rPr>
          <w:i/>
          <w:w w:val="101"/>
          <w:position w:val="4"/>
          <w:sz w:val="14"/>
        </w:rPr>
        <w:t>g</w:t>
      </w:r>
      <w:r>
        <w:rPr>
          <w:i/>
          <w:spacing w:val="-10"/>
          <w:position w:val="4"/>
          <w:sz w:val="14"/>
        </w:rPr>
        <w:t> </w:t>
      </w:r>
      <w:r>
        <w:rPr>
          <w:i/>
          <w:spacing w:val="-9"/>
          <w:w w:val="101"/>
          <w:sz w:val="10"/>
        </w:rPr>
        <w:t>jn</w:t>
      </w:r>
    </w:p>
    <w:p>
      <w:pPr>
        <w:pStyle w:val="BodyText"/>
        <w:spacing w:before="3"/>
        <w:rPr>
          <w:i/>
          <w:sz w:val="18"/>
        </w:rPr>
      </w:pPr>
      <w:r>
        <w:rPr/>
        <w:br w:type="column"/>
      </w:r>
      <w:r>
        <w:rPr>
          <w:i/>
          <w:sz w:val="18"/>
        </w:rPr>
      </w:r>
    </w:p>
    <w:p>
      <w:pPr>
        <w:pStyle w:val="BodyText"/>
        <w:spacing w:before="1"/>
        <w:ind w:left="927"/>
      </w:pPr>
      <w:r>
        <w:rPr/>
        <w:t>(1.19)</w:t>
      </w:r>
    </w:p>
    <w:p>
      <w:pPr>
        <w:spacing w:after="0"/>
        <w:sectPr>
          <w:type w:val="continuous"/>
          <w:pgSz w:w="12250" w:h="15850"/>
          <w:pgMar w:top="1500" w:bottom="280" w:left="1140" w:right="900"/>
          <w:cols w:num="3" w:equalWidth="0">
            <w:col w:w="2655" w:space="40"/>
            <w:col w:w="231" w:space="5648"/>
            <w:col w:w="1636"/>
          </w:cols>
        </w:sectPr>
      </w:pPr>
    </w:p>
    <w:p>
      <w:pPr>
        <w:pStyle w:val="BodyText"/>
        <w:spacing w:before="10"/>
        <w:rPr>
          <w:sz w:val="29"/>
        </w:rPr>
      </w:pPr>
    </w:p>
    <w:p>
      <w:pPr>
        <w:pStyle w:val="BodyText"/>
        <w:ind w:left="108" w:right="-18"/>
      </w:pPr>
      <w:r>
        <w:rPr/>
        <w:t>siendo</w:t>
      </w:r>
    </w:p>
    <w:p>
      <w:pPr>
        <w:spacing w:line="176" w:lineRule="exact" w:before="0"/>
        <w:ind w:left="855" w:right="-7" w:firstLine="0"/>
        <w:jc w:val="left"/>
        <w:rPr>
          <w:sz w:val="14"/>
        </w:rPr>
      </w:pPr>
      <w:r>
        <w:rPr/>
        <w:br w:type="column"/>
      </w:r>
      <w:r>
        <w:rPr>
          <w:i/>
          <w:sz w:val="14"/>
        </w:rPr>
        <w:t>n</w:t>
      </w:r>
      <w:r>
        <w:rPr>
          <w:rFonts w:ascii="Symbol" w:hAnsi="Symbol"/>
          <w:sz w:val="14"/>
        </w:rPr>
        <w:t></w:t>
      </w:r>
      <w:r>
        <w:rPr>
          <w:sz w:val="14"/>
        </w:rPr>
        <w:t>1  </w:t>
      </w:r>
      <w:r>
        <w:rPr>
          <w:i/>
          <w:sz w:val="14"/>
        </w:rPr>
        <w:t>A</w:t>
      </w:r>
      <w:r>
        <w:rPr>
          <w:i/>
          <w:position w:val="-3"/>
          <w:sz w:val="10"/>
        </w:rPr>
        <w:t>j </w:t>
      </w:r>
      <w:r>
        <w:rPr>
          <w:rFonts w:ascii="Symbol" w:hAnsi="Symbol"/>
          <w:sz w:val="14"/>
        </w:rPr>
        <w:t></w:t>
      </w:r>
      <w:r>
        <w:rPr>
          <w:i/>
          <w:sz w:val="14"/>
        </w:rPr>
        <w:t>A</w:t>
      </w:r>
      <w:r>
        <w:rPr>
          <w:sz w:val="14"/>
        </w:rPr>
        <w:t>(</w:t>
      </w:r>
      <w:r>
        <w:rPr>
          <w:i/>
          <w:sz w:val="14"/>
        </w:rPr>
        <w:t>n</w:t>
      </w:r>
      <w:r>
        <w:rPr>
          <w:sz w:val="14"/>
        </w:rPr>
        <w:t>)</w:t>
      </w:r>
    </w:p>
    <w:p>
      <w:pPr>
        <w:pStyle w:val="BodyText"/>
        <w:rPr>
          <w:sz w:val="16"/>
        </w:rPr>
      </w:pPr>
    </w:p>
    <w:p>
      <w:pPr>
        <w:pStyle w:val="BodyText"/>
        <w:rPr>
          <w:sz w:val="16"/>
        </w:rPr>
      </w:pPr>
    </w:p>
    <w:p>
      <w:pPr>
        <w:pStyle w:val="BodyText"/>
        <w:rPr>
          <w:sz w:val="16"/>
        </w:rPr>
      </w:pPr>
    </w:p>
    <w:p>
      <w:pPr>
        <w:spacing w:line="129" w:lineRule="auto" w:before="129"/>
        <w:ind w:left="108" w:right="-7" w:firstLine="567"/>
        <w:jc w:val="left"/>
        <w:rPr>
          <w:rFonts w:ascii="Symbol" w:hAnsi="Symbol"/>
          <w:sz w:val="24"/>
        </w:rPr>
      </w:pPr>
      <w:r>
        <w:rPr>
          <w:rFonts w:ascii="Symbol" w:hAnsi="Symbol"/>
          <w:sz w:val="24"/>
        </w:rPr>
        <w:t></w:t>
      </w:r>
      <w:r>
        <w:rPr>
          <w:position w:val="2"/>
          <w:sz w:val="24"/>
        </w:rPr>
        <w:t>1, </w:t>
      </w:r>
      <w:r>
        <w:rPr>
          <w:i/>
          <w:position w:val="2"/>
          <w:sz w:val="24"/>
        </w:rPr>
        <w:t>si A</w:t>
      </w:r>
      <w:r>
        <w:rPr>
          <w:i/>
          <w:position w:val="-3"/>
          <w:sz w:val="14"/>
        </w:rPr>
        <w:t>j </w:t>
      </w:r>
      <w:r>
        <w:rPr>
          <w:i/>
          <w:position w:val="2"/>
          <w:sz w:val="24"/>
        </w:rPr>
        <w:t>es elegida </w:t>
      </w:r>
      <w:r>
        <w:rPr>
          <w:i/>
          <w:position w:val="6"/>
          <w:sz w:val="24"/>
        </w:rPr>
        <w:t>g </w:t>
      </w:r>
      <w:r>
        <w:rPr>
          <w:i/>
          <w:sz w:val="14"/>
        </w:rPr>
        <w:t>jn   </w:t>
      </w:r>
      <w:r>
        <w:rPr>
          <w:rFonts w:ascii="Symbol" w:hAnsi="Symbol"/>
          <w:position w:val="6"/>
          <w:sz w:val="24"/>
        </w:rPr>
        <w:t></w:t>
      </w:r>
      <w:r>
        <w:rPr>
          <w:position w:val="6"/>
          <w:sz w:val="24"/>
        </w:rPr>
        <w:t> </w:t>
      </w:r>
      <w:r>
        <w:rPr>
          <w:rFonts w:ascii="Symbol" w:hAnsi="Symbol"/>
          <w:position w:val="2"/>
          <w:sz w:val="24"/>
        </w:rPr>
        <w:t></w:t>
      </w:r>
    </w:p>
    <w:p>
      <w:pPr>
        <w:spacing w:line="246" w:lineRule="exact" w:before="0"/>
        <w:ind w:left="675" w:right="-7" w:firstLine="0"/>
        <w:jc w:val="left"/>
        <w:rPr>
          <w:i/>
          <w:sz w:val="24"/>
        </w:rPr>
      </w:pPr>
      <w:r>
        <w:rPr>
          <w:rFonts w:ascii="Symbol" w:hAnsi="Symbol"/>
          <w:position w:val="-5"/>
          <w:sz w:val="24"/>
        </w:rPr>
        <w:t></w:t>
      </w:r>
      <w:r>
        <w:rPr>
          <w:sz w:val="24"/>
        </w:rPr>
        <w:t>0, </w:t>
      </w:r>
      <w:r>
        <w:rPr>
          <w:i/>
          <w:sz w:val="24"/>
        </w:rPr>
        <w:t>en otro caso</w:t>
      </w:r>
    </w:p>
    <w:p>
      <w:pPr>
        <w:pStyle w:val="BodyText"/>
        <w:rPr>
          <w:i/>
          <w:sz w:val="24"/>
        </w:rPr>
      </w:pPr>
      <w:r>
        <w:rPr/>
        <w:br w:type="column"/>
      </w:r>
      <w:r>
        <w:rPr>
          <w:i/>
          <w:sz w:val="24"/>
        </w:rPr>
      </w:r>
    </w:p>
    <w:p>
      <w:pPr>
        <w:pStyle w:val="BodyText"/>
        <w:rPr>
          <w:i/>
          <w:sz w:val="24"/>
        </w:rPr>
      </w:pPr>
    </w:p>
    <w:p>
      <w:pPr>
        <w:pStyle w:val="Heading8"/>
        <w:spacing w:before="198"/>
        <w:ind w:left="73" w:right="-6"/>
        <w:jc w:val="left"/>
        <w:rPr>
          <w:i/>
        </w:rPr>
      </w:pPr>
      <w:r>
        <w:rPr>
          <w:i/>
        </w:rPr>
        <w:t>por n</w:t>
      </w:r>
    </w:p>
    <w:p>
      <w:pPr>
        <w:pStyle w:val="BodyText"/>
        <w:rPr>
          <w:i/>
        </w:rPr>
      </w:pPr>
      <w:r>
        <w:rPr/>
        <w:br w:type="column"/>
      </w:r>
      <w:r>
        <w:rPr>
          <w:i/>
        </w:rPr>
      </w:r>
    </w:p>
    <w:p>
      <w:pPr>
        <w:pStyle w:val="BodyText"/>
        <w:rPr>
          <w:i/>
        </w:rPr>
      </w:pPr>
    </w:p>
    <w:p>
      <w:pPr>
        <w:pStyle w:val="BodyText"/>
        <w:rPr>
          <w:i/>
        </w:rPr>
      </w:pPr>
    </w:p>
    <w:p>
      <w:pPr>
        <w:pStyle w:val="BodyText"/>
        <w:spacing w:before="8"/>
        <w:rPr>
          <w:i/>
          <w:sz w:val="17"/>
        </w:rPr>
      </w:pPr>
    </w:p>
    <w:p>
      <w:pPr>
        <w:pStyle w:val="BodyText"/>
        <w:ind w:left="108"/>
      </w:pPr>
      <w:r>
        <w:rPr/>
        <w:t>(1.20)</w:t>
      </w:r>
    </w:p>
    <w:p>
      <w:pPr>
        <w:spacing w:after="0"/>
        <w:sectPr>
          <w:type w:val="continuous"/>
          <w:pgSz w:w="12250" w:h="15850"/>
          <w:pgMar w:top="1500" w:bottom="280" w:left="1140" w:right="900"/>
          <w:cols w:num="4" w:equalWidth="0">
            <w:col w:w="685" w:space="84"/>
            <w:col w:w="2454" w:space="40"/>
            <w:col w:w="601" w:space="5578"/>
            <w:col w:w="768"/>
          </w:cols>
        </w:sectPr>
      </w:pPr>
    </w:p>
    <w:p>
      <w:pPr>
        <w:pStyle w:val="BodyText"/>
        <w:spacing w:line="405" w:lineRule="auto" w:before="148"/>
        <w:ind w:left="108" w:firstLine="360"/>
      </w:pPr>
      <w:r>
        <w:rPr/>
        <w:t>Es habitual maximizar el logaritmo natural de la función de verosimilitud resultado y es más manejable, la nueva función es:</w:t>
      </w:r>
    </w:p>
    <w:p>
      <w:pPr>
        <w:pStyle w:val="BodyText"/>
        <w:spacing w:before="104"/>
        <w:ind w:left="67"/>
      </w:pPr>
      <w:r>
        <w:rPr/>
        <w:br w:type="column"/>
      </w:r>
      <w:r>
        <w:rPr>
          <w:i/>
          <w:sz w:val="24"/>
        </w:rPr>
        <w:t>L</w:t>
      </w:r>
      <w:r>
        <w:rPr>
          <w:sz w:val="24"/>
        </w:rPr>
        <w:t>(</w:t>
      </w:r>
      <w:r>
        <w:rPr>
          <w:rFonts w:ascii="Symbol" w:hAnsi="Symbol"/>
          <w:i/>
          <w:sz w:val="25"/>
        </w:rPr>
        <w:t></w:t>
      </w:r>
      <w:r>
        <w:rPr>
          <w:i/>
          <w:sz w:val="25"/>
        </w:rPr>
        <w:t> </w:t>
      </w:r>
      <w:r>
        <w:rPr>
          <w:sz w:val="24"/>
        </w:rPr>
        <w:t>) </w:t>
      </w:r>
      <w:r>
        <w:rPr/>
        <w:t>, porque se obtiene el mismo</w:t>
      </w:r>
    </w:p>
    <w:p>
      <w:pPr>
        <w:spacing w:after="0"/>
        <w:sectPr>
          <w:type w:val="continuous"/>
          <w:pgSz w:w="12250" w:h="15850"/>
          <w:pgMar w:top="1500" w:bottom="280" w:left="1140" w:right="900"/>
          <w:cols w:num="2" w:equalWidth="0">
            <w:col w:w="6959" w:space="40"/>
            <w:col w:w="3211"/>
          </w:cols>
        </w:sectPr>
      </w:pPr>
    </w:p>
    <w:p>
      <w:pPr>
        <w:spacing w:line="101" w:lineRule="exact" w:before="0"/>
        <w:ind w:left="1012" w:right="0" w:firstLine="0"/>
        <w:jc w:val="center"/>
        <w:rPr>
          <w:i/>
          <w:sz w:val="14"/>
        </w:rPr>
      </w:pPr>
      <w:r>
        <w:rPr>
          <w:i/>
          <w:w w:val="102"/>
          <w:sz w:val="14"/>
        </w:rPr>
        <w:t>N</w:t>
      </w:r>
    </w:p>
    <w:p>
      <w:pPr>
        <w:spacing w:line="356" w:lineRule="exact" w:before="0"/>
        <w:ind w:left="858" w:right="0" w:firstLine="0"/>
        <w:jc w:val="center"/>
        <w:rPr>
          <w:i/>
          <w:sz w:val="14"/>
        </w:rPr>
      </w:pPr>
      <w:r>
        <w:rPr>
          <w:i/>
          <w:spacing w:val="-7"/>
          <w:sz w:val="24"/>
        </w:rPr>
        <w:t>l</w:t>
      </w:r>
      <w:r>
        <w:rPr>
          <w:rFonts w:ascii="Symbol" w:hAnsi="Symbol"/>
          <w:spacing w:val="-7"/>
          <w:sz w:val="31"/>
        </w:rPr>
        <w:t></w:t>
      </w:r>
      <w:r>
        <w:rPr>
          <w:rFonts w:ascii="Symbol" w:hAnsi="Symbol"/>
          <w:i/>
          <w:spacing w:val="-7"/>
          <w:sz w:val="25"/>
        </w:rPr>
        <w:t></w:t>
      </w:r>
      <w:r>
        <w:rPr>
          <w:i/>
          <w:spacing w:val="-25"/>
          <w:sz w:val="25"/>
        </w:rPr>
        <w:t> </w:t>
      </w:r>
      <w:r>
        <w:rPr>
          <w:rFonts w:ascii="Symbol" w:hAnsi="Symbol"/>
          <w:sz w:val="31"/>
        </w:rPr>
        <w:t></w:t>
      </w:r>
      <w:r>
        <w:rPr>
          <w:spacing w:val="-42"/>
          <w:sz w:val="31"/>
        </w:rPr>
        <w:t> </w:t>
      </w:r>
      <w:r>
        <w:rPr>
          <w:rFonts w:ascii="Symbol" w:hAnsi="Symbol"/>
          <w:sz w:val="24"/>
        </w:rPr>
        <w:t></w:t>
      </w:r>
      <w:r>
        <w:rPr>
          <w:spacing w:val="-11"/>
          <w:sz w:val="24"/>
        </w:rPr>
        <w:t> </w:t>
      </w:r>
      <w:r>
        <w:rPr>
          <w:spacing w:val="-4"/>
          <w:sz w:val="24"/>
        </w:rPr>
        <w:t>log</w:t>
      </w:r>
      <w:r>
        <w:rPr>
          <w:spacing w:val="-9"/>
          <w:sz w:val="24"/>
        </w:rPr>
        <w:t> </w:t>
      </w:r>
      <w:r>
        <w:rPr>
          <w:i/>
          <w:spacing w:val="-11"/>
          <w:sz w:val="24"/>
        </w:rPr>
        <w:t>L</w:t>
      </w:r>
      <w:r>
        <w:rPr>
          <w:rFonts w:ascii="Symbol" w:hAnsi="Symbol"/>
          <w:spacing w:val="-11"/>
          <w:sz w:val="31"/>
        </w:rPr>
        <w:t></w:t>
      </w:r>
      <w:r>
        <w:rPr>
          <w:rFonts w:ascii="Symbol" w:hAnsi="Symbol"/>
          <w:i/>
          <w:spacing w:val="-11"/>
          <w:sz w:val="25"/>
        </w:rPr>
        <w:t></w:t>
      </w:r>
      <w:r>
        <w:rPr>
          <w:i/>
          <w:spacing w:val="-25"/>
          <w:sz w:val="25"/>
        </w:rPr>
        <w:t> </w:t>
      </w:r>
      <w:r>
        <w:rPr>
          <w:rFonts w:ascii="Symbol" w:hAnsi="Symbol"/>
          <w:sz w:val="31"/>
        </w:rPr>
        <w:t></w:t>
      </w:r>
      <w:r>
        <w:rPr>
          <w:spacing w:val="-42"/>
          <w:sz w:val="31"/>
        </w:rPr>
        <w:t> </w:t>
      </w:r>
      <w:r>
        <w:rPr>
          <w:rFonts w:ascii="Symbol" w:hAnsi="Symbol"/>
          <w:sz w:val="24"/>
        </w:rPr>
        <w:t></w:t>
      </w:r>
      <w:r>
        <w:rPr>
          <w:spacing w:val="-9"/>
          <w:sz w:val="24"/>
        </w:rPr>
        <w:t> </w:t>
      </w:r>
      <w:r>
        <w:rPr>
          <w:rFonts w:ascii="Symbol" w:hAnsi="Symbol"/>
          <w:position w:val="-5"/>
          <w:sz w:val="36"/>
        </w:rPr>
        <w:t></w:t>
      </w:r>
      <w:r>
        <w:rPr>
          <w:spacing w:val="70"/>
          <w:position w:val="-5"/>
          <w:sz w:val="36"/>
        </w:rPr>
        <w:t> </w:t>
      </w:r>
      <w:r>
        <w:rPr>
          <w:rFonts w:ascii="Symbol" w:hAnsi="Symbol"/>
          <w:position w:val="-5"/>
          <w:sz w:val="36"/>
        </w:rPr>
        <w:t></w:t>
      </w:r>
      <w:r>
        <w:rPr>
          <w:spacing w:val="-47"/>
          <w:position w:val="-5"/>
          <w:sz w:val="36"/>
        </w:rPr>
        <w:t> </w:t>
      </w:r>
      <w:r>
        <w:rPr>
          <w:i/>
          <w:sz w:val="24"/>
        </w:rPr>
        <w:t>g</w:t>
      </w:r>
      <w:r>
        <w:rPr>
          <w:i/>
          <w:spacing w:val="-14"/>
          <w:sz w:val="24"/>
        </w:rPr>
        <w:t> </w:t>
      </w:r>
      <w:r>
        <w:rPr>
          <w:i/>
          <w:position w:val="-5"/>
          <w:sz w:val="14"/>
        </w:rPr>
        <w:t>jn </w:t>
      </w:r>
      <w:r>
        <w:rPr>
          <w:i/>
          <w:spacing w:val="1"/>
          <w:position w:val="-5"/>
          <w:sz w:val="14"/>
        </w:rPr>
        <w:t> </w:t>
      </w:r>
      <w:r>
        <w:rPr>
          <w:spacing w:val="-4"/>
          <w:sz w:val="24"/>
        </w:rPr>
        <w:t>log</w:t>
      </w:r>
      <w:r>
        <w:rPr>
          <w:spacing w:val="-10"/>
          <w:sz w:val="24"/>
        </w:rPr>
        <w:t> </w:t>
      </w:r>
      <w:r>
        <w:rPr>
          <w:i/>
          <w:sz w:val="24"/>
        </w:rPr>
        <w:t>P</w:t>
      </w:r>
      <w:r>
        <w:rPr>
          <w:i/>
          <w:position w:val="-5"/>
          <w:sz w:val="14"/>
        </w:rPr>
        <w:t>jn</w:t>
      </w:r>
    </w:p>
    <w:p>
      <w:pPr>
        <w:spacing w:line="197" w:lineRule="exact" w:before="0"/>
        <w:ind w:left="2509" w:right="0" w:firstLine="0"/>
        <w:jc w:val="left"/>
        <w:rPr>
          <w:rFonts w:ascii="Symbol" w:hAnsi="Symbol"/>
          <w:sz w:val="18"/>
        </w:rPr>
      </w:pPr>
      <w:r>
        <w:rPr>
          <w:i/>
          <w:sz w:val="14"/>
        </w:rPr>
        <w:t>n</w:t>
      </w:r>
      <w:r>
        <w:rPr>
          <w:rFonts w:ascii="Symbol" w:hAnsi="Symbol"/>
          <w:sz w:val="14"/>
        </w:rPr>
        <w:t></w:t>
      </w:r>
      <w:r>
        <w:rPr>
          <w:sz w:val="14"/>
        </w:rPr>
        <w:t>1 </w:t>
      </w:r>
      <w:r>
        <w:rPr>
          <w:i/>
          <w:sz w:val="14"/>
        </w:rPr>
        <w:t>A</w:t>
      </w:r>
      <w:r>
        <w:rPr>
          <w:i/>
          <w:position w:val="-3"/>
          <w:sz w:val="10"/>
        </w:rPr>
        <w:t>j </w:t>
      </w:r>
      <w:r>
        <w:rPr>
          <w:rFonts w:ascii="Symbol" w:hAnsi="Symbol"/>
          <w:sz w:val="14"/>
        </w:rPr>
        <w:t></w:t>
      </w:r>
      <w:r>
        <w:rPr>
          <w:i/>
          <w:sz w:val="14"/>
        </w:rPr>
        <w:t>A</w:t>
      </w:r>
      <w:r>
        <w:rPr>
          <w:rFonts w:ascii="Symbol" w:hAnsi="Symbol"/>
          <w:sz w:val="18"/>
        </w:rPr>
        <w:t></w:t>
      </w:r>
      <w:r>
        <w:rPr>
          <w:i/>
          <w:sz w:val="14"/>
        </w:rPr>
        <w:t>n </w:t>
      </w:r>
      <w:r>
        <w:rPr>
          <w:rFonts w:ascii="Symbol" w:hAnsi="Symbol"/>
          <w:sz w:val="18"/>
        </w:rPr>
        <w:t></w:t>
      </w:r>
    </w:p>
    <w:p>
      <w:pPr>
        <w:pStyle w:val="BodyText"/>
        <w:spacing w:before="157"/>
        <w:ind w:left="858"/>
      </w:pPr>
      <w:r>
        <w:rPr/>
        <w:br w:type="column"/>
      </w:r>
      <w:r>
        <w:rPr/>
        <w:t>(1.21)</w:t>
      </w:r>
    </w:p>
    <w:p>
      <w:pPr>
        <w:spacing w:after="0"/>
        <w:sectPr>
          <w:type w:val="continuous"/>
          <w:pgSz w:w="12250" w:h="15850"/>
          <w:pgMar w:top="1500" w:bottom="280" w:left="1140" w:right="900"/>
          <w:cols w:num="2" w:equalWidth="0">
            <w:col w:w="4213" w:space="4478"/>
            <w:col w:w="1519"/>
          </w:cols>
        </w:sectPr>
      </w:pPr>
    </w:p>
    <w:p>
      <w:pPr>
        <w:pStyle w:val="BodyText"/>
        <w:spacing w:before="170"/>
        <w:ind w:left="468"/>
      </w:pPr>
      <w:r>
        <w:rPr/>
        <w:t>El   conjunto   de   parámetros   obtenidos   al   maximizar   la   log-verosimilitud   sigue   una     distribución</w:t>
      </w:r>
    </w:p>
    <w:p>
      <w:pPr>
        <w:spacing w:after="0"/>
        <w:sectPr>
          <w:type w:val="continuous"/>
          <w:pgSz w:w="12250" w:h="15850"/>
          <w:pgMar w:top="1500" w:bottom="280" w:left="1140" w:right="900"/>
        </w:sectPr>
      </w:pPr>
    </w:p>
    <w:p>
      <w:pPr>
        <w:pStyle w:val="BodyText"/>
        <w:spacing w:before="184"/>
        <w:ind w:left="108" w:right="-19"/>
      </w:pPr>
      <w:r>
        <w:rPr/>
        <w:t>asintóticamente normal,</w:t>
      </w:r>
    </w:p>
    <w:p>
      <w:pPr>
        <w:spacing w:before="138"/>
        <w:ind w:left="64" w:right="0" w:firstLine="0"/>
        <w:jc w:val="left"/>
        <w:rPr>
          <w:sz w:val="22"/>
        </w:rPr>
      </w:pPr>
      <w:r>
        <w:rPr/>
        <w:br w:type="column"/>
      </w:r>
      <w:r>
        <w:rPr>
          <w:i/>
          <w:sz w:val="24"/>
        </w:rPr>
        <w:t>N </w:t>
      </w:r>
      <w:r>
        <w:rPr>
          <w:sz w:val="24"/>
        </w:rPr>
        <w:t>(</w:t>
      </w:r>
      <w:r>
        <w:rPr>
          <w:rFonts w:ascii="Symbol" w:hAnsi="Symbol"/>
          <w:i/>
          <w:sz w:val="25"/>
        </w:rPr>
        <w:t></w:t>
      </w:r>
      <w:r>
        <w:rPr>
          <w:i/>
          <w:sz w:val="25"/>
        </w:rPr>
        <w:t> </w:t>
      </w:r>
      <w:r>
        <w:rPr>
          <w:sz w:val="24"/>
        </w:rPr>
        <w:t>, </w:t>
      </w:r>
      <w:r>
        <w:rPr>
          <w:rFonts w:ascii="Symbol" w:hAnsi="Symbol"/>
          <w:sz w:val="24"/>
        </w:rPr>
        <w:t></w:t>
      </w:r>
      <w:r>
        <w:rPr>
          <w:position w:val="11"/>
          <w:sz w:val="14"/>
        </w:rPr>
        <w:t>2 </w:t>
      </w:r>
      <w:r>
        <w:rPr>
          <w:sz w:val="24"/>
        </w:rPr>
        <w:t>) </w:t>
      </w:r>
      <w:r>
        <w:rPr>
          <w:sz w:val="22"/>
        </w:rPr>
        <w:t>, siendo la expresión de la varianza:</w:t>
      </w:r>
    </w:p>
    <w:p>
      <w:pPr>
        <w:spacing w:after="0"/>
        <w:jc w:val="left"/>
        <w:rPr>
          <w:sz w:val="22"/>
        </w:rPr>
        <w:sectPr>
          <w:type w:val="continuous"/>
          <w:pgSz w:w="12250" w:h="15850"/>
          <w:pgMar w:top="1500" w:bottom="280" w:left="1140" w:right="900"/>
          <w:cols w:num="2" w:equalWidth="0">
            <w:col w:w="2223" w:space="40"/>
            <w:col w:w="7947"/>
          </w:cols>
        </w:sectPr>
      </w:pPr>
    </w:p>
    <w:p>
      <w:pPr>
        <w:pStyle w:val="BodyText"/>
        <w:spacing w:before="11"/>
        <w:rPr>
          <w:sz w:val="8"/>
        </w:rPr>
      </w:pPr>
    </w:p>
    <w:p>
      <w:pPr>
        <w:spacing w:after="0"/>
        <w:rPr>
          <w:sz w:val="8"/>
        </w:rPr>
        <w:sectPr>
          <w:type w:val="continuous"/>
          <w:pgSz w:w="12250" w:h="15850"/>
          <w:pgMar w:top="1500" w:bottom="280" w:left="1140" w:right="900"/>
        </w:sectPr>
      </w:pPr>
    </w:p>
    <w:p>
      <w:pPr>
        <w:spacing w:before="208"/>
        <w:ind w:left="861" w:right="0" w:firstLine="0"/>
        <w:jc w:val="left"/>
        <w:rPr>
          <w:rFonts w:ascii="Symbol" w:hAnsi="Symbol"/>
          <w:sz w:val="24"/>
        </w:rPr>
      </w:pPr>
      <w:r>
        <w:rPr>
          <w:rFonts w:ascii="Symbol" w:hAnsi="Symbol"/>
          <w:sz w:val="24"/>
        </w:rPr>
        <w:t></w:t>
      </w:r>
      <w:r>
        <w:rPr>
          <w:sz w:val="24"/>
        </w:rPr>
        <w:t> </w:t>
      </w:r>
      <w:r>
        <w:rPr>
          <w:position w:val="11"/>
          <w:sz w:val="14"/>
        </w:rPr>
        <w:t>2 </w:t>
      </w:r>
      <w:r>
        <w:rPr>
          <w:rFonts w:ascii="Symbol" w:hAnsi="Symbol"/>
          <w:sz w:val="24"/>
        </w:rPr>
        <w:t></w:t>
      </w:r>
    </w:p>
    <w:p>
      <w:pPr>
        <w:spacing w:before="56"/>
        <w:ind w:left="59" w:right="0" w:firstLine="0"/>
        <w:jc w:val="center"/>
        <w:rPr>
          <w:sz w:val="24"/>
        </w:rPr>
      </w:pPr>
      <w:r>
        <w:rPr/>
        <w:br w:type="column"/>
      </w:r>
      <w:r>
        <w:rPr>
          <w:rFonts w:ascii="Symbol" w:hAnsi="Symbol"/>
          <w:sz w:val="24"/>
        </w:rPr>
        <w:t></w:t>
      </w:r>
      <w:r>
        <w:rPr>
          <w:sz w:val="24"/>
        </w:rPr>
        <w:t>1</w:t>
      </w:r>
    </w:p>
    <w:p>
      <w:pPr>
        <w:spacing w:line="195" w:lineRule="exact" w:before="68"/>
        <w:ind w:left="204" w:right="0" w:firstLine="0"/>
        <w:jc w:val="center"/>
        <w:rPr>
          <w:rFonts w:ascii="Symbol" w:hAnsi="Symbol"/>
          <w:sz w:val="24"/>
        </w:rPr>
      </w:pPr>
      <w:r>
        <w:rPr/>
        <w:pict>
          <v:line style="position:absolute;mso-position-horizontal-relative:page;mso-position-vertical-relative:paragraph;z-index:-268072" from="142.442657pt,21.342623pt" to="174.299772pt,21.342623pt" stroked="true" strokeweight=".137455pt" strokecolor="#000000">
            <w10:wrap type="none"/>
          </v:line>
        </w:pict>
      </w:r>
      <w:r>
        <w:rPr/>
        <w:pict>
          <v:line style="position:absolute;mso-position-horizontal-relative:page;mso-position-vertical-relative:paragraph;z-index:1552" from="127.205925pt,2.467037pt" to="180.918479pt,2.467037pt" stroked="true" strokeweight=".137455pt" strokecolor="#000000">
            <w10:wrap type="none"/>
          </v:line>
        </w:pict>
      </w:r>
      <w:r>
        <w:rPr/>
        <w:pict>
          <v:shape style="position:absolute;margin-left:175.337509pt;margin-top:26.666597pt;width:4.650pt;height:12pt;mso-position-horizontal-relative:page;mso-position-vertical-relative:paragraph;z-index:-268000" type="#_x0000_t202" filled="false" stroked="false">
            <v:textbox inset="0,0,0,0">
              <w:txbxContent>
                <w:p>
                  <w:pPr>
                    <w:spacing w:line="240" w:lineRule="exact" w:before="0"/>
                    <w:ind w:left="0" w:right="0" w:firstLine="0"/>
                    <w:jc w:val="left"/>
                    <w:rPr>
                      <w:rFonts w:ascii="Symbol" w:hAnsi="Symbol"/>
                      <w:sz w:val="24"/>
                    </w:rPr>
                  </w:pPr>
                  <w:r>
                    <w:rPr>
                      <w:rFonts w:ascii="Symbol" w:hAnsi="Symbol"/>
                      <w:w w:val="100"/>
                      <w:sz w:val="24"/>
                    </w:rPr>
                    <w:t></w:t>
                  </w:r>
                </w:p>
              </w:txbxContent>
            </v:textbox>
            <w10:wrap type="none"/>
          </v:shape>
        </w:pict>
      </w:r>
      <w:r>
        <w:rPr>
          <w:rFonts w:ascii="Symbol" w:hAnsi="Symbol"/>
          <w:position w:val="1"/>
          <w:sz w:val="24"/>
        </w:rPr>
        <w:t></w:t>
      </w:r>
      <w:r>
        <w:rPr>
          <w:spacing w:val="-17"/>
          <w:position w:val="1"/>
          <w:sz w:val="24"/>
        </w:rPr>
        <w:t> </w:t>
      </w:r>
      <w:r>
        <w:rPr>
          <w:rFonts w:ascii="Symbol" w:hAnsi="Symbol"/>
          <w:sz w:val="24"/>
        </w:rPr>
        <w:t></w:t>
      </w:r>
      <w:r>
        <w:rPr>
          <w:spacing w:val="-30"/>
          <w:sz w:val="24"/>
        </w:rPr>
        <w:t> </w:t>
      </w:r>
      <w:r>
        <w:rPr>
          <w:position w:val="11"/>
          <w:sz w:val="14"/>
        </w:rPr>
        <w:t>2</w:t>
      </w:r>
      <w:r>
        <w:rPr>
          <w:spacing w:val="-18"/>
          <w:position w:val="11"/>
          <w:sz w:val="14"/>
        </w:rPr>
        <w:t> </w:t>
      </w:r>
      <w:r>
        <w:rPr>
          <w:i/>
          <w:spacing w:val="-5"/>
          <w:sz w:val="24"/>
        </w:rPr>
        <w:t>i</w:t>
      </w:r>
      <w:r>
        <w:rPr>
          <w:spacing w:val="-5"/>
          <w:sz w:val="24"/>
        </w:rPr>
        <w:t>(</w:t>
      </w:r>
      <w:r>
        <w:rPr>
          <w:rFonts w:ascii="Symbol" w:hAnsi="Symbol"/>
          <w:i/>
          <w:spacing w:val="-5"/>
          <w:sz w:val="25"/>
        </w:rPr>
        <w:t></w:t>
      </w:r>
      <w:r>
        <w:rPr>
          <w:i/>
          <w:spacing w:val="-27"/>
          <w:sz w:val="25"/>
        </w:rPr>
        <w:t> </w:t>
      </w:r>
      <w:r>
        <w:rPr>
          <w:sz w:val="24"/>
        </w:rPr>
        <w:t>)</w:t>
      </w:r>
      <w:r>
        <w:rPr>
          <w:spacing w:val="-20"/>
          <w:sz w:val="24"/>
        </w:rPr>
        <w:t> </w:t>
      </w:r>
      <w:r>
        <w:rPr>
          <w:rFonts w:ascii="Symbol" w:hAnsi="Symbol"/>
          <w:position w:val="1"/>
          <w:sz w:val="24"/>
        </w:rPr>
        <w:t></w:t>
      </w:r>
    </w:p>
    <w:p>
      <w:pPr>
        <w:pStyle w:val="BodyText"/>
        <w:spacing w:before="10"/>
        <w:rPr>
          <w:rFonts w:ascii="Symbol" w:hAnsi="Symbol"/>
          <w:sz w:val="19"/>
        </w:rPr>
      </w:pPr>
      <w:r>
        <w:rPr/>
        <w:br w:type="column"/>
      </w:r>
      <w:r>
        <w:rPr>
          <w:rFonts w:ascii="Symbol" w:hAnsi="Symbol"/>
          <w:sz w:val="19"/>
        </w:rPr>
      </w:r>
    </w:p>
    <w:p>
      <w:pPr>
        <w:pStyle w:val="BodyText"/>
        <w:spacing w:before="1"/>
        <w:ind w:left="861"/>
      </w:pPr>
      <w:r>
        <w:rPr/>
        <w:t>(1.22)</w:t>
      </w:r>
    </w:p>
    <w:p>
      <w:pPr>
        <w:spacing w:after="0"/>
        <w:sectPr>
          <w:type w:val="continuous"/>
          <w:pgSz w:w="12250" w:h="15850"/>
          <w:pgMar w:top="1500" w:bottom="280" w:left="1140" w:right="900"/>
          <w:cols w:num="3" w:equalWidth="0">
            <w:col w:w="1332" w:space="40"/>
            <w:col w:w="1089" w:space="6187"/>
            <w:col w:w="1562"/>
          </w:cols>
        </w:sectPr>
      </w:pPr>
    </w:p>
    <w:p>
      <w:pPr>
        <w:spacing w:line="296" w:lineRule="exact" w:before="0"/>
        <w:ind w:left="0" w:right="0" w:firstLine="0"/>
        <w:jc w:val="right"/>
        <w:rPr>
          <w:rFonts w:ascii="Symbol" w:hAnsi="Symbol"/>
          <w:sz w:val="24"/>
        </w:rPr>
      </w:pPr>
      <w:r>
        <w:rPr>
          <w:i/>
          <w:spacing w:val="10"/>
          <w:w w:val="100"/>
          <w:sz w:val="24"/>
        </w:rPr>
        <w:t>E</w:t>
      </w:r>
      <w:r>
        <w:rPr>
          <w:rFonts w:ascii="Symbol" w:hAnsi="Symbol"/>
          <w:spacing w:val="-93"/>
          <w:w w:val="100"/>
          <w:position w:val="-9"/>
          <w:sz w:val="24"/>
        </w:rPr>
        <w:t></w:t>
      </w:r>
      <w:r>
        <w:rPr>
          <w:rFonts w:ascii="Symbol" w:hAnsi="Symbol"/>
          <w:w w:val="100"/>
          <w:position w:val="2"/>
          <w:sz w:val="24"/>
        </w:rPr>
        <w:t></w:t>
      </w:r>
    </w:p>
    <w:p>
      <w:pPr>
        <w:pStyle w:val="Heading7"/>
        <w:spacing w:line="224" w:lineRule="exact" w:before="0"/>
        <w:ind w:left="0" w:right="0" w:firstLine="0"/>
        <w:jc w:val="right"/>
        <w:rPr>
          <w:rFonts w:ascii="Symbol" w:hAnsi="Symbol"/>
        </w:rPr>
      </w:pPr>
      <w:r>
        <w:rPr>
          <w:rFonts w:ascii="Symbol" w:hAnsi="Symbol"/>
          <w:w w:val="100"/>
        </w:rPr>
        <w:t></w:t>
      </w:r>
    </w:p>
    <w:p>
      <w:pPr>
        <w:spacing w:line="468" w:lineRule="exact" w:before="0"/>
        <w:ind w:left="105" w:right="0" w:firstLine="0"/>
        <w:jc w:val="left"/>
        <w:rPr>
          <w:rFonts w:ascii="Symbol" w:hAnsi="Symbol"/>
          <w:sz w:val="24"/>
        </w:rPr>
      </w:pPr>
      <w:r>
        <w:rPr/>
        <w:br w:type="column"/>
      </w:r>
      <w:r>
        <w:rPr>
          <w:rFonts w:ascii="Symbol" w:hAnsi="Symbol"/>
          <w:sz w:val="24"/>
        </w:rPr>
        <w:t></w:t>
      </w:r>
      <w:r>
        <w:rPr>
          <w:rFonts w:ascii="Symbol" w:hAnsi="Symbol"/>
          <w:i/>
          <w:sz w:val="25"/>
        </w:rPr>
        <w:t></w:t>
      </w:r>
      <w:r>
        <w:rPr>
          <w:i/>
          <w:sz w:val="25"/>
        </w:rPr>
        <w:t> </w:t>
      </w:r>
      <w:r>
        <w:rPr>
          <w:position w:val="11"/>
          <w:sz w:val="14"/>
        </w:rPr>
        <w:t>2    </w:t>
      </w:r>
      <w:r>
        <w:rPr>
          <w:rFonts w:ascii="Symbol" w:hAnsi="Symbol"/>
          <w:spacing w:val="-47"/>
          <w:position w:val="10"/>
          <w:sz w:val="24"/>
        </w:rPr>
        <w:t></w:t>
      </w:r>
      <w:r>
        <w:rPr>
          <w:rFonts w:ascii="Symbol" w:hAnsi="Symbol"/>
          <w:spacing w:val="-47"/>
          <w:position w:val="22"/>
          <w:sz w:val="24"/>
        </w:rPr>
        <w:t></w:t>
      </w:r>
    </w:p>
    <w:p>
      <w:pPr>
        <w:spacing w:after="0" w:line="468" w:lineRule="exact"/>
        <w:jc w:val="left"/>
        <w:rPr>
          <w:rFonts w:ascii="Symbol" w:hAnsi="Symbol"/>
          <w:sz w:val="24"/>
        </w:rPr>
        <w:sectPr>
          <w:type w:val="continuous"/>
          <w:pgSz w:w="12250" w:h="15850"/>
          <w:pgMar w:top="1500" w:bottom="280" w:left="1140" w:right="900"/>
          <w:cols w:num="2" w:equalWidth="0">
            <w:col w:w="1669" w:space="40"/>
            <w:col w:w="8501"/>
          </w:cols>
        </w:sectPr>
      </w:pPr>
    </w:p>
    <w:p>
      <w:pPr>
        <w:pStyle w:val="BodyText"/>
        <w:spacing w:line="360" w:lineRule="auto" w:before="137"/>
        <w:ind w:left="108" w:right="123" w:firstLine="360"/>
        <w:jc w:val="both"/>
      </w:pPr>
      <w:r>
        <w:rPr/>
        <w:t>La obtención de los parámetros implica la aplicación de procedimientos numéricos iterativos. Cuando la función de utilidad es lineal en los parámetros, el método converge rápidamente y siempre existe un máximo único.</w:t>
      </w:r>
    </w:p>
    <w:p>
      <w:pPr>
        <w:spacing w:after="0" w:line="360" w:lineRule="auto"/>
        <w:jc w:val="both"/>
        <w:sectPr>
          <w:type w:val="continuous"/>
          <w:pgSz w:w="12250" w:h="15850"/>
          <w:pgMar w:top="1500" w:bottom="280" w:left="1140" w:right="900"/>
        </w:sectPr>
      </w:pPr>
    </w:p>
    <w:p>
      <w:pPr>
        <w:pStyle w:val="BodyText"/>
        <w:spacing w:before="58"/>
        <w:ind w:left="468"/>
      </w:pPr>
      <w:r>
        <w:rPr/>
        <w:t>Una cuestión a destacar es que no se puede utilizar como medida de bondad del   ajuste el</w:t>
      </w:r>
    </w:p>
    <w:p>
      <w:pPr>
        <w:spacing w:before="23"/>
        <w:ind w:left="67" w:right="0" w:firstLine="0"/>
        <w:jc w:val="left"/>
        <w:rPr>
          <w:sz w:val="22"/>
        </w:rPr>
      </w:pPr>
      <w:r>
        <w:rPr/>
        <w:br w:type="column"/>
      </w:r>
      <w:r>
        <w:rPr>
          <w:i/>
          <w:sz w:val="24"/>
        </w:rPr>
        <w:t>R</w:t>
      </w:r>
      <w:r>
        <w:rPr>
          <w:position w:val="11"/>
          <w:sz w:val="14"/>
        </w:rPr>
        <w:t>2 </w:t>
      </w:r>
      <w:r>
        <w:rPr>
          <w:sz w:val="22"/>
        </w:rPr>
        <w:t>del método de</w:t>
      </w:r>
    </w:p>
    <w:p>
      <w:pPr>
        <w:spacing w:after="0"/>
        <w:jc w:val="left"/>
        <w:rPr>
          <w:sz w:val="22"/>
        </w:rPr>
        <w:sectPr>
          <w:type w:val="continuous"/>
          <w:pgSz w:w="12250" w:h="15850"/>
          <w:pgMar w:top="1500" w:bottom="280" w:left="1140" w:right="900"/>
          <w:cols w:num="2" w:equalWidth="0">
            <w:col w:w="8431" w:space="40"/>
            <w:col w:w="1739"/>
          </w:cols>
        </w:sectPr>
      </w:pPr>
    </w:p>
    <w:p>
      <w:pPr>
        <w:pStyle w:val="BodyText"/>
        <w:spacing w:line="360" w:lineRule="auto" w:before="123"/>
        <w:ind w:left="108" w:right="121"/>
        <w:jc w:val="both"/>
      </w:pPr>
      <w:r>
        <w:rPr/>
        <w:t>mínimos cuadrados ordinarios, que está basado en los residuos estimados, porque si el MNL especifica constantes para cada alternativa, se puede asegurar que siempre reproduciría las cuotas de mercado de cada una de ellas. La constante específica recoge el efecto de variables que no han sido consideradas en la especificación del modelo a estimar. Así, no es apropiado comparar la suma de probabilidades de elegir una alternativa con el número total de observaciones de las alternativas que fueron elegidas como medida de bondad del ajuste, porque ésta condición siempre se cumple si el MNL especifica constantes para todas las alternativas.</w:t>
      </w:r>
    </w:p>
    <w:p>
      <w:pPr>
        <w:spacing w:after="0" w:line="360" w:lineRule="auto"/>
        <w:jc w:val="both"/>
        <w:sectPr>
          <w:type w:val="continuous"/>
          <w:pgSz w:w="12250" w:h="15850"/>
          <w:pgMar w:top="1500" w:bottom="280" w:left="1140" w:right="900"/>
        </w:sectPr>
      </w:pPr>
    </w:p>
    <w:p>
      <w:pPr>
        <w:pStyle w:val="BodyText"/>
        <w:rPr>
          <w:sz w:val="20"/>
        </w:rPr>
      </w:pPr>
    </w:p>
    <w:p>
      <w:pPr>
        <w:pStyle w:val="BodyText"/>
        <w:spacing w:before="6"/>
        <w:rPr>
          <w:sz w:val="20"/>
        </w:rPr>
      </w:pPr>
    </w:p>
    <w:p>
      <w:pPr>
        <w:pStyle w:val="Heading6"/>
        <w:numPr>
          <w:ilvl w:val="1"/>
          <w:numId w:val="13"/>
        </w:numPr>
        <w:tabs>
          <w:tab w:pos="809" w:val="left" w:leader="none"/>
        </w:tabs>
        <w:spacing w:line="240" w:lineRule="auto" w:before="0" w:after="0"/>
        <w:ind w:left="808" w:right="0" w:hanging="708"/>
        <w:jc w:val="both"/>
      </w:pPr>
      <w:r>
        <w:rPr/>
        <w:t>Valores subjetivos de los</w:t>
      </w:r>
      <w:r>
        <w:rPr>
          <w:spacing w:val="32"/>
        </w:rPr>
        <w:t> </w:t>
      </w:r>
      <w:r>
        <w:rPr/>
        <w:t>atributos</w:t>
      </w:r>
    </w:p>
    <w:p>
      <w:pPr>
        <w:pStyle w:val="BodyText"/>
        <w:spacing w:line="360" w:lineRule="auto" w:before="132"/>
        <w:ind w:left="100" w:right="107"/>
        <w:jc w:val="both"/>
      </w:pPr>
      <w:r>
        <w:rPr/>
        <w:t>El propósito de ajustar MED es obtener el peso de los factores que determinan la elección de un servicio de autobuses. Por ello, para determinar aquellos que definen la calidad de servicio es necesario incluirlos en la especificación de la función de utilidad a estimar. La interpretación de los parámetros obtenidos requiere tomar en cuenta aspectos relacionados a las hipótesis implícitas a los modelos y a consideraciones alternas que nos permiten obtener información adicional como son las elasticidades o el valor subjetivo del tiempo de viaje (VSTV). A continuación se retoma parte de la teoría de los MED orientada a la estimación de los parámetros ajustados de las funciones de utilidad.</w:t>
      </w:r>
    </w:p>
    <w:p>
      <w:pPr>
        <w:pStyle w:val="BodyText"/>
      </w:pPr>
    </w:p>
    <w:p>
      <w:pPr>
        <w:pStyle w:val="ListParagraph"/>
        <w:numPr>
          <w:ilvl w:val="2"/>
          <w:numId w:val="13"/>
        </w:numPr>
        <w:tabs>
          <w:tab w:pos="809" w:val="left" w:leader="none"/>
        </w:tabs>
        <w:spacing w:line="240" w:lineRule="auto" w:before="140" w:after="0"/>
        <w:ind w:left="808" w:right="0" w:hanging="708"/>
        <w:jc w:val="both"/>
        <w:rPr>
          <w:rFonts w:ascii="Arial" w:hAnsi="Arial"/>
          <w:sz w:val="22"/>
        </w:rPr>
      </w:pPr>
      <w:r>
        <w:rPr>
          <w:rFonts w:ascii="Arial" w:hAnsi="Arial"/>
          <w:w w:val="115"/>
          <w:sz w:val="22"/>
        </w:rPr>
        <w:t>Interpretación</w:t>
      </w:r>
      <w:r>
        <w:rPr>
          <w:rFonts w:ascii="Arial" w:hAnsi="Arial"/>
          <w:spacing w:val="-47"/>
          <w:w w:val="115"/>
          <w:sz w:val="22"/>
        </w:rPr>
        <w:t> </w:t>
      </w:r>
      <w:r>
        <w:rPr>
          <w:rFonts w:ascii="Arial" w:hAnsi="Arial"/>
          <w:w w:val="115"/>
          <w:sz w:val="22"/>
        </w:rPr>
        <w:t>de</w:t>
      </w:r>
      <w:r>
        <w:rPr>
          <w:rFonts w:ascii="Arial" w:hAnsi="Arial"/>
          <w:spacing w:val="-46"/>
          <w:w w:val="115"/>
          <w:sz w:val="22"/>
        </w:rPr>
        <w:t> </w:t>
      </w:r>
      <w:r>
        <w:rPr>
          <w:rFonts w:ascii="Arial" w:hAnsi="Arial"/>
          <w:w w:val="115"/>
          <w:sz w:val="22"/>
        </w:rPr>
        <w:t>los</w:t>
      </w:r>
      <w:r>
        <w:rPr>
          <w:rFonts w:ascii="Arial" w:hAnsi="Arial"/>
          <w:spacing w:val="-47"/>
          <w:w w:val="115"/>
          <w:sz w:val="22"/>
        </w:rPr>
        <w:t> </w:t>
      </w:r>
      <w:r>
        <w:rPr>
          <w:rFonts w:ascii="Arial" w:hAnsi="Arial"/>
          <w:w w:val="115"/>
          <w:sz w:val="22"/>
        </w:rPr>
        <w:t>coeficientes</w:t>
      </w:r>
      <w:r>
        <w:rPr>
          <w:rFonts w:ascii="Arial" w:hAnsi="Arial"/>
          <w:spacing w:val="-47"/>
          <w:w w:val="115"/>
          <w:sz w:val="22"/>
        </w:rPr>
        <w:t> </w:t>
      </w:r>
      <w:r>
        <w:rPr>
          <w:rFonts w:ascii="Arial" w:hAnsi="Arial"/>
          <w:w w:val="115"/>
          <w:sz w:val="22"/>
        </w:rPr>
        <w:t>obtenidos</w:t>
      </w:r>
    </w:p>
    <w:p>
      <w:pPr>
        <w:pStyle w:val="BodyText"/>
        <w:spacing w:before="120"/>
        <w:ind w:left="100"/>
        <w:jc w:val="both"/>
      </w:pPr>
      <w:r>
        <w:rPr/>
        <w:t>En la ecuación (1.13) de la sección 1.4 se derivó la formula del MNL, en la expresión (1.14) los valores</w:t>
      </w:r>
    </w:p>
    <w:p>
      <w:pPr>
        <w:spacing w:after="0"/>
        <w:jc w:val="both"/>
        <w:sectPr>
          <w:pgSz w:w="12250" w:h="15850"/>
          <w:pgMar w:header="732" w:footer="0" w:top="940" w:bottom="280" w:left="920" w:right="1140"/>
        </w:sectPr>
      </w:pPr>
    </w:p>
    <w:p>
      <w:pPr>
        <w:pStyle w:val="BodyText"/>
        <w:spacing w:before="121"/>
        <w:ind w:left="100" w:right="-12"/>
        <w:rPr>
          <w:i/>
          <w:sz w:val="14"/>
        </w:rPr>
      </w:pPr>
      <w:r>
        <w:rPr/>
        <w:t>exponenciales están dados en términos de  </w:t>
      </w:r>
      <w:r>
        <w:rPr>
          <w:rFonts w:ascii="Symbol" w:hAnsi="Symbol"/>
          <w:i/>
          <w:sz w:val="25"/>
        </w:rPr>
        <w:t></w:t>
      </w:r>
      <w:r>
        <w:rPr>
          <w:i/>
          <w:sz w:val="25"/>
        </w:rPr>
        <w:t> </w:t>
      </w:r>
      <w:r>
        <w:rPr>
          <w:i/>
          <w:spacing w:val="-3"/>
          <w:sz w:val="24"/>
        </w:rPr>
        <w:t>V</w:t>
      </w:r>
      <w:r>
        <w:rPr>
          <w:i/>
          <w:spacing w:val="-3"/>
          <w:position w:val="-5"/>
          <w:sz w:val="14"/>
        </w:rPr>
        <w:t>in</w:t>
      </w:r>
    </w:p>
    <w:p>
      <w:pPr>
        <w:pStyle w:val="BodyText"/>
        <w:spacing w:before="167"/>
        <w:ind w:left="62"/>
      </w:pPr>
      <w:r>
        <w:rPr/>
        <w:br w:type="column"/>
      </w:r>
      <w:r>
        <w:rPr/>
        <w:t>lo que corresponde a la consideración que la función de utilidad</w:t>
      </w:r>
    </w:p>
    <w:p>
      <w:pPr>
        <w:spacing w:after="0"/>
        <w:sectPr>
          <w:type w:val="continuous"/>
          <w:pgSz w:w="12250" w:h="15850"/>
          <w:pgMar w:top="1500" w:bottom="280" w:left="920" w:right="1140"/>
          <w:cols w:num="2" w:equalWidth="0">
            <w:col w:w="4336" w:space="40"/>
            <w:col w:w="5814"/>
          </w:cols>
        </w:sectPr>
      </w:pPr>
    </w:p>
    <w:p>
      <w:pPr>
        <w:pStyle w:val="BodyText"/>
        <w:spacing w:before="176"/>
        <w:ind w:left="100"/>
        <w:rPr>
          <w:sz w:val="14"/>
        </w:rPr>
      </w:pPr>
      <w:r>
        <w:rPr/>
        <w:pict>
          <v:shape style="position:absolute;margin-left:137.154541pt;margin-top:18.199650pt;width:5.65pt;height:7pt;mso-position-horizontal-relative:page;mso-position-vertical-relative:paragraph;z-index:-267784" type="#_x0000_t202" filled="false" stroked="false">
            <v:textbox inset="0,0,0,0">
              <w:txbxContent>
                <w:p>
                  <w:pPr>
                    <w:spacing w:line="140" w:lineRule="exact" w:before="0"/>
                    <w:ind w:left="0" w:right="-20" w:firstLine="0"/>
                    <w:jc w:val="left"/>
                    <w:rPr>
                      <w:i/>
                      <w:sz w:val="14"/>
                    </w:rPr>
                  </w:pPr>
                  <w:r>
                    <w:rPr>
                      <w:i/>
                      <w:spacing w:val="-1"/>
                      <w:w w:val="105"/>
                      <w:sz w:val="14"/>
                    </w:rPr>
                    <w:t>in</w:t>
                  </w:r>
                </w:p>
              </w:txbxContent>
            </v:textbox>
            <w10:wrap type="none"/>
          </v:shape>
        </w:pict>
      </w:r>
      <w:r>
        <w:rPr/>
        <w:t>se expresa como </w:t>
      </w:r>
      <w:r>
        <w:rPr>
          <w:i/>
          <w:sz w:val="24"/>
        </w:rPr>
        <w:t>U </w:t>
      </w:r>
      <w:r>
        <w:rPr>
          <w:position w:val="11"/>
          <w:sz w:val="14"/>
        </w:rPr>
        <w:t>*</w:t>
      </w:r>
    </w:p>
    <w:p>
      <w:pPr>
        <w:spacing w:before="176"/>
        <w:ind w:left="41" w:right="-17" w:firstLine="0"/>
        <w:jc w:val="left"/>
        <w:rPr>
          <w:i/>
          <w:sz w:val="14"/>
        </w:rPr>
      </w:pPr>
      <w:r>
        <w:rPr/>
        <w:br w:type="column"/>
      </w:r>
      <w:r>
        <w:rPr>
          <w:rFonts w:ascii="Symbol" w:hAnsi="Symbol"/>
          <w:w w:val="105"/>
          <w:sz w:val="24"/>
        </w:rPr>
        <w:t></w:t>
      </w:r>
      <w:r>
        <w:rPr>
          <w:spacing w:val="-40"/>
          <w:w w:val="105"/>
          <w:sz w:val="24"/>
        </w:rPr>
        <w:t> </w:t>
      </w:r>
      <w:r>
        <w:rPr>
          <w:i/>
          <w:spacing w:val="-5"/>
          <w:w w:val="105"/>
          <w:sz w:val="24"/>
        </w:rPr>
        <w:t>V</w:t>
      </w:r>
      <w:r>
        <w:rPr>
          <w:i/>
          <w:spacing w:val="-5"/>
          <w:w w:val="105"/>
          <w:position w:val="-5"/>
          <w:sz w:val="14"/>
        </w:rPr>
        <w:t>in</w:t>
      </w:r>
    </w:p>
    <w:p>
      <w:pPr>
        <w:spacing w:before="166"/>
        <w:ind w:left="28" w:right="0" w:firstLine="0"/>
        <w:jc w:val="left"/>
        <w:rPr>
          <w:sz w:val="22"/>
        </w:rPr>
      </w:pPr>
      <w:r>
        <w:rPr/>
        <w:br w:type="column"/>
      </w:r>
      <w:r>
        <w:rPr>
          <w:rFonts w:ascii="Symbol" w:hAnsi="Symbol"/>
          <w:sz w:val="24"/>
        </w:rPr>
        <w:t></w:t>
      </w:r>
      <w:r>
        <w:rPr>
          <w:sz w:val="24"/>
        </w:rPr>
        <w:t> </w:t>
      </w:r>
      <w:r>
        <w:rPr>
          <w:rFonts w:ascii="Symbol" w:hAnsi="Symbol"/>
          <w:i/>
          <w:sz w:val="25"/>
        </w:rPr>
        <w:t></w:t>
      </w:r>
      <w:r>
        <w:rPr>
          <w:i/>
          <w:sz w:val="25"/>
        </w:rPr>
        <w:t> </w:t>
      </w:r>
      <w:r>
        <w:rPr>
          <w:position w:val="11"/>
          <w:sz w:val="14"/>
        </w:rPr>
        <w:t>*  </w:t>
      </w:r>
      <w:r>
        <w:rPr>
          <w:sz w:val="22"/>
        </w:rPr>
        <w:t>con una varianza </w:t>
      </w:r>
      <w:r>
        <w:rPr>
          <w:rFonts w:ascii="Symbol" w:hAnsi="Symbol"/>
          <w:i/>
          <w:sz w:val="25"/>
        </w:rPr>
        <w:t></w:t>
      </w:r>
      <w:r>
        <w:rPr>
          <w:i/>
          <w:sz w:val="25"/>
        </w:rPr>
        <w:t> </w:t>
      </w:r>
      <w:r>
        <w:rPr>
          <w:position w:val="11"/>
          <w:sz w:val="14"/>
        </w:rPr>
        <w:t>2 </w:t>
      </w:r>
      <w:r>
        <w:rPr>
          <w:sz w:val="24"/>
        </w:rPr>
        <w:t>(</w:t>
      </w:r>
      <w:r>
        <w:rPr>
          <w:rFonts w:ascii="Symbol" w:hAnsi="Symbol"/>
          <w:i/>
          <w:sz w:val="25"/>
        </w:rPr>
        <w:t></w:t>
      </w:r>
      <w:r>
        <w:rPr>
          <w:i/>
          <w:sz w:val="25"/>
        </w:rPr>
        <w:t> </w:t>
      </w:r>
      <w:r>
        <w:rPr>
          <w:position w:val="11"/>
          <w:sz w:val="14"/>
        </w:rPr>
        <w:t>2 </w:t>
      </w:r>
      <w:r>
        <w:rPr>
          <w:sz w:val="24"/>
        </w:rPr>
        <w:t>/ 6) </w:t>
      </w:r>
      <w:r>
        <w:rPr>
          <w:sz w:val="22"/>
        </w:rPr>
        <w:t>. Es decir, la varianza es cualquier número afectada</w:t>
      </w:r>
    </w:p>
    <w:p>
      <w:pPr>
        <w:spacing w:after="0"/>
        <w:jc w:val="left"/>
        <w:rPr>
          <w:sz w:val="22"/>
        </w:rPr>
        <w:sectPr>
          <w:type w:val="continuous"/>
          <w:pgSz w:w="12250" w:h="15850"/>
          <w:pgMar w:top="1500" w:bottom="280" w:left="920" w:right="1140"/>
          <w:cols w:num="3" w:equalWidth="0">
            <w:col w:w="1936" w:space="40"/>
            <w:col w:w="459" w:space="40"/>
            <w:col w:w="7715"/>
          </w:cols>
        </w:sectPr>
      </w:pPr>
    </w:p>
    <w:p>
      <w:pPr>
        <w:pStyle w:val="BodyText"/>
        <w:spacing w:before="2"/>
        <w:rPr>
          <w:sz w:val="18"/>
        </w:rPr>
      </w:pPr>
    </w:p>
    <w:p>
      <w:pPr>
        <w:pStyle w:val="BodyText"/>
        <w:ind w:left="100"/>
      </w:pPr>
      <w:r>
        <w:rPr/>
        <w:t>por el factor</w:t>
      </w:r>
    </w:p>
    <w:p>
      <w:pPr>
        <w:spacing w:before="164"/>
        <w:ind w:left="61" w:right="-17" w:firstLine="0"/>
        <w:jc w:val="left"/>
        <w:rPr>
          <w:sz w:val="24"/>
        </w:rPr>
      </w:pPr>
      <w:r>
        <w:rPr/>
        <w:br w:type="column"/>
      </w:r>
      <w:r>
        <w:rPr>
          <w:rFonts w:ascii="Symbol" w:hAnsi="Symbol"/>
          <w:i/>
          <w:sz w:val="25"/>
        </w:rPr>
        <w:t></w:t>
      </w:r>
      <w:r>
        <w:rPr>
          <w:i/>
          <w:sz w:val="25"/>
        </w:rPr>
        <w:t> </w:t>
      </w:r>
      <w:r>
        <w:rPr>
          <w:position w:val="11"/>
          <w:sz w:val="14"/>
        </w:rPr>
        <w:t>2  </w:t>
      </w:r>
      <w:r>
        <w:rPr>
          <w:sz w:val="24"/>
        </w:rPr>
        <w:t>/</w:t>
      </w:r>
      <w:r>
        <w:rPr>
          <w:spacing w:val="-36"/>
          <w:sz w:val="24"/>
        </w:rPr>
        <w:t> </w:t>
      </w:r>
      <w:r>
        <w:rPr>
          <w:sz w:val="24"/>
        </w:rPr>
        <w:t>6</w:t>
      </w:r>
    </w:p>
    <w:p>
      <w:pPr>
        <w:pStyle w:val="BodyText"/>
        <w:spacing w:before="2"/>
        <w:rPr>
          <w:sz w:val="18"/>
        </w:rPr>
      </w:pPr>
      <w:r>
        <w:rPr/>
        <w:br w:type="column"/>
      </w:r>
      <w:r>
        <w:rPr>
          <w:sz w:val="18"/>
        </w:rPr>
      </w:r>
    </w:p>
    <w:p>
      <w:pPr>
        <w:pStyle w:val="BodyText"/>
        <w:ind w:left="64"/>
      </w:pPr>
      <w:r>
        <w:rPr/>
        <w:pict>
          <v:shape style="position:absolute;margin-left:185.75209pt;margin-top:-17.635109pt;width:5.65pt;height:7pt;mso-position-horizontal-relative:page;mso-position-vertical-relative:paragraph;z-index:-267760" type="#_x0000_t202" filled="false" stroked="false">
            <v:textbox inset="0,0,0,0">
              <w:txbxContent>
                <w:p>
                  <w:pPr>
                    <w:spacing w:line="140" w:lineRule="exact" w:before="0"/>
                    <w:ind w:left="0" w:right="-20" w:firstLine="0"/>
                    <w:jc w:val="left"/>
                    <w:rPr>
                      <w:i/>
                      <w:sz w:val="14"/>
                    </w:rPr>
                  </w:pPr>
                  <w:r>
                    <w:rPr>
                      <w:i/>
                      <w:spacing w:val="-1"/>
                      <w:w w:val="105"/>
                      <w:sz w:val="14"/>
                    </w:rPr>
                    <w:t>in</w:t>
                  </w:r>
                </w:p>
              </w:txbxContent>
            </v:textbox>
            <w10:wrap type="none"/>
          </v:shape>
        </w:pict>
      </w:r>
      <w:r>
        <w:rPr/>
        <w:t>(Train, 2003), dado que la escala de la utilidad es irrelevante para el comportamiento, la</w:t>
      </w:r>
    </w:p>
    <w:p>
      <w:pPr>
        <w:spacing w:after="0"/>
        <w:sectPr>
          <w:type w:val="continuous"/>
          <w:pgSz w:w="12250" w:h="15850"/>
          <w:pgMar w:top="1500" w:bottom="280" w:left="920" w:right="1140"/>
          <w:cols w:num="3" w:equalWidth="0">
            <w:col w:w="1227" w:space="40"/>
            <w:col w:w="615" w:space="40"/>
            <w:col w:w="8268"/>
          </w:cols>
        </w:sectPr>
      </w:pPr>
    </w:p>
    <w:p>
      <w:pPr>
        <w:pStyle w:val="BodyText"/>
        <w:spacing w:before="84"/>
        <w:ind w:left="100" w:right="25"/>
      </w:pPr>
      <w:r>
        <w:rPr/>
        <w:t>utilidad puede ser dividida por </w:t>
      </w:r>
      <w:r>
        <w:rPr>
          <w:rFonts w:ascii="Symbol" w:hAnsi="Symbol"/>
          <w:i/>
          <w:sz w:val="25"/>
        </w:rPr>
        <w:t></w:t>
      </w:r>
      <w:r>
        <w:rPr>
          <w:i/>
          <w:sz w:val="25"/>
        </w:rPr>
        <w:t>  </w:t>
      </w:r>
      <w:r>
        <w:rPr/>
        <w:t>sin afectar el comportamiento en la elección. De esta forma, la utilidad resulta</w:t>
      </w:r>
    </w:p>
    <w:p>
      <w:pPr>
        <w:spacing w:after="0"/>
        <w:sectPr>
          <w:type w:val="continuous"/>
          <w:pgSz w:w="12250" w:h="15850"/>
          <w:pgMar w:top="1500" w:bottom="280" w:left="920" w:right="1140"/>
        </w:sectPr>
      </w:pPr>
    </w:p>
    <w:p>
      <w:pPr>
        <w:spacing w:before="142"/>
        <w:ind w:left="114" w:right="-15" w:firstLine="0"/>
        <w:jc w:val="left"/>
        <w:rPr>
          <w:rFonts w:ascii="Symbol" w:hAnsi="Symbol"/>
          <w:i/>
          <w:sz w:val="25"/>
        </w:rPr>
      </w:pPr>
      <w:r>
        <w:rPr>
          <w:i/>
          <w:spacing w:val="4"/>
          <w:w w:val="105"/>
          <w:sz w:val="24"/>
        </w:rPr>
        <w:t>U</w:t>
      </w:r>
      <w:r>
        <w:rPr>
          <w:i/>
          <w:spacing w:val="4"/>
          <w:w w:val="105"/>
          <w:position w:val="-5"/>
          <w:sz w:val="14"/>
        </w:rPr>
        <w:t>in  </w:t>
      </w:r>
      <w:r>
        <w:rPr>
          <w:rFonts w:ascii="Symbol" w:hAnsi="Symbol"/>
          <w:w w:val="105"/>
          <w:sz w:val="24"/>
        </w:rPr>
        <w:t></w:t>
      </w:r>
      <w:r>
        <w:rPr>
          <w:w w:val="105"/>
          <w:sz w:val="24"/>
        </w:rPr>
        <w:t> </w:t>
      </w:r>
      <w:r>
        <w:rPr>
          <w:i/>
          <w:spacing w:val="-5"/>
          <w:w w:val="105"/>
          <w:sz w:val="24"/>
        </w:rPr>
        <w:t>V</w:t>
      </w:r>
      <w:r>
        <w:rPr>
          <w:i/>
          <w:spacing w:val="-5"/>
          <w:w w:val="105"/>
          <w:position w:val="-5"/>
          <w:sz w:val="14"/>
        </w:rPr>
        <w:t>in </w:t>
      </w:r>
      <w:r>
        <w:rPr>
          <w:w w:val="105"/>
          <w:sz w:val="24"/>
        </w:rPr>
        <w:t>/</w:t>
      </w:r>
      <w:r>
        <w:rPr>
          <w:spacing w:val="-38"/>
          <w:w w:val="105"/>
          <w:sz w:val="24"/>
        </w:rPr>
        <w:t> </w:t>
      </w:r>
      <w:r>
        <w:rPr>
          <w:rFonts w:ascii="Symbol" w:hAnsi="Symbol"/>
          <w:i/>
          <w:w w:val="105"/>
          <w:sz w:val="25"/>
        </w:rPr>
        <w:t></w:t>
      </w:r>
    </w:p>
    <w:p>
      <w:pPr>
        <w:pStyle w:val="BodyText"/>
        <w:tabs>
          <w:tab w:pos="1077" w:val="left" w:leader="none"/>
        </w:tabs>
        <w:spacing w:before="143"/>
        <w:ind w:left="88"/>
        <w:rPr>
          <w:sz w:val="14"/>
        </w:rPr>
      </w:pPr>
      <w:r>
        <w:rPr/>
        <w:br w:type="column"/>
      </w:r>
      <w:r>
        <w:rPr/>
        <w:t>ya</w:t>
      </w:r>
      <w:r>
        <w:rPr>
          <w:spacing w:val="1"/>
        </w:rPr>
        <w:t> </w:t>
      </w:r>
      <w:r>
        <w:rPr/>
        <w:t>que</w:t>
      </w:r>
      <w:r>
        <w:rPr>
          <w:spacing w:val="28"/>
        </w:rPr>
        <w:t> </w:t>
      </w:r>
      <w:r>
        <w:rPr>
          <w:rFonts w:ascii="Symbol" w:hAnsi="Symbol"/>
          <w:i/>
          <w:sz w:val="25"/>
        </w:rPr>
        <w:t></w:t>
      </w:r>
      <w:r>
        <w:rPr>
          <w:sz w:val="25"/>
        </w:rPr>
        <w:tab/>
      </w:r>
      <w:r>
        <w:rPr>
          <w:rFonts w:ascii="Symbol" w:hAnsi="Symbol"/>
          <w:sz w:val="24"/>
        </w:rPr>
        <w:t></w:t>
      </w:r>
      <w:r>
        <w:rPr>
          <w:sz w:val="24"/>
        </w:rPr>
        <w:t> </w:t>
      </w:r>
      <w:r>
        <w:rPr>
          <w:rFonts w:ascii="Symbol" w:hAnsi="Symbol"/>
          <w:i/>
          <w:sz w:val="25"/>
        </w:rPr>
        <w:t></w:t>
      </w:r>
      <w:r>
        <w:rPr>
          <w:i/>
          <w:sz w:val="25"/>
        </w:rPr>
        <w:t> </w:t>
      </w:r>
      <w:r>
        <w:rPr>
          <w:position w:val="11"/>
          <w:sz w:val="14"/>
        </w:rPr>
        <w:t>*  </w:t>
      </w:r>
      <w:r>
        <w:rPr>
          <w:spacing w:val="7"/>
          <w:sz w:val="24"/>
        </w:rPr>
        <w:t>/</w:t>
      </w:r>
      <w:r>
        <w:rPr>
          <w:rFonts w:ascii="Symbol" w:hAnsi="Symbol"/>
          <w:i/>
          <w:spacing w:val="7"/>
          <w:sz w:val="25"/>
        </w:rPr>
        <w:t></w:t>
      </w:r>
      <w:r>
        <w:rPr>
          <w:i/>
          <w:spacing w:val="7"/>
          <w:sz w:val="25"/>
        </w:rPr>
        <w:t> </w:t>
      </w:r>
      <w:r>
        <w:rPr/>
        <w:t>, lo que lleva a reducir la varianza de la parte no observable a </w:t>
      </w:r>
      <w:r>
        <w:rPr>
          <w:rFonts w:ascii="Symbol" w:hAnsi="Symbol"/>
          <w:i/>
          <w:sz w:val="25"/>
        </w:rPr>
        <w:t></w:t>
      </w:r>
      <w:r>
        <w:rPr>
          <w:i/>
          <w:spacing w:val="-17"/>
          <w:sz w:val="25"/>
        </w:rPr>
        <w:t> </w:t>
      </w:r>
      <w:r>
        <w:rPr>
          <w:position w:val="11"/>
          <w:sz w:val="14"/>
        </w:rPr>
        <w:t>2</w:t>
      </w:r>
    </w:p>
    <w:p>
      <w:pPr>
        <w:spacing w:before="170"/>
        <w:ind w:left="25" w:right="0" w:firstLine="0"/>
        <w:jc w:val="left"/>
        <w:rPr>
          <w:sz w:val="22"/>
        </w:rPr>
      </w:pPr>
      <w:r>
        <w:rPr/>
        <w:br w:type="column"/>
      </w:r>
      <w:r>
        <w:rPr>
          <w:sz w:val="24"/>
        </w:rPr>
        <w:t>/ 6 </w:t>
      </w:r>
      <w:r>
        <w:rPr>
          <w:sz w:val="22"/>
        </w:rPr>
        <w:t>dado que</w:t>
      </w:r>
    </w:p>
    <w:p>
      <w:pPr>
        <w:spacing w:after="0"/>
        <w:jc w:val="left"/>
        <w:rPr>
          <w:sz w:val="22"/>
        </w:rPr>
        <w:sectPr>
          <w:type w:val="continuous"/>
          <w:pgSz w:w="12250" w:h="15850"/>
          <w:pgMar w:top="1500" w:bottom="280" w:left="920" w:right="1140"/>
          <w:cols w:num="3" w:equalWidth="0">
            <w:col w:w="1249" w:space="40"/>
            <w:col w:w="7602" w:space="40"/>
            <w:col w:w="1259"/>
          </w:cols>
        </w:sectPr>
      </w:pPr>
    </w:p>
    <w:p>
      <w:pPr>
        <w:spacing w:line="198" w:lineRule="exact" w:before="165"/>
        <w:ind w:left="115" w:right="25" w:firstLine="0"/>
        <w:jc w:val="left"/>
        <w:rPr>
          <w:sz w:val="22"/>
        </w:rPr>
      </w:pPr>
      <w:r>
        <w:rPr/>
        <w:pict>
          <v:shape style="position:absolute;margin-left:154.647919pt;margin-top:-7.152492pt;width:30.4pt;height:7pt;mso-position-horizontal-relative:page;mso-position-vertical-relative:paragraph;z-index:-267736" type="#_x0000_t202" filled="false" stroked="false">
            <v:textbox inset="0,0,0,0">
              <w:txbxContent>
                <w:p>
                  <w:pPr>
                    <w:tabs>
                      <w:tab w:pos="496" w:val="left" w:leader="none"/>
                    </w:tabs>
                    <w:spacing w:line="140" w:lineRule="exact" w:before="0"/>
                    <w:ind w:left="0" w:right="0" w:firstLine="0"/>
                    <w:jc w:val="left"/>
                    <w:rPr>
                      <w:i/>
                      <w:sz w:val="14"/>
                    </w:rPr>
                  </w:pPr>
                  <w:r>
                    <w:rPr>
                      <w:i/>
                      <w:w w:val="105"/>
                      <w:sz w:val="14"/>
                    </w:rPr>
                    <w:t>in</w:t>
                    <w:tab/>
                  </w:r>
                  <w:r>
                    <w:rPr>
                      <w:i/>
                      <w:spacing w:val="-1"/>
                      <w:sz w:val="14"/>
                    </w:rPr>
                    <w:t>in</w:t>
                  </w:r>
                </w:p>
              </w:txbxContent>
            </v:textbox>
            <w10:wrap type="none"/>
          </v:shape>
        </w:pict>
      </w:r>
      <w:r>
        <w:rPr>
          <w:i/>
          <w:spacing w:val="-3"/>
          <w:w w:val="105"/>
          <w:sz w:val="24"/>
        </w:rPr>
        <w:t>Var</w:t>
      </w:r>
      <w:r>
        <w:rPr>
          <w:spacing w:val="-3"/>
          <w:w w:val="105"/>
          <w:sz w:val="24"/>
        </w:rPr>
        <w:t>(</w:t>
      </w:r>
      <w:r>
        <w:rPr>
          <w:rFonts w:ascii="Symbol" w:hAnsi="Symbol"/>
          <w:i/>
          <w:spacing w:val="-3"/>
          <w:w w:val="105"/>
          <w:sz w:val="25"/>
        </w:rPr>
        <w:t></w:t>
      </w:r>
      <w:r>
        <w:rPr>
          <w:i/>
          <w:spacing w:val="-3"/>
          <w:w w:val="105"/>
          <w:sz w:val="25"/>
        </w:rPr>
        <w:t> </w:t>
      </w:r>
      <w:r>
        <w:rPr>
          <w:i/>
          <w:spacing w:val="11"/>
          <w:w w:val="105"/>
          <w:sz w:val="25"/>
        </w:rPr>
        <w:t> </w:t>
      </w:r>
      <w:r>
        <w:rPr>
          <w:w w:val="105"/>
          <w:sz w:val="24"/>
        </w:rPr>
        <w:t>)</w:t>
      </w:r>
      <w:r>
        <w:rPr>
          <w:spacing w:val="-21"/>
          <w:w w:val="105"/>
          <w:sz w:val="24"/>
        </w:rPr>
        <w:t> </w:t>
      </w:r>
      <w:r>
        <w:rPr>
          <w:rFonts w:ascii="Symbol" w:hAnsi="Symbol"/>
          <w:w w:val="105"/>
          <w:sz w:val="24"/>
        </w:rPr>
        <w:t></w:t>
      </w:r>
      <w:r>
        <w:rPr>
          <w:spacing w:val="-43"/>
          <w:w w:val="105"/>
          <w:sz w:val="24"/>
        </w:rPr>
        <w:t> </w:t>
      </w:r>
      <w:r>
        <w:rPr>
          <w:i/>
          <w:spacing w:val="-3"/>
          <w:w w:val="105"/>
          <w:sz w:val="24"/>
        </w:rPr>
        <w:t>Var</w:t>
      </w:r>
      <w:r>
        <w:rPr>
          <w:spacing w:val="-3"/>
          <w:w w:val="105"/>
          <w:sz w:val="24"/>
        </w:rPr>
        <w:t>(</w:t>
      </w:r>
      <w:r>
        <w:rPr>
          <w:rFonts w:ascii="Symbol" w:hAnsi="Symbol"/>
          <w:i/>
          <w:spacing w:val="-3"/>
          <w:w w:val="105"/>
          <w:sz w:val="25"/>
        </w:rPr>
        <w:t></w:t>
      </w:r>
      <w:r>
        <w:rPr>
          <w:i/>
          <w:spacing w:val="-38"/>
          <w:w w:val="105"/>
          <w:sz w:val="25"/>
        </w:rPr>
        <w:t> </w:t>
      </w:r>
      <w:r>
        <w:rPr>
          <w:w w:val="105"/>
          <w:position w:val="11"/>
          <w:sz w:val="14"/>
        </w:rPr>
        <w:t>*</w:t>
      </w:r>
      <w:r>
        <w:rPr>
          <w:spacing w:val="34"/>
          <w:w w:val="105"/>
          <w:position w:val="11"/>
          <w:sz w:val="14"/>
        </w:rPr>
        <w:t> </w:t>
      </w:r>
      <w:r>
        <w:rPr>
          <w:spacing w:val="7"/>
          <w:w w:val="105"/>
          <w:sz w:val="24"/>
        </w:rPr>
        <w:t>/</w:t>
      </w:r>
      <w:r>
        <w:rPr>
          <w:rFonts w:ascii="Symbol" w:hAnsi="Symbol"/>
          <w:i/>
          <w:spacing w:val="7"/>
          <w:w w:val="105"/>
          <w:sz w:val="25"/>
        </w:rPr>
        <w:t></w:t>
      </w:r>
      <w:r>
        <w:rPr>
          <w:i/>
          <w:spacing w:val="-39"/>
          <w:w w:val="105"/>
          <w:sz w:val="25"/>
        </w:rPr>
        <w:t> </w:t>
      </w:r>
      <w:r>
        <w:rPr>
          <w:w w:val="105"/>
          <w:sz w:val="24"/>
        </w:rPr>
        <w:t>)</w:t>
      </w:r>
      <w:r>
        <w:rPr>
          <w:spacing w:val="-21"/>
          <w:w w:val="105"/>
          <w:sz w:val="24"/>
        </w:rPr>
        <w:t> </w:t>
      </w:r>
      <w:r>
        <w:rPr>
          <w:rFonts w:ascii="Symbol" w:hAnsi="Symbol"/>
          <w:w w:val="105"/>
          <w:sz w:val="24"/>
        </w:rPr>
        <w:t></w:t>
      </w:r>
      <w:r>
        <w:rPr>
          <w:spacing w:val="-26"/>
          <w:w w:val="105"/>
          <w:sz w:val="24"/>
        </w:rPr>
        <w:t> </w:t>
      </w:r>
      <w:r>
        <w:rPr>
          <w:w w:val="105"/>
          <w:sz w:val="24"/>
        </w:rPr>
        <w:t>(1/</w:t>
      </w:r>
      <w:r>
        <w:rPr>
          <w:rFonts w:ascii="Symbol" w:hAnsi="Symbol"/>
          <w:i/>
          <w:w w:val="105"/>
          <w:sz w:val="25"/>
        </w:rPr>
        <w:t></w:t>
      </w:r>
      <w:r>
        <w:rPr>
          <w:i/>
          <w:spacing w:val="-27"/>
          <w:w w:val="105"/>
          <w:sz w:val="25"/>
        </w:rPr>
        <w:t> </w:t>
      </w:r>
      <w:r>
        <w:rPr>
          <w:w w:val="105"/>
          <w:position w:val="11"/>
          <w:sz w:val="14"/>
        </w:rPr>
        <w:t>2</w:t>
      </w:r>
      <w:r>
        <w:rPr>
          <w:spacing w:val="-15"/>
          <w:w w:val="105"/>
          <w:position w:val="11"/>
          <w:sz w:val="14"/>
        </w:rPr>
        <w:t> </w:t>
      </w:r>
      <w:r>
        <w:rPr>
          <w:w w:val="105"/>
          <w:sz w:val="24"/>
        </w:rPr>
        <w:t>)</w:t>
      </w:r>
      <w:r>
        <w:rPr>
          <w:spacing w:val="-41"/>
          <w:w w:val="105"/>
          <w:sz w:val="24"/>
        </w:rPr>
        <w:t> </w:t>
      </w:r>
      <w:r>
        <w:rPr>
          <w:i/>
          <w:spacing w:val="-3"/>
          <w:w w:val="105"/>
          <w:sz w:val="24"/>
        </w:rPr>
        <w:t>Var</w:t>
      </w:r>
      <w:r>
        <w:rPr>
          <w:spacing w:val="-3"/>
          <w:w w:val="105"/>
          <w:sz w:val="24"/>
        </w:rPr>
        <w:t>(</w:t>
      </w:r>
      <w:r>
        <w:rPr>
          <w:rFonts w:ascii="Symbol" w:hAnsi="Symbol"/>
          <w:i/>
          <w:spacing w:val="-3"/>
          <w:w w:val="105"/>
          <w:sz w:val="25"/>
        </w:rPr>
        <w:t></w:t>
      </w:r>
      <w:r>
        <w:rPr>
          <w:i/>
          <w:spacing w:val="-38"/>
          <w:w w:val="105"/>
          <w:sz w:val="25"/>
        </w:rPr>
        <w:t> </w:t>
      </w:r>
      <w:r>
        <w:rPr>
          <w:w w:val="105"/>
          <w:position w:val="11"/>
          <w:sz w:val="14"/>
        </w:rPr>
        <w:t>*</w:t>
      </w:r>
      <w:r>
        <w:rPr>
          <w:spacing w:val="10"/>
          <w:w w:val="105"/>
          <w:position w:val="11"/>
          <w:sz w:val="14"/>
        </w:rPr>
        <w:t> </w:t>
      </w:r>
      <w:r>
        <w:rPr>
          <w:w w:val="105"/>
          <w:sz w:val="24"/>
        </w:rPr>
        <w:t>)</w:t>
      </w:r>
      <w:r>
        <w:rPr>
          <w:spacing w:val="-21"/>
          <w:w w:val="105"/>
          <w:sz w:val="24"/>
        </w:rPr>
        <w:t> </w:t>
      </w:r>
      <w:r>
        <w:rPr>
          <w:rFonts w:ascii="Symbol" w:hAnsi="Symbol"/>
          <w:w w:val="105"/>
          <w:sz w:val="24"/>
        </w:rPr>
        <w:t></w:t>
      </w:r>
      <w:r>
        <w:rPr>
          <w:spacing w:val="-26"/>
          <w:w w:val="105"/>
          <w:sz w:val="24"/>
        </w:rPr>
        <w:t> </w:t>
      </w:r>
      <w:r>
        <w:rPr>
          <w:w w:val="105"/>
          <w:sz w:val="24"/>
        </w:rPr>
        <w:t>(1/</w:t>
      </w:r>
      <w:r>
        <w:rPr>
          <w:rFonts w:ascii="Symbol" w:hAnsi="Symbol"/>
          <w:i/>
          <w:w w:val="105"/>
          <w:sz w:val="25"/>
        </w:rPr>
        <w:t></w:t>
      </w:r>
      <w:r>
        <w:rPr>
          <w:i/>
          <w:spacing w:val="-27"/>
          <w:w w:val="105"/>
          <w:sz w:val="25"/>
        </w:rPr>
        <w:t> </w:t>
      </w:r>
      <w:r>
        <w:rPr>
          <w:w w:val="105"/>
          <w:position w:val="11"/>
          <w:sz w:val="14"/>
        </w:rPr>
        <w:t>2</w:t>
      </w:r>
      <w:r>
        <w:rPr>
          <w:spacing w:val="-14"/>
          <w:w w:val="105"/>
          <w:position w:val="11"/>
          <w:sz w:val="14"/>
        </w:rPr>
        <w:t> </w:t>
      </w:r>
      <w:r>
        <w:rPr>
          <w:spacing w:val="-9"/>
          <w:w w:val="105"/>
          <w:sz w:val="24"/>
        </w:rPr>
        <w:t>)</w:t>
      </w:r>
      <w:r>
        <w:rPr>
          <w:rFonts w:ascii="Symbol" w:hAnsi="Symbol"/>
          <w:i/>
          <w:spacing w:val="-9"/>
          <w:w w:val="105"/>
          <w:sz w:val="25"/>
        </w:rPr>
        <w:t></w:t>
      </w:r>
      <w:r>
        <w:rPr>
          <w:i/>
          <w:spacing w:val="-27"/>
          <w:w w:val="105"/>
          <w:sz w:val="25"/>
        </w:rPr>
        <w:t> </w:t>
      </w:r>
      <w:r>
        <w:rPr>
          <w:w w:val="105"/>
          <w:position w:val="11"/>
          <w:sz w:val="14"/>
        </w:rPr>
        <w:t>2</w:t>
      </w:r>
      <w:r>
        <w:rPr>
          <w:spacing w:val="-15"/>
          <w:w w:val="105"/>
          <w:position w:val="11"/>
          <w:sz w:val="14"/>
        </w:rPr>
        <w:t> </w:t>
      </w:r>
      <w:r>
        <w:rPr>
          <w:spacing w:val="-7"/>
          <w:w w:val="105"/>
          <w:sz w:val="24"/>
        </w:rPr>
        <w:t>(</w:t>
      </w:r>
      <w:r>
        <w:rPr>
          <w:rFonts w:ascii="Symbol" w:hAnsi="Symbol"/>
          <w:i/>
          <w:spacing w:val="-7"/>
          <w:w w:val="105"/>
          <w:sz w:val="25"/>
        </w:rPr>
        <w:t></w:t>
      </w:r>
      <w:r>
        <w:rPr>
          <w:i/>
          <w:spacing w:val="-28"/>
          <w:w w:val="105"/>
          <w:sz w:val="25"/>
        </w:rPr>
        <w:t> </w:t>
      </w:r>
      <w:r>
        <w:rPr>
          <w:w w:val="105"/>
          <w:position w:val="11"/>
          <w:sz w:val="14"/>
        </w:rPr>
        <w:t>2</w:t>
      </w:r>
      <w:r>
        <w:rPr>
          <w:spacing w:val="11"/>
          <w:w w:val="105"/>
          <w:position w:val="11"/>
          <w:sz w:val="14"/>
        </w:rPr>
        <w:t> </w:t>
      </w:r>
      <w:r>
        <w:rPr>
          <w:w w:val="105"/>
          <w:sz w:val="24"/>
        </w:rPr>
        <w:t>/</w:t>
      </w:r>
      <w:r>
        <w:rPr>
          <w:spacing w:val="-38"/>
          <w:w w:val="105"/>
          <w:sz w:val="24"/>
        </w:rPr>
        <w:t> </w:t>
      </w:r>
      <w:r>
        <w:rPr>
          <w:spacing w:val="-3"/>
          <w:w w:val="105"/>
          <w:sz w:val="24"/>
        </w:rPr>
        <w:t>6)</w:t>
      </w:r>
      <w:r>
        <w:rPr>
          <w:spacing w:val="-21"/>
          <w:w w:val="105"/>
          <w:sz w:val="24"/>
        </w:rPr>
        <w:t> </w:t>
      </w:r>
      <w:r>
        <w:rPr>
          <w:rFonts w:ascii="Symbol" w:hAnsi="Symbol"/>
          <w:w w:val="105"/>
          <w:sz w:val="24"/>
        </w:rPr>
        <w:t></w:t>
      </w:r>
      <w:r>
        <w:rPr>
          <w:spacing w:val="-36"/>
          <w:w w:val="105"/>
          <w:sz w:val="24"/>
        </w:rPr>
        <w:t> </w:t>
      </w:r>
      <w:r>
        <w:rPr>
          <w:rFonts w:ascii="Symbol" w:hAnsi="Symbol"/>
          <w:i/>
          <w:w w:val="105"/>
          <w:sz w:val="25"/>
        </w:rPr>
        <w:t></w:t>
      </w:r>
      <w:r>
        <w:rPr>
          <w:i/>
          <w:spacing w:val="-28"/>
          <w:w w:val="105"/>
          <w:sz w:val="25"/>
        </w:rPr>
        <w:t> </w:t>
      </w:r>
      <w:r>
        <w:rPr>
          <w:w w:val="105"/>
          <w:position w:val="11"/>
          <w:sz w:val="14"/>
        </w:rPr>
        <w:t>2</w:t>
      </w:r>
      <w:r>
        <w:rPr>
          <w:spacing w:val="11"/>
          <w:w w:val="105"/>
          <w:position w:val="11"/>
          <w:sz w:val="14"/>
        </w:rPr>
        <w:t> </w:t>
      </w:r>
      <w:r>
        <w:rPr>
          <w:w w:val="105"/>
          <w:sz w:val="24"/>
        </w:rPr>
        <w:t>/</w:t>
      </w:r>
      <w:r>
        <w:rPr>
          <w:spacing w:val="-38"/>
          <w:w w:val="105"/>
          <w:sz w:val="24"/>
        </w:rPr>
        <w:t> </w:t>
      </w:r>
      <w:r>
        <w:rPr>
          <w:w w:val="105"/>
          <w:sz w:val="24"/>
        </w:rPr>
        <w:t>6</w:t>
      </w:r>
      <w:r>
        <w:rPr>
          <w:spacing w:val="-25"/>
          <w:w w:val="105"/>
          <w:sz w:val="24"/>
        </w:rPr>
        <w:t> </w:t>
      </w:r>
      <w:r>
        <w:rPr>
          <w:w w:val="105"/>
          <w:sz w:val="22"/>
        </w:rPr>
        <w:t>.</w:t>
      </w:r>
      <w:r>
        <w:rPr>
          <w:spacing w:val="-10"/>
          <w:w w:val="105"/>
          <w:sz w:val="22"/>
        </w:rPr>
        <w:t> </w:t>
      </w:r>
      <w:r>
        <w:rPr>
          <w:w w:val="105"/>
          <w:sz w:val="22"/>
        </w:rPr>
        <w:t>Así,</w:t>
      </w:r>
      <w:r>
        <w:rPr>
          <w:spacing w:val="-13"/>
          <w:w w:val="105"/>
          <w:sz w:val="22"/>
        </w:rPr>
        <w:t> </w:t>
      </w:r>
      <w:r>
        <w:rPr>
          <w:w w:val="105"/>
          <w:sz w:val="22"/>
        </w:rPr>
        <w:t>la</w:t>
      </w:r>
      <w:r>
        <w:rPr>
          <w:spacing w:val="-10"/>
          <w:w w:val="105"/>
          <w:sz w:val="22"/>
        </w:rPr>
        <w:t> </w:t>
      </w:r>
      <w:r>
        <w:rPr>
          <w:w w:val="105"/>
          <w:sz w:val="22"/>
        </w:rPr>
        <w:t>probabilidad</w:t>
      </w:r>
      <w:r>
        <w:rPr>
          <w:spacing w:val="-10"/>
          <w:w w:val="105"/>
          <w:sz w:val="22"/>
        </w:rPr>
        <w:t> </w:t>
      </w:r>
      <w:r>
        <w:rPr>
          <w:w w:val="105"/>
          <w:sz w:val="22"/>
        </w:rPr>
        <w:t>de</w:t>
      </w:r>
      <w:r>
        <w:rPr>
          <w:spacing w:val="-12"/>
          <w:w w:val="105"/>
          <w:sz w:val="22"/>
        </w:rPr>
        <w:t> </w:t>
      </w:r>
      <w:r>
        <w:rPr>
          <w:w w:val="105"/>
          <w:sz w:val="22"/>
        </w:rPr>
        <w:t>elección</w:t>
      </w:r>
      <w:r>
        <w:rPr>
          <w:spacing w:val="-13"/>
          <w:w w:val="105"/>
          <w:sz w:val="22"/>
        </w:rPr>
        <w:t> </w:t>
      </w:r>
      <w:r>
        <w:rPr>
          <w:w w:val="105"/>
          <w:sz w:val="22"/>
        </w:rPr>
        <w:t>es:</w:t>
      </w:r>
    </w:p>
    <w:p>
      <w:pPr>
        <w:spacing w:after="0" w:line="198" w:lineRule="exact"/>
        <w:jc w:val="left"/>
        <w:rPr>
          <w:sz w:val="22"/>
        </w:rPr>
        <w:sectPr>
          <w:type w:val="continuous"/>
          <w:pgSz w:w="12250" w:h="15850"/>
          <w:pgMar w:top="1500" w:bottom="280" w:left="920" w:right="1140"/>
        </w:sectPr>
      </w:pPr>
    </w:p>
    <w:p>
      <w:pPr>
        <w:tabs>
          <w:tab w:pos="1016" w:val="left" w:leader="none"/>
        </w:tabs>
        <w:spacing w:line="143" w:lineRule="exact" w:before="0"/>
        <w:ind w:left="0" w:right="0" w:firstLine="0"/>
        <w:jc w:val="right"/>
        <w:rPr>
          <w:i/>
          <w:sz w:val="14"/>
        </w:rPr>
      </w:pPr>
      <w:r>
        <w:rPr>
          <w:i/>
          <w:w w:val="105"/>
          <w:sz w:val="14"/>
        </w:rPr>
        <w:t>in</w:t>
        <w:tab/>
      </w:r>
      <w:r>
        <w:rPr>
          <w:i/>
          <w:spacing w:val="-2"/>
          <w:w w:val="105"/>
          <w:sz w:val="14"/>
        </w:rPr>
        <w:t>in</w:t>
      </w:r>
    </w:p>
    <w:p>
      <w:pPr>
        <w:pStyle w:val="BodyText"/>
        <w:rPr>
          <w:i/>
          <w:sz w:val="14"/>
        </w:rPr>
      </w:pPr>
    </w:p>
    <w:p>
      <w:pPr>
        <w:pStyle w:val="BodyText"/>
        <w:spacing w:before="4"/>
        <w:rPr>
          <w:i/>
          <w:sz w:val="16"/>
        </w:rPr>
      </w:pPr>
    </w:p>
    <w:p>
      <w:pPr>
        <w:spacing w:line="238" w:lineRule="exact" w:before="0"/>
        <w:ind w:left="0" w:right="10" w:firstLine="0"/>
        <w:jc w:val="right"/>
        <w:rPr>
          <w:i/>
          <w:sz w:val="28"/>
        </w:rPr>
      </w:pPr>
      <w:r>
        <w:rPr/>
        <w:pict>
          <v:group style="position:absolute;margin-left:136.3452pt;margin-top:-7.578413pt;width:18.9pt;height:17.7pt;mso-position-horizontal-relative:page;mso-position-vertical-relative:paragraph;z-index:-267928" coordorigin="2727,-152" coordsize="378,354">
            <v:line style="position:absolute" from="3103,-133" to="2878,184" stroked="true" strokeweight=".161432pt" strokecolor="#000000"/>
            <v:shape style="position:absolute;left:2727;top:-152;width:189;height:196" type="#_x0000_t202" filled="false" stroked="false">
              <v:textbox inset="0,0,0,0">
                <w:txbxContent>
                  <w:p>
                    <w:pPr>
                      <w:spacing w:line="196" w:lineRule="exact" w:before="0"/>
                      <w:ind w:left="0" w:right="-19" w:firstLine="0"/>
                      <w:jc w:val="left"/>
                      <w:rPr>
                        <w:i/>
                        <w:sz w:val="11"/>
                      </w:rPr>
                    </w:pPr>
                    <w:r>
                      <w:rPr>
                        <w:i/>
                        <w:w w:val="105"/>
                        <w:position w:val="4"/>
                        <w:sz w:val="16"/>
                      </w:rPr>
                      <w:t>V</w:t>
                    </w:r>
                    <w:r>
                      <w:rPr>
                        <w:i/>
                        <w:spacing w:val="-29"/>
                        <w:w w:val="105"/>
                        <w:position w:val="4"/>
                        <w:sz w:val="16"/>
                      </w:rPr>
                      <w:t> </w:t>
                    </w:r>
                    <w:r>
                      <w:rPr>
                        <w:i/>
                        <w:spacing w:val="-9"/>
                        <w:w w:val="105"/>
                        <w:sz w:val="11"/>
                      </w:rPr>
                      <w:t>jn</w:t>
                    </w:r>
                  </w:p>
                </w:txbxContent>
              </v:textbox>
              <w10:wrap type="none"/>
            </v:shape>
            <v:shape style="position:absolute;left:2953;top:29;width:100;height:173" type="#_x0000_t202" filled="false" stroked="false">
              <v:textbox inset="0,0,0,0">
                <w:txbxContent>
                  <w:p>
                    <w:pPr>
                      <w:spacing w:line="173" w:lineRule="exact" w:before="0"/>
                      <w:ind w:left="0" w:right="0" w:firstLine="0"/>
                      <w:jc w:val="left"/>
                      <w:rPr>
                        <w:rFonts w:ascii="Symbol" w:hAnsi="Symbol"/>
                        <w:i/>
                        <w:sz w:val="17"/>
                      </w:rPr>
                    </w:pPr>
                    <w:r>
                      <w:rPr>
                        <w:rFonts w:ascii="Symbol" w:hAnsi="Symbol"/>
                        <w:i/>
                        <w:w w:val="96"/>
                        <w:sz w:val="17"/>
                      </w:rPr>
                      <w:t></w:t>
                    </w:r>
                  </w:p>
                </w:txbxContent>
              </v:textbox>
              <w10:wrap type="none"/>
            </v:shape>
            <w10:wrap type="none"/>
          </v:group>
        </w:pict>
      </w:r>
      <w:r>
        <w:rPr>
          <w:i/>
          <w:w w:val="100"/>
          <w:sz w:val="28"/>
        </w:rPr>
        <w:t>e</w:t>
      </w:r>
    </w:p>
    <w:p>
      <w:pPr>
        <w:spacing w:line="302" w:lineRule="exact" w:before="0"/>
        <w:ind w:left="860" w:right="-9" w:firstLine="0"/>
        <w:jc w:val="left"/>
        <w:rPr>
          <w:rFonts w:ascii="Symbol" w:hAnsi="Symbol"/>
          <w:sz w:val="28"/>
        </w:rPr>
      </w:pPr>
      <w:r>
        <w:rPr/>
        <w:pict>
          <v:group style="position:absolute;margin-left:119.915077pt;margin-top:6.832182pt;width:47.95pt;height:28.75pt;mso-position-horizontal-relative:page;mso-position-vertical-relative:paragraph;z-index:-267832" coordorigin="2398,137" coordsize="959,575">
            <v:shape style="position:absolute;left:581;top:6231;width:827;height:310" coordorigin="581,6231" coordsize="827,310" path="m3305,172l3075,495m2400,139l3355,139e" filled="false" stroked="true" strokeweight=".161325pt" strokecolor="#000000">
              <v:path arrowok="t"/>
            </v:shape>
            <v:shape style="position:absolute;left:2468;top:291;width:458;height:421" type="#_x0000_t202" filled="false" stroked="false">
              <v:textbox inset="0,0,0,0">
                <w:txbxContent>
                  <w:p>
                    <w:pPr>
                      <w:spacing w:line="421" w:lineRule="exact" w:before="0"/>
                      <w:ind w:left="0" w:right="0" w:firstLine="0"/>
                      <w:jc w:val="left"/>
                      <w:rPr>
                        <w:i/>
                        <w:sz w:val="28"/>
                      </w:rPr>
                    </w:pPr>
                    <w:r>
                      <w:rPr>
                        <w:rFonts w:ascii="Symbol" w:hAnsi="Symbol"/>
                        <w:position w:val="-5"/>
                        <w:sz w:val="42"/>
                      </w:rPr>
                      <w:t></w:t>
                    </w:r>
                    <w:r>
                      <w:rPr>
                        <w:i/>
                        <w:sz w:val="28"/>
                      </w:rPr>
                      <w:t>e</w:t>
                    </w:r>
                  </w:p>
                </w:txbxContent>
              </v:textbox>
              <w10:wrap type="none"/>
            </v:shape>
            <v:shape style="position:absolute;left:2924;top:153;width:178;height:225" type="#_x0000_t202" filled="false" stroked="false">
              <v:textbox inset="0,0,0,0">
                <w:txbxContent>
                  <w:p>
                    <w:pPr>
                      <w:spacing w:line="225" w:lineRule="exact" w:before="0"/>
                      <w:ind w:left="0" w:right="-17" w:firstLine="0"/>
                      <w:jc w:val="left"/>
                      <w:rPr>
                        <w:i/>
                        <w:sz w:val="11"/>
                      </w:rPr>
                    </w:pPr>
                    <w:r>
                      <w:rPr>
                        <w:i/>
                        <w:spacing w:val="-6"/>
                        <w:w w:val="105"/>
                        <w:position w:val="7"/>
                        <w:sz w:val="16"/>
                      </w:rPr>
                      <w:t>V</w:t>
                    </w:r>
                    <w:r>
                      <w:rPr>
                        <w:i/>
                        <w:spacing w:val="-6"/>
                        <w:w w:val="105"/>
                        <w:sz w:val="11"/>
                      </w:rPr>
                      <w:t>in</w:t>
                    </w:r>
                  </w:p>
                </w:txbxContent>
              </v:textbox>
              <w10:wrap type="none"/>
            </v:shape>
            <v:shape style="position:absolute;left:3151;top:340;width:100;height:173" type="#_x0000_t202" filled="false" stroked="false">
              <v:textbox inset="0,0,0,0">
                <w:txbxContent>
                  <w:p>
                    <w:pPr>
                      <w:spacing w:line="173" w:lineRule="exact" w:before="0"/>
                      <w:ind w:left="0" w:right="0" w:firstLine="0"/>
                      <w:jc w:val="left"/>
                      <w:rPr>
                        <w:rFonts w:ascii="Symbol" w:hAnsi="Symbol"/>
                        <w:i/>
                        <w:sz w:val="17"/>
                      </w:rPr>
                    </w:pPr>
                    <w:r>
                      <w:rPr>
                        <w:rFonts w:ascii="Symbol" w:hAnsi="Symbol"/>
                        <w:i/>
                        <w:w w:val="96"/>
                        <w:sz w:val="17"/>
                      </w:rPr>
                      <w:t></w:t>
                    </w:r>
                  </w:p>
                </w:txbxContent>
              </v:textbox>
              <w10:wrap type="none"/>
            </v:shape>
            <w10:wrap type="none"/>
          </v:group>
        </w:pict>
      </w:r>
      <w:r>
        <w:rPr>
          <w:i/>
          <w:sz w:val="28"/>
        </w:rPr>
        <w:t>P</w:t>
      </w:r>
      <w:r>
        <w:rPr>
          <w:i/>
          <w:position w:val="-6"/>
          <w:sz w:val="16"/>
        </w:rPr>
        <w:t>jn  </w:t>
      </w:r>
      <w:r>
        <w:rPr>
          <w:rFonts w:ascii="Symbol" w:hAnsi="Symbol"/>
          <w:sz w:val="28"/>
        </w:rPr>
        <w:t></w:t>
      </w:r>
    </w:p>
    <w:p>
      <w:pPr>
        <w:spacing w:line="143" w:lineRule="exact" w:before="0"/>
        <w:ind w:left="1861" w:right="0" w:firstLine="0"/>
        <w:jc w:val="left"/>
        <w:rPr>
          <w:i/>
          <w:sz w:val="14"/>
        </w:rPr>
      </w:pPr>
      <w:r>
        <w:rPr/>
        <w:br w:type="column"/>
      </w:r>
      <w:r>
        <w:rPr>
          <w:i/>
          <w:w w:val="105"/>
          <w:sz w:val="14"/>
        </w:rPr>
        <w:t>in</w:t>
      </w:r>
    </w:p>
    <w:p>
      <w:pPr>
        <w:pStyle w:val="BodyText"/>
        <w:rPr>
          <w:i/>
          <w:sz w:val="14"/>
        </w:rPr>
      </w:pPr>
    </w:p>
    <w:p>
      <w:pPr>
        <w:pStyle w:val="BodyText"/>
        <w:rPr>
          <w:i/>
          <w:sz w:val="14"/>
        </w:rPr>
      </w:pPr>
    </w:p>
    <w:p>
      <w:pPr>
        <w:pStyle w:val="BodyText"/>
        <w:rPr>
          <w:i/>
          <w:sz w:val="14"/>
        </w:rPr>
      </w:pPr>
    </w:p>
    <w:p>
      <w:pPr>
        <w:pStyle w:val="BodyText"/>
        <w:spacing w:before="9"/>
        <w:rPr>
          <w:i/>
          <w:sz w:val="17"/>
        </w:rPr>
      </w:pPr>
    </w:p>
    <w:p>
      <w:pPr>
        <w:pStyle w:val="BodyText"/>
        <w:tabs>
          <w:tab w:pos="7678" w:val="left" w:leader="none"/>
        </w:tabs>
        <w:ind w:left="630"/>
      </w:pPr>
      <w:r>
        <w:rPr/>
        <w:t>,</w:t>
        <w:tab/>
        <w:t>(1.23)</w:t>
      </w:r>
    </w:p>
    <w:p>
      <w:pPr>
        <w:spacing w:after="0"/>
        <w:sectPr>
          <w:type w:val="continuous"/>
          <w:pgSz w:w="12250" w:h="15850"/>
          <w:pgMar w:top="1500" w:bottom="280" w:left="920" w:right="1140"/>
          <w:cols w:num="2" w:equalWidth="0">
            <w:col w:w="1823" w:space="40"/>
            <w:col w:w="8327"/>
          </w:cols>
        </w:sectPr>
      </w:pPr>
    </w:p>
    <w:p>
      <w:pPr>
        <w:pStyle w:val="BodyText"/>
        <w:spacing w:before="10"/>
        <w:rPr>
          <w:sz w:val="21"/>
        </w:rPr>
      </w:pPr>
    </w:p>
    <w:p>
      <w:pPr>
        <w:spacing w:after="0"/>
        <w:rPr>
          <w:sz w:val="21"/>
        </w:rPr>
        <w:sectPr>
          <w:type w:val="continuous"/>
          <w:pgSz w:w="12250" w:h="15850"/>
          <w:pgMar w:top="1500" w:bottom="280" w:left="920" w:right="1140"/>
        </w:sectPr>
      </w:pPr>
    </w:p>
    <w:p>
      <w:pPr>
        <w:spacing w:before="74"/>
        <w:ind w:left="93" w:right="0" w:firstLine="0"/>
        <w:jc w:val="center"/>
        <w:rPr>
          <w:i/>
          <w:sz w:val="11"/>
        </w:rPr>
      </w:pPr>
      <w:r>
        <w:rPr>
          <w:i/>
          <w:w w:val="105"/>
          <w:sz w:val="16"/>
        </w:rPr>
        <w:t>A</w:t>
      </w:r>
      <w:r>
        <w:rPr>
          <w:i/>
          <w:w w:val="105"/>
          <w:position w:val="-3"/>
          <w:sz w:val="11"/>
        </w:rPr>
        <w:t>i</w:t>
      </w:r>
      <w:r>
        <w:rPr>
          <w:rFonts w:ascii="Symbol" w:hAnsi="Symbol"/>
          <w:w w:val="105"/>
          <w:sz w:val="16"/>
        </w:rPr>
        <w:t></w:t>
      </w:r>
      <w:r>
        <w:rPr>
          <w:i/>
          <w:w w:val="105"/>
          <w:sz w:val="16"/>
        </w:rPr>
        <w:t>C</w:t>
      </w:r>
      <w:r>
        <w:rPr>
          <w:i/>
          <w:w w:val="105"/>
          <w:position w:val="-3"/>
          <w:sz w:val="11"/>
        </w:rPr>
        <w:t>n</w:t>
      </w:r>
    </w:p>
    <w:p>
      <w:pPr>
        <w:pStyle w:val="BodyText"/>
        <w:rPr>
          <w:i/>
          <w:sz w:val="18"/>
        </w:rPr>
      </w:pPr>
    </w:p>
    <w:p>
      <w:pPr>
        <w:pStyle w:val="BodyText"/>
        <w:spacing w:before="1"/>
        <w:ind w:left="100"/>
        <w:jc w:val="center"/>
        <w:rPr>
          <w:i/>
          <w:sz w:val="14"/>
        </w:rPr>
      </w:pPr>
      <w:r>
        <w:rPr/>
        <w:t>sí la especificación de la función </w:t>
      </w:r>
      <w:r>
        <w:rPr>
          <w:i/>
          <w:sz w:val="24"/>
        </w:rPr>
        <w:t>V</w:t>
      </w:r>
      <w:r>
        <w:rPr>
          <w:i/>
          <w:position w:val="-5"/>
          <w:sz w:val="14"/>
        </w:rPr>
        <w:t>in</w:t>
      </w:r>
    </w:p>
    <w:p>
      <w:pPr>
        <w:spacing w:line="211" w:lineRule="exact" w:before="137"/>
        <w:ind w:left="100" w:right="402" w:firstLine="0"/>
        <w:jc w:val="center"/>
        <w:rPr>
          <w:i/>
          <w:sz w:val="13"/>
        </w:rPr>
      </w:pPr>
      <w:r>
        <w:rPr>
          <w:rFonts w:ascii="Symbol" w:hAnsi="Symbol"/>
          <w:spacing w:val="-7"/>
          <w:w w:val="48"/>
          <w:sz w:val="26"/>
        </w:rPr>
        <w:t></w:t>
      </w:r>
      <w:r>
        <w:rPr>
          <w:rFonts w:ascii="Symbol" w:hAnsi="Symbol"/>
          <w:i/>
          <w:w w:val="99"/>
          <w:sz w:val="13"/>
        </w:rPr>
        <w:t></w:t>
      </w:r>
      <w:r>
        <w:rPr>
          <w:spacing w:val="-20"/>
          <w:sz w:val="13"/>
        </w:rPr>
        <w:t> </w:t>
      </w:r>
      <w:r>
        <w:rPr>
          <w:w w:val="102"/>
          <w:position w:val="6"/>
          <w:sz w:val="10"/>
        </w:rPr>
        <w:t>*</w:t>
      </w:r>
      <w:r>
        <w:rPr>
          <w:spacing w:val="-4"/>
          <w:position w:val="6"/>
          <w:sz w:val="10"/>
        </w:rPr>
        <w:t> </w:t>
      </w:r>
      <w:r>
        <w:rPr>
          <w:spacing w:val="9"/>
          <w:w w:val="98"/>
          <w:sz w:val="13"/>
        </w:rPr>
        <w:t>/</w:t>
      </w:r>
      <w:r>
        <w:rPr>
          <w:rFonts w:ascii="Symbol" w:hAnsi="Symbol"/>
          <w:i/>
          <w:w w:val="98"/>
          <w:sz w:val="13"/>
        </w:rPr>
        <w:t></w:t>
      </w:r>
      <w:r>
        <w:rPr>
          <w:spacing w:val="-3"/>
          <w:sz w:val="13"/>
        </w:rPr>
        <w:t> </w:t>
      </w:r>
      <w:r>
        <w:rPr>
          <w:rFonts w:ascii="Symbol" w:hAnsi="Symbol"/>
          <w:spacing w:val="-19"/>
          <w:w w:val="48"/>
          <w:sz w:val="26"/>
        </w:rPr>
        <w:t></w:t>
      </w:r>
      <w:r>
        <w:rPr>
          <w:w w:val="102"/>
          <w:position w:val="10"/>
          <w:sz w:val="10"/>
        </w:rPr>
        <w:t>'</w:t>
      </w:r>
      <w:r>
        <w:rPr>
          <w:spacing w:val="-2"/>
          <w:position w:val="10"/>
          <w:sz w:val="10"/>
        </w:rPr>
        <w:t> </w:t>
      </w:r>
      <w:r>
        <w:rPr>
          <w:i/>
          <w:w w:val="98"/>
          <w:sz w:val="13"/>
        </w:rPr>
        <w:t>x</w:t>
      </w:r>
    </w:p>
    <w:p>
      <w:pPr>
        <w:pStyle w:val="BodyText"/>
        <w:rPr>
          <w:i/>
          <w:sz w:val="26"/>
        </w:rPr>
      </w:pPr>
      <w:r>
        <w:rPr/>
        <w:br w:type="column"/>
      </w:r>
      <w:r>
        <w:rPr>
          <w:i/>
          <w:sz w:val="26"/>
        </w:rPr>
      </w:r>
    </w:p>
    <w:p>
      <w:pPr>
        <w:pStyle w:val="BodyText"/>
        <w:spacing w:before="181"/>
        <w:ind w:left="68"/>
      </w:pPr>
      <w:r>
        <w:rPr/>
        <w:t>es lineal con coeficientes </w:t>
      </w:r>
      <w:r>
        <w:rPr>
          <w:rFonts w:ascii="Symbol" w:hAnsi="Symbol"/>
          <w:i/>
          <w:sz w:val="25"/>
        </w:rPr>
        <w:t></w:t>
      </w:r>
      <w:r>
        <w:rPr>
          <w:i/>
          <w:sz w:val="25"/>
        </w:rPr>
        <w:t> </w:t>
      </w:r>
      <w:r>
        <w:rPr>
          <w:position w:val="11"/>
          <w:sz w:val="14"/>
        </w:rPr>
        <w:t>* </w:t>
      </w:r>
      <w:r>
        <w:rPr/>
        <w:t>, la probabilidad de elección resulta:</w:t>
      </w:r>
    </w:p>
    <w:p>
      <w:pPr>
        <w:spacing w:after="0"/>
        <w:sectPr>
          <w:type w:val="continuous"/>
          <w:pgSz w:w="12250" w:h="15850"/>
          <w:pgMar w:top="1500" w:bottom="280" w:left="920" w:right="1140"/>
          <w:cols w:num="2" w:equalWidth="0">
            <w:col w:w="3301" w:space="40"/>
            <w:col w:w="6849"/>
          </w:cols>
        </w:sectPr>
      </w:pPr>
    </w:p>
    <w:p>
      <w:pPr>
        <w:tabs>
          <w:tab w:pos="1749" w:val="left" w:leader="none"/>
        </w:tabs>
        <w:spacing w:line="156" w:lineRule="exact" w:before="0"/>
        <w:ind w:left="1162" w:right="25" w:firstLine="0"/>
        <w:jc w:val="left"/>
        <w:rPr>
          <w:i/>
          <w:sz w:val="10"/>
        </w:rPr>
      </w:pPr>
      <w:r>
        <w:rPr>
          <w:i/>
          <w:w w:val="105"/>
          <w:position w:val="-8"/>
          <w:sz w:val="20"/>
        </w:rPr>
        <w:t>e</w:t>
        <w:tab/>
      </w:r>
      <w:r>
        <w:rPr>
          <w:i/>
          <w:spacing w:val="-3"/>
          <w:w w:val="105"/>
          <w:sz w:val="10"/>
        </w:rPr>
        <w:t>jn</w:t>
      </w:r>
    </w:p>
    <w:p>
      <w:pPr>
        <w:tabs>
          <w:tab w:pos="1806" w:val="left" w:leader="none"/>
          <w:tab w:pos="2071" w:val="left" w:leader="none"/>
        </w:tabs>
        <w:spacing w:line="186" w:lineRule="exact" w:before="0"/>
        <w:ind w:left="515" w:right="25" w:firstLine="0"/>
        <w:jc w:val="left"/>
        <w:rPr>
          <w:sz w:val="20"/>
        </w:rPr>
      </w:pPr>
      <w:r>
        <w:rPr/>
        <w:pict>
          <v:line style="position:absolute;mso-position-horizontal-relative:page;mso-position-vertical-relative:paragraph;z-index:-267808" from="95.651779pt,5.072517pt" to="148.865628pt,5.072517pt" stroked="true" strokeweight=".176751pt" strokecolor="#000000">
            <w10:wrap type="none"/>
          </v:line>
        </w:pict>
      </w:r>
      <w:r>
        <w:rPr>
          <w:i/>
          <w:spacing w:val="-5"/>
          <w:sz w:val="20"/>
        </w:rPr>
        <w:t>P</w:t>
      </w:r>
      <w:r>
        <w:rPr>
          <w:i/>
          <w:spacing w:val="-5"/>
          <w:position w:val="-4"/>
          <w:sz w:val="13"/>
        </w:rPr>
        <w:t>jn  </w:t>
      </w:r>
      <w:r>
        <w:rPr>
          <w:i/>
          <w:position w:val="-4"/>
          <w:sz w:val="13"/>
        </w:rPr>
        <w:t> </w:t>
      </w:r>
      <w:r>
        <w:rPr>
          <w:rFonts w:ascii="Symbol" w:hAnsi="Symbol"/>
          <w:sz w:val="20"/>
        </w:rPr>
        <w:t></w:t>
      </w:r>
      <w:r>
        <w:rPr>
          <w:sz w:val="20"/>
        </w:rPr>
        <w:tab/>
      </w:r>
      <w:r>
        <w:rPr>
          <w:position w:val="-4"/>
          <w:sz w:val="10"/>
        </w:rPr>
        <w:t>'</w:t>
        <w:tab/>
      </w:r>
      <w:r>
        <w:rPr>
          <w:sz w:val="20"/>
        </w:rPr>
        <w:t>.</w:t>
      </w:r>
    </w:p>
    <w:p>
      <w:pPr>
        <w:tabs>
          <w:tab w:pos="1764" w:val="left" w:leader="none"/>
        </w:tabs>
        <w:spacing w:line="60" w:lineRule="exact" w:before="0"/>
        <w:ind w:left="1428" w:right="25" w:firstLine="0"/>
        <w:jc w:val="left"/>
        <w:rPr>
          <w:rFonts w:ascii="Symbol" w:hAnsi="Symbol"/>
          <w:sz w:val="10"/>
        </w:rPr>
      </w:pPr>
      <w:r>
        <w:rPr>
          <w:rFonts w:ascii="Symbol" w:hAnsi="Symbol"/>
          <w:w w:val="105"/>
          <w:sz w:val="10"/>
        </w:rPr>
        <w:t></w:t>
      </w:r>
      <w:r>
        <w:rPr>
          <w:w w:val="105"/>
          <w:sz w:val="10"/>
        </w:rPr>
        <w:tab/>
      </w:r>
      <w:r>
        <w:rPr>
          <w:rFonts w:ascii="Symbol" w:hAnsi="Symbol"/>
          <w:w w:val="105"/>
          <w:sz w:val="10"/>
        </w:rPr>
        <w:t></w:t>
      </w:r>
    </w:p>
    <w:p>
      <w:pPr>
        <w:spacing w:after="0" w:line="60" w:lineRule="exact"/>
        <w:jc w:val="left"/>
        <w:rPr>
          <w:rFonts w:ascii="Symbol" w:hAnsi="Symbol"/>
          <w:sz w:val="10"/>
        </w:rPr>
        <w:sectPr>
          <w:type w:val="continuous"/>
          <w:pgSz w:w="12250" w:h="15850"/>
          <w:pgMar w:top="1500" w:bottom="280" w:left="920" w:right="1140"/>
        </w:sectPr>
      </w:pPr>
    </w:p>
    <w:p>
      <w:pPr>
        <w:spacing w:line="105" w:lineRule="exact" w:before="0"/>
        <w:ind w:left="0" w:right="0" w:firstLine="0"/>
        <w:jc w:val="right"/>
        <w:rPr>
          <w:i/>
          <w:sz w:val="10"/>
        </w:rPr>
      </w:pPr>
      <w:r>
        <w:rPr>
          <w:rFonts w:ascii="Symbol" w:hAnsi="Symbol"/>
          <w:position w:val="0"/>
          <w:sz w:val="10"/>
        </w:rPr>
        <w:t></w:t>
      </w:r>
      <w:r>
        <w:rPr>
          <w:position w:val="0"/>
          <w:sz w:val="10"/>
        </w:rPr>
        <w:t> </w:t>
      </w:r>
      <w:r>
        <w:rPr>
          <w:rFonts w:ascii="Symbol" w:hAnsi="Symbol"/>
          <w:i/>
          <w:sz w:val="11"/>
        </w:rPr>
        <w:t></w:t>
      </w:r>
      <w:r>
        <w:rPr>
          <w:i/>
          <w:sz w:val="11"/>
        </w:rPr>
        <w:t> </w:t>
      </w:r>
      <w:r>
        <w:rPr>
          <w:position w:val="5"/>
          <w:sz w:val="10"/>
        </w:rPr>
        <w:t>* </w:t>
      </w:r>
      <w:r>
        <w:rPr>
          <w:sz w:val="10"/>
        </w:rPr>
        <w:t>/ </w:t>
      </w:r>
      <w:r>
        <w:rPr>
          <w:rFonts w:ascii="Symbol" w:hAnsi="Symbol"/>
          <w:i/>
          <w:sz w:val="11"/>
        </w:rPr>
        <w:t></w:t>
      </w:r>
      <w:r>
        <w:rPr>
          <w:i/>
          <w:sz w:val="11"/>
        </w:rPr>
        <w:t> </w:t>
      </w:r>
      <w:r>
        <w:rPr>
          <w:rFonts w:ascii="Symbol" w:hAnsi="Symbol"/>
          <w:position w:val="0"/>
          <w:sz w:val="10"/>
        </w:rPr>
        <w:t></w:t>
      </w:r>
      <w:r>
        <w:rPr>
          <w:position w:val="0"/>
          <w:sz w:val="10"/>
        </w:rPr>
        <w:t> </w:t>
      </w:r>
      <w:r>
        <w:rPr>
          <w:i/>
          <w:sz w:val="10"/>
        </w:rPr>
        <w:t>x</w:t>
      </w:r>
      <w:r>
        <w:rPr>
          <w:i/>
          <w:position w:val="-2"/>
          <w:sz w:val="10"/>
        </w:rPr>
        <w:t>in</w:t>
      </w:r>
    </w:p>
    <w:p>
      <w:pPr>
        <w:pStyle w:val="BodyText"/>
        <w:spacing w:line="105" w:lineRule="exact"/>
        <w:ind w:right="107"/>
        <w:jc w:val="right"/>
      </w:pPr>
      <w:r>
        <w:rPr/>
        <w:br w:type="column"/>
      </w:r>
      <w:r>
        <w:rPr/>
        <w:t>(1.24)</w:t>
      </w:r>
    </w:p>
    <w:p>
      <w:pPr>
        <w:spacing w:after="0" w:line="105" w:lineRule="exact"/>
        <w:jc w:val="right"/>
        <w:sectPr>
          <w:type w:val="continuous"/>
          <w:pgSz w:w="12250" w:h="15850"/>
          <w:pgMar w:top="1500" w:bottom="280" w:left="920" w:right="1140"/>
          <w:cols w:num="2" w:equalWidth="0">
            <w:col w:w="1966" w:space="6146"/>
            <w:col w:w="2078"/>
          </w:cols>
        </w:sectPr>
      </w:pPr>
    </w:p>
    <w:p>
      <w:pPr>
        <w:tabs>
          <w:tab w:pos="1764" w:val="left" w:leader="none"/>
        </w:tabs>
        <w:spacing w:line="54" w:lineRule="exact" w:before="0"/>
        <w:ind w:left="1428" w:right="25" w:firstLine="0"/>
        <w:jc w:val="left"/>
        <w:rPr>
          <w:rFonts w:ascii="Symbol" w:hAnsi="Symbol"/>
          <w:sz w:val="10"/>
        </w:rPr>
      </w:pPr>
      <w:r>
        <w:rPr>
          <w:rFonts w:ascii="Symbol" w:hAnsi="Symbol"/>
          <w:w w:val="105"/>
          <w:sz w:val="10"/>
        </w:rPr>
        <w:t></w:t>
      </w:r>
      <w:r>
        <w:rPr>
          <w:w w:val="105"/>
          <w:sz w:val="10"/>
        </w:rPr>
        <w:tab/>
      </w:r>
      <w:r>
        <w:rPr>
          <w:rFonts w:ascii="Symbol" w:hAnsi="Symbol"/>
          <w:w w:val="105"/>
          <w:sz w:val="10"/>
        </w:rPr>
        <w:t></w:t>
      </w:r>
    </w:p>
    <w:p>
      <w:pPr>
        <w:spacing w:line="306" w:lineRule="exact" w:before="0"/>
        <w:ind w:left="1062" w:right="25" w:firstLine="0"/>
        <w:jc w:val="left"/>
        <w:rPr>
          <w:i/>
          <w:sz w:val="20"/>
        </w:rPr>
      </w:pPr>
      <w:r>
        <w:rPr>
          <w:rFonts w:ascii="Symbol" w:hAnsi="Symbol"/>
          <w:position w:val="-4"/>
          <w:sz w:val="31"/>
        </w:rPr>
        <w:t></w:t>
      </w:r>
      <w:r>
        <w:rPr>
          <w:i/>
          <w:sz w:val="20"/>
        </w:rPr>
        <w:t>e</w:t>
      </w:r>
    </w:p>
    <w:p>
      <w:pPr>
        <w:spacing w:line="161" w:lineRule="exact" w:before="0"/>
        <w:ind w:left="1013" w:right="25" w:firstLine="0"/>
        <w:jc w:val="left"/>
        <w:rPr>
          <w:i/>
          <w:sz w:val="10"/>
        </w:rPr>
      </w:pPr>
      <w:r>
        <w:rPr>
          <w:i/>
          <w:sz w:val="13"/>
        </w:rPr>
        <w:t>A</w:t>
      </w:r>
      <w:r>
        <w:rPr>
          <w:i/>
          <w:position w:val="-2"/>
          <w:sz w:val="10"/>
        </w:rPr>
        <w:t>i</w:t>
      </w:r>
      <w:r>
        <w:rPr>
          <w:rFonts w:ascii="Symbol" w:hAnsi="Symbol"/>
          <w:sz w:val="13"/>
        </w:rPr>
        <w:t></w:t>
      </w:r>
      <w:r>
        <w:rPr>
          <w:i/>
          <w:sz w:val="13"/>
        </w:rPr>
        <w:t>C</w:t>
      </w:r>
      <w:r>
        <w:rPr>
          <w:i/>
          <w:position w:val="-2"/>
          <w:sz w:val="10"/>
        </w:rPr>
        <w:t>n</w:t>
      </w:r>
    </w:p>
    <w:p>
      <w:pPr>
        <w:pStyle w:val="BodyText"/>
        <w:spacing w:line="340" w:lineRule="auto" w:before="145"/>
        <w:ind w:left="100" w:right="25" w:firstLine="360"/>
      </w:pPr>
      <w:r>
        <w:rPr/>
        <w:t>Es decir cada uno de los coeficientes está afectado por el factor </w:t>
      </w:r>
      <w:r>
        <w:rPr>
          <w:sz w:val="24"/>
        </w:rPr>
        <w:t>1/</w:t>
      </w:r>
      <w:r>
        <w:rPr>
          <w:rFonts w:ascii="Symbol" w:hAnsi="Symbol"/>
          <w:i/>
          <w:sz w:val="25"/>
        </w:rPr>
        <w:t></w:t>
      </w:r>
      <w:r>
        <w:rPr>
          <w:i/>
          <w:sz w:val="25"/>
        </w:rPr>
        <w:t> </w:t>
      </w:r>
      <w:r>
        <w:rPr/>
        <w:t>. Por ello, el parámetro </w:t>
      </w:r>
      <w:r>
        <w:rPr>
          <w:rFonts w:ascii="Symbol" w:hAnsi="Symbol"/>
          <w:i/>
          <w:sz w:val="25"/>
        </w:rPr>
        <w:t></w:t>
      </w:r>
      <w:r>
        <w:rPr>
          <w:i/>
          <w:sz w:val="25"/>
        </w:rPr>
        <w:t> </w:t>
      </w:r>
      <w:r>
        <w:rPr/>
        <w:t>es conocido como el </w:t>
      </w:r>
      <w:r>
        <w:rPr>
          <w:i/>
        </w:rPr>
        <w:t>factor de escala </w:t>
      </w:r>
      <w:r>
        <w:rPr/>
        <w:t>y refleja la varianza de la parte no observable de la utilidad.</w:t>
      </w:r>
    </w:p>
    <w:p>
      <w:pPr>
        <w:spacing w:after="0" w:line="340" w:lineRule="auto"/>
        <w:sectPr>
          <w:type w:val="continuous"/>
          <w:pgSz w:w="12250" w:h="15850"/>
          <w:pgMar w:top="1500" w:bottom="280" w:left="920" w:right="1140"/>
        </w:sectPr>
      </w:pPr>
    </w:p>
    <w:p>
      <w:pPr>
        <w:pStyle w:val="BodyText"/>
        <w:spacing w:before="81"/>
        <w:ind w:left="460"/>
      </w:pPr>
      <w:r>
        <w:rPr/>
        <w:t>En los ajustes econométricos el valor que se obtiene es la  relación</w:t>
      </w:r>
    </w:p>
    <w:p>
      <w:pPr>
        <w:spacing w:before="35"/>
        <w:ind w:left="66" w:right="-17" w:firstLine="0"/>
        <w:jc w:val="left"/>
        <w:rPr>
          <w:rFonts w:ascii="Symbol" w:hAnsi="Symbol"/>
          <w:i/>
          <w:sz w:val="25"/>
        </w:rPr>
      </w:pPr>
      <w:r>
        <w:rPr/>
        <w:br w:type="column"/>
      </w:r>
      <w:r>
        <w:rPr>
          <w:rFonts w:ascii="Symbol" w:hAnsi="Symbol"/>
          <w:i/>
          <w:sz w:val="25"/>
        </w:rPr>
        <w:t></w:t>
      </w:r>
      <w:r>
        <w:rPr>
          <w:i/>
          <w:sz w:val="25"/>
        </w:rPr>
        <w:t> </w:t>
      </w:r>
      <w:r>
        <w:rPr>
          <w:position w:val="11"/>
          <w:sz w:val="14"/>
        </w:rPr>
        <w:t>* </w:t>
      </w:r>
      <w:r>
        <w:rPr>
          <w:sz w:val="24"/>
        </w:rPr>
        <w:t>/</w:t>
      </w:r>
      <w:r>
        <w:rPr>
          <w:spacing w:val="-42"/>
          <w:sz w:val="24"/>
        </w:rPr>
        <w:t> </w:t>
      </w:r>
      <w:r>
        <w:rPr>
          <w:rFonts w:ascii="Symbol" w:hAnsi="Symbol"/>
          <w:i/>
          <w:sz w:val="25"/>
        </w:rPr>
        <w:t></w:t>
      </w:r>
    </w:p>
    <w:p>
      <w:pPr>
        <w:pStyle w:val="BodyText"/>
        <w:spacing w:before="81"/>
        <w:ind w:left="102"/>
      </w:pPr>
      <w:r>
        <w:rPr/>
        <w:br w:type="column"/>
      </w:r>
      <w:r>
        <w:rPr/>
        <w:t>por lo que no puede identificarse</w:t>
      </w:r>
    </w:p>
    <w:p>
      <w:pPr>
        <w:spacing w:after="0"/>
        <w:sectPr>
          <w:type w:val="continuous"/>
          <w:pgSz w:w="12250" w:h="15850"/>
          <w:pgMar w:top="1500" w:bottom="280" w:left="920" w:right="1140"/>
          <w:cols w:num="3" w:equalWidth="0">
            <w:col w:w="6354" w:space="40"/>
            <w:col w:w="610" w:space="40"/>
            <w:col w:w="3146"/>
          </w:cols>
        </w:sectPr>
      </w:pPr>
    </w:p>
    <w:p>
      <w:pPr>
        <w:pStyle w:val="BodyText"/>
        <w:spacing w:before="167"/>
        <w:ind w:left="100" w:right="25"/>
      </w:pPr>
      <w:r>
        <w:rPr/>
        <w:t>el  valor  específico  de  estos  parámetros.  Así,  generalmente  el  modelo  se  expresa  en  forma  “escalada”    o</w:t>
      </w:r>
    </w:p>
    <w:p>
      <w:pPr>
        <w:spacing w:after="0"/>
        <w:sectPr>
          <w:type w:val="continuous"/>
          <w:pgSz w:w="12250" w:h="15850"/>
          <w:pgMar w:top="1500" w:bottom="280" w:left="920" w:right="1140"/>
        </w:sectPr>
      </w:pPr>
    </w:p>
    <w:p>
      <w:pPr>
        <w:spacing w:before="138"/>
        <w:ind w:left="100" w:right="0" w:firstLine="0"/>
        <w:jc w:val="left"/>
        <w:rPr>
          <w:rFonts w:ascii="Symbol" w:hAnsi="Symbol"/>
          <w:i/>
          <w:sz w:val="25"/>
        </w:rPr>
      </w:pPr>
      <w:r>
        <w:rPr>
          <w:sz w:val="22"/>
        </w:rPr>
        <w:t>factorizada por </w:t>
      </w:r>
      <w:r>
        <w:rPr>
          <w:rFonts w:ascii="Symbol" w:hAnsi="Symbol"/>
          <w:i/>
          <w:sz w:val="25"/>
        </w:rPr>
        <w:t></w:t>
      </w:r>
      <w:r>
        <w:rPr>
          <w:i/>
          <w:sz w:val="25"/>
        </w:rPr>
        <w:t> </w:t>
      </w:r>
      <w:r>
        <w:rPr>
          <w:rFonts w:ascii="Symbol" w:hAnsi="Symbol"/>
          <w:sz w:val="24"/>
        </w:rPr>
        <w:t></w:t>
      </w:r>
      <w:r>
        <w:rPr>
          <w:sz w:val="24"/>
        </w:rPr>
        <w:t> </w:t>
      </w:r>
      <w:r>
        <w:rPr>
          <w:rFonts w:ascii="Symbol" w:hAnsi="Symbol"/>
          <w:i/>
          <w:sz w:val="25"/>
        </w:rPr>
        <w:t></w:t>
      </w:r>
      <w:r>
        <w:rPr>
          <w:i/>
          <w:sz w:val="25"/>
        </w:rPr>
        <w:t> </w:t>
      </w:r>
      <w:r>
        <w:rPr>
          <w:position w:val="11"/>
          <w:sz w:val="14"/>
        </w:rPr>
        <w:t>*  </w:t>
      </w:r>
      <w:r>
        <w:rPr>
          <w:sz w:val="24"/>
        </w:rPr>
        <w:t>/</w:t>
      </w:r>
      <w:r>
        <w:rPr>
          <w:rFonts w:ascii="Symbol" w:hAnsi="Symbol"/>
          <w:i/>
          <w:sz w:val="25"/>
        </w:rPr>
        <w:t></w:t>
      </w:r>
    </w:p>
    <w:p>
      <w:pPr>
        <w:pStyle w:val="BodyText"/>
        <w:spacing w:before="184"/>
        <w:ind w:left="83"/>
      </w:pPr>
      <w:r>
        <w:rPr/>
        <w:br w:type="column"/>
      </w:r>
      <w:r>
        <w:rPr/>
        <w:t>lo que resulta en la expresión estándar del Logit:</w:t>
      </w:r>
    </w:p>
    <w:p>
      <w:pPr>
        <w:spacing w:after="0"/>
        <w:sectPr>
          <w:type w:val="continuous"/>
          <w:pgSz w:w="12250" w:h="15850"/>
          <w:pgMar w:top="1500" w:bottom="280" w:left="920" w:right="1140"/>
          <w:cols w:num="2" w:equalWidth="0">
            <w:col w:w="2452" w:space="40"/>
            <w:col w:w="7698"/>
          </w:cols>
        </w:sectPr>
      </w:pPr>
    </w:p>
    <w:p>
      <w:pPr>
        <w:pStyle w:val="BodyText"/>
        <w:rPr>
          <w:sz w:val="20"/>
        </w:rPr>
      </w:pPr>
    </w:p>
    <w:p>
      <w:pPr>
        <w:pStyle w:val="BodyText"/>
        <w:spacing w:before="2"/>
        <w:rPr>
          <w:sz w:val="16"/>
        </w:rPr>
      </w:pPr>
    </w:p>
    <w:p>
      <w:pPr>
        <w:spacing w:after="0"/>
        <w:rPr>
          <w:sz w:val="16"/>
        </w:rPr>
        <w:sectPr>
          <w:pgSz w:w="12250" w:h="15850"/>
          <w:pgMar w:header="732" w:footer="0" w:top="940" w:bottom="280" w:left="1140" w:right="900"/>
        </w:sectPr>
      </w:pPr>
    </w:p>
    <w:p>
      <w:pPr>
        <w:pStyle w:val="BodyText"/>
        <w:spacing w:before="10"/>
        <w:rPr>
          <w:sz w:val="24"/>
        </w:rPr>
      </w:pPr>
    </w:p>
    <w:p>
      <w:pPr>
        <w:spacing w:before="0"/>
        <w:ind w:left="0" w:right="0" w:firstLine="0"/>
        <w:jc w:val="right"/>
        <w:rPr>
          <w:rFonts w:ascii="Symbol" w:hAnsi="Symbol"/>
          <w:sz w:val="20"/>
        </w:rPr>
      </w:pPr>
      <w:r>
        <w:rPr>
          <w:i/>
          <w:sz w:val="20"/>
        </w:rPr>
        <w:t>P</w:t>
      </w:r>
      <w:r>
        <w:rPr>
          <w:i/>
          <w:position w:val="-4"/>
          <w:sz w:val="13"/>
        </w:rPr>
        <w:t>jn   </w:t>
      </w:r>
      <w:r>
        <w:rPr>
          <w:rFonts w:ascii="Symbol" w:hAnsi="Symbol"/>
          <w:sz w:val="20"/>
        </w:rPr>
        <w:t></w:t>
      </w:r>
    </w:p>
    <w:p>
      <w:pPr>
        <w:spacing w:line="135" w:lineRule="exact" w:before="87"/>
        <w:ind w:left="0" w:right="87" w:firstLine="0"/>
        <w:jc w:val="center"/>
        <w:rPr>
          <w:i/>
          <w:sz w:val="13"/>
        </w:rPr>
      </w:pPr>
      <w:r>
        <w:rPr/>
        <w:br w:type="column"/>
      </w:r>
      <w:r>
        <w:rPr>
          <w:rFonts w:ascii="Symbol" w:hAnsi="Symbol"/>
          <w:i/>
          <w:sz w:val="13"/>
        </w:rPr>
        <w:t></w:t>
      </w:r>
      <w:r>
        <w:rPr>
          <w:i/>
          <w:sz w:val="13"/>
        </w:rPr>
        <w:t> </w:t>
      </w:r>
      <w:r>
        <w:rPr>
          <w:position w:val="6"/>
          <w:sz w:val="10"/>
        </w:rPr>
        <w:t>'</w:t>
      </w:r>
      <w:r>
        <w:rPr>
          <w:i/>
          <w:sz w:val="13"/>
        </w:rPr>
        <w:t>x</w:t>
      </w:r>
    </w:p>
    <w:p>
      <w:pPr>
        <w:tabs>
          <w:tab w:pos="292" w:val="left" w:leader="none"/>
        </w:tabs>
        <w:spacing w:line="130" w:lineRule="exact" w:before="0"/>
        <w:ind w:left="0" w:right="99" w:firstLine="0"/>
        <w:jc w:val="center"/>
        <w:rPr>
          <w:i/>
          <w:sz w:val="10"/>
        </w:rPr>
      </w:pPr>
      <w:r>
        <w:rPr>
          <w:i/>
          <w:w w:val="105"/>
          <w:position w:val="-8"/>
          <w:sz w:val="20"/>
        </w:rPr>
        <w:t>e</w:t>
        <w:tab/>
      </w:r>
      <w:r>
        <w:rPr>
          <w:i/>
          <w:spacing w:val="-3"/>
          <w:w w:val="105"/>
          <w:sz w:val="10"/>
        </w:rPr>
        <w:t>jn</w:t>
      </w:r>
    </w:p>
    <w:p>
      <w:pPr>
        <w:spacing w:line="134" w:lineRule="exact" w:before="0"/>
        <w:ind w:left="0" w:right="0" w:firstLine="0"/>
        <w:jc w:val="right"/>
        <w:rPr>
          <w:sz w:val="20"/>
        </w:rPr>
      </w:pPr>
      <w:r>
        <w:rPr/>
        <w:pict>
          <v:line style="position:absolute;mso-position-horizontal-relative:page;mso-position-vertical-relative:paragraph;z-index:1888" from="125.000397pt,4.734519pt" to="162.281393pt,4.734519pt" stroked="true" strokeweight=".176196pt" strokecolor="#000000">
            <w10:wrap type="none"/>
          </v:line>
        </w:pict>
      </w:r>
      <w:r>
        <w:rPr>
          <w:w w:val="103"/>
          <w:sz w:val="20"/>
        </w:rPr>
        <w:t>.</w:t>
      </w:r>
    </w:p>
    <w:p>
      <w:pPr>
        <w:spacing w:line="93" w:lineRule="exact" w:before="0"/>
        <w:ind w:left="467" w:right="0" w:firstLine="0"/>
        <w:jc w:val="left"/>
        <w:rPr>
          <w:i/>
          <w:sz w:val="10"/>
        </w:rPr>
      </w:pPr>
      <w:r>
        <w:rPr>
          <w:rFonts w:ascii="Symbol" w:hAnsi="Symbol"/>
          <w:i/>
          <w:sz w:val="11"/>
        </w:rPr>
        <w:t></w:t>
      </w:r>
      <w:r>
        <w:rPr>
          <w:i/>
          <w:sz w:val="11"/>
        </w:rPr>
        <w:t> </w:t>
      </w:r>
      <w:r>
        <w:rPr>
          <w:position w:val="5"/>
          <w:sz w:val="10"/>
        </w:rPr>
        <w:t>'</w:t>
      </w:r>
      <w:r>
        <w:rPr>
          <w:i/>
          <w:sz w:val="10"/>
        </w:rPr>
        <w:t>x</w:t>
      </w:r>
      <w:r>
        <w:rPr>
          <w:i/>
          <w:position w:val="-2"/>
          <w:sz w:val="10"/>
        </w:rPr>
        <w:t>in</w:t>
      </w:r>
    </w:p>
    <w:p>
      <w:pPr>
        <w:pStyle w:val="BodyText"/>
        <w:rPr>
          <w:i/>
        </w:rPr>
      </w:pPr>
      <w:r>
        <w:rPr/>
        <w:br w:type="column"/>
      </w:r>
      <w:r>
        <w:rPr>
          <w:i/>
        </w:rPr>
      </w:r>
    </w:p>
    <w:p>
      <w:pPr>
        <w:pStyle w:val="BodyText"/>
        <w:spacing w:line="166" w:lineRule="exact" w:before="160"/>
        <w:ind w:left="883"/>
      </w:pPr>
      <w:r>
        <w:rPr/>
        <w:t>(1.25)</w:t>
      </w:r>
    </w:p>
    <w:p>
      <w:pPr>
        <w:spacing w:after="0" w:line="166" w:lineRule="exact"/>
        <w:sectPr>
          <w:type w:val="continuous"/>
          <w:pgSz w:w="12250" w:h="15850"/>
          <w:pgMar w:top="1500" w:bottom="280" w:left="1140" w:right="900"/>
          <w:cols w:num="3" w:equalWidth="0">
            <w:col w:w="1293" w:space="40"/>
            <w:col w:w="839" w:space="6494"/>
            <w:col w:w="1544"/>
          </w:cols>
        </w:sectPr>
      </w:pPr>
    </w:p>
    <w:p>
      <w:pPr>
        <w:spacing w:line="303" w:lineRule="exact" w:before="0"/>
        <w:ind w:left="1350" w:right="2192" w:firstLine="0"/>
        <w:jc w:val="center"/>
        <w:rPr>
          <w:i/>
          <w:sz w:val="20"/>
        </w:rPr>
      </w:pPr>
      <w:r>
        <w:rPr>
          <w:rFonts w:ascii="Symbol" w:hAnsi="Symbol"/>
          <w:position w:val="-4"/>
          <w:sz w:val="31"/>
        </w:rPr>
        <w:t></w:t>
      </w:r>
      <w:r>
        <w:rPr>
          <w:i/>
          <w:sz w:val="20"/>
        </w:rPr>
        <w:t>e</w:t>
      </w:r>
    </w:p>
    <w:p>
      <w:pPr>
        <w:spacing w:line="161" w:lineRule="exact" w:before="0"/>
        <w:ind w:left="1303" w:right="2266" w:firstLine="0"/>
        <w:jc w:val="center"/>
        <w:rPr>
          <w:i/>
          <w:sz w:val="10"/>
        </w:rPr>
      </w:pPr>
      <w:r>
        <w:rPr>
          <w:i/>
          <w:sz w:val="13"/>
        </w:rPr>
        <w:t>A</w:t>
      </w:r>
      <w:r>
        <w:rPr>
          <w:i/>
          <w:position w:val="-2"/>
          <w:sz w:val="10"/>
        </w:rPr>
        <w:t>i</w:t>
      </w:r>
      <w:r>
        <w:rPr>
          <w:rFonts w:ascii="Symbol" w:hAnsi="Symbol"/>
          <w:sz w:val="13"/>
        </w:rPr>
        <w:t></w:t>
      </w:r>
      <w:r>
        <w:rPr>
          <w:i/>
          <w:sz w:val="13"/>
        </w:rPr>
        <w:t>C</w:t>
      </w:r>
      <w:r>
        <w:rPr>
          <w:i/>
          <w:position w:val="-2"/>
          <w:sz w:val="10"/>
        </w:rPr>
        <w:t>n</w:t>
      </w:r>
    </w:p>
    <w:p>
      <w:pPr>
        <w:pStyle w:val="BodyText"/>
        <w:spacing w:before="10"/>
        <w:rPr>
          <w:i/>
          <w:sz w:val="18"/>
        </w:rPr>
      </w:pPr>
    </w:p>
    <w:p>
      <w:pPr>
        <w:pStyle w:val="BodyText"/>
        <w:ind w:left="468"/>
      </w:pPr>
      <w:r>
        <w:rPr/>
        <w:t>En las estimaciones se obtiene el  vector</w:t>
      </w:r>
    </w:p>
    <w:p>
      <w:pPr>
        <w:pStyle w:val="BodyText"/>
        <w:rPr>
          <w:sz w:val="26"/>
        </w:rPr>
      </w:pPr>
      <w:r>
        <w:rPr/>
        <w:br w:type="column"/>
      </w:r>
      <w:r>
        <w:rPr>
          <w:sz w:val="26"/>
        </w:rPr>
      </w:r>
    </w:p>
    <w:p>
      <w:pPr>
        <w:pStyle w:val="BodyText"/>
        <w:spacing w:before="4"/>
        <w:rPr>
          <w:sz w:val="29"/>
        </w:rPr>
      </w:pPr>
    </w:p>
    <w:p>
      <w:pPr>
        <w:pStyle w:val="BodyText"/>
        <w:ind w:left="72"/>
      </w:pPr>
      <w:r>
        <w:rPr>
          <w:rFonts w:ascii="Symbol" w:hAnsi="Symbol"/>
          <w:i/>
          <w:sz w:val="25"/>
        </w:rPr>
        <w:t></w:t>
      </w:r>
      <w:r>
        <w:rPr>
          <w:i/>
          <w:sz w:val="25"/>
        </w:rPr>
        <w:t> </w:t>
      </w:r>
      <w:r>
        <w:rPr>
          <w:position w:val="11"/>
          <w:sz w:val="14"/>
        </w:rPr>
        <w:t>* </w:t>
      </w:r>
      <w:r>
        <w:rPr/>
        <w:t>, sin embargo, en su interpretación se debe tener en cuenta  que</w:t>
      </w:r>
    </w:p>
    <w:p>
      <w:pPr>
        <w:spacing w:after="0"/>
        <w:sectPr>
          <w:type w:val="continuous"/>
          <w:pgSz w:w="12250" w:h="15850"/>
          <w:pgMar w:top="1500" w:bottom="280" w:left="1140" w:right="900"/>
          <w:cols w:num="2" w:equalWidth="0">
            <w:col w:w="4040" w:space="40"/>
            <w:col w:w="6130"/>
          </w:cols>
        </w:sectPr>
      </w:pPr>
    </w:p>
    <w:p>
      <w:pPr>
        <w:pStyle w:val="BodyText"/>
        <w:spacing w:line="360" w:lineRule="auto" w:before="165"/>
        <w:ind w:left="108" w:right="118"/>
        <w:jc w:val="both"/>
      </w:pPr>
      <w:r>
        <w:rPr/>
        <w:t>los parámetros estimados indican el efecto de cada variable observada con respecto a la varianza de los factores no observados. Así, una varianza importante en los factores no observados lleva a obtener coeficientes reducidos aún cuando los factores observados tienen el mismo efecto en la utilidad. Obviamente, el factor de escala no afecta   la   relación    entre   dos   coeficientes    dado   que   queda   fuera    de   la   relación,   por         ejemplo,</w:t>
      </w:r>
    </w:p>
    <w:p>
      <w:pPr>
        <w:tabs>
          <w:tab w:pos="2079" w:val="left" w:leader="none"/>
          <w:tab w:pos="2961" w:val="left" w:leader="none"/>
          <w:tab w:pos="3360" w:val="left" w:leader="none"/>
        </w:tabs>
        <w:spacing w:line="30" w:lineRule="exact" w:before="30"/>
        <w:ind w:left="1251" w:right="180" w:firstLine="0"/>
        <w:jc w:val="left"/>
        <w:rPr>
          <w:sz w:val="14"/>
        </w:rPr>
      </w:pPr>
      <w:r>
        <w:rPr>
          <w:w w:val="105"/>
          <w:sz w:val="14"/>
        </w:rPr>
        <w:t>*</w:t>
        <w:tab/>
        <w:t>*</w:t>
        <w:tab/>
        <w:t>*</w:t>
        <w:tab/>
        <w:t>*</w:t>
      </w:r>
    </w:p>
    <w:p>
      <w:pPr>
        <w:spacing w:line="299" w:lineRule="exact" w:before="0"/>
        <w:ind w:left="108" w:right="0" w:firstLine="40"/>
        <w:jc w:val="both"/>
        <w:rPr>
          <w:sz w:val="22"/>
        </w:rPr>
      </w:pPr>
      <w:r>
        <w:rPr>
          <w:rFonts w:ascii="Symbol" w:hAnsi="Symbol"/>
          <w:i/>
          <w:sz w:val="25"/>
        </w:rPr>
        <w:t></w:t>
      </w:r>
      <w:r>
        <w:rPr>
          <w:position w:val="-5"/>
          <w:sz w:val="14"/>
        </w:rPr>
        <w:t>1 </w:t>
      </w:r>
      <w:r>
        <w:rPr>
          <w:sz w:val="24"/>
        </w:rPr>
        <w:t>/ </w:t>
      </w:r>
      <w:r>
        <w:rPr>
          <w:rFonts w:ascii="Symbol" w:hAnsi="Symbol"/>
          <w:i/>
          <w:sz w:val="25"/>
        </w:rPr>
        <w:t></w:t>
      </w:r>
      <w:r>
        <w:rPr>
          <w:position w:val="-5"/>
          <w:sz w:val="14"/>
        </w:rPr>
        <w:t>2 </w:t>
      </w:r>
      <w:r>
        <w:rPr>
          <w:rFonts w:ascii="Symbol" w:hAnsi="Symbol"/>
          <w:sz w:val="24"/>
        </w:rPr>
        <w:t></w:t>
      </w:r>
      <w:r>
        <w:rPr>
          <w:sz w:val="24"/>
        </w:rPr>
        <w:t> (</w:t>
      </w:r>
      <w:r>
        <w:rPr>
          <w:rFonts w:ascii="Symbol" w:hAnsi="Symbol"/>
          <w:i/>
          <w:sz w:val="25"/>
        </w:rPr>
        <w:t></w:t>
      </w:r>
      <w:r>
        <w:rPr>
          <w:position w:val="-5"/>
          <w:sz w:val="14"/>
        </w:rPr>
        <w:t>1  </w:t>
      </w:r>
      <w:r>
        <w:rPr>
          <w:sz w:val="24"/>
        </w:rPr>
        <w:t>/</w:t>
      </w:r>
      <w:r>
        <w:rPr>
          <w:rFonts w:ascii="Symbol" w:hAnsi="Symbol"/>
          <w:i/>
          <w:sz w:val="25"/>
        </w:rPr>
        <w:t></w:t>
      </w:r>
      <w:r>
        <w:rPr>
          <w:i/>
          <w:sz w:val="25"/>
        </w:rPr>
        <w:t> </w:t>
      </w:r>
      <w:r>
        <w:rPr>
          <w:sz w:val="24"/>
        </w:rPr>
        <w:t>) /(</w:t>
      </w:r>
      <w:r>
        <w:rPr>
          <w:rFonts w:ascii="Symbol" w:hAnsi="Symbol"/>
          <w:i/>
          <w:sz w:val="25"/>
        </w:rPr>
        <w:t></w:t>
      </w:r>
      <w:r>
        <w:rPr>
          <w:position w:val="-5"/>
          <w:sz w:val="14"/>
        </w:rPr>
        <w:t>2 </w:t>
      </w:r>
      <w:r>
        <w:rPr>
          <w:sz w:val="24"/>
        </w:rPr>
        <w:t>/</w:t>
      </w:r>
      <w:r>
        <w:rPr>
          <w:rFonts w:ascii="Symbol" w:hAnsi="Symbol"/>
          <w:i/>
          <w:sz w:val="25"/>
        </w:rPr>
        <w:t></w:t>
      </w:r>
      <w:r>
        <w:rPr>
          <w:i/>
          <w:sz w:val="25"/>
        </w:rPr>
        <w:t> </w:t>
      </w:r>
      <w:r>
        <w:rPr>
          <w:sz w:val="24"/>
        </w:rPr>
        <w:t>) </w:t>
      </w:r>
      <w:r>
        <w:rPr>
          <w:rFonts w:ascii="Symbol" w:hAnsi="Symbol"/>
          <w:sz w:val="24"/>
        </w:rPr>
        <w:t></w:t>
      </w:r>
      <w:r>
        <w:rPr>
          <w:sz w:val="24"/>
        </w:rPr>
        <w:t> </w:t>
      </w:r>
      <w:r>
        <w:rPr>
          <w:rFonts w:ascii="Symbol" w:hAnsi="Symbol"/>
          <w:i/>
          <w:sz w:val="25"/>
        </w:rPr>
        <w:t></w:t>
      </w:r>
      <w:r>
        <w:rPr>
          <w:position w:val="-5"/>
          <w:sz w:val="14"/>
        </w:rPr>
        <w:t>1  </w:t>
      </w:r>
      <w:r>
        <w:rPr>
          <w:sz w:val="24"/>
        </w:rPr>
        <w:t>/ </w:t>
      </w:r>
      <w:r>
        <w:rPr>
          <w:rFonts w:ascii="Symbol" w:hAnsi="Symbol"/>
          <w:i/>
          <w:sz w:val="25"/>
        </w:rPr>
        <w:t></w:t>
      </w:r>
      <w:r>
        <w:rPr>
          <w:position w:val="-5"/>
          <w:sz w:val="14"/>
        </w:rPr>
        <w:t>2 </w:t>
      </w:r>
      <w:r>
        <w:rPr>
          <w:sz w:val="22"/>
        </w:rPr>
        <w:t>. En este sentido, tampoco la disponibilidad a pagar, los valores del tiempo</w:t>
      </w:r>
    </w:p>
    <w:p>
      <w:pPr>
        <w:pStyle w:val="BodyText"/>
        <w:spacing w:line="360" w:lineRule="auto" w:before="130"/>
        <w:ind w:left="108" w:right="121"/>
        <w:jc w:val="both"/>
      </w:pPr>
      <w:r>
        <w:rPr/>
        <w:t>y otras medidas de tasas marginales de sustitución son afectadas, pero sí el caso de las magnitudes de todos los coeficientes. Existe otra fuente implícita que lleva a aumentar la posibilidad que la varianza de la parte no observable sea alta. Se trata de la heterogeneidad de la población. En efecto, la varianza de las variables no observadas puede cambiar de un grupo de individuos a otro. Esta problemática es tratada con más detalle en Train (2003), Ben-Akiva y Morikawa (1990) y Swait y Louviere (1993).</w:t>
      </w:r>
    </w:p>
    <w:p>
      <w:pPr>
        <w:pStyle w:val="BodyText"/>
      </w:pPr>
    </w:p>
    <w:p>
      <w:pPr>
        <w:pStyle w:val="ListParagraph"/>
        <w:numPr>
          <w:ilvl w:val="2"/>
          <w:numId w:val="13"/>
        </w:numPr>
        <w:tabs>
          <w:tab w:pos="817" w:val="left" w:leader="none"/>
        </w:tabs>
        <w:spacing w:line="240" w:lineRule="auto" w:before="139" w:after="0"/>
        <w:ind w:left="816" w:right="0" w:hanging="708"/>
        <w:jc w:val="both"/>
        <w:rPr>
          <w:rFonts w:ascii="Arial" w:hAnsi="Arial"/>
          <w:sz w:val="22"/>
        </w:rPr>
      </w:pPr>
      <w:r>
        <w:rPr>
          <w:rFonts w:ascii="Arial" w:hAnsi="Arial"/>
          <w:w w:val="115"/>
          <w:sz w:val="22"/>
        </w:rPr>
        <w:t>Obtención</w:t>
      </w:r>
      <w:r>
        <w:rPr>
          <w:rFonts w:ascii="Arial" w:hAnsi="Arial"/>
          <w:spacing w:val="-50"/>
          <w:w w:val="115"/>
          <w:sz w:val="22"/>
        </w:rPr>
        <w:t> </w:t>
      </w:r>
      <w:r>
        <w:rPr>
          <w:rFonts w:ascii="Arial" w:hAnsi="Arial"/>
          <w:w w:val="115"/>
          <w:sz w:val="22"/>
        </w:rPr>
        <w:t>del</w:t>
      </w:r>
      <w:r>
        <w:rPr>
          <w:rFonts w:ascii="Arial" w:hAnsi="Arial"/>
          <w:spacing w:val="-51"/>
          <w:w w:val="115"/>
          <w:sz w:val="22"/>
        </w:rPr>
        <w:t> </w:t>
      </w:r>
      <w:r>
        <w:rPr>
          <w:rFonts w:ascii="Arial" w:hAnsi="Arial"/>
          <w:w w:val="115"/>
          <w:sz w:val="22"/>
        </w:rPr>
        <w:t>valor</w:t>
      </w:r>
      <w:r>
        <w:rPr>
          <w:rFonts w:ascii="Arial" w:hAnsi="Arial"/>
          <w:spacing w:val="-50"/>
          <w:w w:val="115"/>
          <w:sz w:val="22"/>
        </w:rPr>
        <w:t> </w:t>
      </w:r>
      <w:r>
        <w:rPr>
          <w:rFonts w:ascii="Arial" w:hAnsi="Arial"/>
          <w:w w:val="115"/>
          <w:sz w:val="22"/>
        </w:rPr>
        <w:t>subjetivo</w:t>
      </w:r>
      <w:r>
        <w:rPr>
          <w:rFonts w:ascii="Arial" w:hAnsi="Arial"/>
          <w:spacing w:val="-50"/>
          <w:w w:val="115"/>
          <w:sz w:val="22"/>
        </w:rPr>
        <w:t> </w:t>
      </w:r>
      <w:r>
        <w:rPr>
          <w:rFonts w:ascii="Arial" w:hAnsi="Arial"/>
          <w:w w:val="115"/>
          <w:sz w:val="22"/>
        </w:rPr>
        <w:t>del</w:t>
      </w:r>
      <w:r>
        <w:rPr>
          <w:rFonts w:ascii="Arial" w:hAnsi="Arial"/>
          <w:spacing w:val="-51"/>
          <w:w w:val="115"/>
          <w:sz w:val="22"/>
        </w:rPr>
        <w:t> </w:t>
      </w:r>
      <w:r>
        <w:rPr>
          <w:rFonts w:ascii="Arial" w:hAnsi="Arial"/>
          <w:w w:val="115"/>
          <w:sz w:val="22"/>
        </w:rPr>
        <w:t>tiempo</w:t>
      </w:r>
      <w:r>
        <w:rPr>
          <w:rFonts w:ascii="Arial" w:hAnsi="Arial"/>
          <w:spacing w:val="-50"/>
          <w:w w:val="115"/>
          <w:sz w:val="22"/>
        </w:rPr>
        <w:t> </w:t>
      </w:r>
      <w:r>
        <w:rPr>
          <w:rFonts w:ascii="Arial" w:hAnsi="Arial"/>
          <w:w w:val="115"/>
          <w:sz w:val="22"/>
        </w:rPr>
        <w:t>de</w:t>
      </w:r>
      <w:r>
        <w:rPr>
          <w:rFonts w:ascii="Arial" w:hAnsi="Arial"/>
          <w:spacing w:val="-50"/>
          <w:w w:val="115"/>
          <w:sz w:val="22"/>
        </w:rPr>
        <w:t> </w:t>
      </w:r>
      <w:r>
        <w:rPr>
          <w:rFonts w:ascii="Arial" w:hAnsi="Arial"/>
          <w:w w:val="115"/>
          <w:sz w:val="22"/>
        </w:rPr>
        <w:t>viaje</w:t>
      </w:r>
      <w:r>
        <w:rPr>
          <w:rFonts w:ascii="Arial" w:hAnsi="Arial"/>
          <w:spacing w:val="-50"/>
          <w:w w:val="115"/>
          <w:sz w:val="22"/>
        </w:rPr>
        <w:t> </w:t>
      </w:r>
      <w:r>
        <w:rPr>
          <w:rFonts w:ascii="Arial" w:hAnsi="Arial"/>
          <w:w w:val="115"/>
          <w:sz w:val="22"/>
        </w:rPr>
        <w:t>(VSTV)</w:t>
      </w:r>
    </w:p>
    <w:p>
      <w:pPr>
        <w:pStyle w:val="BodyText"/>
        <w:spacing w:line="360" w:lineRule="auto" w:before="120"/>
        <w:ind w:left="108" w:right="113"/>
        <w:jc w:val="both"/>
      </w:pPr>
      <w:r>
        <w:rPr/>
        <w:t>El concepto del valor atribuido al tiempo como bien raro tiene un respaldo microeconómico que pasa principalmente por los trabajos teóricos de equilibrio parcial de Becker (1965), De Serpa (1971), Evans (1972), Train y McFadden (1978), Bates y Robert (1987), Jara-Díaz y Farah (1987), entre otros. La suposición implícita de las teorías anteriores es que los individuos eligen la asignación de tiempo que maximiza su utilidad personal, sujeta al hecho que el tiempo, a diferencia del dinero no puede ser almacenado y necesariamente, requiere ser transferido a otras actividades.</w:t>
      </w:r>
    </w:p>
    <w:p>
      <w:pPr>
        <w:pStyle w:val="BodyText"/>
        <w:spacing w:before="4"/>
        <w:ind w:left="468"/>
      </w:pPr>
      <w:r>
        <w:rPr/>
        <w:t>En la práctica, el método generalmente aceptado para estimar el VSTV consiste en calcular la tasa </w:t>
      </w:r>
      <w:r>
        <w:rPr>
          <w:spacing w:val="50"/>
        </w:rPr>
        <w:t> </w:t>
      </w:r>
      <w:r>
        <w:rPr/>
        <w:t>marginal</w:t>
      </w:r>
    </w:p>
    <w:p>
      <w:pPr>
        <w:spacing w:after="0"/>
        <w:sectPr>
          <w:type w:val="continuous"/>
          <w:pgSz w:w="12250" w:h="15850"/>
          <w:pgMar w:top="1500" w:bottom="280" w:left="1140" w:right="900"/>
        </w:sectPr>
      </w:pPr>
    </w:p>
    <w:p>
      <w:pPr>
        <w:pStyle w:val="BodyText"/>
        <w:spacing w:before="146"/>
        <w:ind w:left="108"/>
        <w:rPr>
          <w:sz w:val="24"/>
        </w:rPr>
      </w:pPr>
      <w:r>
        <w:rPr/>
        <w:t>de substitución entre el tiempo  </w:t>
      </w:r>
      <w:r>
        <w:rPr>
          <w:sz w:val="24"/>
        </w:rPr>
        <w:t>(</w:t>
      </w:r>
      <w:r>
        <w:rPr>
          <w:i/>
          <w:sz w:val="24"/>
        </w:rPr>
        <w:t>t</w:t>
      </w:r>
      <w:r>
        <w:rPr>
          <w:i/>
          <w:position w:val="-5"/>
          <w:sz w:val="14"/>
        </w:rPr>
        <w:t>i </w:t>
      </w:r>
      <w:r>
        <w:rPr>
          <w:sz w:val="24"/>
        </w:rPr>
        <w:t>)</w:t>
      </w:r>
    </w:p>
    <w:p>
      <w:pPr>
        <w:spacing w:before="146"/>
        <w:ind w:left="61" w:right="0" w:firstLine="0"/>
        <w:jc w:val="left"/>
        <w:rPr>
          <w:sz w:val="24"/>
        </w:rPr>
      </w:pPr>
      <w:r>
        <w:rPr/>
        <w:br w:type="column"/>
      </w:r>
      <w:r>
        <w:rPr>
          <w:sz w:val="22"/>
        </w:rPr>
        <w:t>y costo de viaje  </w:t>
      </w:r>
      <w:r>
        <w:rPr>
          <w:sz w:val="24"/>
        </w:rPr>
        <w:t>(</w:t>
      </w:r>
      <w:r>
        <w:rPr>
          <w:i/>
          <w:sz w:val="24"/>
        </w:rPr>
        <w:t>c</w:t>
      </w:r>
      <w:r>
        <w:rPr>
          <w:i/>
          <w:position w:val="-5"/>
          <w:sz w:val="14"/>
        </w:rPr>
        <w:t>i </w:t>
      </w:r>
      <w:r>
        <w:rPr>
          <w:sz w:val="24"/>
        </w:rPr>
        <w:t>)</w:t>
      </w:r>
    </w:p>
    <w:p>
      <w:pPr>
        <w:pStyle w:val="BodyText"/>
        <w:spacing w:before="164"/>
        <w:ind w:left="67"/>
      </w:pPr>
      <w:r>
        <w:rPr/>
        <w:br w:type="column"/>
      </w:r>
      <w:r>
        <w:rPr/>
        <w:t>a partir de modelos desagregados de elección discreta</w:t>
      </w:r>
    </w:p>
    <w:p>
      <w:pPr>
        <w:spacing w:after="0"/>
        <w:sectPr>
          <w:type w:val="continuous"/>
          <w:pgSz w:w="12250" w:h="15850"/>
          <w:pgMar w:top="1500" w:bottom="280" w:left="1140" w:right="900"/>
          <w:cols w:num="3" w:equalWidth="0">
            <w:col w:w="3243" w:space="40"/>
            <w:col w:w="1918" w:space="40"/>
            <w:col w:w="4969"/>
          </w:cols>
        </w:sectPr>
      </w:pPr>
    </w:p>
    <w:p>
      <w:pPr>
        <w:pStyle w:val="BodyText"/>
        <w:spacing w:line="360" w:lineRule="auto" w:before="153"/>
        <w:ind w:left="108" w:right="118"/>
        <w:jc w:val="both"/>
      </w:pPr>
      <w:r>
        <w:rPr/>
        <w:t>basados en la teoría de la utilidad aleatoria (e.g. Ben-Akiva y Lerman, 1985 u Ortúzar, 2000b). La interpretación dada al valor obtenido es la disposición a pagar para reducir el tiempo de viaje de una unidad. Los enunciados anteriores se pueden expresar formalmente de la siguiente forma (Sánchez </w:t>
      </w:r>
      <w:r>
        <w:rPr>
          <w:i/>
        </w:rPr>
        <w:t>et al</w:t>
      </w:r>
      <w:r>
        <w:rPr/>
        <w:t>., 2004):</w:t>
      </w:r>
    </w:p>
    <w:p>
      <w:pPr>
        <w:spacing w:after="0" w:line="360" w:lineRule="auto"/>
        <w:jc w:val="both"/>
        <w:sectPr>
          <w:type w:val="continuous"/>
          <w:pgSz w:w="12250" w:h="15850"/>
          <w:pgMar w:top="1500" w:bottom="280" w:left="1140" w:right="900"/>
        </w:sectPr>
      </w:pPr>
    </w:p>
    <w:p>
      <w:pPr>
        <w:pStyle w:val="BodyText"/>
        <w:spacing w:before="24"/>
        <w:ind w:left="468" w:right="-13"/>
        <w:rPr>
          <w:i/>
          <w:sz w:val="14"/>
        </w:rPr>
      </w:pPr>
      <w:r>
        <w:rPr/>
        <w:t>Considere nuevamente que la función </w:t>
      </w:r>
      <w:r>
        <w:rPr>
          <w:i/>
          <w:sz w:val="24"/>
        </w:rPr>
        <w:t>U</w:t>
      </w:r>
      <w:r>
        <w:rPr>
          <w:i/>
          <w:spacing w:val="-14"/>
          <w:sz w:val="24"/>
        </w:rPr>
        <w:t> </w:t>
      </w:r>
      <w:r>
        <w:rPr>
          <w:i/>
          <w:position w:val="-5"/>
          <w:sz w:val="14"/>
        </w:rPr>
        <w:t>i</w:t>
      </w:r>
    </w:p>
    <w:p>
      <w:pPr>
        <w:pStyle w:val="BodyText"/>
        <w:spacing w:before="24"/>
        <w:ind w:left="61"/>
      </w:pPr>
      <w:r>
        <w:rPr/>
        <w:br w:type="column"/>
      </w:r>
      <w:r>
        <w:rPr/>
        <w:t>de utilidad aleatoria procurada por una alternativa </w:t>
      </w:r>
      <w:r>
        <w:rPr>
          <w:i/>
          <w:sz w:val="24"/>
        </w:rPr>
        <w:t>i </w:t>
      </w:r>
      <w:r>
        <w:rPr/>
        <w:t>, integrada por</w:t>
      </w:r>
    </w:p>
    <w:p>
      <w:pPr>
        <w:spacing w:after="0"/>
        <w:sectPr>
          <w:type w:val="continuous"/>
          <w:pgSz w:w="12250" w:h="15850"/>
          <w:pgMar w:top="1500" w:bottom="280" w:left="1140" w:right="900"/>
          <w:cols w:num="2" w:equalWidth="0">
            <w:col w:w="4112" w:space="40"/>
            <w:col w:w="6058"/>
          </w:cols>
        </w:sectPr>
      </w:pPr>
    </w:p>
    <w:p>
      <w:pPr>
        <w:spacing w:line="364" w:lineRule="auto" w:before="173"/>
        <w:ind w:left="842" w:right="-1" w:hanging="735"/>
        <w:jc w:val="left"/>
        <w:rPr>
          <w:i/>
          <w:sz w:val="14"/>
        </w:rPr>
      </w:pPr>
      <w:r>
        <w:rPr>
          <w:sz w:val="22"/>
        </w:rPr>
        <w:t>una componente determinista </w:t>
      </w:r>
      <w:r>
        <w:rPr>
          <w:i/>
          <w:sz w:val="24"/>
        </w:rPr>
        <w:t>V</w:t>
      </w:r>
      <w:r>
        <w:rPr>
          <w:i/>
          <w:position w:val="-5"/>
          <w:sz w:val="14"/>
        </w:rPr>
        <w:t>i </w:t>
      </w:r>
      <w:r>
        <w:rPr>
          <w:i/>
          <w:sz w:val="24"/>
        </w:rPr>
        <w:t>U</w:t>
      </w:r>
      <w:r>
        <w:rPr>
          <w:i/>
          <w:position w:val="-5"/>
          <w:sz w:val="14"/>
        </w:rPr>
        <w:t>i  </w:t>
      </w:r>
      <w:r>
        <w:rPr>
          <w:rFonts w:ascii="Symbol" w:hAnsi="Symbol"/>
          <w:sz w:val="24"/>
        </w:rPr>
        <w:t></w:t>
      </w:r>
      <w:r>
        <w:rPr>
          <w:sz w:val="24"/>
        </w:rPr>
        <w:t> </w:t>
      </w:r>
      <w:r>
        <w:rPr>
          <w:i/>
          <w:sz w:val="24"/>
        </w:rPr>
        <w:t>V</w:t>
      </w:r>
      <w:r>
        <w:rPr>
          <w:i/>
          <w:position w:val="-5"/>
          <w:sz w:val="14"/>
        </w:rPr>
        <w:t>i  </w:t>
      </w:r>
      <w:r>
        <w:rPr>
          <w:rFonts w:ascii="Symbol" w:hAnsi="Symbol"/>
          <w:sz w:val="24"/>
        </w:rPr>
        <w:t></w:t>
      </w:r>
      <w:r>
        <w:rPr>
          <w:sz w:val="24"/>
        </w:rPr>
        <w:t> </w:t>
      </w:r>
      <w:r>
        <w:rPr>
          <w:rFonts w:ascii="Symbol" w:hAnsi="Symbol"/>
          <w:i/>
          <w:sz w:val="25"/>
        </w:rPr>
        <w:t></w:t>
      </w:r>
      <w:r>
        <w:rPr>
          <w:i/>
          <w:position w:val="-5"/>
          <w:sz w:val="14"/>
        </w:rPr>
        <w:t>i</w:t>
      </w:r>
    </w:p>
    <w:p>
      <w:pPr>
        <w:pStyle w:val="BodyText"/>
        <w:spacing w:before="146"/>
        <w:ind w:left="71"/>
      </w:pPr>
      <w:r>
        <w:rPr/>
        <w:br w:type="column"/>
      </w:r>
      <w:r>
        <w:rPr/>
        <w:t>y otra componente estocástica </w:t>
      </w:r>
      <w:r>
        <w:rPr>
          <w:rFonts w:ascii="Symbol" w:hAnsi="Symbol"/>
          <w:i/>
          <w:sz w:val="25"/>
        </w:rPr>
        <w:t></w:t>
      </w:r>
      <w:r>
        <w:rPr>
          <w:position w:val="-5"/>
          <w:sz w:val="14"/>
        </w:rPr>
        <w:t>1 </w:t>
      </w:r>
      <w:r>
        <w:rPr/>
        <w:t>:</w:t>
      </w:r>
    </w:p>
    <w:p>
      <w:pPr>
        <w:pStyle w:val="BodyText"/>
      </w:pPr>
      <w:r>
        <w:rPr/>
        <w:br w:type="column"/>
      </w:r>
      <w:r>
        <w:rPr/>
      </w:r>
    </w:p>
    <w:p>
      <w:pPr>
        <w:pStyle w:val="BodyText"/>
      </w:pPr>
    </w:p>
    <w:p>
      <w:pPr>
        <w:pStyle w:val="BodyText"/>
        <w:spacing w:before="170"/>
        <w:ind w:left="108"/>
      </w:pPr>
      <w:r>
        <w:rPr/>
        <w:t>(1.26)</w:t>
      </w:r>
    </w:p>
    <w:p>
      <w:pPr>
        <w:spacing w:after="0"/>
        <w:sectPr>
          <w:type w:val="continuous"/>
          <w:pgSz w:w="12250" w:h="15850"/>
          <w:pgMar w:top="1500" w:bottom="280" w:left="1140" w:right="900"/>
          <w:cols w:num="3" w:equalWidth="0">
            <w:col w:w="2957" w:space="40"/>
            <w:col w:w="3076" w:space="3361"/>
            <w:col w:w="776"/>
          </w:cols>
        </w:sectPr>
      </w:pPr>
    </w:p>
    <w:p>
      <w:pPr>
        <w:pStyle w:val="BodyText"/>
        <w:spacing w:line="310" w:lineRule="exact"/>
        <w:ind w:left="468"/>
        <w:rPr>
          <w:i/>
          <w:sz w:val="14"/>
        </w:rPr>
      </w:pPr>
      <w:r>
        <w:rPr/>
        <w:t>Suponiendo una especificación lineal de la componente determinista en la que   </w:t>
      </w:r>
      <w:r>
        <w:rPr>
          <w:rFonts w:ascii="Symbol" w:hAnsi="Symbol"/>
          <w:i/>
          <w:sz w:val="25"/>
        </w:rPr>
        <w:t></w:t>
      </w:r>
      <w:r>
        <w:rPr>
          <w:i/>
          <w:position w:val="-5"/>
          <w:sz w:val="14"/>
        </w:rPr>
        <w:t>c</w:t>
      </w:r>
    </w:p>
    <w:p>
      <w:pPr>
        <w:pStyle w:val="BodyText"/>
        <w:spacing w:before="151"/>
        <w:ind w:left="108"/>
      </w:pPr>
      <w:r>
        <w:rPr/>
        <w:t>de costo y tiempo respectivamente y </w:t>
      </w:r>
      <w:r>
        <w:rPr>
          <w:i/>
          <w:sz w:val="24"/>
        </w:rPr>
        <w:t>k  </w:t>
      </w:r>
      <w:r>
        <w:rPr/>
        <w:t>es una constante, se tiene:</w:t>
      </w:r>
    </w:p>
    <w:p>
      <w:pPr>
        <w:spacing w:before="123"/>
        <w:ind w:left="843" w:right="0" w:firstLine="0"/>
        <w:jc w:val="left"/>
        <w:rPr>
          <w:i/>
          <w:sz w:val="24"/>
        </w:rPr>
      </w:pPr>
      <w:r>
        <w:rPr>
          <w:i/>
          <w:w w:val="105"/>
          <w:sz w:val="24"/>
        </w:rPr>
        <w:t>V</w:t>
      </w:r>
      <w:r>
        <w:rPr>
          <w:i/>
          <w:w w:val="105"/>
          <w:position w:val="-5"/>
          <w:sz w:val="14"/>
        </w:rPr>
        <w:t>i  </w:t>
      </w:r>
      <w:r>
        <w:rPr>
          <w:rFonts w:ascii="Symbol" w:hAnsi="Symbol"/>
          <w:w w:val="105"/>
          <w:sz w:val="24"/>
        </w:rPr>
        <w:t></w:t>
      </w:r>
      <w:r>
        <w:rPr>
          <w:w w:val="105"/>
          <w:sz w:val="24"/>
        </w:rPr>
        <w:t> </w:t>
      </w:r>
      <w:r>
        <w:rPr>
          <w:rFonts w:ascii="Symbol" w:hAnsi="Symbol"/>
          <w:i/>
          <w:w w:val="105"/>
          <w:sz w:val="25"/>
        </w:rPr>
        <w:t></w:t>
      </w:r>
      <w:r>
        <w:rPr>
          <w:i/>
          <w:w w:val="105"/>
          <w:position w:val="-5"/>
          <w:sz w:val="14"/>
        </w:rPr>
        <w:t>c</w:t>
      </w:r>
      <w:r>
        <w:rPr>
          <w:i/>
          <w:w w:val="105"/>
          <w:sz w:val="24"/>
        </w:rPr>
        <w:t>c </w:t>
      </w:r>
      <w:r>
        <w:rPr>
          <w:rFonts w:ascii="Symbol" w:hAnsi="Symbol"/>
          <w:w w:val="105"/>
          <w:sz w:val="24"/>
        </w:rPr>
        <w:t></w:t>
      </w:r>
      <w:r>
        <w:rPr>
          <w:rFonts w:ascii="Symbol" w:hAnsi="Symbol"/>
          <w:i/>
          <w:w w:val="105"/>
          <w:sz w:val="25"/>
        </w:rPr>
        <w:t></w:t>
      </w:r>
      <w:r>
        <w:rPr>
          <w:i/>
          <w:w w:val="105"/>
          <w:position w:val="-5"/>
          <w:sz w:val="14"/>
        </w:rPr>
        <w:t>t</w:t>
      </w:r>
      <w:r>
        <w:rPr>
          <w:i/>
          <w:w w:val="105"/>
          <w:sz w:val="24"/>
        </w:rPr>
        <w:t>t </w:t>
      </w:r>
      <w:r>
        <w:rPr>
          <w:rFonts w:ascii="Symbol" w:hAnsi="Symbol"/>
          <w:w w:val="105"/>
          <w:sz w:val="24"/>
        </w:rPr>
        <w:t></w:t>
      </w:r>
      <w:r>
        <w:rPr>
          <w:w w:val="105"/>
          <w:sz w:val="24"/>
        </w:rPr>
        <w:t> </w:t>
      </w:r>
      <w:r>
        <w:rPr>
          <w:i/>
          <w:w w:val="105"/>
          <w:sz w:val="24"/>
        </w:rPr>
        <w:t>k</w:t>
      </w:r>
    </w:p>
    <w:p>
      <w:pPr>
        <w:spacing w:line="310" w:lineRule="exact" w:before="0"/>
        <w:ind w:left="72" w:right="0" w:firstLine="0"/>
        <w:jc w:val="left"/>
        <w:rPr>
          <w:i/>
          <w:sz w:val="14"/>
        </w:rPr>
      </w:pPr>
      <w:r>
        <w:rPr/>
        <w:br w:type="column"/>
      </w:r>
      <w:r>
        <w:rPr>
          <w:sz w:val="22"/>
        </w:rPr>
        <w:t>y </w:t>
      </w:r>
      <w:r>
        <w:rPr>
          <w:rFonts w:ascii="Symbol" w:hAnsi="Symbol"/>
          <w:i/>
          <w:sz w:val="25"/>
        </w:rPr>
        <w:t></w:t>
      </w:r>
      <w:r>
        <w:rPr>
          <w:i/>
          <w:position w:val="-5"/>
          <w:sz w:val="14"/>
        </w:rPr>
        <w:t>t</w:t>
      </w:r>
    </w:p>
    <w:p>
      <w:pPr>
        <w:pStyle w:val="BodyText"/>
        <w:spacing w:before="14"/>
        <w:ind w:left="78"/>
      </w:pPr>
      <w:r>
        <w:rPr/>
        <w:br w:type="column"/>
      </w:r>
      <w:r>
        <w:rPr/>
        <w:t>son los coeficientes</w:t>
      </w:r>
    </w:p>
    <w:p>
      <w:pPr>
        <w:pStyle w:val="BodyText"/>
      </w:pPr>
    </w:p>
    <w:p>
      <w:pPr>
        <w:pStyle w:val="BodyText"/>
      </w:pPr>
    </w:p>
    <w:p>
      <w:pPr>
        <w:pStyle w:val="BodyText"/>
        <w:spacing w:before="134"/>
        <w:ind w:left="1280"/>
      </w:pPr>
      <w:r>
        <w:rPr/>
        <w:t>(1.27)</w:t>
      </w:r>
    </w:p>
    <w:p>
      <w:pPr>
        <w:spacing w:after="0"/>
        <w:sectPr>
          <w:type w:val="continuous"/>
          <w:pgSz w:w="12250" w:h="15850"/>
          <w:pgMar w:top="1500" w:bottom="280" w:left="1140" w:right="900"/>
          <w:cols w:num="3" w:equalWidth="0">
            <w:col w:w="7745" w:space="40"/>
            <w:col w:w="437" w:space="40"/>
            <w:col w:w="1948"/>
          </w:cols>
        </w:sectPr>
      </w:pPr>
    </w:p>
    <w:p>
      <w:pPr>
        <w:pStyle w:val="BodyText"/>
        <w:rPr>
          <w:sz w:val="20"/>
        </w:rPr>
      </w:pPr>
    </w:p>
    <w:p>
      <w:pPr>
        <w:pStyle w:val="BodyText"/>
        <w:spacing w:before="189"/>
        <w:ind w:left="460" w:right="25"/>
      </w:pPr>
      <w:r>
        <w:rPr/>
        <w:t>Admitiendo  que  </w:t>
      </w:r>
      <w:r>
        <w:rPr>
          <w:rFonts w:ascii="Symbol" w:hAnsi="Symbol"/>
          <w:i/>
          <w:sz w:val="25"/>
        </w:rPr>
        <w:t></w:t>
      </w:r>
      <w:r>
        <w:rPr>
          <w:i/>
          <w:sz w:val="25"/>
        </w:rPr>
        <w:t>  </w:t>
      </w:r>
      <w:r>
        <w:rPr/>
        <w:t>distribuye  IID  Gumbel,  se  obtiene  el  modelo  MNL  ya  descrito  anteriormente. Los</w:t>
      </w:r>
    </w:p>
    <w:p>
      <w:pPr>
        <w:spacing w:after="0"/>
        <w:sectPr>
          <w:pgSz w:w="12250" w:h="15850"/>
          <w:pgMar w:header="732" w:footer="0" w:top="940" w:bottom="280" w:left="920" w:right="1140"/>
        </w:sectPr>
      </w:pPr>
    </w:p>
    <w:p>
      <w:pPr>
        <w:pStyle w:val="BodyText"/>
        <w:spacing w:before="119"/>
        <w:ind w:left="100"/>
        <w:rPr>
          <w:i/>
          <w:sz w:val="14"/>
        </w:rPr>
      </w:pPr>
      <w:r>
        <w:rPr/>
        <w:t>parámetros </w:t>
      </w:r>
      <w:r>
        <w:rPr>
          <w:rFonts w:ascii="Symbol" w:hAnsi="Symbol"/>
          <w:i/>
          <w:sz w:val="25"/>
        </w:rPr>
        <w:t></w:t>
      </w:r>
      <w:r>
        <w:rPr>
          <w:i/>
          <w:position w:val="-5"/>
          <w:sz w:val="14"/>
        </w:rPr>
        <w:t>c</w:t>
      </w:r>
    </w:p>
    <w:p>
      <w:pPr>
        <w:spacing w:before="119"/>
        <w:ind w:left="90" w:right="0" w:firstLine="0"/>
        <w:jc w:val="left"/>
        <w:rPr>
          <w:i/>
          <w:sz w:val="14"/>
        </w:rPr>
      </w:pPr>
      <w:r>
        <w:rPr/>
        <w:br w:type="column"/>
      </w:r>
      <w:r>
        <w:rPr>
          <w:sz w:val="22"/>
        </w:rPr>
        <w:t>y </w:t>
      </w:r>
      <w:r>
        <w:rPr>
          <w:rFonts w:ascii="Symbol" w:hAnsi="Symbol"/>
          <w:i/>
          <w:sz w:val="25"/>
        </w:rPr>
        <w:t></w:t>
      </w:r>
      <w:r>
        <w:rPr>
          <w:i/>
          <w:position w:val="-5"/>
          <w:sz w:val="14"/>
        </w:rPr>
        <w:t>t</w:t>
      </w:r>
    </w:p>
    <w:p>
      <w:pPr>
        <w:pStyle w:val="BodyText"/>
        <w:spacing w:before="164"/>
        <w:ind w:left="95"/>
      </w:pPr>
      <w:r>
        <w:rPr/>
        <w:br w:type="column"/>
      </w:r>
      <w:r>
        <w:rPr/>
        <w:t>implícitos en  la función de  probabilidad  de elección (ver  ecuación  1.25) se estiman  por</w:t>
      </w:r>
    </w:p>
    <w:p>
      <w:pPr>
        <w:spacing w:after="0"/>
        <w:sectPr>
          <w:type w:val="continuous"/>
          <w:pgSz w:w="12250" w:h="15850"/>
          <w:pgMar w:top="1500" w:bottom="280" w:left="920" w:right="1140"/>
          <w:cols w:num="3" w:equalWidth="0">
            <w:col w:w="1379" w:space="40"/>
            <w:col w:w="476" w:space="40"/>
            <w:col w:w="8255"/>
          </w:cols>
        </w:sectPr>
      </w:pPr>
    </w:p>
    <w:p>
      <w:pPr>
        <w:pStyle w:val="BodyText"/>
        <w:spacing w:line="360" w:lineRule="auto" w:before="152"/>
        <w:ind w:left="100" w:right="25"/>
      </w:pPr>
      <w:r>
        <w:rPr/>
        <w:t>medio del método de máxima verosimilitud (ver subsección 1.4.2 o también Gould </w:t>
      </w:r>
      <w:r>
        <w:rPr>
          <w:i/>
        </w:rPr>
        <w:t>et al</w:t>
      </w:r>
      <w:r>
        <w:rPr/>
        <w:t>., 2003) a partir de las observaciones empíricas obtenidas de encuestas donde exista un contexto de elección.</w:t>
      </w:r>
    </w:p>
    <w:p>
      <w:pPr>
        <w:pStyle w:val="BodyText"/>
        <w:spacing w:before="4"/>
        <w:ind w:left="460" w:right="25"/>
      </w:pPr>
      <w:r>
        <w:rPr/>
        <w:t>Finalmente, el VSTV resulta por definición (Supra) de la relación entre la variación de la utilidad indirecta</w:t>
      </w:r>
    </w:p>
    <w:p>
      <w:pPr>
        <w:spacing w:after="0"/>
        <w:sectPr>
          <w:type w:val="continuous"/>
          <w:pgSz w:w="12250" w:h="15850"/>
          <w:pgMar w:top="1500" w:bottom="280" w:left="920" w:right="1140"/>
        </w:sectPr>
      </w:pPr>
    </w:p>
    <w:p>
      <w:pPr>
        <w:pStyle w:val="BodyText"/>
        <w:spacing w:before="130"/>
        <w:ind w:left="100"/>
        <w:rPr>
          <w:i/>
          <w:sz w:val="14"/>
        </w:rPr>
      </w:pPr>
      <w:r>
        <w:rPr/>
        <w:t>(e.g. Mackie, </w:t>
      </w:r>
      <w:r>
        <w:rPr>
          <w:i/>
        </w:rPr>
        <w:t>et al</w:t>
      </w:r>
      <w:r>
        <w:rPr/>
        <w:t>., 2001) con respecto al tiempo ( </w:t>
      </w:r>
      <w:r>
        <w:rPr>
          <w:rFonts w:ascii="Symbol" w:hAnsi="Symbol"/>
          <w:spacing w:val="-8"/>
          <w:sz w:val="24"/>
        </w:rPr>
        <w:t></w:t>
      </w:r>
      <w:r>
        <w:rPr>
          <w:i/>
          <w:spacing w:val="-8"/>
          <w:sz w:val="24"/>
        </w:rPr>
        <w:t>Vi </w:t>
      </w:r>
      <w:r>
        <w:rPr>
          <w:sz w:val="24"/>
        </w:rPr>
        <w:t>/ </w:t>
      </w:r>
      <w:r>
        <w:rPr>
          <w:rFonts w:ascii="Symbol" w:hAnsi="Symbol"/>
          <w:spacing w:val="-4"/>
          <w:sz w:val="24"/>
        </w:rPr>
        <w:t></w:t>
      </w:r>
      <w:r>
        <w:rPr>
          <w:i/>
          <w:spacing w:val="-4"/>
          <w:sz w:val="24"/>
        </w:rPr>
        <w:t>T </w:t>
      </w:r>
      <w:r>
        <w:rPr/>
        <w:t>) referida a la variación de   </w:t>
      </w:r>
      <w:r>
        <w:rPr>
          <w:i/>
          <w:spacing w:val="3"/>
          <w:sz w:val="24"/>
        </w:rPr>
        <w:t>V</w:t>
      </w:r>
      <w:r>
        <w:rPr>
          <w:i/>
          <w:spacing w:val="3"/>
          <w:position w:val="-5"/>
          <w:sz w:val="14"/>
        </w:rPr>
        <w:t>i</w:t>
      </w:r>
    </w:p>
    <w:p>
      <w:pPr>
        <w:pStyle w:val="BodyText"/>
        <w:spacing w:before="164"/>
        <w:ind w:left="81"/>
      </w:pPr>
      <w:r>
        <w:rPr/>
        <w:br w:type="column"/>
      </w:r>
      <w:r>
        <w:rPr/>
        <w:t>con respecto al costo</w:t>
      </w:r>
    </w:p>
    <w:p>
      <w:pPr>
        <w:spacing w:after="0"/>
        <w:sectPr>
          <w:type w:val="continuous"/>
          <w:pgSz w:w="12250" w:h="15850"/>
          <w:pgMar w:top="1500" w:bottom="280" w:left="920" w:right="1140"/>
          <w:cols w:num="2" w:equalWidth="0">
            <w:col w:w="8090" w:space="40"/>
            <w:col w:w="2060"/>
          </w:cols>
        </w:sectPr>
      </w:pPr>
    </w:p>
    <w:p>
      <w:pPr>
        <w:pStyle w:val="BodyText"/>
        <w:spacing w:before="134"/>
        <w:ind w:left="100" w:right="25"/>
      </w:pPr>
      <w:r>
        <w:rPr/>
        <w:t>( </w:t>
      </w:r>
      <w:r>
        <w:rPr>
          <w:rFonts w:ascii="Symbol" w:hAnsi="Symbol"/>
          <w:sz w:val="24"/>
        </w:rPr>
        <w:t></w:t>
      </w:r>
      <w:r>
        <w:rPr>
          <w:i/>
          <w:sz w:val="24"/>
        </w:rPr>
        <w:t>Vi </w:t>
      </w:r>
      <w:r>
        <w:rPr>
          <w:sz w:val="24"/>
        </w:rPr>
        <w:t>/ </w:t>
      </w:r>
      <w:r>
        <w:rPr>
          <w:rFonts w:ascii="Symbol" w:hAnsi="Symbol"/>
          <w:sz w:val="24"/>
        </w:rPr>
        <w:t></w:t>
      </w:r>
      <w:r>
        <w:rPr>
          <w:i/>
          <w:sz w:val="24"/>
        </w:rPr>
        <w:t>C </w:t>
      </w:r>
      <w:r>
        <w:rPr/>
        <w:t>). Aplicando estas dos condiciones al término que explica la probabilidad de elección a partir de la</w:t>
      </w:r>
    </w:p>
    <w:p>
      <w:pPr>
        <w:spacing w:after="0"/>
        <w:sectPr>
          <w:type w:val="continuous"/>
          <w:pgSz w:w="12250" w:h="15850"/>
          <w:pgMar w:top="1500" w:bottom="280" w:left="920" w:right="1140"/>
        </w:sectPr>
      </w:pPr>
    </w:p>
    <w:p>
      <w:pPr>
        <w:pStyle w:val="BodyText"/>
        <w:spacing w:before="167"/>
        <w:ind w:left="100" w:right="-1"/>
      </w:pPr>
      <w:r>
        <w:rPr/>
        <w:t>utilidad procurada por las alternativas   consideradas:</w:t>
      </w:r>
    </w:p>
    <w:p>
      <w:pPr>
        <w:pStyle w:val="BodyText"/>
        <w:spacing w:before="196"/>
        <w:ind w:left="100" w:right="-1"/>
      </w:pPr>
      <w:r>
        <w:rPr>
          <w:i/>
        </w:rPr>
        <w:t>al</w:t>
      </w:r>
      <w:r>
        <w:rPr/>
        <w:t>., 1989):</w:t>
      </w:r>
    </w:p>
    <w:p>
      <w:pPr>
        <w:tabs>
          <w:tab w:pos="2681" w:val="left" w:leader="none"/>
        </w:tabs>
        <w:spacing w:line="300" w:lineRule="exact" w:before="50"/>
        <w:ind w:left="1555" w:right="0" w:firstLine="0"/>
        <w:jc w:val="left"/>
        <w:rPr>
          <w:rFonts w:ascii="Symbol" w:hAnsi="Symbol"/>
          <w:i/>
          <w:sz w:val="25"/>
        </w:rPr>
      </w:pPr>
      <w:r>
        <w:rPr>
          <w:rFonts w:ascii="Symbol" w:hAnsi="Symbol"/>
          <w:spacing w:val="-5"/>
          <w:sz w:val="31"/>
          <w:u w:val="single"/>
        </w:rPr>
        <w:t></w:t>
      </w:r>
      <w:r>
        <w:rPr>
          <w:rFonts w:ascii="Symbol" w:hAnsi="Symbol"/>
          <w:spacing w:val="-5"/>
          <w:sz w:val="24"/>
          <w:u w:val="single"/>
        </w:rPr>
        <w:t></w:t>
      </w:r>
      <w:r>
        <w:rPr>
          <w:i/>
          <w:spacing w:val="-5"/>
          <w:sz w:val="24"/>
          <w:u w:val="single"/>
        </w:rPr>
        <w:t>V </w:t>
      </w:r>
      <w:r>
        <w:rPr>
          <w:sz w:val="24"/>
          <w:u w:val="single"/>
        </w:rPr>
        <w:t>/</w:t>
      </w:r>
      <w:r>
        <w:rPr>
          <w:spacing w:val="-29"/>
          <w:sz w:val="24"/>
          <w:u w:val="single"/>
        </w:rPr>
        <w:t> </w:t>
      </w:r>
      <w:r>
        <w:rPr>
          <w:rFonts w:ascii="Symbol" w:hAnsi="Symbol"/>
          <w:spacing w:val="-3"/>
          <w:sz w:val="24"/>
          <w:u w:val="single"/>
        </w:rPr>
        <w:t></w:t>
      </w:r>
      <w:r>
        <w:rPr>
          <w:i/>
          <w:spacing w:val="-3"/>
          <w:sz w:val="24"/>
          <w:u w:val="single"/>
        </w:rPr>
        <w:t>T</w:t>
      </w:r>
      <w:r>
        <w:rPr>
          <w:i/>
          <w:spacing w:val="-28"/>
          <w:sz w:val="24"/>
          <w:u w:val="single"/>
        </w:rPr>
        <w:t> </w:t>
      </w:r>
      <w:r>
        <w:rPr>
          <w:rFonts w:ascii="Symbol" w:hAnsi="Symbol"/>
          <w:sz w:val="31"/>
          <w:u w:val="single"/>
        </w:rPr>
        <w:t></w:t>
      </w:r>
      <w:r>
        <w:rPr>
          <w:sz w:val="31"/>
        </w:rPr>
        <w:tab/>
      </w:r>
      <w:r>
        <w:rPr>
          <w:rFonts w:ascii="Symbol" w:hAnsi="Symbol"/>
          <w:i/>
          <w:position w:val="1"/>
          <w:sz w:val="25"/>
        </w:rPr>
        <w:t></w:t>
      </w:r>
    </w:p>
    <w:p>
      <w:pPr>
        <w:tabs>
          <w:tab w:pos="2487" w:val="left" w:leader="none"/>
          <w:tab w:pos="2822" w:val="left" w:leader="none"/>
        </w:tabs>
        <w:spacing w:line="87" w:lineRule="exact" w:before="0"/>
        <w:ind w:left="861" w:right="0" w:firstLine="0"/>
        <w:jc w:val="left"/>
        <w:rPr>
          <w:i/>
          <w:sz w:val="14"/>
        </w:rPr>
      </w:pPr>
      <w:r>
        <w:rPr>
          <w:i/>
          <w:spacing w:val="-5"/>
          <w:sz w:val="24"/>
        </w:rPr>
        <w:t>SVT</w:t>
      </w:r>
      <w:r>
        <w:rPr>
          <w:i/>
          <w:spacing w:val="32"/>
          <w:sz w:val="24"/>
        </w:rPr>
        <w:t> </w:t>
      </w:r>
      <w:r>
        <w:rPr>
          <w:rFonts w:ascii="Symbol" w:hAnsi="Symbol"/>
          <w:sz w:val="24"/>
        </w:rPr>
        <w:t></w:t>
      </w:r>
      <w:r>
        <w:rPr>
          <w:sz w:val="24"/>
        </w:rPr>
        <w:tab/>
      </w:r>
      <w:r>
        <w:rPr>
          <w:rFonts w:ascii="Symbol" w:hAnsi="Symbol"/>
          <w:sz w:val="24"/>
        </w:rPr>
        <w:t></w:t>
      </w:r>
      <w:r>
        <w:rPr>
          <w:sz w:val="24"/>
        </w:rPr>
        <w:tab/>
      </w:r>
      <w:r>
        <w:rPr>
          <w:i/>
          <w:position w:val="10"/>
          <w:sz w:val="14"/>
        </w:rPr>
        <w:t>t</w:t>
      </w:r>
    </w:p>
    <w:p>
      <w:pPr>
        <w:spacing w:before="122"/>
        <w:ind w:left="76" w:right="-2" w:firstLine="0"/>
        <w:jc w:val="left"/>
        <w:rPr>
          <w:sz w:val="24"/>
        </w:rPr>
      </w:pPr>
      <w:r>
        <w:rPr/>
        <w:br w:type="column"/>
      </w:r>
      <w:r>
        <w:rPr>
          <w:rFonts w:ascii="Symbol" w:hAnsi="Symbol"/>
          <w:i/>
          <w:w w:val="105"/>
          <w:sz w:val="25"/>
        </w:rPr>
        <w:t></w:t>
      </w:r>
      <w:r>
        <w:rPr>
          <w:w w:val="105"/>
          <w:sz w:val="24"/>
        </w:rPr>
        <w:t>(</w:t>
      </w:r>
      <w:r>
        <w:rPr>
          <w:rFonts w:ascii="Symbol" w:hAnsi="Symbol"/>
          <w:i/>
          <w:w w:val="105"/>
          <w:sz w:val="25"/>
        </w:rPr>
        <w:t></w:t>
      </w:r>
      <w:r>
        <w:rPr>
          <w:i/>
          <w:w w:val="105"/>
          <w:position w:val="-5"/>
          <w:sz w:val="14"/>
        </w:rPr>
        <w:t>c</w:t>
      </w:r>
      <w:r>
        <w:rPr>
          <w:i/>
          <w:spacing w:val="-9"/>
          <w:w w:val="105"/>
          <w:position w:val="-5"/>
          <w:sz w:val="14"/>
        </w:rPr>
        <w:t> </w:t>
      </w:r>
      <w:r>
        <w:rPr>
          <w:w w:val="105"/>
          <w:sz w:val="24"/>
        </w:rPr>
        <w:t>(</w:t>
      </w:r>
      <w:r>
        <w:rPr>
          <w:i/>
          <w:w w:val="105"/>
          <w:sz w:val="24"/>
        </w:rPr>
        <w:t>C</w:t>
      </w:r>
      <w:r>
        <w:rPr>
          <w:w w:val="105"/>
          <w:position w:val="-5"/>
          <w:sz w:val="14"/>
        </w:rPr>
        <w:t>2</w:t>
      </w:r>
      <w:r>
        <w:rPr>
          <w:spacing w:val="23"/>
          <w:w w:val="105"/>
          <w:position w:val="-5"/>
          <w:sz w:val="14"/>
        </w:rPr>
        <w:t> </w:t>
      </w:r>
      <w:r>
        <w:rPr>
          <w:rFonts w:ascii="Symbol" w:hAnsi="Symbol"/>
          <w:w w:val="105"/>
          <w:sz w:val="24"/>
        </w:rPr>
        <w:t></w:t>
      </w:r>
      <w:r>
        <w:rPr>
          <w:spacing w:val="-39"/>
          <w:w w:val="105"/>
          <w:sz w:val="24"/>
        </w:rPr>
        <w:t> </w:t>
      </w:r>
      <w:r>
        <w:rPr>
          <w:i/>
          <w:spacing w:val="-8"/>
          <w:w w:val="105"/>
          <w:sz w:val="24"/>
        </w:rPr>
        <w:t>C</w:t>
      </w:r>
      <w:r>
        <w:rPr>
          <w:spacing w:val="-8"/>
          <w:w w:val="105"/>
          <w:position w:val="-5"/>
          <w:sz w:val="14"/>
        </w:rPr>
        <w:t>1</w:t>
      </w:r>
      <w:r>
        <w:rPr>
          <w:spacing w:val="-22"/>
          <w:w w:val="105"/>
          <w:position w:val="-5"/>
          <w:sz w:val="14"/>
        </w:rPr>
        <w:t> </w:t>
      </w:r>
      <w:r>
        <w:rPr>
          <w:w w:val="105"/>
          <w:sz w:val="24"/>
        </w:rPr>
        <w:t>)</w:t>
      </w:r>
      <w:r>
        <w:rPr>
          <w:spacing w:val="-31"/>
          <w:w w:val="105"/>
          <w:sz w:val="24"/>
        </w:rPr>
        <w:t> </w:t>
      </w:r>
      <w:r>
        <w:rPr>
          <w:rFonts w:ascii="Symbol" w:hAnsi="Symbol"/>
          <w:spacing w:val="7"/>
          <w:w w:val="105"/>
          <w:sz w:val="24"/>
        </w:rPr>
        <w:t></w:t>
      </w:r>
      <w:r>
        <w:rPr>
          <w:rFonts w:ascii="Symbol" w:hAnsi="Symbol"/>
          <w:i/>
          <w:spacing w:val="7"/>
          <w:w w:val="105"/>
          <w:sz w:val="25"/>
        </w:rPr>
        <w:t></w:t>
      </w:r>
      <w:r>
        <w:rPr>
          <w:i/>
          <w:spacing w:val="7"/>
          <w:w w:val="105"/>
          <w:position w:val="-5"/>
          <w:sz w:val="14"/>
        </w:rPr>
        <w:t>t</w:t>
      </w:r>
      <w:r>
        <w:rPr>
          <w:i/>
          <w:spacing w:val="-2"/>
          <w:w w:val="105"/>
          <w:position w:val="-5"/>
          <w:sz w:val="14"/>
        </w:rPr>
        <w:t> </w:t>
      </w:r>
      <w:r>
        <w:rPr>
          <w:spacing w:val="3"/>
          <w:w w:val="105"/>
          <w:sz w:val="24"/>
        </w:rPr>
        <w:t>(</w:t>
      </w:r>
      <w:r>
        <w:rPr>
          <w:i/>
          <w:spacing w:val="3"/>
          <w:w w:val="105"/>
          <w:sz w:val="24"/>
        </w:rPr>
        <w:t>t</w:t>
      </w:r>
      <w:r>
        <w:rPr>
          <w:spacing w:val="3"/>
          <w:w w:val="105"/>
          <w:sz w:val="24"/>
        </w:rPr>
        <w:t>2</w:t>
      </w:r>
      <w:r>
        <w:rPr>
          <w:spacing w:val="-34"/>
          <w:w w:val="105"/>
          <w:sz w:val="24"/>
        </w:rPr>
        <w:t> </w:t>
      </w:r>
      <w:r>
        <w:rPr>
          <w:rFonts w:ascii="Symbol" w:hAnsi="Symbol"/>
          <w:w w:val="105"/>
          <w:sz w:val="24"/>
        </w:rPr>
        <w:t></w:t>
      </w:r>
      <w:r>
        <w:rPr>
          <w:spacing w:val="-39"/>
          <w:w w:val="105"/>
          <w:sz w:val="24"/>
        </w:rPr>
        <w:t> </w:t>
      </w:r>
      <w:r>
        <w:rPr>
          <w:i/>
          <w:spacing w:val="-12"/>
          <w:w w:val="105"/>
          <w:sz w:val="24"/>
        </w:rPr>
        <w:t>t</w:t>
      </w:r>
      <w:r>
        <w:rPr>
          <w:spacing w:val="-12"/>
          <w:w w:val="105"/>
          <w:sz w:val="24"/>
        </w:rPr>
        <w:t>1)</w:t>
      </w:r>
      <w:r>
        <w:rPr>
          <w:spacing w:val="-30"/>
          <w:w w:val="105"/>
          <w:sz w:val="24"/>
        </w:rPr>
        <w:t> </w:t>
      </w:r>
      <w:r>
        <w:rPr>
          <w:rFonts w:ascii="Symbol" w:hAnsi="Symbol"/>
          <w:w w:val="105"/>
          <w:sz w:val="24"/>
        </w:rPr>
        <w:t></w:t>
      </w:r>
      <w:r>
        <w:rPr>
          <w:spacing w:val="-29"/>
          <w:w w:val="105"/>
          <w:sz w:val="24"/>
        </w:rPr>
        <w:t> </w:t>
      </w:r>
      <w:r>
        <w:rPr>
          <w:i/>
          <w:spacing w:val="7"/>
          <w:w w:val="105"/>
          <w:sz w:val="24"/>
        </w:rPr>
        <w:t>k</w:t>
      </w:r>
      <w:r>
        <w:rPr>
          <w:spacing w:val="7"/>
          <w:w w:val="105"/>
          <w:sz w:val="24"/>
        </w:rPr>
        <w:t>)</w:t>
      </w:r>
    </w:p>
    <w:p>
      <w:pPr>
        <w:pStyle w:val="BodyText"/>
        <w:spacing w:before="167"/>
        <w:ind w:right="103"/>
        <w:jc w:val="right"/>
        <w:rPr>
          <w:i/>
        </w:rPr>
      </w:pPr>
      <w:r>
        <w:rPr/>
        <w:br w:type="column"/>
      </w:r>
      <w:r>
        <w:rPr/>
        <w:t>se tiene (e.g. Gaudry  </w:t>
      </w:r>
      <w:r>
        <w:rPr>
          <w:i/>
        </w:rPr>
        <w:t>et</w:t>
      </w:r>
    </w:p>
    <w:p>
      <w:pPr>
        <w:pStyle w:val="BodyText"/>
        <w:rPr>
          <w:i/>
        </w:rPr>
      </w:pPr>
    </w:p>
    <w:p>
      <w:pPr>
        <w:pStyle w:val="BodyText"/>
        <w:rPr>
          <w:i/>
        </w:rPr>
      </w:pPr>
    </w:p>
    <w:p>
      <w:pPr>
        <w:pStyle w:val="BodyText"/>
        <w:spacing w:before="8"/>
        <w:rPr>
          <w:i/>
          <w:sz w:val="21"/>
        </w:rPr>
      </w:pPr>
    </w:p>
    <w:p>
      <w:pPr>
        <w:pStyle w:val="BodyText"/>
        <w:spacing w:line="132" w:lineRule="exact"/>
        <w:ind w:right="114"/>
        <w:jc w:val="right"/>
      </w:pPr>
      <w:r>
        <w:rPr/>
        <w:t>(128)</w:t>
      </w:r>
    </w:p>
    <w:p>
      <w:pPr>
        <w:spacing w:after="0" w:line="132" w:lineRule="exact"/>
        <w:jc w:val="right"/>
        <w:sectPr>
          <w:type w:val="continuous"/>
          <w:pgSz w:w="12250" w:h="15850"/>
          <w:pgMar w:top="1500" w:bottom="280" w:left="920" w:right="1140"/>
          <w:cols w:num="3" w:equalWidth="0">
            <w:col w:w="4805" w:space="40"/>
            <w:col w:w="2967" w:space="40"/>
            <w:col w:w="2338"/>
          </w:cols>
        </w:sectPr>
      </w:pPr>
    </w:p>
    <w:p>
      <w:pPr>
        <w:tabs>
          <w:tab w:pos="2672" w:val="left" w:leader="none"/>
        </w:tabs>
        <w:spacing w:line="352" w:lineRule="exact" w:before="0"/>
        <w:ind w:left="1549" w:right="25" w:firstLine="0"/>
        <w:jc w:val="left"/>
        <w:rPr>
          <w:i/>
          <w:sz w:val="14"/>
        </w:rPr>
      </w:pPr>
      <w:r>
        <w:rPr/>
        <w:pict>
          <v:line style="position:absolute;mso-position-horizontal-relative:page;mso-position-vertical-relative:paragraph;z-index:-267688" from="180.446304pt,1.203242pt" to="192.506704pt,1.203242pt" stroked="true" strokeweight=".135798pt" strokecolor="#000000">
            <w10:wrap type="none"/>
          </v:line>
        </w:pict>
      </w:r>
      <w:r>
        <w:rPr>
          <w:rFonts w:ascii="Symbol" w:hAnsi="Symbol"/>
          <w:spacing w:val="-5"/>
          <w:sz w:val="31"/>
        </w:rPr>
        <w:t></w:t>
      </w:r>
      <w:r>
        <w:rPr>
          <w:rFonts w:ascii="Symbol" w:hAnsi="Symbol"/>
          <w:spacing w:val="-5"/>
          <w:sz w:val="24"/>
        </w:rPr>
        <w:t></w:t>
      </w:r>
      <w:r>
        <w:rPr>
          <w:i/>
          <w:spacing w:val="-5"/>
          <w:sz w:val="24"/>
        </w:rPr>
        <w:t>V</w:t>
      </w:r>
      <w:r>
        <w:rPr>
          <w:i/>
          <w:spacing w:val="-4"/>
          <w:sz w:val="24"/>
        </w:rPr>
        <w:t> </w:t>
      </w:r>
      <w:r>
        <w:rPr>
          <w:sz w:val="24"/>
        </w:rPr>
        <w:t>/</w:t>
      </w:r>
      <w:r>
        <w:rPr>
          <w:spacing w:val="-32"/>
          <w:sz w:val="24"/>
        </w:rPr>
        <w:t> </w:t>
      </w:r>
      <w:r>
        <w:rPr>
          <w:rFonts w:ascii="Symbol" w:hAnsi="Symbol"/>
          <w:spacing w:val="5"/>
          <w:sz w:val="24"/>
        </w:rPr>
        <w:t></w:t>
      </w:r>
      <w:r>
        <w:rPr>
          <w:i/>
          <w:spacing w:val="5"/>
          <w:sz w:val="24"/>
        </w:rPr>
        <w:t>C</w:t>
      </w:r>
      <w:r>
        <w:rPr>
          <w:rFonts w:ascii="Symbol" w:hAnsi="Symbol"/>
          <w:spacing w:val="5"/>
          <w:sz w:val="31"/>
        </w:rPr>
        <w:t></w:t>
      </w:r>
      <w:r>
        <w:rPr>
          <w:spacing w:val="5"/>
          <w:sz w:val="31"/>
        </w:rPr>
        <w:tab/>
      </w:r>
      <w:r>
        <w:rPr>
          <w:rFonts w:ascii="Symbol" w:hAnsi="Symbol"/>
          <w:i/>
          <w:spacing w:val="7"/>
          <w:sz w:val="25"/>
        </w:rPr>
        <w:t></w:t>
      </w:r>
      <w:r>
        <w:rPr>
          <w:i/>
          <w:spacing w:val="7"/>
          <w:position w:val="-5"/>
          <w:sz w:val="14"/>
        </w:rPr>
        <w:t>c</w:t>
      </w:r>
    </w:p>
    <w:p>
      <w:pPr>
        <w:pStyle w:val="BodyText"/>
        <w:spacing w:line="360" w:lineRule="auto" w:before="143"/>
        <w:ind w:left="100" w:right="106" w:firstLine="360"/>
        <w:jc w:val="both"/>
      </w:pPr>
      <w:r>
        <w:rPr/>
        <w:t>Cuando en la utilidad son incorporados efectos o interacciones entre las variables, las expresiones de las utilidades marginales son más complejas. Por otra parte, los parámetros estimados del modelo no son realmente constantes, ya que tienen una función de densidad probabilística. El punto estimado del VSTV también es una variable aleatoria con una función de densidad desconocida. Por lo tanto, sería apropiado remplazar el único valor por un intervalo de confianza, el cual permitiría definir un cierto nivel de confianza en las disponibilidades a pagar por disminuir o mejorar ciertas características del viaje. Lo que además permite realizar análisis de sensibilidad.</w:t>
      </w:r>
    </w:p>
    <w:p>
      <w:pPr>
        <w:pStyle w:val="BodyText"/>
      </w:pPr>
    </w:p>
    <w:p>
      <w:pPr>
        <w:pStyle w:val="ListParagraph"/>
        <w:numPr>
          <w:ilvl w:val="2"/>
          <w:numId w:val="13"/>
        </w:numPr>
        <w:tabs>
          <w:tab w:pos="821" w:val="left" w:leader="none"/>
        </w:tabs>
        <w:spacing w:line="240" w:lineRule="auto" w:before="141" w:after="0"/>
        <w:ind w:left="820" w:right="0" w:hanging="720"/>
        <w:jc w:val="left"/>
        <w:rPr>
          <w:rFonts w:ascii="Arial"/>
          <w:sz w:val="22"/>
        </w:rPr>
      </w:pPr>
      <w:r>
        <w:rPr>
          <w:rFonts w:ascii="Arial"/>
          <w:w w:val="110"/>
          <w:sz w:val="22"/>
        </w:rPr>
        <w:t>Intervalos</w:t>
      </w:r>
      <w:r>
        <w:rPr>
          <w:rFonts w:ascii="Arial"/>
          <w:spacing w:val="-19"/>
          <w:w w:val="110"/>
          <w:sz w:val="22"/>
        </w:rPr>
        <w:t> </w:t>
      </w:r>
      <w:r>
        <w:rPr>
          <w:rFonts w:ascii="Arial"/>
          <w:w w:val="110"/>
          <w:sz w:val="22"/>
        </w:rPr>
        <w:t>de</w:t>
      </w:r>
      <w:r>
        <w:rPr>
          <w:rFonts w:ascii="Arial"/>
          <w:spacing w:val="-19"/>
          <w:w w:val="110"/>
          <w:sz w:val="22"/>
        </w:rPr>
        <w:t> </w:t>
      </w:r>
      <w:r>
        <w:rPr>
          <w:rFonts w:ascii="Arial"/>
          <w:w w:val="110"/>
          <w:sz w:val="22"/>
        </w:rPr>
        <w:t>confianza</w:t>
      </w:r>
      <w:r>
        <w:rPr>
          <w:rFonts w:ascii="Arial"/>
          <w:spacing w:val="-17"/>
          <w:w w:val="110"/>
          <w:sz w:val="22"/>
        </w:rPr>
        <w:t> </w:t>
      </w:r>
      <w:r>
        <w:rPr>
          <w:rFonts w:ascii="Arial"/>
          <w:w w:val="110"/>
          <w:sz w:val="22"/>
        </w:rPr>
        <w:t>para</w:t>
      </w:r>
      <w:r>
        <w:rPr>
          <w:rFonts w:ascii="Arial"/>
          <w:spacing w:val="-19"/>
          <w:w w:val="110"/>
          <w:sz w:val="22"/>
        </w:rPr>
        <w:t> </w:t>
      </w:r>
      <w:r>
        <w:rPr>
          <w:rFonts w:ascii="Arial"/>
          <w:w w:val="110"/>
          <w:sz w:val="22"/>
        </w:rPr>
        <w:t>el</w:t>
      </w:r>
      <w:r>
        <w:rPr>
          <w:rFonts w:ascii="Arial"/>
          <w:spacing w:val="-17"/>
          <w:w w:val="110"/>
          <w:sz w:val="22"/>
        </w:rPr>
        <w:t> </w:t>
      </w:r>
      <w:r>
        <w:rPr>
          <w:rFonts w:ascii="Arial"/>
          <w:w w:val="110"/>
          <w:sz w:val="22"/>
        </w:rPr>
        <w:t>VSTV</w:t>
      </w:r>
    </w:p>
    <w:p>
      <w:pPr>
        <w:pStyle w:val="BodyText"/>
        <w:spacing w:line="360" w:lineRule="auto" w:before="120"/>
        <w:ind w:left="100" w:right="25"/>
      </w:pPr>
      <w:r>
        <w:rPr/>
        <w:t>Algunos de los métodos sugeridos para el cálculo del intervalo del VSTV se describen de forma general a continuación (Armstrong </w:t>
      </w:r>
      <w:r>
        <w:rPr>
          <w:i/>
        </w:rPr>
        <w:t>et al</w:t>
      </w:r>
      <w:r>
        <w:rPr/>
        <w:t>., 2001 y Espino </w:t>
      </w:r>
      <w:r>
        <w:rPr>
          <w:i/>
        </w:rPr>
        <w:t>et al</w:t>
      </w:r>
      <w:r>
        <w:rPr/>
        <w:t>., 2004):</w:t>
      </w:r>
    </w:p>
    <w:p>
      <w:pPr>
        <w:pStyle w:val="BodyText"/>
        <w:rPr>
          <w:sz w:val="27"/>
        </w:rPr>
      </w:pPr>
    </w:p>
    <w:p>
      <w:pPr>
        <w:spacing w:after="0"/>
        <w:rPr>
          <w:sz w:val="27"/>
        </w:rPr>
        <w:sectPr>
          <w:type w:val="continuous"/>
          <w:pgSz w:w="12250" w:h="15850"/>
          <w:pgMar w:top="1500" w:bottom="280" w:left="920" w:right="1140"/>
        </w:sectPr>
      </w:pPr>
    </w:p>
    <w:p>
      <w:pPr>
        <w:pStyle w:val="ListParagraph"/>
        <w:numPr>
          <w:ilvl w:val="0"/>
          <w:numId w:val="14"/>
        </w:numPr>
        <w:tabs>
          <w:tab w:pos="461" w:val="left" w:leader="none"/>
        </w:tabs>
        <w:spacing w:line="240" w:lineRule="auto" w:before="73" w:after="0"/>
        <w:ind w:left="460" w:right="0" w:hanging="360"/>
        <w:jc w:val="left"/>
        <w:rPr>
          <w:sz w:val="22"/>
        </w:rPr>
      </w:pPr>
      <w:r>
        <w:rPr>
          <w:i/>
          <w:sz w:val="22"/>
        </w:rPr>
        <w:t>Prueba Asintótica t</w:t>
      </w:r>
      <w:r>
        <w:rPr>
          <w:i/>
          <w:spacing w:val="-6"/>
          <w:sz w:val="22"/>
        </w:rPr>
        <w:t> </w:t>
      </w:r>
      <w:r>
        <w:rPr>
          <w:i/>
          <w:sz w:val="22"/>
        </w:rPr>
        <w:t>(PA-t)</w:t>
      </w:r>
      <w:r>
        <w:rPr>
          <w:sz w:val="22"/>
        </w:rPr>
        <w:t>.</w:t>
      </w:r>
    </w:p>
    <w:p>
      <w:pPr>
        <w:pStyle w:val="BodyText"/>
        <w:spacing w:before="119"/>
        <w:ind w:left="460"/>
      </w:pPr>
      <w:r>
        <w:rPr/>
        <w:t>Como </w:t>
      </w:r>
      <w:r>
        <w:rPr>
          <w:rFonts w:ascii="Symbol" w:hAnsi="Symbol"/>
          <w:i/>
          <w:sz w:val="25"/>
        </w:rPr>
        <w:t></w:t>
      </w:r>
      <w:r>
        <w:rPr>
          <w:i/>
          <w:position w:val="-5"/>
          <w:sz w:val="14"/>
        </w:rPr>
        <w:t>t </w:t>
      </w:r>
      <w:r>
        <w:rPr/>
        <w:t>y </w:t>
      </w:r>
      <w:r>
        <w:rPr>
          <w:rFonts w:ascii="Symbol" w:hAnsi="Symbol"/>
          <w:i/>
          <w:sz w:val="25"/>
        </w:rPr>
        <w:t></w:t>
      </w:r>
      <w:r>
        <w:rPr>
          <w:i/>
          <w:position w:val="-5"/>
          <w:sz w:val="14"/>
        </w:rPr>
        <w:t>c </w:t>
      </w:r>
      <w:r>
        <w:rPr/>
        <w:t>tienen distribución normal asintótica lo cual permite postular la siguiente hipótesis nula:</w:t>
      </w:r>
    </w:p>
    <w:p>
      <w:pPr>
        <w:spacing w:before="144"/>
        <w:ind w:left="864" w:right="0" w:firstLine="0"/>
        <w:jc w:val="left"/>
        <w:rPr>
          <w:sz w:val="24"/>
        </w:rPr>
      </w:pPr>
      <w:r>
        <w:rPr>
          <w:i/>
          <w:w w:val="105"/>
          <w:sz w:val="24"/>
        </w:rPr>
        <w:t>H</w:t>
      </w:r>
      <w:r>
        <w:rPr>
          <w:w w:val="105"/>
          <w:position w:val="-5"/>
          <w:sz w:val="14"/>
        </w:rPr>
        <w:t>0 </w:t>
      </w:r>
      <w:r>
        <w:rPr>
          <w:rFonts w:ascii="Symbol" w:hAnsi="Symbol"/>
          <w:w w:val="105"/>
          <w:sz w:val="24"/>
        </w:rPr>
        <w:t></w:t>
      </w:r>
      <w:r>
        <w:rPr>
          <w:w w:val="105"/>
          <w:sz w:val="24"/>
        </w:rPr>
        <w:t> </w:t>
      </w:r>
      <w:r>
        <w:rPr>
          <w:rFonts w:ascii="Symbol" w:hAnsi="Symbol"/>
          <w:i/>
          <w:w w:val="105"/>
          <w:sz w:val="25"/>
        </w:rPr>
        <w:t></w:t>
      </w:r>
      <w:r>
        <w:rPr>
          <w:i/>
          <w:w w:val="105"/>
          <w:position w:val="-5"/>
          <w:sz w:val="14"/>
        </w:rPr>
        <w:t>t  </w:t>
      </w:r>
      <w:r>
        <w:rPr>
          <w:rFonts w:ascii="Symbol" w:hAnsi="Symbol"/>
          <w:w w:val="105"/>
          <w:sz w:val="24"/>
        </w:rPr>
        <w:t></w:t>
      </w:r>
      <w:r>
        <w:rPr>
          <w:w w:val="105"/>
          <w:sz w:val="24"/>
        </w:rPr>
        <w:t> </w:t>
      </w:r>
      <w:r>
        <w:rPr>
          <w:i/>
          <w:w w:val="105"/>
          <w:sz w:val="24"/>
        </w:rPr>
        <w:t>VT</w:t>
      </w:r>
      <w:r>
        <w:rPr>
          <w:rFonts w:ascii="Symbol" w:hAnsi="Symbol"/>
          <w:i/>
          <w:w w:val="105"/>
          <w:sz w:val="25"/>
        </w:rPr>
        <w:t></w:t>
      </w:r>
      <w:r>
        <w:rPr>
          <w:i/>
          <w:w w:val="105"/>
          <w:position w:val="-5"/>
          <w:sz w:val="14"/>
        </w:rPr>
        <w:t>c  </w:t>
      </w:r>
      <w:r>
        <w:rPr>
          <w:rFonts w:ascii="Symbol" w:hAnsi="Symbol"/>
          <w:w w:val="105"/>
          <w:sz w:val="24"/>
        </w:rPr>
        <w:t></w:t>
      </w:r>
      <w:r>
        <w:rPr>
          <w:w w:val="105"/>
          <w:sz w:val="24"/>
        </w:rPr>
        <w:t> 0</w:t>
      </w:r>
    </w:p>
    <w:p>
      <w:pPr>
        <w:pStyle w:val="BodyText"/>
      </w:pPr>
      <w:r>
        <w:rPr/>
        <w:br w:type="column"/>
      </w:r>
      <w:r>
        <w:rPr/>
      </w:r>
    </w:p>
    <w:p>
      <w:pPr>
        <w:pStyle w:val="BodyText"/>
      </w:pPr>
    </w:p>
    <w:p>
      <w:pPr>
        <w:pStyle w:val="BodyText"/>
      </w:pPr>
    </w:p>
    <w:p>
      <w:pPr>
        <w:pStyle w:val="BodyText"/>
        <w:spacing w:before="1"/>
        <w:rPr>
          <w:sz w:val="19"/>
        </w:rPr>
      </w:pPr>
    </w:p>
    <w:p>
      <w:pPr>
        <w:pStyle w:val="BodyText"/>
      </w:pPr>
      <w:r>
        <w:rPr/>
        <w:t>(1.29)</w:t>
      </w:r>
    </w:p>
    <w:p>
      <w:pPr>
        <w:spacing w:after="0"/>
        <w:sectPr>
          <w:type w:val="continuous"/>
          <w:pgSz w:w="12250" w:h="15850"/>
          <w:pgMar w:top="1500" w:bottom="280" w:left="920" w:right="1140"/>
          <w:cols w:num="2" w:equalWidth="0">
            <w:col w:w="9468" w:space="40"/>
            <w:col w:w="682"/>
          </w:cols>
        </w:sectPr>
      </w:pPr>
    </w:p>
    <w:p>
      <w:pPr>
        <w:pStyle w:val="BodyText"/>
        <w:spacing w:before="152"/>
        <w:ind w:left="460" w:right="25"/>
      </w:pPr>
      <w:r>
        <w:rPr/>
        <w:t>donde    </w:t>
      </w:r>
      <w:r>
        <w:rPr>
          <w:i/>
          <w:sz w:val="24"/>
        </w:rPr>
        <w:t>VT </w:t>
      </w:r>
      <w:r>
        <w:rPr/>
        <w:t>es el punto estimado del VSTV. El intervalo de confianza es dado para el conjunto de valores de</w:t>
      </w:r>
    </w:p>
    <w:p>
      <w:pPr>
        <w:spacing w:after="0"/>
        <w:sectPr>
          <w:type w:val="continuous"/>
          <w:pgSz w:w="12250" w:h="15850"/>
          <w:pgMar w:top="1500" w:bottom="280" w:left="920" w:right="1140"/>
        </w:sectPr>
      </w:pPr>
    </w:p>
    <w:p>
      <w:pPr>
        <w:pStyle w:val="BodyText"/>
        <w:spacing w:before="149"/>
        <w:ind w:left="474" w:right="-9"/>
        <w:rPr>
          <w:sz w:val="14"/>
        </w:rPr>
      </w:pPr>
      <w:r>
        <w:rPr>
          <w:i/>
          <w:spacing w:val="-5"/>
          <w:sz w:val="24"/>
        </w:rPr>
        <w:t>VT  </w:t>
      </w:r>
      <w:r>
        <w:rPr/>
        <w:t>para los cuales no es rechazada   </w:t>
      </w:r>
      <w:r>
        <w:rPr>
          <w:i/>
          <w:sz w:val="24"/>
        </w:rPr>
        <w:t>H </w:t>
      </w:r>
      <w:r>
        <w:rPr>
          <w:position w:val="-5"/>
          <w:sz w:val="14"/>
        </w:rPr>
        <w:t>0</w:t>
      </w:r>
    </w:p>
    <w:p>
      <w:pPr>
        <w:pStyle w:val="BodyText"/>
        <w:spacing w:before="153"/>
        <w:ind w:left="460" w:right="-9"/>
      </w:pPr>
      <w:r>
        <w:rPr/>
        <w:pict>
          <v:group style="position:absolute;margin-left:258.812836pt;margin-top:29.906805pt;width:154.75pt;height:18.55pt;mso-position-horizontal-relative:page;mso-position-vertical-relative:paragraph;z-index:-267568" coordorigin="5176,598" coordsize="3095,371">
            <v:line style="position:absolute" from="5198,821" to="5233,803" stroked="true" strokeweight=".137206pt" strokecolor="#000000"/>
            <v:line style="position:absolute" from="5223,794" to="5277,925" stroked="true" strokeweight=".139221pt" strokecolor="#000000"/>
            <v:shape style="position:absolute;left:3445;top:2444;width:3100;height:377" coordorigin="3445,2444" coordsize="3100,377" path="m5287,935l5341,600m5341,600l8250,600m5178,967l8270,967e" filled="false" stroked="true" strokeweight=".138125pt" strokecolor="#000000">
              <v:path arrowok="t"/>
            </v:shape>
            <v:shape style="position:absolute;left:5343;top:624;width:2889;height:267" type="#_x0000_t202" filled="false" stroked="false">
              <v:textbox inset="0,0,0,0">
                <w:txbxContent>
                  <w:p>
                    <w:pPr>
                      <w:spacing w:line="267" w:lineRule="exact" w:before="0"/>
                      <w:ind w:left="0" w:right="-3" w:firstLine="0"/>
                      <w:jc w:val="left"/>
                      <w:rPr>
                        <w:sz w:val="24"/>
                      </w:rPr>
                    </w:pPr>
                    <w:r>
                      <w:rPr>
                        <w:spacing w:val="2"/>
                        <w:sz w:val="24"/>
                      </w:rPr>
                      <w:t>(</w:t>
                    </w:r>
                    <w:r>
                      <w:rPr>
                        <w:rFonts w:ascii="Symbol" w:hAnsi="Symbol"/>
                        <w:i/>
                        <w:spacing w:val="2"/>
                        <w:sz w:val="25"/>
                      </w:rPr>
                      <w:t></w:t>
                    </w:r>
                    <w:r>
                      <w:rPr>
                        <w:i/>
                        <w:spacing w:val="2"/>
                        <w:sz w:val="24"/>
                      </w:rPr>
                      <w:t>t</w:t>
                    </w:r>
                    <w:r>
                      <w:rPr>
                        <w:i/>
                        <w:spacing w:val="-34"/>
                        <w:sz w:val="24"/>
                      </w:rPr>
                      <w:t> </w:t>
                    </w:r>
                    <w:r>
                      <w:rPr>
                        <w:position w:val="11"/>
                        <w:sz w:val="14"/>
                      </w:rPr>
                      <w:t>2 </w:t>
                    </w:r>
                    <w:r>
                      <w:rPr>
                        <w:spacing w:val="8"/>
                        <w:position w:val="11"/>
                        <w:sz w:val="14"/>
                      </w:rPr>
                      <w:t> </w:t>
                    </w:r>
                    <w:r>
                      <w:rPr>
                        <w:rFonts w:ascii="Symbol" w:hAnsi="Symbol"/>
                        <w:sz w:val="24"/>
                      </w:rPr>
                      <w:t></w:t>
                    </w:r>
                    <w:r>
                      <w:rPr>
                        <w:spacing w:val="-19"/>
                        <w:sz w:val="24"/>
                      </w:rPr>
                      <w:t> </w:t>
                    </w:r>
                    <w:r>
                      <w:rPr>
                        <w:i/>
                        <w:sz w:val="24"/>
                      </w:rPr>
                      <w:t>t t</w:t>
                    </w:r>
                    <w:r>
                      <w:rPr>
                        <w:i/>
                        <w:spacing w:val="45"/>
                        <w:sz w:val="24"/>
                      </w:rPr>
                      <w:t> </w:t>
                    </w:r>
                    <w:r>
                      <w:rPr>
                        <w:spacing w:val="6"/>
                        <w:sz w:val="24"/>
                      </w:rPr>
                      <w:t>)</w:t>
                    </w:r>
                    <w:r>
                      <w:rPr>
                        <w:spacing w:val="6"/>
                        <w:position w:val="11"/>
                        <w:sz w:val="14"/>
                      </w:rPr>
                      <w:t>2</w:t>
                    </w:r>
                    <w:r>
                      <w:rPr>
                        <w:spacing w:val="43"/>
                        <w:position w:val="11"/>
                        <w:sz w:val="14"/>
                      </w:rPr>
                      <w:t> </w:t>
                    </w:r>
                    <w:r>
                      <w:rPr>
                        <w:rFonts w:ascii="Symbol" w:hAnsi="Symbol"/>
                        <w:sz w:val="24"/>
                      </w:rPr>
                      <w:t></w:t>
                    </w:r>
                    <w:r>
                      <w:rPr>
                        <w:spacing w:val="-14"/>
                        <w:sz w:val="24"/>
                      </w:rPr>
                      <w:t> </w:t>
                    </w:r>
                    <w:r>
                      <w:rPr>
                        <w:sz w:val="24"/>
                      </w:rPr>
                      <w:t>(</w:t>
                    </w:r>
                    <w:r>
                      <w:rPr>
                        <w:i/>
                        <w:sz w:val="24"/>
                      </w:rPr>
                      <w:t>t</w:t>
                    </w:r>
                    <w:r>
                      <w:rPr>
                        <w:i/>
                        <w:spacing w:val="-34"/>
                        <w:sz w:val="24"/>
                      </w:rPr>
                      <w:t> </w:t>
                    </w:r>
                    <w:r>
                      <w:rPr>
                        <w:position w:val="11"/>
                        <w:sz w:val="14"/>
                      </w:rPr>
                      <w:t>2 </w:t>
                    </w:r>
                    <w:r>
                      <w:rPr>
                        <w:spacing w:val="8"/>
                        <w:position w:val="11"/>
                        <w:sz w:val="14"/>
                      </w:rPr>
                      <w:t> </w:t>
                    </w:r>
                    <w:r>
                      <w:rPr>
                        <w:rFonts w:ascii="Symbol" w:hAnsi="Symbol"/>
                        <w:sz w:val="24"/>
                      </w:rPr>
                      <w:t></w:t>
                    </w:r>
                    <w:r>
                      <w:rPr>
                        <w:spacing w:val="-19"/>
                        <w:sz w:val="24"/>
                      </w:rPr>
                      <w:t> </w:t>
                    </w:r>
                    <w:r>
                      <w:rPr>
                        <w:i/>
                        <w:sz w:val="24"/>
                      </w:rPr>
                      <w:t>t</w:t>
                    </w:r>
                    <w:r>
                      <w:rPr>
                        <w:i/>
                        <w:spacing w:val="-34"/>
                        <w:sz w:val="24"/>
                      </w:rPr>
                      <w:t> </w:t>
                    </w:r>
                    <w:r>
                      <w:rPr>
                        <w:position w:val="11"/>
                        <w:sz w:val="14"/>
                      </w:rPr>
                      <w:t>2</w:t>
                    </w:r>
                    <w:r>
                      <w:rPr>
                        <w:spacing w:val="-7"/>
                        <w:position w:val="11"/>
                        <w:sz w:val="14"/>
                      </w:rPr>
                      <w:t> </w:t>
                    </w:r>
                    <w:r>
                      <w:rPr>
                        <w:spacing w:val="-3"/>
                        <w:sz w:val="24"/>
                      </w:rPr>
                      <w:t>)(</w:t>
                    </w:r>
                    <w:r>
                      <w:rPr>
                        <w:i/>
                        <w:spacing w:val="-3"/>
                        <w:sz w:val="24"/>
                      </w:rPr>
                      <w:t>t</w:t>
                    </w:r>
                    <w:r>
                      <w:rPr>
                        <w:i/>
                        <w:spacing w:val="-34"/>
                        <w:sz w:val="24"/>
                      </w:rPr>
                      <w:t> </w:t>
                    </w:r>
                    <w:r>
                      <w:rPr>
                        <w:position w:val="11"/>
                        <w:sz w:val="14"/>
                      </w:rPr>
                      <w:t>2 </w:t>
                    </w:r>
                    <w:r>
                      <w:rPr>
                        <w:spacing w:val="8"/>
                        <w:position w:val="11"/>
                        <w:sz w:val="14"/>
                      </w:rPr>
                      <w:t> </w:t>
                    </w:r>
                    <w:r>
                      <w:rPr>
                        <w:rFonts w:ascii="Symbol" w:hAnsi="Symbol"/>
                        <w:sz w:val="24"/>
                      </w:rPr>
                      <w:t></w:t>
                    </w:r>
                    <w:r>
                      <w:rPr>
                        <w:spacing w:val="-19"/>
                        <w:sz w:val="24"/>
                      </w:rPr>
                      <w:t> </w:t>
                    </w:r>
                    <w:r>
                      <w:rPr>
                        <w:i/>
                        <w:sz w:val="24"/>
                      </w:rPr>
                      <w:t>t</w:t>
                    </w:r>
                    <w:r>
                      <w:rPr>
                        <w:i/>
                        <w:spacing w:val="-34"/>
                        <w:sz w:val="24"/>
                      </w:rPr>
                      <w:t> </w:t>
                    </w:r>
                    <w:r>
                      <w:rPr>
                        <w:position w:val="11"/>
                        <w:sz w:val="14"/>
                      </w:rPr>
                      <w:t>2</w:t>
                    </w:r>
                    <w:r>
                      <w:rPr>
                        <w:spacing w:val="-7"/>
                        <w:position w:val="11"/>
                        <w:sz w:val="14"/>
                      </w:rPr>
                      <w:t> </w:t>
                    </w:r>
                    <w:r>
                      <w:rPr>
                        <w:sz w:val="24"/>
                      </w:rPr>
                      <w:t>)</w:t>
                    </w:r>
                  </w:p>
                </w:txbxContent>
              </v:textbox>
              <w10:wrap type="none"/>
            </v:shape>
            <v:shape style="position:absolute;left:6054;top:791;width:193;height:140" type="#_x0000_t202" filled="false" stroked="false">
              <v:textbox inset="0,0,0,0">
                <w:txbxContent>
                  <w:p>
                    <w:pPr>
                      <w:spacing w:line="140" w:lineRule="exact" w:before="0"/>
                      <w:ind w:left="0" w:right="0" w:firstLine="0"/>
                      <w:jc w:val="left"/>
                      <w:rPr>
                        <w:i/>
                        <w:sz w:val="14"/>
                      </w:rPr>
                    </w:pPr>
                    <w:r>
                      <w:rPr>
                        <w:i/>
                        <w:sz w:val="14"/>
                      </w:rPr>
                      <w:t>t  c</w:t>
                    </w:r>
                  </w:p>
                </w:txbxContent>
              </v:textbox>
              <w10:wrap type="none"/>
            </v:shape>
            <v:shape style="position:absolute;left:6848;top:791;width:40;height:140" type="#_x0000_t202" filled="false" stroked="false">
              <v:textbox inset="0,0,0,0">
                <w:txbxContent>
                  <w:p>
                    <w:pPr>
                      <w:spacing w:line="140" w:lineRule="exact" w:before="0"/>
                      <w:ind w:left="0" w:right="0" w:firstLine="0"/>
                      <w:jc w:val="left"/>
                      <w:rPr>
                        <w:i/>
                        <w:sz w:val="14"/>
                      </w:rPr>
                    </w:pPr>
                    <w:r>
                      <w:rPr>
                        <w:i/>
                        <w:w w:val="102"/>
                        <w:sz w:val="14"/>
                      </w:rPr>
                      <w:t>t</w:t>
                    </w:r>
                  </w:p>
                </w:txbxContent>
              </v:textbox>
              <w10:wrap type="none"/>
            </v:shape>
            <v:shape style="position:absolute;left:7616;top:791;width:64;height:140" type="#_x0000_t202" filled="false" stroked="false">
              <v:textbox inset="0,0,0,0">
                <w:txbxContent>
                  <w:p>
                    <w:pPr>
                      <w:spacing w:line="140" w:lineRule="exact" w:before="0"/>
                      <w:ind w:left="0" w:right="0" w:firstLine="0"/>
                      <w:jc w:val="left"/>
                      <w:rPr>
                        <w:i/>
                        <w:sz w:val="14"/>
                      </w:rPr>
                    </w:pPr>
                    <w:r>
                      <w:rPr>
                        <w:i/>
                        <w:w w:val="102"/>
                        <w:sz w:val="14"/>
                      </w:rPr>
                      <w:t>c</w:t>
                    </w:r>
                  </w:p>
                </w:txbxContent>
              </v:textbox>
              <w10:wrap type="none"/>
            </v:shape>
            <w10:wrap type="none"/>
          </v:group>
        </w:pict>
      </w:r>
      <w:r>
        <w:rPr/>
        <w:t>intervalo son dados por:</w:t>
      </w:r>
    </w:p>
    <w:p>
      <w:pPr>
        <w:pStyle w:val="BodyText"/>
        <w:spacing w:before="167"/>
        <w:ind w:left="77"/>
      </w:pPr>
      <w:r>
        <w:rPr/>
        <w:br w:type="column"/>
      </w:r>
      <w:r>
        <w:rPr/>
        <w:t>dado un nivel de significancía. Los valores inferior y superior </w:t>
      </w:r>
      <w:r>
        <w:rPr>
          <w:spacing w:val="54"/>
        </w:rPr>
        <w:t> </w:t>
      </w:r>
      <w:r>
        <w:rPr/>
        <w:t>del</w:t>
      </w:r>
    </w:p>
    <w:p>
      <w:pPr>
        <w:spacing w:after="0"/>
        <w:sectPr>
          <w:type w:val="continuous"/>
          <w:pgSz w:w="12250" w:h="15850"/>
          <w:pgMar w:top="1500" w:bottom="280" w:left="920" w:right="1140"/>
          <w:cols w:num="2" w:equalWidth="0">
            <w:col w:w="4076" w:space="40"/>
            <w:col w:w="6074"/>
          </w:cols>
        </w:sectPr>
      </w:pPr>
    </w:p>
    <w:p>
      <w:pPr>
        <w:pStyle w:val="BodyText"/>
        <w:rPr>
          <w:sz w:val="12"/>
        </w:rPr>
      </w:pPr>
    </w:p>
    <w:p>
      <w:pPr>
        <w:spacing w:after="0"/>
        <w:rPr>
          <w:sz w:val="12"/>
        </w:rPr>
        <w:sectPr>
          <w:type w:val="continuous"/>
          <w:pgSz w:w="12250" w:h="15850"/>
          <w:pgMar w:top="1500" w:bottom="280" w:left="920" w:right="1140"/>
        </w:sectPr>
      </w:pPr>
    </w:p>
    <w:p>
      <w:pPr>
        <w:spacing w:line="199" w:lineRule="exact" w:before="68"/>
        <w:ind w:left="0" w:right="0" w:firstLine="0"/>
        <w:jc w:val="right"/>
        <w:rPr>
          <w:i/>
          <w:sz w:val="24"/>
        </w:rPr>
      </w:pPr>
      <w:r>
        <w:rPr>
          <w:rFonts w:ascii="Symbol" w:hAnsi="Symbol"/>
          <w:position w:val="1"/>
          <w:sz w:val="24"/>
        </w:rPr>
        <w:t></w:t>
      </w:r>
      <w:r>
        <w:rPr>
          <w:position w:val="1"/>
          <w:sz w:val="24"/>
        </w:rPr>
        <w:t> </w:t>
      </w:r>
      <w:r>
        <w:rPr>
          <w:rFonts w:ascii="Symbol" w:hAnsi="Symbol"/>
          <w:i/>
          <w:sz w:val="25"/>
        </w:rPr>
        <w:t></w:t>
      </w:r>
      <w:r>
        <w:rPr>
          <w:i/>
          <w:sz w:val="25"/>
        </w:rPr>
        <w:t>  </w:t>
      </w:r>
      <w:r>
        <w:rPr>
          <w:i/>
          <w:sz w:val="24"/>
        </w:rPr>
        <w:t>t</w:t>
      </w:r>
    </w:p>
    <w:p>
      <w:pPr>
        <w:spacing w:line="199" w:lineRule="exact" w:before="68"/>
        <w:ind w:left="100" w:right="-16" w:firstLine="0"/>
        <w:jc w:val="left"/>
        <w:rPr>
          <w:sz w:val="24"/>
        </w:rPr>
      </w:pPr>
      <w:r>
        <w:rPr/>
        <w:br w:type="column"/>
      </w:r>
      <w:r>
        <w:rPr>
          <w:rFonts w:ascii="Symbol" w:hAnsi="Symbol"/>
          <w:position w:val="1"/>
          <w:sz w:val="24"/>
        </w:rPr>
        <w:t></w:t>
      </w:r>
      <w:r>
        <w:rPr>
          <w:position w:val="1"/>
          <w:sz w:val="24"/>
        </w:rPr>
        <w:t> </w:t>
      </w:r>
      <w:r>
        <w:rPr>
          <w:sz w:val="24"/>
        </w:rPr>
        <w:t>(</w:t>
      </w:r>
      <w:r>
        <w:rPr>
          <w:i/>
          <w:sz w:val="24"/>
        </w:rPr>
        <w:t>t t  </w:t>
      </w:r>
      <w:r>
        <w:rPr>
          <w:rFonts w:ascii="Symbol" w:hAnsi="Symbol"/>
          <w:sz w:val="24"/>
        </w:rPr>
        <w:t></w:t>
      </w:r>
      <w:r>
        <w:rPr>
          <w:sz w:val="24"/>
        </w:rPr>
        <w:t> </w:t>
      </w:r>
      <w:r>
        <w:rPr>
          <w:rFonts w:ascii="Symbol" w:hAnsi="Symbol"/>
          <w:i/>
          <w:sz w:val="25"/>
        </w:rPr>
        <w:t></w:t>
      </w:r>
      <w:r>
        <w:rPr>
          <w:i/>
          <w:sz w:val="24"/>
        </w:rPr>
        <w:t>t</w:t>
      </w:r>
      <w:r>
        <w:rPr>
          <w:i/>
          <w:spacing w:val="-28"/>
          <w:sz w:val="24"/>
        </w:rPr>
        <w:t> </w:t>
      </w:r>
      <w:r>
        <w:rPr>
          <w:position w:val="11"/>
          <w:sz w:val="14"/>
        </w:rPr>
        <w:t>2 </w:t>
      </w:r>
      <w:r>
        <w:rPr>
          <w:sz w:val="24"/>
        </w:rPr>
        <w:t>)</w:t>
      </w:r>
    </w:p>
    <w:p>
      <w:pPr>
        <w:spacing w:line="199" w:lineRule="exact" w:before="68"/>
        <w:ind w:left="205" w:right="0" w:firstLine="0"/>
        <w:jc w:val="left"/>
        <w:rPr>
          <w:rFonts w:ascii="Symbol" w:hAnsi="Symbol"/>
          <w:sz w:val="24"/>
        </w:rPr>
      </w:pPr>
      <w:r>
        <w:rPr/>
        <w:br w:type="column"/>
      </w:r>
      <w:r>
        <w:rPr>
          <w:rFonts w:ascii="Symbol" w:hAnsi="Symbol"/>
          <w:position w:val="1"/>
          <w:sz w:val="24"/>
        </w:rPr>
        <w:t></w:t>
      </w:r>
      <w:r>
        <w:rPr>
          <w:position w:val="1"/>
          <w:sz w:val="24"/>
        </w:rPr>
        <w:t> </w:t>
      </w:r>
      <w:r>
        <w:rPr>
          <w:rFonts w:ascii="Symbol" w:hAnsi="Symbol"/>
          <w:i/>
          <w:sz w:val="25"/>
        </w:rPr>
        <w:t></w:t>
      </w:r>
      <w:r>
        <w:rPr>
          <w:i/>
          <w:sz w:val="25"/>
        </w:rPr>
        <w:t>   </w:t>
      </w:r>
      <w:r>
        <w:rPr>
          <w:i/>
          <w:sz w:val="24"/>
        </w:rPr>
        <w:t>t </w:t>
      </w:r>
      <w:r>
        <w:rPr>
          <w:rFonts w:ascii="Symbol" w:hAnsi="Symbol"/>
          <w:position w:val="1"/>
          <w:sz w:val="24"/>
        </w:rPr>
        <w:t></w:t>
      </w:r>
    </w:p>
    <w:p>
      <w:pPr>
        <w:spacing w:after="0" w:line="199" w:lineRule="exact"/>
        <w:jc w:val="left"/>
        <w:rPr>
          <w:rFonts w:ascii="Symbol" w:hAnsi="Symbol"/>
          <w:sz w:val="24"/>
        </w:rPr>
        <w:sectPr>
          <w:type w:val="continuous"/>
          <w:pgSz w:w="12250" w:h="15850"/>
          <w:pgMar w:top="1500" w:bottom="280" w:left="920" w:right="1140"/>
          <w:cols w:num="3" w:equalWidth="0">
            <w:col w:w="1941" w:space="40"/>
            <w:col w:w="1262" w:space="40"/>
            <w:col w:w="6907"/>
          </w:cols>
        </w:sectPr>
      </w:pPr>
    </w:p>
    <w:p>
      <w:pPr>
        <w:spacing w:line="4" w:lineRule="exact" w:before="0"/>
        <w:ind w:left="0" w:right="0" w:firstLine="0"/>
        <w:jc w:val="right"/>
        <w:rPr>
          <w:i/>
          <w:sz w:val="14"/>
        </w:rPr>
      </w:pPr>
      <w:r>
        <w:rPr>
          <w:i/>
          <w:w w:val="102"/>
          <w:sz w:val="14"/>
          <w:u w:val="single"/>
        </w:rPr>
        <w:t> </w:t>
      </w:r>
      <w:r>
        <w:rPr>
          <w:i/>
          <w:sz w:val="14"/>
          <w:u w:val="single"/>
        </w:rPr>
        <w:t>   t     c </w:t>
      </w:r>
    </w:p>
    <w:p>
      <w:pPr>
        <w:tabs>
          <w:tab w:pos="1160" w:val="left" w:leader="none"/>
        </w:tabs>
        <w:spacing w:line="4" w:lineRule="exact" w:before="0"/>
        <w:ind w:left="122" w:right="0" w:firstLine="0"/>
        <w:jc w:val="left"/>
        <w:rPr>
          <w:i/>
          <w:sz w:val="14"/>
        </w:rPr>
      </w:pPr>
      <w:r>
        <w:rPr/>
        <w:br w:type="column"/>
      </w:r>
      <w:r>
        <w:rPr>
          <w:i/>
          <w:w w:val="102"/>
          <w:sz w:val="14"/>
          <w:u w:val="single"/>
        </w:rPr>
        <w:t> </w:t>
      </w:r>
      <w:r>
        <w:rPr>
          <w:i/>
          <w:sz w:val="14"/>
          <w:u w:val="single"/>
        </w:rPr>
        <w:t>  </w:t>
      </w:r>
      <w:r>
        <w:rPr>
          <w:i/>
          <w:spacing w:val="12"/>
          <w:sz w:val="14"/>
          <w:u w:val="single"/>
        </w:rPr>
        <w:t> </w:t>
      </w:r>
      <w:r>
        <w:rPr>
          <w:i/>
          <w:sz w:val="14"/>
          <w:u w:val="single"/>
        </w:rPr>
        <w:t>t </w:t>
      </w:r>
      <w:r>
        <w:rPr>
          <w:i/>
          <w:spacing w:val="21"/>
          <w:sz w:val="14"/>
          <w:u w:val="single"/>
        </w:rPr>
        <w:t> </w:t>
      </w:r>
      <w:r>
        <w:rPr>
          <w:i/>
          <w:sz w:val="14"/>
          <w:u w:val="single"/>
        </w:rPr>
        <w:t>c</w:t>
        <w:tab/>
      </w:r>
    </w:p>
    <w:p>
      <w:pPr>
        <w:spacing w:line="4" w:lineRule="exact" w:before="0"/>
        <w:ind w:left="320" w:right="0" w:firstLine="0"/>
        <w:jc w:val="left"/>
        <w:rPr>
          <w:i/>
          <w:sz w:val="14"/>
        </w:rPr>
      </w:pPr>
      <w:r>
        <w:rPr/>
        <w:br w:type="column"/>
      </w:r>
      <w:r>
        <w:rPr>
          <w:i/>
          <w:w w:val="102"/>
          <w:sz w:val="14"/>
          <w:u w:val="single"/>
        </w:rPr>
        <w:t> </w:t>
      </w:r>
      <w:r>
        <w:rPr>
          <w:i/>
          <w:sz w:val="14"/>
          <w:u w:val="single"/>
        </w:rPr>
        <w:t>   t     c </w:t>
      </w:r>
    </w:p>
    <w:p>
      <w:pPr>
        <w:spacing w:after="0" w:line="4" w:lineRule="exact"/>
        <w:jc w:val="left"/>
        <w:rPr>
          <w:sz w:val="14"/>
        </w:rPr>
        <w:sectPr>
          <w:type w:val="continuous"/>
          <w:pgSz w:w="12250" w:h="15850"/>
          <w:pgMar w:top="1500" w:bottom="280" w:left="920" w:right="1140"/>
          <w:cols w:num="3" w:equalWidth="0">
            <w:col w:w="2061" w:space="40"/>
            <w:col w:w="1162" w:space="40"/>
            <w:col w:w="6887"/>
          </w:cols>
        </w:sectPr>
      </w:pPr>
    </w:p>
    <w:p>
      <w:pPr>
        <w:spacing w:line="296" w:lineRule="exact" w:before="0"/>
        <w:ind w:left="0" w:right="0" w:firstLine="0"/>
        <w:jc w:val="right"/>
        <w:rPr>
          <w:i/>
          <w:sz w:val="14"/>
        </w:rPr>
      </w:pPr>
      <w:r>
        <w:rPr/>
        <w:pict>
          <v:shape style="position:absolute;margin-left:171.092438pt;margin-top:16.975464pt;width:3.2pt;height:7pt;mso-position-horizontal-relative:page;mso-position-vertical-relative:paragraph;z-index:-267520" type="#_x0000_t202" filled="false" stroked="false">
            <v:textbox inset="0,0,0,0">
              <w:txbxContent>
                <w:p>
                  <w:pPr>
                    <w:spacing w:line="140" w:lineRule="exact" w:before="0"/>
                    <w:ind w:left="0" w:right="0" w:firstLine="0"/>
                    <w:jc w:val="left"/>
                    <w:rPr>
                      <w:i/>
                      <w:sz w:val="14"/>
                    </w:rPr>
                  </w:pPr>
                  <w:r>
                    <w:rPr>
                      <w:i/>
                      <w:w w:val="102"/>
                      <w:sz w:val="14"/>
                    </w:rPr>
                    <w:t>c</w:t>
                  </w:r>
                </w:p>
              </w:txbxContent>
            </v:textbox>
            <w10:wrap type="none"/>
          </v:shape>
        </w:pict>
      </w:r>
      <w:r>
        <w:rPr/>
        <w:pict>
          <v:shape style="position:absolute;margin-left:324.201202pt;margin-top:16.975464pt;width:3.2pt;height:7pt;mso-position-horizontal-relative:page;mso-position-vertical-relative:paragraph;z-index:-267472" type="#_x0000_t202" filled="false" stroked="false">
            <v:textbox inset="0,0,0,0">
              <w:txbxContent>
                <w:p>
                  <w:pPr>
                    <w:spacing w:line="140" w:lineRule="exact" w:before="0"/>
                    <w:ind w:left="0" w:right="0" w:firstLine="0"/>
                    <w:jc w:val="left"/>
                    <w:rPr>
                      <w:i/>
                      <w:sz w:val="14"/>
                    </w:rPr>
                  </w:pPr>
                  <w:r>
                    <w:rPr>
                      <w:i/>
                      <w:w w:val="102"/>
                      <w:sz w:val="14"/>
                    </w:rPr>
                    <w:t>c</w:t>
                  </w:r>
                </w:p>
              </w:txbxContent>
            </v:textbox>
            <w10:wrap type="none"/>
          </v:shape>
        </w:pict>
      </w:r>
      <w:r>
        <w:rPr>
          <w:i/>
          <w:position w:val="6"/>
          <w:sz w:val="24"/>
        </w:rPr>
        <w:t>V</w:t>
      </w:r>
      <w:r>
        <w:rPr>
          <w:i/>
          <w:sz w:val="14"/>
        </w:rPr>
        <w:t>S </w:t>
      </w:r>
      <w:r>
        <w:rPr>
          <w:sz w:val="14"/>
        </w:rPr>
        <w:t>,</w:t>
      </w:r>
      <w:r>
        <w:rPr>
          <w:i/>
          <w:sz w:val="14"/>
        </w:rPr>
        <w:t>I</w:t>
      </w:r>
    </w:p>
    <w:p>
      <w:pPr>
        <w:pStyle w:val="Heading7"/>
        <w:spacing w:line="286" w:lineRule="exact" w:before="0"/>
        <w:ind w:left="65" w:right="0" w:firstLine="0"/>
        <w:rPr>
          <w:rFonts w:ascii="Symbol" w:hAnsi="Symbol"/>
        </w:rPr>
      </w:pPr>
      <w:r>
        <w:rPr/>
        <w:br w:type="column"/>
      </w:r>
      <w:r>
        <w:rPr>
          <w:rFonts w:ascii="Symbol" w:hAnsi="Symbol"/>
        </w:rPr>
        <w:t></w:t>
      </w:r>
      <w:r>
        <w:rPr/>
        <w:t> </w:t>
      </w:r>
      <w:r>
        <w:rPr>
          <w:rFonts w:ascii="Symbol" w:hAnsi="Symbol"/>
          <w:position w:val="-9"/>
        </w:rPr>
        <w:t></w:t>
      </w:r>
      <w:r>
        <w:rPr>
          <w:rFonts w:ascii="Symbol" w:hAnsi="Symbol"/>
          <w:position w:val="1"/>
        </w:rPr>
        <w:t></w:t>
      </w:r>
    </w:p>
    <w:p>
      <w:pPr>
        <w:spacing w:line="222" w:lineRule="exact" w:before="0"/>
        <w:ind w:left="252" w:right="0" w:firstLine="0"/>
        <w:jc w:val="left"/>
        <w:rPr>
          <w:i/>
          <w:sz w:val="14"/>
        </w:rPr>
      </w:pPr>
      <w:r>
        <w:rPr/>
        <w:pict>
          <v:shape style="position:absolute;margin-left:124.52713pt;margin-top:-5.099611pt;width:6.4pt;height:12.7pt;mso-position-horizontal-relative:page;mso-position-vertical-relative:paragraph;z-index:-267544" type="#_x0000_t202" filled="false" stroked="false">
            <v:textbox inset="0,0,0,0">
              <w:txbxContent>
                <w:p>
                  <w:pPr>
                    <w:spacing w:line="253" w:lineRule="exact" w:before="0"/>
                    <w:ind w:left="0" w:right="0" w:firstLine="0"/>
                    <w:jc w:val="left"/>
                    <w:rPr>
                      <w:rFonts w:ascii="Symbol" w:hAnsi="Symbol"/>
                      <w:i/>
                      <w:sz w:val="25"/>
                    </w:rPr>
                  </w:pPr>
                  <w:r>
                    <w:rPr>
                      <w:rFonts w:ascii="Symbol" w:hAnsi="Symbol"/>
                      <w:i/>
                      <w:w w:val="98"/>
                      <w:sz w:val="25"/>
                    </w:rPr>
                    <w:t></w:t>
                  </w:r>
                </w:p>
              </w:txbxContent>
            </v:textbox>
            <w10:wrap type="none"/>
          </v:shape>
        </w:pict>
      </w:r>
      <w:r>
        <w:rPr>
          <w:rFonts w:ascii="Symbol" w:hAnsi="Symbol"/>
          <w:sz w:val="24"/>
        </w:rPr>
        <w:t></w:t>
      </w:r>
      <w:r>
        <w:rPr>
          <w:sz w:val="24"/>
        </w:rPr>
        <w:t>  </w:t>
      </w:r>
      <w:r>
        <w:rPr>
          <w:i/>
          <w:sz w:val="14"/>
        </w:rPr>
        <w:t>c</w:t>
      </w:r>
    </w:p>
    <w:p>
      <w:pPr>
        <w:spacing w:line="263" w:lineRule="exact" w:before="0"/>
        <w:ind w:left="0" w:right="0" w:firstLine="0"/>
        <w:jc w:val="right"/>
        <w:rPr>
          <w:rFonts w:ascii="Symbol" w:hAnsi="Symbol"/>
          <w:sz w:val="24"/>
        </w:rPr>
      </w:pPr>
      <w:r>
        <w:rPr/>
        <w:br w:type="column"/>
      </w:r>
      <w:r>
        <w:rPr>
          <w:rFonts w:ascii="Symbol" w:hAnsi="Symbol"/>
          <w:position w:val="-10"/>
          <w:sz w:val="24"/>
        </w:rPr>
        <w:t></w:t>
      </w:r>
      <w:r>
        <w:rPr>
          <w:rFonts w:ascii="Symbol" w:hAnsi="Symbol"/>
          <w:sz w:val="24"/>
        </w:rPr>
        <w:t></w:t>
      </w:r>
    </w:p>
    <w:p>
      <w:pPr>
        <w:spacing w:line="245" w:lineRule="exact" w:before="0"/>
        <w:ind w:left="0" w:right="0" w:firstLine="0"/>
        <w:jc w:val="right"/>
        <w:rPr>
          <w:rFonts w:ascii="Symbol" w:hAnsi="Symbol"/>
          <w:sz w:val="24"/>
        </w:rPr>
      </w:pPr>
      <w:r>
        <w:rPr>
          <w:i/>
          <w:position w:val="6"/>
          <w:sz w:val="24"/>
        </w:rPr>
        <w:t>t</w:t>
      </w:r>
      <w:r>
        <w:rPr>
          <w:i/>
          <w:sz w:val="14"/>
        </w:rPr>
        <w:t>t  </w:t>
      </w:r>
      <w:r>
        <w:rPr>
          <w:rFonts w:ascii="Symbol" w:hAnsi="Symbol"/>
          <w:sz w:val="24"/>
        </w:rPr>
        <w:t></w:t>
      </w:r>
    </w:p>
    <w:p>
      <w:pPr>
        <w:spacing w:before="151"/>
        <w:ind w:left="134" w:right="-15" w:firstLine="0"/>
        <w:jc w:val="left"/>
        <w:rPr>
          <w:sz w:val="24"/>
        </w:rPr>
      </w:pPr>
      <w:r>
        <w:rPr/>
        <w:br w:type="column"/>
      </w:r>
      <w:r>
        <w:rPr>
          <w:sz w:val="24"/>
        </w:rPr>
        <w:t>(</w:t>
      </w:r>
      <w:r>
        <w:rPr>
          <w:i/>
          <w:sz w:val="24"/>
        </w:rPr>
        <w:t>t</w:t>
      </w:r>
      <w:r>
        <w:rPr>
          <w:i/>
          <w:spacing w:val="-34"/>
          <w:sz w:val="24"/>
        </w:rPr>
        <w:t> </w:t>
      </w:r>
      <w:r>
        <w:rPr>
          <w:position w:val="11"/>
          <w:sz w:val="14"/>
        </w:rPr>
        <w:t>2 </w:t>
      </w:r>
      <w:r>
        <w:rPr>
          <w:spacing w:val="8"/>
          <w:position w:val="11"/>
          <w:sz w:val="14"/>
        </w:rPr>
        <w:t> </w:t>
      </w:r>
      <w:r>
        <w:rPr>
          <w:rFonts w:ascii="Symbol" w:hAnsi="Symbol"/>
          <w:sz w:val="24"/>
        </w:rPr>
        <w:t></w:t>
      </w:r>
      <w:r>
        <w:rPr>
          <w:spacing w:val="-20"/>
          <w:sz w:val="24"/>
        </w:rPr>
        <w:t> </w:t>
      </w:r>
      <w:r>
        <w:rPr>
          <w:i/>
          <w:sz w:val="24"/>
        </w:rPr>
        <w:t>t</w:t>
      </w:r>
      <w:r>
        <w:rPr>
          <w:i/>
          <w:spacing w:val="-34"/>
          <w:sz w:val="24"/>
        </w:rPr>
        <w:t> </w:t>
      </w:r>
      <w:r>
        <w:rPr>
          <w:position w:val="11"/>
          <w:sz w:val="14"/>
        </w:rPr>
        <w:t>2</w:t>
      </w:r>
      <w:r>
        <w:rPr>
          <w:spacing w:val="-6"/>
          <w:position w:val="11"/>
          <w:sz w:val="14"/>
        </w:rPr>
        <w:t> </w:t>
      </w:r>
      <w:r>
        <w:rPr>
          <w:sz w:val="24"/>
        </w:rPr>
        <w:t>)</w:t>
      </w:r>
    </w:p>
    <w:p>
      <w:pPr>
        <w:pStyle w:val="Heading7"/>
        <w:spacing w:line="286" w:lineRule="exact" w:before="0"/>
        <w:ind w:left="152" w:right="0" w:firstLine="0"/>
        <w:rPr>
          <w:rFonts w:ascii="Symbol" w:hAnsi="Symbol"/>
        </w:rPr>
      </w:pPr>
      <w:r>
        <w:rPr/>
        <w:br w:type="column"/>
      </w:r>
      <w:r>
        <w:rPr>
          <w:rFonts w:ascii="Symbol" w:hAnsi="Symbol"/>
        </w:rPr>
        <w:t></w:t>
      </w:r>
      <w:r>
        <w:rPr/>
        <w:t> </w:t>
      </w:r>
      <w:r>
        <w:rPr>
          <w:rFonts w:ascii="Symbol" w:hAnsi="Symbol"/>
          <w:position w:val="-9"/>
        </w:rPr>
        <w:t></w:t>
      </w:r>
      <w:r>
        <w:rPr>
          <w:rFonts w:ascii="Symbol" w:hAnsi="Symbol"/>
          <w:position w:val="1"/>
        </w:rPr>
        <w:t></w:t>
      </w:r>
    </w:p>
    <w:p>
      <w:pPr>
        <w:spacing w:line="222" w:lineRule="exact" w:before="0"/>
        <w:ind w:left="330" w:right="0" w:firstLine="0"/>
        <w:jc w:val="left"/>
        <w:rPr>
          <w:i/>
          <w:sz w:val="14"/>
        </w:rPr>
      </w:pPr>
      <w:r>
        <w:rPr/>
        <w:pict>
          <v:shape style="position:absolute;margin-left:226.256119pt;margin-top:-5.099611pt;width:6.4pt;height:12.7pt;mso-position-horizontal-relative:page;mso-position-vertical-relative:paragraph;z-index:-267496" type="#_x0000_t202" filled="false" stroked="false">
            <v:textbox inset="0,0,0,0">
              <w:txbxContent>
                <w:p>
                  <w:pPr>
                    <w:spacing w:line="253" w:lineRule="exact" w:before="0"/>
                    <w:ind w:left="0" w:right="0" w:firstLine="0"/>
                    <w:jc w:val="left"/>
                    <w:rPr>
                      <w:rFonts w:ascii="Symbol" w:hAnsi="Symbol"/>
                      <w:i/>
                      <w:sz w:val="25"/>
                    </w:rPr>
                  </w:pPr>
                  <w:r>
                    <w:rPr>
                      <w:rFonts w:ascii="Symbol" w:hAnsi="Symbol"/>
                      <w:i/>
                      <w:w w:val="98"/>
                      <w:sz w:val="25"/>
                    </w:rPr>
                    <w:t></w:t>
                  </w:r>
                </w:p>
              </w:txbxContent>
            </v:textbox>
            <w10:wrap type="none"/>
          </v:shape>
        </w:pict>
      </w:r>
      <w:r>
        <w:rPr>
          <w:rFonts w:ascii="Symbol" w:hAnsi="Symbol"/>
          <w:sz w:val="24"/>
        </w:rPr>
        <w:t></w:t>
      </w:r>
      <w:r>
        <w:rPr>
          <w:sz w:val="24"/>
        </w:rPr>
        <w:t>  </w:t>
      </w:r>
      <w:r>
        <w:rPr>
          <w:i/>
          <w:sz w:val="14"/>
        </w:rPr>
        <w:t>c</w:t>
      </w:r>
    </w:p>
    <w:p>
      <w:pPr>
        <w:spacing w:line="263" w:lineRule="exact" w:before="0"/>
        <w:ind w:left="0" w:right="0" w:firstLine="0"/>
        <w:jc w:val="right"/>
        <w:rPr>
          <w:rFonts w:ascii="Symbol" w:hAnsi="Symbol"/>
          <w:sz w:val="24"/>
        </w:rPr>
      </w:pPr>
      <w:r>
        <w:rPr/>
        <w:br w:type="column"/>
      </w:r>
      <w:r>
        <w:rPr>
          <w:rFonts w:ascii="Symbol" w:hAnsi="Symbol"/>
          <w:position w:val="-10"/>
          <w:sz w:val="24"/>
        </w:rPr>
        <w:t></w:t>
      </w:r>
      <w:r>
        <w:rPr>
          <w:rFonts w:ascii="Symbol" w:hAnsi="Symbol"/>
          <w:sz w:val="24"/>
        </w:rPr>
        <w:t></w:t>
      </w:r>
    </w:p>
    <w:p>
      <w:pPr>
        <w:spacing w:line="245" w:lineRule="exact" w:before="0"/>
        <w:ind w:left="0" w:right="0" w:firstLine="0"/>
        <w:jc w:val="right"/>
        <w:rPr>
          <w:rFonts w:ascii="Symbol" w:hAnsi="Symbol"/>
          <w:sz w:val="24"/>
        </w:rPr>
      </w:pPr>
      <w:r>
        <w:rPr>
          <w:i/>
          <w:position w:val="6"/>
          <w:sz w:val="24"/>
        </w:rPr>
        <w:t>t</w:t>
      </w:r>
      <w:r>
        <w:rPr>
          <w:i/>
          <w:sz w:val="14"/>
        </w:rPr>
        <w:t>t  </w:t>
      </w:r>
      <w:r>
        <w:rPr>
          <w:rFonts w:ascii="Symbol" w:hAnsi="Symbol"/>
          <w:sz w:val="24"/>
        </w:rPr>
        <w:t></w:t>
      </w:r>
    </w:p>
    <w:p>
      <w:pPr>
        <w:spacing w:before="151"/>
        <w:ind w:left="835" w:right="-15" w:firstLine="0"/>
        <w:jc w:val="left"/>
        <w:rPr>
          <w:sz w:val="24"/>
        </w:rPr>
      </w:pPr>
      <w:r>
        <w:rPr/>
        <w:br w:type="column"/>
      </w:r>
      <w:r>
        <w:rPr>
          <w:sz w:val="24"/>
        </w:rPr>
        <w:t>(</w:t>
      </w:r>
      <w:r>
        <w:rPr>
          <w:i/>
          <w:sz w:val="24"/>
        </w:rPr>
        <w:t>t</w:t>
      </w:r>
      <w:r>
        <w:rPr>
          <w:i/>
          <w:spacing w:val="-34"/>
          <w:sz w:val="24"/>
        </w:rPr>
        <w:t> </w:t>
      </w:r>
      <w:r>
        <w:rPr>
          <w:position w:val="11"/>
          <w:sz w:val="14"/>
        </w:rPr>
        <w:t>2 </w:t>
      </w:r>
      <w:r>
        <w:rPr>
          <w:spacing w:val="8"/>
          <w:position w:val="11"/>
          <w:sz w:val="14"/>
        </w:rPr>
        <w:t> </w:t>
      </w:r>
      <w:r>
        <w:rPr>
          <w:rFonts w:ascii="Symbol" w:hAnsi="Symbol"/>
          <w:sz w:val="24"/>
        </w:rPr>
        <w:t></w:t>
      </w:r>
      <w:r>
        <w:rPr>
          <w:spacing w:val="-20"/>
          <w:sz w:val="24"/>
        </w:rPr>
        <w:t> </w:t>
      </w:r>
      <w:r>
        <w:rPr>
          <w:i/>
          <w:sz w:val="24"/>
        </w:rPr>
        <w:t>t</w:t>
      </w:r>
      <w:r>
        <w:rPr>
          <w:i/>
          <w:spacing w:val="-34"/>
          <w:sz w:val="24"/>
        </w:rPr>
        <w:t> </w:t>
      </w:r>
      <w:r>
        <w:rPr>
          <w:position w:val="11"/>
          <w:sz w:val="14"/>
        </w:rPr>
        <w:t>2</w:t>
      </w:r>
      <w:r>
        <w:rPr>
          <w:spacing w:val="-6"/>
          <w:position w:val="11"/>
          <w:sz w:val="14"/>
        </w:rPr>
        <w:t> </w:t>
      </w:r>
      <w:r>
        <w:rPr>
          <w:sz w:val="24"/>
        </w:rPr>
        <w:t>)</w:t>
      </w:r>
    </w:p>
    <w:p>
      <w:pPr>
        <w:pStyle w:val="BodyText"/>
        <w:spacing w:before="1"/>
        <w:ind w:left="835"/>
      </w:pPr>
      <w:r>
        <w:rPr/>
        <w:br w:type="column"/>
      </w:r>
      <w:r>
        <w:rPr/>
        <w:t>(1.30)</w:t>
      </w:r>
    </w:p>
    <w:p>
      <w:pPr>
        <w:spacing w:after="0"/>
        <w:sectPr>
          <w:type w:val="continuous"/>
          <w:pgSz w:w="12250" w:h="15850"/>
          <w:pgMar w:top="1500" w:bottom="280" w:left="920" w:right="1140"/>
          <w:cols w:num="8" w:equalWidth="0">
            <w:col w:w="1161" w:space="40"/>
            <w:col w:w="574" w:space="40"/>
            <w:col w:w="362" w:space="40"/>
            <w:col w:w="903" w:space="40"/>
            <w:col w:w="651" w:space="40"/>
            <w:col w:w="362" w:space="366"/>
            <w:col w:w="1604" w:space="2518"/>
            <w:col w:w="1489"/>
          </w:cols>
        </w:sectPr>
      </w:pPr>
    </w:p>
    <w:p>
      <w:pPr>
        <w:pStyle w:val="BodyText"/>
        <w:rPr>
          <w:sz w:val="20"/>
        </w:rPr>
      </w:pPr>
    </w:p>
    <w:p>
      <w:pPr>
        <w:spacing w:after="0"/>
        <w:rPr>
          <w:sz w:val="20"/>
        </w:rPr>
        <w:sectPr>
          <w:pgSz w:w="12250" w:h="15850"/>
          <w:pgMar w:header="732" w:footer="0" w:top="940" w:bottom="280" w:left="1140" w:right="900"/>
        </w:sectPr>
      </w:pPr>
    </w:p>
    <w:p>
      <w:pPr>
        <w:spacing w:before="250"/>
        <w:ind w:left="468" w:right="0" w:firstLine="0"/>
        <w:jc w:val="left"/>
        <w:rPr>
          <w:i/>
          <w:sz w:val="14"/>
        </w:rPr>
      </w:pPr>
      <w:r>
        <w:rPr>
          <w:sz w:val="22"/>
        </w:rPr>
        <w:t>donde </w:t>
      </w:r>
      <w:r>
        <w:rPr>
          <w:i/>
          <w:sz w:val="24"/>
        </w:rPr>
        <w:t>t</w:t>
      </w:r>
      <w:r>
        <w:rPr>
          <w:i/>
          <w:position w:val="-5"/>
          <w:sz w:val="14"/>
        </w:rPr>
        <w:t>t</w:t>
      </w:r>
    </w:p>
    <w:p>
      <w:pPr>
        <w:spacing w:before="250"/>
        <w:ind w:left="80" w:right="0" w:firstLine="0"/>
        <w:jc w:val="left"/>
        <w:rPr>
          <w:i/>
          <w:sz w:val="14"/>
        </w:rPr>
      </w:pPr>
      <w:r>
        <w:rPr/>
        <w:br w:type="column"/>
      </w:r>
      <w:r>
        <w:rPr>
          <w:sz w:val="22"/>
        </w:rPr>
        <w:t>y </w:t>
      </w:r>
      <w:r>
        <w:rPr>
          <w:i/>
          <w:sz w:val="24"/>
        </w:rPr>
        <w:t>t</w:t>
      </w:r>
      <w:r>
        <w:rPr>
          <w:i/>
          <w:position w:val="-5"/>
          <w:sz w:val="14"/>
        </w:rPr>
        <w:t>c</w:t>
      </w:r>
    </w:p>
    <w:p>
      <w:pPr>
        <w:pStyle w:val="BodyText"/>
        <w:spacing w:before="223"/>
        <w:ind w:left="76"/>
        <w:rPr>
          <w:i/>
          <w:sz w:val="14"/>
        </w:rPr>
      </w:pPr>
      <w:r>
        <w:rPr/>
        <w:br w:type="column"/>
      </w:r>
      <w:r>
        <w:rPr/>
        <w:t>son los t-estadísticos para </w:t>
      </w:r>
      <w:r>
        <w:rPr>
          <w:rFonts w:ascii="Symbol" w:hAnsi="Symbol"/>
          <w:i/>
          <w:sz w:val="25"/>
        </w:rPr>
        <w:t></w:t>
      </w:r>
      <w:r>
        <w:rPr>
          <w:i/>
          <w:position w:val="-5"/>
          <w:sz w:val="14"/>
        </w:rPr>
        <w:t>t</w:t>
      </w:r>
    </w:p>
    <w:p>
      <w:pPr>
        <w:pStyle w:val="BodyText"/>
        <w:spacing w:before="223"/>
        <w:ind w:left="73"/>
      </w:pPr>
      <w:r>
        <w:rPr/>
        <w:br w:type="column"/>
      </w:r>
      <w:r>
        <w:rPr/>
        <w:t>y </w:t>
      </w:r>
      <w:r>
        <w:rPr>
          <w:rFonts w:ascii="Symbol" w:hAnsi="Symbol"/>
          <w:i/>
          <w:sz w:val="25"/>
        </w:rPr>
        <w:t></w:t>
      </w:r>
      <w:r>
        <w:rPr>
          <w:i/>
          <w:position w:val="-5"/>
          <w:sz w:val="14"/>
        </w:rPr>
        <w:t>c </w:t>
      </w:r>
      <w:r>
        <w:rPr/>
        <w:t>, respectivamente;  </w:t>
      </w:r>
      <w:r>
        <w:rPr>
          <w:i/>
          <w:sz w:val="24"/>
        </w:rPr>
        <w:t>t  </w:t>
      </w:r>
      <w:r>
        <w:rPr/>
        <w:t>es valor crítico de  </w:t>
      </w:r>
      <w:r>
        <w:rPr>
          <w:i/>
          <w:sz w:val="24"/>
        </w:rPr>
        <w:t>t  </w:t>
      </w:r>
      <w:r>
        <w:rPr/>
        <w:t>dado el grado de</w:t>
      </w:r>
    </w:p>
    <w:p>
      <w:pPr>
        <w:spacing w:after="0"/>
        <w:sectPr>
          <w:type w:val="continuous"/>
          <w:pgSz w:w="12250" w:h="15850"/>
          <w:pgMar w:top="1500" w:bottom="280" w:left="1140" w:right="900"/>
          <w:cols w:num="4" w:equalWidth="0">
            <w:col w:w="1210" w:space="40"/>
            <w:col w:w="424" w:space="40"/>
            <w:col w:w="2608" w:space="40"/>
            <w:col w:w="5848"/>
          </w:cols>
        </w:sectPr>
      </w:pPr>
    </w:p>
    <w:p>
      <w:pPr>
        <w:pStyle w:val="BodyText"/>
        <w:spacing w:before="110"/>
        <w:ind w:left="468"/>
      </w:pPr>
      <w:r>
        <w:rPr/>
        <w:t>confianza requerido y el tamaño de la muestra y  </w:t>
      </w:r>
      <w:r>
        <w:rPr>
          <w:rFonts w:ascii="Symbol" w:hAnsi="Symbol"/>
          <w:i/>
          <w:sz w:val="25"/>
        </w:rPr>
        <w:t></w:t>
      </w:r>
      <w:r>
        <w:rPr>
          <w:i/>
          <w:sz w:val="25"/>
        </w:rPr>
        <w:t>  </w:t>
      </w:r>
      <w:r>
        <w:rPr/>
        <w:t>es el coeficiente de correlación entre los dos  parámetros</w:t>
      </w:r>
    </w:p>
    <w:p>
      <w:pPr>
        <w:pStyle w:val="BodyText"/>
        <w:spacing w:before="10"/>
        <w:rPr>
          <w:sz w:val="8"/>
        </w:rPr>
      </w:pPr>
    </w:p>
    <w:p>
      <w:pPr>
        <w:pStyle w:val="BodyText"/>
        <w:spacing w:before="56"/>
        <w:ind w:left="468" w:right="180"/>
      </w:pPr>
      <w:r>
        <w:rPr/>
        <w:t>estimados. Cuando los parámetros  </w:t>
      </w:r>
      <w:r>
        <w:rPr>
          <w:rFonts w:ascii="Symbol" w:hAnsi="Symbol"/>
          <w:i/>
          <w:sz w:val="25"/>
        </w:rPr>
        <w:t></w:t>
      </w:r>
      <w:r>
        <w:rPr>
          <w:i/>
          <w:position w:val="-5"/>
          <w:sz w:val="14"/>
        </w:rPr>
        <w:t>t   </w:t>
      </w:r>
      <w:r>
        <w:rPr/>
        <w:t>y </w:t>
      </w:r>
      <w:r>
        <w:rPr>
          <w:rFonts w:ascii="Symbol" w:hAnsi="Symbol"/>
          <w:i/>
          <w:sz w:val="25"/>
        </w:rPr>
        <w:t></w:t>
      </w:r>
      <w:r>
        <w:rPr>
          <w:i/>
          <w:position w:val="-5"/>
          <w:sz w:val="14"/>
        </w:rPr>
        <w:t>c </w:t>
      </w:r>
      <w:r>
        <w:rPr/>
        <w:t>son significativos se garantiza que el radical es no negativo.   Lo</w:t>
      </w:r>
    </w:p>
    <w:p>
      <w:pPr>
        <w:pStyle w:val="BodyText"/>
        <w:spacing w:line="338" w:lineRule="auto" w:before="110"/>
        <w:ind w:left="468" w:right="116"/>
        <w:jc w:val="both"/>
      </w:pPr>
      <w:r>
        <w:rPr/>
        <w:t>cual asegura los valores frontera superior e inferior del intervalo. El valor </w:t>
      </w:r>
      <w:r>
        <w:rPr>
          <w:rFonts w:ascii="Symbol" w:hAnsi="Symbol"/>
          <w:i/>
          <w:sz w:val="25"/>
        </w:rPr>
        <w:t></w:t>
      </w:r>
      <w:r>
        <w:rPr>
          <w:i/>
          <w:sz w:val="25"/>
        </w:rPr>
        <w:t> </w:t>
      </w:r>
      <w:r>
        <w:rPr/>
        <w:t>influye en el tamaño del intervalo, entre mayor el valor de </w:t>
      </w:r>
      <w:r>
        <w:rPr>
          <w:rFonts w:ascii="Symbol" w:hAnsi="Symbol"/>
          <w:i/>
          <w:sz w:val="25"/>
        </w:rPr>
        <w:t></w:t>
      </w:r>
      <w:r>
        <w:rPr>
          <w:i/>
          <w:sz w:val="25"/>
        </w:rPr>
        <w:t>  </w:t>
      </w:r>
      <w:r>
        <w:rPr/>
        <w:t>más amplio el intervalo.</w:t>
      </w:r>
    </w:p>
    <w:p>
      <w:pPr>
        <w:pStyle w:val="ListParagraph"/>
        <w:numPr>
          <w:ilvl w:val="0"/>
          <w:numId w:val="14"/>
        </w:numPr>
        <w:tabs>
          <w:tab w:pos="469" w:val="left" w:leader="none"/>
        </w:tabs>
        <w:spacing w:line="240" w:lineRule="auto" w:before="41" w:after="0"/>
        <w:ind w:left="468" w:right="0" w:hanging="360"/>
        <w:jc w:val="left"/>
        <w:rPr>
          <w:sz w:val="22"/>
        </w:rPr>
      </w:pPr>
      <w:r>
        <w:rPr>
          <w:i/>
          <w:sz w:val="22"/>
        </w:rPr>
        <w:t>Prueba de Proporción Aleatoria</w:t>
      </w:r>
      <w:r>
        <w:rPr>
          <w:i/>
          <w:spacing w:val="48"/>
          <w:sz w:val="22"/>
        </w:rPr>
        <w:t> </w:t>
      </w:r>
      <w:r>
        <w:rPr>
          <w:i/>
          <w:sz w:val="22"/>
        </w:rPr>
        <w:t>(PPA)</w:t>
      </w:r>
      <w:r>
        <w:rPr>
          <w:sz w:val="22"/>
        </w:rPr>
        <w:t>.</w:t>
      </w:r>
    </w:p>
    <w:p>
      <w:pPr>
        <w:pStyle w:val="BodyText"/>
        <w:spacing w:line="360" w:lineRule="auto" w:before="126"/>
        <w:ind w:left="468" w:right="116"/>
        <w:jc w:val="both"/>
      </w:pPr>
      <w:r>
        <w:rPr/>
        <w:t>El método consiste en identificar los valores de los puntos estimados del VSTV para los cuales la restricción linear es válida dado un nivel de significancía. Se utiliza la misma hipótesis nula (ecuación 1.29) pero expresada de la siguiente forma:</w:t>
      </w:r>
    </w:p>
    <w:p>
      <w:pPr>
        <w:spacing w:after="0" w:line="360" w:lineRule="auto"/>
        <w:jc w:val="both"/>
        <w:sectPr>
          <w:type w:val="continuous"/>
          <w:pgSz w:w="12250" w:h="15850"/>
          <w:pgMar w:top="1500" w:bottom="280" w:left="1140" w:right="900"/>
        </w:sectPr>
      </w:pPr>
    </w:p>
    <w:p>
      <w:pPr>
        <w:spacing w:line="342" w:lineRule="exact" w:before="0"/>
        <w:ind w:left="872" w:right="-11" w:firstLine="0"/>
        <w:jc w:val="left"/>
        <w:rPr>
          <w:rFonts w:ascii="Symbol" w:hAnsi="Symbol"/>
          <w:sz w:val="33"/>
        </w:rPr>
      </w:pPr>
      <w:r>
        <w:rPr>
          <w:i/>
          <w:w w:val="105"/>
          <w:sz w:val="24"/>
        </w:rPr>
        <w:t>LR</w:t>
      </w:r>
      <w:r>
        <w:rPr>
          <w:i/>
          <w:spacing w:val="-15"/>
          <w:sz w:val="24"/>
        </w:rPr>
        <w:t> </w:t>
      </w:r>
      <w:r>
        <w:rPr>
          <w:rFonts w:ascii="Symbol" w:hAnsi="Symbol"/>
          <w:w w:val="105"/>
          <w:sz w:val="24"/>
        </w:rPr>
        <w:t></w:t>
      </w:r>
      <w:r>
        <w:rPr>
          <w:spacing w:val="-13"/>
          <w:sz w:val="24"/>
        </w:rPr>
        <w:t> </w:t>
      </w:r>
      <w:r>
        <w:rPr>
          <w:rFonts w:ascii="Symbol" w:hAnsi="Symbol"/>
          <w:spacing w:val="-8"/>
          <w:w w:val="105"/>
          <w:sz w:val="24"/>
        </w:rPr>
        <w:t></w:t>
      </w:r>
      <w:r>
        <w:rPr>
          <w:spacing w:val="-13"/>
          <w:w w:val="105"/>
          <w:sz w:val="24"/>
        </w:rPr>
        <w:t>2</w:t>
      </w:r>
      <w:r>
        <w:rPr>
          <w:rFonts w:ascii="Symbol" w:hAnsi="Symbol"/>
          <w:spacing w:val="-24"/>
          <w:w w:val="75"/>
          <w:sz w:val="33"/>
        </w:rPr>
        <w:t></w:t>
      </w:r>
      <w:r>
        <w:rPr>
          <w:i/>
          <w:spacing w:val="12"/>
          <w:w w:val="105"/>
          <w:sz w:val="24"/>
        </w:rPr>
        <w:t>l</w:t>
      </w:r>
      <w:r>
        <w:rPr>
          <w:spacing w:val="-21"/>
          <w:w w:val="105"/>
          <w:sz w:val="24"/>
        </w:rPr>
        <w:t>(</w:t>
      </w:r>
      <w:r>
        <w:rPr>
          <w:rFonts w:ascii="Symbol" w:hAnsi="Symbol"/>
          <w:i/>
          <w:spacing w:val="11"/>
          <w:w w:val="100"/>
          <w:sz w:val="25"/>
        </w:rPr>
        <w:t></w:t>
      </w:r>
      <w:r>
        <w:rPr>
          <w:i/>
          <w:w w:val="105"/>
          <w:position w:val="-5"/>
          <w:sz w:val="14"/>
        </w:rPr>
        <w:t>r</w:t>
      </w:r>
      <w:r>
        <w:rPr>
          <w:i/>
          <w:spacing w:val="1"/>
          <w:position w:val="-5"/>
          <w:sz w:val="14"/>
        </w:rPr>
        <w:t> </w:t>
      </w:r>
      <w:r>
        <w:rPr>
          <w:w w:val="105"/>
          <w:sz w:val="24"/>
        </w:rPr>
        <w:t>)</w:t>
      </w:r>
      <w:r>
        <w:rPr>
          <w:spacing w:val="-24"/>
          <w:sz w:val="24"/>
        </w:rPr>
        <w:t> </w:t>
      </w:r>
      <w:r>
        <w:rPr>
          <w:rFonts w:ascii="Symbol" w:hAnsi="Symbol"/>
          <w:w w:val="105"/>
          <w:sz w:val="24"/>
        </w:rPr>
        <w:t></w:t>
      </w:r>
      <w:r>
        <w:rPr>
          <w:spacing w:val="-34"/>
          <w:sz w:val="24"/>
        </w:rPr>
        <w:t> </w:t>
      </w:r>
      <w:r>
        <w:rPr>
          <w:i/>
          <w:spacing w:val="12"/>
          <w:w w:val="105"/>
          <w:sz w:val="24"/>
        </w:rPr>
        <w:t>l</w:t>
      </w:r>
      <w:r>
        <w:rPr>
          <w:spacing w:val="-21"/>
          <w:w w:val="105"/>
          <w:sz w:val="24"/>
        </w:rPr>
        <w:t>(</w:t>
      </w:r>
      <w:r>
        <w:rPr>
          <w:rFonts w:ascii="Symbol" w:hAnsi="Symbol"/>
          <w:i/>
          <w:w w:val="100"/>
          <w:sz w:val="25"/>
        </w:rPr>
        <w:t></w:t>
      </w:r>
      <w:r>
        <w:rPr>
          <w:spacing w:val="-37"/>
          <w:sz w:val="25"/>
        </w:rPr>
        <w:t> </w:t>
      </w:r>
      <w:r>
        <w:rPr>
          <w:spacing w:val="1"/>
          <w:w w:val="105"/>
          <w:sz w:val="24"/>
        </w:rPr>
        <w:t>)</w:t>
      </w:r>
      <w:r>
        <w:rPr>
          <w:rFonts w:ascii="Symbol" w:hAnsi="Symbol"/>
          <w:w w:val="75"/>
          <w:sz w:val="33"/>
        </w:rPr>
        <w:t></w:t>
      </w:r>
    </w:p>
    <w:p>
      <w:pPr>
        <w:pStyle w:val="BodyText"/>
        <w:spacing w:before="45"/>
        <w:ind w:left="872"/>
      </w:pPr>
      <w:r>
        <w:rPr/>
        <w:br w:type="column"/>
      </w:r>
      <w:r>
        <w:rPr/>
        <w:t>(1.31)</w:t>
      </w:r>
    </w:p>
    <w:p>
      <w:pPr>
        <w:spacing w:after="0"/>
        <w:sectPr>
          <w:type w:val="continuous"/>
          <w:pgSz w:w="12250" w:h="15850"/>
          <w:pgMar w:top="1500" w:bottom="280" w:left="1140" w:right="900"/>
          <w:cols w:num="2" w:equalWidth="0">
            <w:col w:w="2843" w:space="5807"/>
            <w:col w:w="1560"/>
          </w:cols>
        </w:sectPr>
      </w:pPr>
    </w:p>
    <w:p>
      <w:pPr>
        <w:pStyle w:val="BodyText"/>
        <w:spacing w:before="169"/>
        <w:ind w:left="468" w:right="-17"/>
      </w:pPr>
      <w:r>
        <w:rPr/>
        <w:t>donde</w:t>
      </w:r>
    </w:p>
    <w:p>
      <w:pPr>
        <w:spacing w:before="124"/>
        <w:ind w:left="96" w:right="-16" w:firstLine="0"/>
        <w:jc w:val="left"/>
        <w:rPr>
          <w:sz w:val="22"/>
        </w:rPr>
      </w:pPr>
      <w:r>
        <w:rPr/>
        <w:br w:type="column"/>
      </w:r>
      <w:r>
        <w:rPr>
          <w:i/>
          <w:sz w:val="24"/>
        </w:rPr>
        <w:t>l</w:t>
      </w:r>
      <w:r>
        <w:rPr>
          <w:sz w:val="24"/>
        </w:rPr>
        <w:t>(</w:t>
      </w:r>
      <w:r>
        <w:rPr>
          <w:rFonts w:ascii="Symbol" w:hAnsi="Symbol"/>
          <w:i/>
          <w:sz w:val="25"/>
        </w:rPr>
        <w:t></w:t>
      </w:r>
      <w:r>
        <w:rPr>
          <w:i/>
          <w:position w:val="-5"/>
          <w:sz w:val="14"/>
        </w:rPr>
        <w:t>r </w:t>
      </w:r>
      <w:r>
        <w:rPr>
          <w:sz w:val="24"/>
        </w:rPr>
        <w:t>) </w:t>
      </w:r>
      <w:r>
        <w:rPr>
          <w:sz w:val="22"/>
        </w:rPr>
        <w:t>y</w:t>
      </w:r>
    </w:p>
    <w:p>
      <w:pPr>
        <w:pStyle w:val="BodyText"/>
        <w:spacing w:before="124"/>
        <w:ind w:left="95"/>
      </w:pPr>
      <w:r>
        <w:rPr/>
        <w:br w:type="column"/>
      </w:r>
      <w:r>
        <w:rPr>
          <w:i/>
          <w:sz w:val="24"/>
        </w:rPr>
        <w:t>l</w:t>
      </w:r>
      <w:r>
        <w:rPr>
          <w:sz w:val="24"/>
        </w:rPr>
        <w:t>(</w:t>
      </w:r>
      <w:r>
        <w:rPr>
          <w:rFonts w:ascii="Symbol" w:hAnsi="Symbol"/>
          <w:i/>
          <w:sz w:val="25"/>
        </w:rPr>
        <w:t></w:t>
      </w:r>
      <w:r>
        <w:rPr>
          <w:i/>
          <w:sz w:val="25"/>
        </w:rPr>
        <w:t> </w:t>
      </w:r>
      <w:r>
        <w:rPr>
          <w:sz w:val="24"/>
        </w:rPr>
        <w:t>) </w:t>
      </w:r>
      <w:r>
        <w:rPr/>
        <w:t>son logaritmo de la función de</w:t>
      </w:r>
      <w:r>
        <w:rPr>
          <w:spacing w:val="50"/>
        </w:rPr>
        <w:t> </w:t>
      </w:r>
      <w:r>
        <w:rPr/>
        <w:t>similitud para los</w:t>
      </w:r>
      <w:r>
        <w:rPr>
          <w:spacing w:val="50"/>
        </w:rPr>
        <w:t> </w:t>
      </w:r>
      <w:r>
        <w:rPr/>
        <w:t>modelos</w:t>
      </w:r>
      <w:r>
        <w:rPr>
          <w:spacing w:val="50"/>
        </w:rPr>
        <w:t> </w:t>
      </w:r>
      <w:r>
        <w:rPr/>
        <w:t>restrictos</w:t>
      </w:r>
      <w:r>
        <w:rPr>
          <w:spacing w:val="50"/>
        </w:rPr>
        <w:t> </w:t>
      </w:r>
      <w:r>
        <w:rPr/>
        <w:t>e irrestrictos,</w:t>
      </w:r>
    </w:p>
    <w:p>
      <w:pPr>
        <w:spacing w:after="0"/>
        <w:sectPr>
          <w:type w:val="continuous"/>
          <w:pgSz w:w="12250" w:h="15850"/>
          <w:pgMar w:top="1500" w:bottom="280" w:left="1140" w:right="900"/>
          <w:cols w:num="3" w:equalWidth="0">
            <w:col w:w="1009" w:space="40"/>
            <w:col w:w="717" w:space="40"/>
            <w:col w:w="8404"/>
          </w:cols>
        </w:sectPr>
      </w:pPr>
    </w:p>
    <w:p>
      <w:pPr>
        <w:pStyle w:val="BodyText"/>
        <w:spacing w:before="170"/>
        <w:ind w:left="468"/>
      </w:pPr>
      <w:r>
        <w:rPr/>
        <w:t>respectivamente.  </w:t>
      </w:r>
      <w:r>
        <w:rPr>
          <w:i/>
          <w:sz w:val="24"/>
        </w:rPr>
        <w:t>LR </w:t>
      </w:r>
      <w:r>
        <w:rPr/>
        <w:t>es la</w:t>
      </w:r>
    </w:p>
    <w:p>
      <w:pPr>
        <w:pStyle w:val="BodyText"/>
        <w:spacing w:before="143"/>
        <w:ind w:left="68"/>
      </w:pPr>
      <w:r>
        <w:rPr/>
        <w:br w:type="column"/>
      </w:r>
      <w:r>
        <w:rPr>
          <w:rFonts w:ascii="Symbol" w:hAnsi="Symbol"/>
          <w:i/>
          <w:sz w:val="25"/>
        </w:rPr>
        <w:t></w:t>
      </w:r>
      <w:r>
        <w:rPr>
          <w:i/>
          <w:sz w:val="25"/>
        </w:rPr>
        <w:t> </w:t>
      </w:r>
      <w:r>
        <w:rPr>
          <w:position w:val="11"/>
          <w:sz w:val="14"/>
        </w:rPr>
        <w:t>2   </w:t>
      </w:r>
      <w:r>
        <w:rPr/>
        <w:t>con un grado de libertad. Este método requiere buscar los valores mínimo  y</w:t>
      </w:r>
    </w:p>
    <w:p>
      <w:pPr>
        <w:spacing w:after="0"/>
        <w:sectPr>
          <w:type w:val="continuous"/>
          <w:pgSz w:w="12250" w:h="15850"/>
          <w:pgMar w:top="1500" w:bottom="280" w:left="1140" w:right="900"/>
          <w:cols w:num="2" w:equalWidth="0">
            <w:col w:w="2846" w:space="40"/>
            <w:col w:w="7324"/>
          </w:cols>
        </w:sectPr>
      </w:pPr>
    </w:p>
    <w:p>
      <w:pPr>
        <w:pStyle w:val="BodyText"/>
        <w:spacing w:before="167"/>
        <w:ind w:left="468" w:right="180"/>
      </w:pPr>
      <w:r>
        <w:rPr/>
        <w:pict>
          <v:shape style="position:absolute;margin-left:193.428146pt;margin-top:38.840336pt;width:16.1pt;height:7.5pt;mso-position-horizontal-relative:page;mso-position-vertical-relative:paragraph;z-index:-267424" type="#_x0000_t202" filled="false" stroked="false">
            <v:textbox inset="0,0,0,0">
              <w:txbxContent>
                <w:p>
                  <w:pPr>
                    <w:spacing w:line="149" w:lineRule="exact" w:before="0"/>
                    <w:ind w:left="0" w:right="-5" w:firstLine="0"/>
                    <w:jc w:val="left"/>
                    <w:rPr>
                      <w:rFonts w:ascii="Symbol" w:hAnsi="Symbol"/>
                      <w:i/>
                      <w:sz w:val="15"/>
                    </w:rPr>
                  </w:pPr>
                  <w:r>
                    <w:rPr>
                      <w:spacing w:val="-8"/>
                      <w:sz w:val="14"/>
                    </w:rPr>
                    <w:t>1,1</w:t>
                  </w:r>
                  <w:r>
                    <w:rPr>
                      <w:rFonts w:ascii="Symbol" w:hAnsi="Symbol"/>
                      <w:spacing w:val="-8"/>
                      <w:sz w:val="14"/>
                    </w:rPr>
                    <w:t></w:t>
                  </w:r>
                  <w:r>
                    <w:rPr>
                      <w:rFonts w:ascii="Symbol" w:hAnsi="Symbol"/>
                      <w:i/>
                      <w:spacing w:val="-8"/>
                      <w:sz w:val="15"/>
                    </w:rPr>
                    <w:t></w:t>
                  </w:r>
                </w:p>
              </w:txbxContent>
            </v:textbox>
            <w10:wrap type="none"/>
          </v:shape>
        </w:pict>
      </w:r>
      <w:r>
        <w:rPr/>
        <w:t>máximo del </w:t>
      </w:r>
      <w:r>
        <w:rPr>
          <w:i/>
          <w:sz w:val="24"/>
        </w:rPr>
        <w:t>VT  </w:t>
      </w:r>
      <w:r>
        <w:rPr/>
        <w:t>para la cual la siguiente desigualdad se cumple:</w:t>
      </w:r>
    </w:p>
    <w:p>
      <w:pPr>
        <w:spacing w:after="0"/>
        <w:sectPr>
          <w:type w:val="continuous"/>
          <w:pgSz w:w="12250" w:h="15850"/>
          <w:pgMar w:top="1500" w:bottom="280" w:left="1140" w:right="900"/>
        </w:sectPr>
      </w:pPr>
    </w:p>
    <w:p>
      <w:pPr>
        <w:spacing w:before="63"/>
        <w:ind w:left="505" w:right="-16" w:firstLine="0"/>
        <w:jc w:val="left"/>
        <w:rPr>
          <w:i/>
          <w:sz w:val="14"/>
        </w:rPr>
      </w:pPr>
      <w:r>
        <w:rPr/>
        <w:pict>
          <v:line style="position:absolute;mso-position-horizontal-relative:page;mso-position-vertical-relative:paragraph;z-index:-267448" from="123.483615pt,11.002536pt" to="119.588264pt,23.247362pt" stroked="true" strokeweight=".138522pt" strokecolor="#000000">
            <w10:wrap type="none"/>
          </v:line>
        </w:pict>
      </w:r>
      <w:r>
        <w:rPr>
          <w:rFonts w:ascii="Symbol" w:hAnsi="Symbol"/>
          <w:w w:val="104"/>
          <w:sz w:val="24"/>
        </w:rPr>
        <w:t></w:t>
      </w:r>
      <w:r>
        <w:rPr>
          <w:spacing w:val="-25"/>
          <w:sz w:val="24"/>
        </w:rPr>
        <w:t> </w:t>
      </w:r>
      <w:r>
        <w:rPr>
          <w:spacing w:val="-12"/>
          <w:w w:val="104"/>
          <w:sz w:val="24"/>
        </w:rPr>
        <w:t>2</w:t>
      </w:r>
      <w:r>
        <w:rPr>
          <w:rFonts w:ascii="Symbol" w:hAnsi="Symbol"/>
          <w:spacing w:val="-24"/>
          <w:w w:val="74"/>
          <w:sz w:val="33"/>
        </w:rPr>
        <w:t></w:t>
      </w:r>
      <w:r>
        <w:rPr>
          <w:i/>
          <w:spacing w:val="12"/>
          <w:w w:val="104"/>
          <w:sz w:val="24"/>
        </w:rPr>
        <w:t>l</w:t>
      </w:r>
      <w:r>
        <w:rPr>
          <w:spacing w:val="-20"/>
          <w:w w:val="104"/>
          <w:sz w:val="24"/>
        </w:rPr>
        <w:t>(</w:t>
      </w:r>
      <w:r>
        <w:rPr>
          <w:rFonts w:ascii="Symbol" w:hAnsi="Symbol"/>
          <w:i/>
          <w:spacing w:val="12"/>
          <w:w w:val="100"/>
          <w:sz w:val="25"/>
        </w:rPr>
        <w:t></w:t>
      </w:r>
      <w:r>
        <w:rPr>
          <w:i/>
          <w:w w:val="104"/>
          <w:position w:val="-5"/>
          <w:sz w:val="14"/>
        </w:rPr>
        <w:t>r</w:t>
      </w:r>
    </w:p>
    <w:p>
      <w:pPr>
        <w:spacing w:before="63"/>
        <w:ind w:left="75" w:right="0" w:firstLine="0"/>
        <w:jc w:val="left"/>
        <w:rPr>
          <w:sz w:val="14"/>
        </w:rPr>
      </w:pPr>
      <w:r>
        <w:rPr/>
        <w:br w:type="column"/>
      </w:r>
      <w:r>
        <w:rPr>
          <w:i/>
          <w:sz w:val="24"/>
        </w:rPr>
        <w:t>VT </w:t>
      </w:r>
      <w:r>
        <w:rPr>
          <w:sz w:val="24"/>
        </w:rPr>
        <w:t>) </w:t>
      </w:r>
      <w:r>
        <w:rPr>
          <w:rFonts w:ascii="Symbol" w:hAnsi="Symbol"/>
          <w:sz w:val="24"/>
        </w:rPr>
        <w:t></w:t>
      </w:r>
      <w:r>
        <w:rPr>
          <w:sz w:val="24"/>
        </w:rPr>
        <w:t> </w:t>
      </w:r>
      <w:r>
        <w:rPr>
          <w:i/>
          <w:sz w:val="24"/>
        </w:rPr>
        <w:t>l</w:t>
      </w:r>
      <w:r>
        <w:rPr>
          <w:sz w:val="24"/>
        </w:rPr>
        <w:t>(</w:t>
      </w:r>
      <w:r>
        <w:rPr>
          <w:rFonts w:ascii="Symbol" w:hAnsi="Symbol"/>
          <w:i/>
          <w:sz w:val="25"/>
        </w:rPr>
        <w:t></w:t>
      </w:r>
      <w:r>
        <w:rPr>
          <w:i/>
          <w:sz w:val="25"/>
        </w:rPr>
        <w:t> </w:t>
      </w:r>
      <w:r>
        <w:rPr>
          <w:sz w:val="24"/>
        </w:rPr>
        <w:t>)</w:t>
      </w:r>
      <w:r>
        <w:rPr>
          <w:rFonts w:ascii="Symbol" w:hAnsi="Symbol"/>
          <w:sz w:val="33"/>
        </w:rPr>
        <w:t></w:t>
      </w:r>
      <w:r>
        <w:rPr>
          <w:rFonts w:ascii="Symbol" w:hAnsi="Symbol"/>
          <w:sz w:val="24"/>
        </w:rPr>
        <w:t></w:t>
      </w:r>
      <w:r>
        <w:rPr>
          <w:sz w:val="24"/>
        </w:rPr>
        <w:t> </w:t>
      </w:r>
      <w:r>
        <w:rPr>
          <w:rFonts w:ascii="Symbol" w:hAnsi="Symbol"/>
          <w:i/>
          <w:sz w:val="25"/>
        </w:rPr>
        <w:t></w:t>
      </w:r>
      <w:r>
        <w:rPr>
          <w:i/>
          <w:sz w:val="25"/>
        </w:rPr>
        <w:t> </w:t>
      </w:r>
      <w:r>
        <w:rPr>
          <w:position w:val="11"/>
          <w:sz w:val="14"/>
        </w:rPr>
        <w:t>2</w:t>
      </w:r>
    </w:p>
    <w:p>
      <w:pPr>
        <w:pStyle w:val="BodyText"/>
        <w:spacing w:before="190"/>
        <w:ind w:left="505"/>
      </w:pPr>
      <w:r>
        <w:rPr/>
        <w:br w:type="column"/>
      </w:r>
      <w:r>
        <w:rPr/>
        <w:t>(1.32)</w:t>
      </w:r>
    </w:p>
    <w:p>
      <w:pPr>
        <w:spacing w:after="0"/>
        <w:sectPr>
          <w:type w:val="continuous"/>
          <w:pgSz w:w="12250" w:h="15850"/>
          <w:pgMar w:top="1500" w:bottom="280" w:left="1140" w:right="900"/>
          <w:cols w:num="3" w:equalWidth="0">
            <w:col w:w="1197" w:space="40"/>
            <w:col w:w="1814" w:space="5988"/>
            <w:col w:w="1171"/>
          </w:cols>
        </w:sectPr>
      </w:pPr>
    </w:p>
    <w:p>
      <w:pPr>
        <w:pStyle w:val="BodyText"/>
        <w:rPr>
          <w:sz w:val="20"/>
        </w:rPr>
      </w:pPr>
    </w:p>
    <w:p>
      <w:pPr>
        <w:pStyle w:val="BodyText"/>
        <w:spacing w:before="6"/>
        <w:rPr>
          <w:sz w:val="21"/>
        </w:rPr>
      </w:pPr>
    </w:p>
    <w:p>
      <w:pPr>
        <w:spacing w:line="360" w:lineRule="auto" w:before="73"/>
        <w:ind w:left="108" w:right="115" w:firstLine="360"/>
        <w:jc w:val="both"/>
        <w:rPr>
          <w:sz w:val="22"/>
        </w:rPr>
      </w:pPr>
      <w:r>
        <w:rPr>
          <w:sz w:val="22"/>
        </w:rPr>
        <w:t>Existen otros métodos para el cálculo del intervalo de confianza como son: </w:t>
      </w:r>
      <w:r>
        <w:rPr>
          <w:i/>
          <w:sz w:val="22"/>
        </w:rPr>
        <w:t>simulación normal multivariada, </w:t>
      </w:r>
      <w:r>
        <w:rPr>
          <w:i/>
          <w:sz w:val="22"/>
        </w:rPr>
        <w:t>aproximación normal del valor subjetivo del tiempo </w:t>
      </w:r>
      <w:r>
        <w:rPr>
          <w:sz w:val="22"/>
        </w:rPr>
        <w:t>y </w:t>
      </w:r>
      <w:r>
        <w:rPr>
          <w:i/>
          <w:sz w:val="22"/>
        </w:rPr>
        <w:t>métodos de re-muestreo</w:t>
      </w:r>
      <w:r>
        <w:rPr>
          <w:sz w:val="22"/>
        </w:rPr>
        <w:t>. Los cuales presentan ciertas desventajas en su utilización, ya sea por no ser apropiado o por requerir tiempos de cómputo excesivos. El lector interesado en comparar más a detalle los métodos puede consultar Armstrong </w:t>
      </w:r>
      <w:r>
        <w:rPr>
          <w:i/>
          <w:sz w:val="22"/>
        </w:rPr>
        <w:t>et al</w:t>
      </w:r>
      <w:r>
        <w:rPr>
          <w:sz w:val="22"/>
        </w:rPr>
        <w:t>. (2001).</w:t>
      </w:r>
    </w:p>
    <w:p>
      <w:pPr>
        <w:pStyle w:val="BodyText"/>
        <w:spacing w:line="360" w:lineRule="auto" w:before="4"/>
        <w:ind w:left="108" w:right="115" w:firstLine="360"/>
        <w:jc w:val="both"/>
      </w:pPr>
      <w:r>
        <w:rPr/>
        <w:t>Los métodos PA-t y PPA proveen una buena estimación de los intervalos de confianza para los VSTV. El primero es más fácil de implementar que el PPA. El último es más versátil ya que puede ser utilizado para diferentes formas de la función de utilidad, incluyendo la no lineal.</w:t>
      </w:r>
    </w:p>
    <w:p>
      <w:pPr>
        <w:pStyle w:val="BodyText"/>
      </w:pPr>
    </w:p>
    <w:p>
      <w:pPr>
        <w:pStyle w:val="Heading6"/>
        <w:numPr>
          <w:ilvl w:val="1"/>
          <w:numId w:val="13"/>
        </w:numPr>
        <w:tabs>
          <w:tab w:pos="817" w:val="left" w:leader="none"/>
        </w:tabs>
        <w:spacing w:line="240" w:lineRule="auto" w:before="138" w:after="0"/>
        <w:ind w:left="816" w:right="0" w:hanging="708"/>
        <w:jc w:val="both"/>
      </w:pPr>
      <w:r>
        <w:rPr>
          <w:w w:val="105"/>
        </w:rPr>
        <w:t>Las</w:t>
      </w:r>
      <w:r>
        <w:rPr>
          <w:spacing w:val="-32"/>
          <w:w w:val="105"/>
        </w:rPr>
        <w:t> </w:t>
      </w:r>
      <w:r>
        <w:rPr>
          <w:w w:val="105"/>
        </w:rPr>
        <w:t>fuentes</w:t>
      </w:r>
      <w:r>
        <w:rPr>
          <w:spacing w:val="-33"/>
          <w:w w:val="105"/>
        </w:rPr>
        <w:t> </w:t>
      </w:r>
      <w:r>
        <w:rPr>
          <w:w w:val="105"/>
        </w:rPr>
        <w:t>de</w:t>
      </w:r>
      <w:r>
        <w:rPr>
          <w:spacing w:val="-33"/>
          <w:w w:val="105"/>
        </w:rPr>
        <w:t> </w:t>
      </w:r>
      <w:r>
        <w:rPr>
          <w:w w:val="105"/>
        </w:rPr>
        <w:t>datos</w:t>
      </w:r>
    </w:p>
    <w:p>
      <w:pPr>
        <w:pStyle w:val="ListParagraph"/>
        <w:numPr>
          <w:ilvl w:val="2"/>
          <w:numId w:val="13"/>
        </w:numPr>
        <w:tabs>
          <w:tab w:pos="817" w:val="left" w:leader="none"/>
        </w:tabs>
        <w:spacing w:line="240" w:lineRule="auto" w:before="143" w:after="0"/>
        <w:ind w:left="816" w:right="0" w:hanging="708"/>
        <w:jc w:val="both"/>
        <w:rPr>
          <w:rFonts w:ascii="Arial"/>
          <w:sz w:val="22"/>
        </w:rPr>
      </w:pPr>
      <w:r>
        <w:rPr>
          <w:rFonts w:ascii="Arial"/>
          <w:w w:val="110"/>
          <w:sz w:val="22"/>
        </w:rPr>
        <w:t>Preferencias</w:t>
      </w:r>
      <w:r>
        <w:rPr>
          <w:rFonts w:ascii="Arial"/>
          <w:spacing w:val="-39"/>
          <w:w w:val="110"/>
          <w:sz w:val="22"/>
        </w:rPr>
        <w:t> </w:t>
      </w:r>
      <w:r>
        <w:rPr>
          <w:rFonts w:ascii="Arial"/>
          <w:w w:val="110"/>
          <w:sz w:val="22"/>
        </w:rPr>
        <w:t>Reveladas</w:t>
      </w:r>
      <w:r>
        <w:rPr>
          <w:rFonts w:ascii="Arial"/>
          <w:spacing w:val="-39"/>
          <w:w w:val="110"/>
          <w:sz w:val="22"/>
        </w:rPr>
        <w:t> </w:t>
      </w:r>
      <w:r>
        <w:rPr>
          <w:rFonts w:ascii="Arial"/>
          <w:w w:val="110"/>
          <w:sz w:val="22"/>
        </w:rPr>
        <w:t>(PR)</w:t>
      </w:r>
    </w:p>
    <w:p>
      <w:pPr>
        <w:pStyle w:val="BodyText"/>
        <w:spacing w:line="360" w:lineRule="auto" w:before="120"/>
        <w:ind w:left="108" w:right="123"/>
        <w:jc w:val="both"/>
      </w:pPr>
      <w:r>
        <w:rPr/>
        <w:t>Las PR son datos que reflejan el comportamiento actual de los individuos en sus decisiones de viaje. Estos se obtienen a partir de encuestas que permiten recoger información de las variables que explican la utilidad de las distintas alternativas y de las elecciones realizadas. Hasta la mitad de los años 80’s, éste fue el tipo de datos más utilizado en la modelización de la demanda de transporte. Sin embargo, presentan una serie de limitaciones en términos de comprensión del comportamiento de viajes (Ortúzar y Willumsem, 2001):</w:t>
      </w:r>
    </w:p>
    <w:p>
      <w:pPr>
        <w:pStyle w:val="BodyText"/>
      </w:pPr>
    </w:p>
    <w:p>
      <w:pPr>
        <w:pStyle w:val="ListParagraph"/>
        <w:numPr>
          <w:ilvl w:val="0"/>
          <w:numId w:val="5"/>
        </w:numPr>
        <w:tabs>
          <w:tab w:pos="468" w:val="left" w:leader="none"/>
          <w:tab w:pos="469" w:val="left" w:leader="none"/>
        </w:tabs>
        <w:spacing w:line="360" w:lineRule="auto" w:before="133" w:after="0"/>
        <w:ind w:left="449" w:right="120" w:hanging="341"/>
        <w:jc w:val="left"/>
        <w:rPr>
          <w:sz w:val="22"/>
        </w:rPr>
      </w:pPr>
      <w:r>
        <w:rPr>
          <w:sz w:val="22"/>
        </w:rPr>
        <w:t>Las observaciones de las elecciones actuales pueden no presentar suficiente variabilidad para la construcción de buenos modelos que permitan evaluar proyectos y realizar</w:t>
      </w:r>
      <w:r>
        <w:rPr>
          <w:spacing w:val="-18"/>
          <w:sz w:val="22"/>
        </w:rPr>
        <w:t> </w:t>
      </w:r>
      <w:r>
        <w:rPr>
          <w:sz w:val="22"/>
        </w:rPr>
        <w:t>predicciones.</w:t>
      </w:r>
    </w:p>
    <w:p>
      <w:pPr>
        <w:spacing w:after="0" w:line="360" w:lineRule="auto"/>
        <w:jc w:val="left"/>
        <w:rPr>
          <w:sz w:val="22"/>
        </w:rPr>
        <w:sectPr>
          <w:type w:val="continuous"/>
          <w:pgSz w:w="12250" w:h="15850"/>
          <w:pgMar w:top="1500" w:bottom="280" w:left="1140" w:right="900"/>
        </w:sectPr>
      </w:pPr>
    </w:p>
    <w:p>
      <w:pPr>
        <w:pStyle w:val="BodyText"/>
        <w:rPr>
          <w:sz w:val="20"/>
        </w:rPr>
      </w:pPr>
    </w:p>
    <w:p>
      <w:pPr>
        <w:pStyle w:val="BodyText"/>
        <w:spacing w:before="11"/>
        <w:rPr>
          <w:sz w:val="19"/>
        </w:rPr>
      </w:pPr>
    </w:p>
    <w:p>
      <w:pPr>
        <w:pStyle w:val="ListParagraph"/>
        <w:numPr>
          <w:ilvl w:val="0"/>
          <w:numId w:val="5"/>
        </w:numPr>
        <w:tabs>
          <w:tab w:pos="460" w:val="left" w:leader="none"/>
          <w:tab w:pos="461" w:val="left" w:leader="none"/>
        </w:tabs>
        <w:spacing w:line="360" w:lineRule="auto" w:before="0" w:after="0"/>
        <w:ind w:left="441" w:right="109" w:hanging="341"/>
        <w:jc w:val="left"/>
        <w:rPr>
          <w:sz w:val="22"/>
        </w:rPr>
      </w:pPr>
      <w:r>
        <w:rPr>
          <w:sz w:val="22"/>
        </w:rPr>
        <w:t>Las variables más interesantes suelen estar correlacionadas, por ejemplo, el tiempo de viaje y el costo. En este caso, es difícil, separar dicho efecto en la modelización y por lo tanto también en la fase</w:t>
      </w:r>
      <w:r>
        <w:rPr>
          <w:spacing w:val="-37"/>
          <w:sz w:val="22"/>
        </w:rPr>
        <w:t> </w:t>
      </w:r>
      <w:r>
        <w:rPr>
          <w:sz w:val="22"/>
        </w:rPr>
        <w:t>predictiva.</w:t>
      </w:r>
    </w:p>
    <w:p>
      <w:pPr>
        <w:pStyle w:val="ListParagraph"/>
        <w:numPr>
          <w:ilvl w:val="0"/>
          <w:numId w:val="5"/>
        </w:numPr>
        <w:tabs>
          <w:tab w:pos="461" w:val="left" w:leader="none"/>
        </w:tabs>
        <w:spacing w:line="360" w:lineRule="auto" w:before="4" w:after="0"/>
        <w:ind w:left="441" w:right="102" w:hanging="341"/>
        <w:jc w:val="both"/>
        <w:rPr>
          <w:sz w:val="22"/>
        </w:rPr>
      </w:pPr>
      <w:r>
        <w:rPr>
          <w:sz w:val="22"/>
        </w:rPr>
        <w:t>No es posible el estudio de variables latentes, ya que pueden existir factores que dominen el comportamiento actual, lo que dificulta detectar la importancia relativa de otras variables igualmente importantes como el confort, la seguridad, la puntualidad del servicio,</w:t>
      </w:r>
      <w:r>
        <w:rPr>
          <w:spacing w:val="-16"/>
          <w:sz w:val="22"/>
        </w:rPr>
        <w:t> </w:t>
      </w:r>
      <w:r>
        <w:rPr>
          <w:sz w:val="22"/>
        </w:rPr>
        <w:t>etc.</w:t>
      </w:r>
    </w:p>
    <w:p>
      <w:pPr>
        <w:pStyle w:val="ListParagraph"/>
        <w:numPr>
          <w:ilvl w:val="0"/>
          <w:numId w:val="5"/>
        </w:numPr>
        <w:tabs>
          <w:tab w:pos="460" w:val="left" w:leader="none"/>
          <w:tab w:pos="461" w:val="left" w:leader="none"/>
        </w:tabs>
        <w:spacing w:line="362" w:lineRule="auto" w:before="4" w:after="0"/>
        <w:ind w:left="441" w:right="106" w:hanging="341"/>
        <w:jc w:val="left"/>
        <w:rPr>
          <w:sz w:val="22"/>
        </w:rPr>
      </w:pPr>
      <w:r>
        <w:rPr>
          <w:sz w:val="22"/>
        </w:rPr>
        <w:t>No permiten estudiar los efectos de nuevas políticas, como por ejemplo la introducción de un nuevo modo  de</w:t>
      </w:r>
      <w:r>
        <w:rPr>
          <w:spacing w:val="-2"/>
          <w:sz w:val="22"/>
        </w:rPr>
        <w:t> </w:t>
      </w:r>
      <w:r>
        <w:rPr>
          <w:sz w:val="22"/>
        </w:rPr>
        <w:t>transporte.</w:t>
      </w:r>
    </w:p>
    <w:p>
      <w:pPr>
        <w:pStyle w:val="ListParagraph"/>
        <w:numPr>
          <w:ilvl w:val="0"/>
          <w:numId w:val="5"/>
        </w:numPr>
        <w:tabs>
          <w:tab w:pos="460" w:val="left" w:leader="none"/>
          <w:tab w:pos="461" w:val="left" w:leader="none"/>
        </w:tabs>
        <w:spacing w:line="360" w:lineRule="auto" w:before="2" w:after="0"/>
        <w:ind w:left="441" w:right="109" w:hanging="341"/>
        <w:jc w:val="left"/>
        <w:rPr>
          <w:sz w:val="22"/>
        </w:rPr>
      </w:pPr>
      <w:r>
        <w:rPr>
          <w:sz w:val="22"/>
        </w:rPr>
        <w:t>No existe información completa sobre las condiciones del mercado, lo que dificulta determinar el conjunto real de elecciones</w:t>
      </w:r>
      <w:r>
        <w:rPr>
          <w:spacing w:val="-4"/>
          <w:sz w:val="22"/>
        </w:rPr>
        <w:t> </w:t>
      </w:r>
      <w:r>
        <w:rPr>
          <w:sz w:val="22"/>
        </w:rPr>
        <w:t>disponibles.</w:t>
      </w:r>
    </w:p>
    <w:p>
      <w:pPr>
        <w:pStyle w:val="ListParagraph"/>
        <w:numPr>
          <w:ilvl w:val="0"/>
          <w:numId w:val="5"/>
        </w:numPr>
        <w:tabs>
          <w:tab w:pos="460" w:val="left" w:leader="none"/>
          <w:tab w:pos="461" w:val="left" w:leader="none"/>
        </w:tabs>
        <w:spacing w:line="360" w:lineRule="auto" w:before="5" w:after="0"/>
        <w:ind w:left="441" w:right="107" w:hanging="341"/>
        <w:jc w:val="left"/>
        <w:rPr>
          <w:sz w:val="22"/>
        </w:rPr>
      </w:pPr>
      <w:r>
        <w:rPr>
          <w:sz w:val="22"/>
        </w:rPr>
        <w:t>Están sujetas a potenciales errores de medida, especialmente de nivel de servicio. Esto se intenta resolver al realizar las mediciones para el conjunto de alternativas disponibles por el</w:t>
      </w:r>
      <w:r>
        <w:rPr>
          <w:spacing w:val="-27"/>
          <w:sz w:val="22"/>
        </w:rPr>
        <w:t> </w:t>
      </w:r>
      <w:r>
        <w:rPr>
          <w:sz w:val="22"/>
        </w:rPr>
        <w:t>investigador.</w:t>
      </w:r>
    </w:p>
    <w:p>
      <w:pPr>
        <w:pStyle w:val="BodyText"/>
      </w:pPr>
    </w:p>
    <w:p>
      <w:pPr>
        <w:pStyle w:val="ListParagraph"/>
        <w:numPr>
          <w:ilvl w:val="2"/>
          <w:numId w:val="13"/>
        </w:numPr>
        <w:tabs>
          <w:tab w:pos="809" w:val="left" w:leader="none"/>
        </w:tabs>
        <w:spacing w:line="240" w:lineRule="auto" w:before="139" w:after="0"/>
        <w:ind w:left="808" w:right="0" w:hanging="708"/>
        <w:jc w:val="left"/>
        <w:rPr>
          <w:rFonts w:ascii="Arial"/>
          <w:sz w:val="22"/>
        </w:rPr>
      </w:pPr>
      <w:r>
        <w:rPr>
          <w:rFonts w:ascii="Arial"/>
          <w:w w:val="110"/>
          <w:sz w:val="22"/>
        </w:rPr>
        <w:t>Preferencias Declaradas</w:t>
      </w:r>
      <w:r>
        <w:rPr>
          <w:rFonts w:ascii="Arial"/>
          <w:spacing w:val="-45"/>
          <w:w w:val="110"/>
          <w:sz w:val="22"/>
        </w:rPr>
        <w:t> </w:t>
      </w:r>
      <w:r>
        <w:rPr>
          <w:rFonts w:ascii="Arial"/>
          <w:w w:val="110"/>
          <w:sz w:val="22"/>
        </w:rPr>
        <w:t>(PD)</w:t>
      </w:r>
    </w:p>
    <w:p>
      <w:pPr>
        <w:pStyle w:val="BodyText"/>
        <w:spacing w:line="360" w:lineRule="auto" w:before="120"/>
        <w:ind w:left="100" w:right="103"/>
        <w:jc w:val="both"/>
      </w:pPr>
      <w:r>
        <w:rPr/>
        <w:t>Las PD son datos que tratan de reflejar lo que los individuos harían ante determinadas situaciones hipotéticas construidas por el investigador. Las PD se desarrollaron inicialmente en el ámbito de la investigación  de mercado y comenzaron a ser utilizadas en la modelización de transporte a fines de los años 70’s. A diferencia de los datos de PR que entregan información sobre los viajes que realiza un individuo habitualmente, los datos de PD informan sobre los viajes que el individuo realizaría si, por ejemplo, se introdujera un nuevo modo de transporte, se mejorase la calidad del servicio, se ofreciese una ruta alternativa más rápida, etc. La posibilidad de diseñar experimentos de PD permite, en principio, resolver los problemas que presentan las PR (ver Ortúzar y Willumsen, 2001):</w:t>
      </w:r>
    </w:p>
    <w:p>
      <w:pPr>
        <w:pStyle w:val="BodyText"/>
      </w:pPr>
    </w:p>
    <w:p>
      <w:pPr>
        <w:pStyle w:val="ListParagraph"/>
        <w:numPr>
          <w:ilvl w:val="0"/>
          <w:numId w:val="5"/>
        </w:numPr>
        <w:tabs>
          <w:tab w:pos="460" w:val="left" w:leader="none"/>
          <w:tab w:pos="461" w:val="left" w:leader="none"/>
        </w:tabs>
        <w:spacing w:line="360" w:lineRule="auto" w:before="130" w:after="0"/>
        <w:ind w:left="441" w:right="104" w:hanging="341"/>
        <w:jc w:val="left"/>
        <w:rPr>
          <w:sz w:val="22"/>
        </w:rPr>
      </w:pPr>
      <w:r>
        <w:rPr>
          <w:sz w:val="22"/>
        </w:rPr>
        <w:t>Se puede ampliar el rango de variación hasta el nivel en el que existe un compromiso entre las distintas alternativas consideradas en el</w:t>
      </w:r>
      <w:r>
        <w:rPr>
          <w:spacing w:val="-10"/>
          <w:sz w:val="22"/>
        </w:rPr>
        <w:t> </w:t>
      </w:r>
      <w:r>
        <w:rPr>
          <w:sz w:val="22"/>
        </w:rPr>
        <w:t>diseño.</w:t>
      </w:r>
    </w:p>
    <w:p>
      <w:pPr>
        <w:pStyle w:val="ListParagraph"/>
        <w:numPr>
          <w:ilvl w:val="0"/>
          <w:numId w:val="5"/>
        </w:numPr>
        <w:tabs>
          <w:tab w:pos="460" w:val="left" w:leader="none"/>
          <w:tab w:pos="461" w:val="left" w:leader="none"/>
        </w:tabs>
        <w:spacing w:line="240" w:lineRule="auto" w:before="7" w:after="0"/>
        <w:ind w:left="460" w:right="0" w:hanging="360"/>
        <w:jc w:val="left"/>
        <w:rPr>
          <w:sz w:val="22"/>
        </w:rPr>
      </w:pPr>
      <w:r>
        <w:rPr>
          <w:sz w:val="22"/>
        </w:rPr>
        <w:t>En la construcción de los escenarios se puede evitar la existencia de correlación entre</w:t>
      </w:r>
      <w:r>
        <w:rPr>
          <w:spacing w:val="-27"/>
          <w:sz w:val="22"/>
        </w:rPr>
        <w:t> </w:t>
      </w:r>
      <w:r>
        <w:rPr>
          <w:sz w:val="22"/>
        </w:rPr>
        <w:t>variables.</w:t>
      </w:r>
    </w:p>
    <w:p>
      <w:pPr>
        <w:pStyle w:val="ListParagraph"/>
        <w:numPr>
          <w:ilvl w:val="0"/>
          <w:numId w:val="5"/>
        </w:numPr>
        <w:tabs>
          <w:tab w:pos="460" w:val="left" w:leader="none"/>
          <w:tab w:pos="461" w:val="left" w:leader="none"/>
        </w:tabs>
        <w:spacing w:line="240" w:lineRule="auto" w:before="126" w:after="0"/>
        <w:ind w:left="460" w:right="0" w:hanging="360"/>
        <w:jc w:val="left"/>
        <w:rPr>
          <w:sz w:val="22"/>
        </w:rPr>
      </w:pPr>
      <w:r>
        <w:rPr>
          <w:sz w:val="22"/>
        </w:rPr>
        <w:t>Permiten incorporar tanto atributos como alternativas no disponibles en el momento del</w:t>
      </w:r>
      <w:r>
        <w:rPr>
          <w:spacing w:val="-27"/>
          <w:sz w:val="22"/>
        </w:rPr>
        <w:t> </w:t>
      </w:r>
      <w:r>
        <w:rPr>
          <w:sz w:val="22"/>
        </w:rPr>
        <w:t>análisis.</w:t>
      </w:r>
    </w:p>
    <w:p>
      <w:pPr>
        <w:pStyle w:val="ListParagraph"/>
        <w:numPr>
          <w:ilvl w:val="0"/>
          <w:numId w:val="5"/>
        </w:numPr>
        <w:tabs>
          <w:tab w:pos="460" w:val="left" w:leader="none"/>
          <w:tab w:pos="461" w:val="left" w:leader="none"/>
        </w:tabs>
        <w:spacing w:line="240" w:lineRule="auto" w:before="127" w:after="0"/>
        <w:ind w:left="460" w:right="0" w:hanging="360"/>
        <w:jc w:val="left"/>
        <w:rPr>
          <w:sz w:val="22"/>
        </w:rPr>
      </w:pPr>
      <w:r>
        <w:rPr>
          <w:sz w:val="22"/>
        </w:rPr>
        <w:t>Se puede aislar el efecto de un determinado atributo así como considerar variables</w:t>
      </w:r>
      <w:r>
        <w:rPr>
          <w:spacing w:val="-25"/>
          <w:sz w:val="22"/>
        </w:rPr>
        <w:t> </w:t>
      </w:r>
      <w:r>
        <w:rPr>
          <w:sz w:val="22"/>
        </w:rPr>
        <w:t>latentes.</w:t>
      </w:r>
    </w:p>
    <w:p>
      <w:pPr>
        <w:pStyle w:val="ListParagraph"/>
        <w:numPr>
          <w:ilvl w:val="0"/>
          <w:numId w:val="5"/>
        </w:numPr>
        <w:tabs>
          <w:tab w:pos="460" w:val="left" w:leader="none"/>
          <w:tab w:pos="461" w:val="left" w:leader="none"/>
        </w:tabs>
        <w:spacing w:line="240" w:lineRule="auto" w:before="126" w:after="0"/>
        <w:ind w:left="460" w:right="0" w:hanging="360"/>
        <w:jc w:val="left"/>
        <w:rPr>
          <w:sz w:val="22"/>
        </w:rPr>
      </w:pPr>
      <w:r>
        <w:rPr>
          <w:sz w:val="22"/>
        </w:rPr>
        <w:t>El conjunto de elección se puede</w:t>
      </w:r>
      <w:r>
        <w:rPr>
          <w:spacing w:val="-13"/>
          <w:sz w:val="22"/>
        </w:rPr>
        <w:t> </w:t>
      </w:r>
      <w:r>
        <w:rPr>
          <w:sz w:val="22"/>
        </w:rPr>
        <w:t>pre-especificar.</w:t>
      </w:r>
    </w:p>
    <w:p>
      <w:pPr>
        <w:pStyle w:val="ListParagraph"/>
        <w:numPr>
          <w:ilvl w:val="0"/>
          <w:numId w:val="5"/>
        </w:numPr>
        <w:tabs>
          <w:tab w:pos="460" w:val="left" w:leader="none"/>
          <w:tab w:pos="461" w:val="left" w:leader="none"/>
        </w:tabs>
        <w:spacing w:line="240" w:lineRule="auto" w:before="126" w:after="0"/>
        <w:ind w:left="460" w:right="0" w:hanging="360"/>
        <w:jc w:val="left"/>
        <w:rPr>
          <w:sz w:val="22"/>
        </w:rPr>
      </w:pPr>
      <w:r>
        <w:rPr>
          <w:sz w:val="22"/>
        </w:rPr>
        <w:t>En el diseño se pueden evitar los errores de</w:t>
      </w:r>
      <w:r>
        <w:rPr>
          <w:spacing w:val="-14"/>
          <w:sz w:val="22"/>
        </w:rPr>
        <w:t> </w:t>
      </w:r>
      <w:r>
        <w:rPr>
          <w:sz w:val="22"/>
        </w:rPr>
        <w:t>medida.</w:t>
      </w:r>
    </w:p>
    <w:p>
      <w:pPr>
        <w:pStyle w:val="BodyText"/>
      </w:pPr>
    </w:p>
    <w:p>
      <w:pPr>
        <w:pStyle w:val="BodyText"/>
        <w:spacing w:before="10"/>
        <w:rPr>
          <w:sz w:val="21"/>
        </w:rPr>
      </w:pPr>
    </w:p>
    <w:p>
      <w:pPr>
        <w:pStyle w:val="BodyText"/>
        <w:spacing w:line="360" w:lineRule="auto" w:before="1"/>
        <w:ind w:left="100" w:right="106" w:firstLine="341"/>
        <w:jc w:val="both"/>
      </w:pPr>
      <w:r>
        <w:rPr/>
        <w:t>No obstante, no podemos estar seguros de que el individuo se comporte como dice que haría cuando contesta a una encuesta de PD. Es importante, por tanto, diseñar ejercicios que sean plausibles y realistas para que el entrevistado se implique en el juego correctamente. Los tipos de errores clasificados para este tipo de datos son cuatro (ver por ejemplo Bradley y Kroes, 1990):</w:t>
      </w:r>
    </w:p>
    <w:p>
      <w:pPr>
        <w:spacing w:after="0" w:line="360" w:lineRule="auto"/>
        <w:jc w:val="both"/>
        <w:sectPr>
          <w:pgSz w:w="12250" w:h="15850"/>
          <w:pgMar w:header="732" w:footer="0" w:top="940" w:bottom="280" w:left="920" w:right="1140"/>
        </w:sectPr>
      </w:pPr>
    </w:p>
    <w:p>
      <w:pPr>
        <w:pStyle w:val="BodyText"/>
        <w:rPr>
          <w:sz w:val="20"/>
        </w:rPr>
      </w:pPr>
    </w:p>
    <w:p>
      <w:pPr>
        <w:pStyle w:val="BodyText"/>
        <w:spacing w:before="11"/>
        <w:rPr>
          <w:sz w:val="19"/>
        </w:rPr>
      </w:pPr>
    </w:p>
    <w:p>
      <w:pPr>
        <w:pStyle w:val="ListParagraph"/>
        <w:numPr>
          <w:ilvl w:val="0"/>
          <w:numId w:val="15"/>
        </w:numPr>
        <w:tabs>
          <w:tab w:pos="469" w:val="left" w:leader="none"/>
        </w:tabs>
        <w:spacing w:line="360" w:lineRule="auto" w:before="0" w:after="0"/>
        <w:ind w:left="449" w:right="120" w:hanging="341"/>
        <w:jc w:val="left"/>
        <w:rPr>
          <w:sz w:val="22"/>
        </w:rPr>
      </w:pPr>
      <w:r>
        <w:rPr>
          <w:i/>
          <w:sz w:val="22"/>
        </w:rPr>
        <w:t>Sesgo de afirmación</w:t>
      </w:r>
      <w:r>
        <w:rPr>
          <w:sz w:val="22"/>
        </w:rPr>
        <w:t>. El entrevistado contesta, consciente o inconscientemente, lo que cree que el entrevistador</w:t>
      </w:r>
      <w:r>
        <w:rPr>
          <w:spacing w:val="-2"/>
          <w:sz w:val="22"/>
        </w:rPr>
        <w:t> </w:t>
      </w:r>
      <w:r>
        <w:rPr>
          <w:sz w:val="22"/>
        </w:rPr>
        <w:t>quiere.</w:t>
      </w:r>
    </w:p>
    <w:p>
      <w:pPr>
        <w:pStyle w:val="ListParagraph"/>
        <w:numPr>
          <w:ilvl w:val="0"/>
          <w:numId w:val="15"/>
        </w:numPr>
        <w:tabs>
          <w:tab w:pos="469" w:val="left" w:leader="none"/>
        </w:tabs>
        <w:spacing w:line="360" w:lineRule="auto" w:before="4" w:after="0"/>
        <w:ind w:left="449" w:right="120" w:hanging="341"/>
        <w:jc w:val="left"/>
        <w:rPr>
          <w:sz w:val="22"/>
        </w:rPr>
      </w:pPr>
      <w:r>
        <w:rPr>
          <w:i/>
          <w:sz w:val="22"/>
        </w:rPr>
        <w:t>Sesgo de racionalización</w:t>
      </w:r>
      <w:r>
        <w:rPr>
          <w:sz w:val="22"/>
        </w:rPr>
        <w:t>. El entrevistado intenta ser racional en sus respuestas con el objetivo de justificar  su comportamiento en el momento de la</w:t>
      </w:r>
      <w:r>
        <w:rPr>
          <w:spacing w:val="-13"/>
          <w:sz w:val="22"/>
        </w:rPr>
        <w:t> </w:t>
      </w:r>
      <w:r>
        <w:rPr>
          <w:sz w:val="22"/>
        </w:rPr>
        <w:t>entrevista.</w:t>
      </w:r>
    </w:p>
    <w:p>
      <w:pPr>
        <w:pStyle w:val="ListParagraph"/>
        <w:numPr>
          <w:ilvl w:val="0"/>
          <w:numId w:val="15"/>
        </w:numPr>
        <w:tabs>
          <w:tab w:pos="469" w:val="left" w:leader="none"/>
        </w:tabs>
        <w:spacing w:line="360" w:lineRule="auto" w:before="4" w:after="0"/>
        <w:ind w:left="449" w:right="126" w:hanging="341"/>
        <w:jc w:val="left"/>
        <w:rPr>
          <w:sz w:val="22"/>
        </w:rPr>
      </w:pPr>
      <w:r>
        <w:rPr>
          <w:i/>
          <w:sz w:val="22"/>
        </w:rPr>
        <w:t>Sesgo de política</w:t>
      </w:r>
      <w:r>
        <w:rPr>
          <w:sz w:val="22"/>
        </w:rPr>
        <w:t>. El entrevistado contesta con el objetivo de influir en las decisiones de política en función de su creencia de cómo pueden afectar los resultados de la</w:t>
      </w:r>
      <w:r>
        <w:rPr>
          <w:spacing w:val="-14"/>
          <w:sz w:val="22"/>
        </w:rPr>
        <w:t> </w:t>
      </w:r>
      <w:r>
        <w:rPr>
          <w:sz w:val="22"/>
        </w:rPr>
        <w:t>encuesta.</w:t>
      </w:r>
    </w:p>
    <w:p>
      <w:pPr>
        <w:pStyle w:val="ListParagraph"/>
        <w:numPr>
          <w:ilvl w:val="0"/>
          <w:numId w:val="15"/>
        </w:numPr>
        <w:tabs>
          <w:tab w:pos="469" w:val="left" w:leader="none"/>
        </w:tabs>
        <w:spacing w:line="360" w:lineRule="auto" w:before="7" w:after="0"/>
        <w:ind w:left="449" w:right="122" w:hanging="341"/>
        <w:jc w:val="left"/>
        <w:rPr>
          <w:sz w:val="22"/>
        </w:rPr>
      </w:pPr>
      <w:r>
        <w:rPr>
          <w:i/>
          <w:sz w:val="22"/>
        </w:rPr>
        <w:t>Sesgo de no restricción</w:t>
      </w:r>
      <w:r>
        <w:rPr>
          <w:sz w:val="22"/>
        </w:rPr>
        <w:t>. A la hora de responder no se toman en cuenta todas las restricciones que afectan a  su comportamiento, de manera que las respuestas no son</w:t>
      </w:r>
      <w:r>
        <w:rPr>
          <w:spacing w:val="-16"/>
          <w:sz w:val="22"/>
        </w:rPr>
        <w:t> </w:t>
      </w:r>
      <w:r>
        <w:rPr>
          <w:sz w:val="22"/>
        </w:rPr>
        <w:t>reales.</w:t>
      </w:r>
    </w:p>
    <w:p>
      <w:pPr>
        <w:pStyle w:val="BodyText"/>
      </w:pPr>
    </w:p>
    <w:p>
      <w:pPr>
        <w:pStyle w:val="BodyText"/>
        <w:spacing w:line="360" w:lineRule="auto" w:before="131"/>
        <w:ind w:left="108" w:right="113" w:firstLine="340"/>
        <w:jc w:val="both"/>
      </w:pPr>
      <w:r>
        <w:rPr/>
        <w:t>En un ejercicio de PD se pueden distinguir tres elementos principalmente. En primer lugar, tenemos la situación en la que el individuo se encuentra para declarar sus preferencias; ésta puede ser una situación real (un viaje que realice en este momento como ir al trabajo) o hipotética (un viaje que realizaría en el futuro dadas una serie de condiciones), y constituye el contexto de decisión. En segundo lugar, se deben seleccionar las alternativas, normalmente hipotéticas aunque algunas de ellas pueden existir en la actualidad, que se presentan   en el ejercicio como función de un conjunto de atributos. En tercer lugar, está la forma en que los individuos pueden declarar sus preferencias (ver Ortúzar y Garrido, 2000), las más frecuentes son: </w:t>
      </w:r>
      <w:r>
        <w:rPr>
          <w:i/>
        </w:rPr>
        <w:t>jerarquización (ranking</w:t>
      </w:r>
      <w:r>
        <w:rPr/>
        <w:t>), e</w:t>
      </w:r>
      <w:r>
        <w:rPr>
          <w:i/>
        </w:rPr>
        <w:t>scalamiento </w:t>
      </w:r>
      <w:r>
        <w:rPr/>
        <w:t>o </w:t>
      </w:r>
      <w:r>
        <w:rPr>
          <w:i/>
        </w:rPr>
        <w:t>elección generalizada </w:t>
      </w:r>
      <w:r>
        <w:rPr/>
        <w:t>(</w:t>
      </w:r>
      <w:r>
        <w:rPr>
          <w:i/>
        </w:rPr>
        <w:t>rating</w:t>
      </w:r>
      <w:r>
        <w:rPr/>
        <w:t>) y e</w:t>
      </w:r>
      <w:r>
        <w:rPr>
          <w:i/>
        </w:rPr>
        <w:t>lección</w:t>
      </w:r>
      <w:r>
        <w:rPr>
          <w:i/>
          <w:spacing w:val="-18"/>
        </w:rPr>
        <w:t> </w:t>
      </w:r>
      <w:r>
        <w:rPr>
          <w:i/>
        </w:rPr>
        <w:t>(choice</w:t>
      </w:r>
      <w:r>
        <w:rPr/>
        <w:t>).</w:t>
      </w:r>
    </w:p>
    <w:p>
      <w:pPr>
        <w:pStyle w:val="BodyText"/>
        <w:spacing w:line="360" w:lineRule="auto" w:before="5"/>
        <w:ind w:left="108" w:right="114" w:firstLine="340"/>
        <w:jc w:val="both"/>
      </w:pPr>
      <w:r>
        <w:rPr/>
        <w:t>Un punto importante del experimento de PD es la selección de los atributos a considerar en cada alternativa del ejercicio. Una forma de identificar los atributos más relevantes es realizando un grupo de discusión (</w:t>
      </w:r>
      <w:r>
        <w:rPr>
          <w:i/>
        </w:rPr>
        <w:t>focus </w:t>
      </w:r>
      <w:r>
        <w:rPr>
          <w:i/>
        </w:rPr>
        <w:t>group</w:t>
      </w:r>
      <w:r>
        <w:rPr/>
        <w:t>) con una muestra representativa de individuos. El número de atributos a considerar para cada juego es determinado por el investigador; no obstante, la literatura recomienda que no debe ser muy elevado (no más de cuatro) por cada juego para evitar el efecto fatiga.</w:t>
      </w:r>
    </w:p>
    <w:p>
      <w:pPr>
        <w:pStyle w:val="BodyText"/>
        <w:spacing w:line="360" w:lineRule="auto" w:before="4"/>
        <w:ind w:left="108" w:right="121" w:firstLine="340"/>
        <w:jc w:val="both"/>
      </w:pPr>
      <w:r>
        <w:rPr/>
        <w:t>La definición de niveles es también decisión del investigador; sólo se recomienda definir mayores niveles de variación para las variables consideradas más importantes en la elección a estudiar, pero se debe cuidar que esto no sesgue los resultados del experimento.</w:t>
      </w:r>
    </w:p>
    <w:p>
      <w:pPr>
        <w:pStyle w:val="BodyText"/>
        <w:spacing w:line="348" w:lineRule="auto" w:before="4"/>
        <w:ind w:left="108" w:right="118" w:firstLine="340"/>
        <w:jc w:val="both"/>
      </w:pPr>
      <w:r>
        <w:rPr/>
        <w:t>El diseño factorial completo determina el número total de opciones dados los atributos y los niveles de variación para cada uno de ellos. Sí  </w:t>
      </w:r>
      <w:r>
        <w:rPr>
          <w:i/>
          <w:sz w:val="24"/>
        </w:rPr>
        <w:t>a  </w:t>
      </w:r>
      <w:r>
        <w:rPr/>
        <w:t>es el número de atributos y  </w:t>
      </w:r>
      <w:r>
        <w:rPr>
          <w:i/>
          <w:sz w:val="24"/>
        </w:rPr>
        <w:t>n     </w:t>
      </w:r>
      <w:r>
        <w:rPr/>
        <w:t>el número de niveles de cada atributo, el</w:t>
      </w:r>
    </w:p>
    <w:p>
      <w:pPr>
        <w:spacing w:after="0" w:line="348" w:lineRule="auto"/>
        <w:jc w:val="both"/>
        <w:sectPr>
          <w:pgSz w:w="12250" w:h="15850"/>
          <w:pgMar w:header="732" w:footer="0" w:top="940" w:bottom="280" w:left="1140" w:right="900"/>
        </w:sectPr>
      </w:pPr>
    </w:p>
    <w:p>
      <w:pPr>
        <w:pStyle w:val="BodyText"/>
        <w:spacing w:before="69"/>
        <w:ind w:left="108"/>
      </w:pPr>
      <w:r>
        <w:rPr/>
        <w:t>número total de opciones  es</w:t>
      </w:r>
    </w:p>
    <w:p>
      <w:pPr>
        <w:pStyle w:val="BodyText"/>
        <w:spacing w:before="34"/>
        <w:ind w:left="80"/>
      </w:pPr>
      <w:r>
        <w:rPr/>
        <w:br w:type="column"/>
      </w:r>
      <w:r>
        <w:rPr>
          <w:i/>
          <w:sz w:val="24"/>
        </w:rPr>
        <w:t>n</w:t>
      </w:r>
      <w:r>
        <w:rPr>
          <w:i/>
          <w:position w:val="11"/>
          <w:sz w:val="14"/>
        </w:rPr>
        <w:t>a </w:t>
      </w:r>
      <w:r>
        <w:rPr/>
        <w:t>. Si tenemos un diseño con dos atributos a dos niveles y tres atributos a tres</w:t>
      </w:r>
    </w:p>
    <w:p>
      <w:pPr>
        <w:spacing w:after="0"/>
        <w:sectPr>
          <w:type w:val="continuous"/>
          <w:pgSz w:w="12250" w:h="15850"/>
          <w:pgMar w:top="1500" w:bottom="280" w:left="1140" w:right="900"/>
          <w:cols w:num="2" w:equalWidth="0">
            <w:col w:w="2672" w:space="40"/>
            <w:col w:w="7498"/>
          </w:cols>
        </w:sectPr>
      </w:pPr>
    </w:p>
    <w:p>
      <w:pPr>
        <w:pStyle w:val="BodyText"/>
        <w:spacing w:line="364" w:lineRule="auto" w:before="150"/>
        <w:ind w:left="108" w:right="114"/>
        <w:jc w:val="both"/>
      </w:pPr>
      <w:r>
        <w:rPr/>
        <w:t>niveles, el número de opciones resultante es 108 </w:t>
      </w:r>
      <w:r>
        <w:rPr>
          <w:spacing w:val="4"/>
          <w:sz w:val="24"/>
        </w:rPr>
        <w:t>(2</w:t>
      </w:r>
      <w:r>
        <w:rPr>
          <w:spacing w:val="4"/>
          <w:position w:val="11"/>
          <w:sz w:val="14"/>
        </w:rPr>
        <w:t>2 </w:t>
      </w:r>
      <w:r>
        <w:rPr>
          <w:rFonts w:ascii="Symbol" w:hAnsi="Symbol"/>
          <w:spacing w:val="6"/>
          <w:sz w:val="24"/>
        </w:rPr>
        <w:t></w:t>
      </w:r>
      <w:r>
        <w:rPr>
          <w:spacing w:val="6"/>
          <w:sz w:val="24"/>
        </w:rPr>
        <w:t>3</w:t>
      </w:r>
      <w:r>
        <w:rPr>
          <w:spacing w:val="6"/>
          <w:position w:val="11"/>
          <w:sz w:val="14"/>
        </w:rPr>
        <w:t>3 </w:t>
      </w:r>
      <w:r>
        <w:rPr>
          <w:sz w:val="24"/>
        </w:rPr>
        <w:t>) </w:t>
      </w:r>
      <w:r>
        <w:rPr/>
        <w:t>. En la práctica no es factible presentar a un individuo 108 opciones para que declare sus preferencias. Este número se puede reducir si consideramos un diseño  factorial fraccional, que no es otra cosa que un diseño formado por un subconjunto de opciones del diseño factorial completo. La diferencia entre un diseño factorial completo y un diseño factorial fraccionado está en que mientras el primero permite medir todos los efectos principales e interacciones entre las variables, en el segundo se sacrifica la medición de algunas (o todas) las interacciones con el fin de reducir el número de opciones. Los efectos  principales  se  definen  como  la  respuesta  de  pasar  al  siguiente  nivel  de  la  variable  en    </w:t>
      </w:r>
      <w:r>
        <w:rPr>
          <w:spacing w:val="41"/>
        </w:rPr>
        <w:t> </w:t>
      </w:r>
      <w:r>
        <w:rPr/>
        <w:t>cuestión</w:t>
      </w:r>
    </w:p>
    <w:p>
      <w:pPr>
        <w:spacing w:after="0" w:line="364" w:lineRule="auto"/>
        <w:jc w:val="both"/>
        <w:sectPr>
          <w:type w:val="continuous"/>
          <w:pgSz w:w="12250" w:h="15850"/>
          <w:pgMar w:top="1500" w:bottom="280" w:left="1140" w:right="900"/>
        </w:sectPr>
      </w:pPr>
    </w:p>
    <w:p>
      <w:pPr>
        <w:pStyle w:val="BodyText"/>
        <w:rPr>
          <w:sz w:val="20"/>
        </w:rPr>
      </w:pPr>
    </w:p>
    <w:p>
      <w:pPr>
        <w:pStyle w:val="BodyText"/>
        <w:spacing w:before="11"/>
        <w:rPr>
          <w:sz w:val="19"/>
        </w:rPr>
      </w:pPr>
    </w:p>
    <w:p>
      <w:pPr>
        <w:pStyle w:val="BodyText"/>
        <w:spacing w:line="360" w:lineRule="auto"/>
        <w:ind w:left="100" w:right="102"/>
        <w:jc w:val="both"/>
      </w:pPr>
      <w:r>
        <w:rPr/>
        <w:t>manteniendo constante el resto de variables, mientras que las interacciones consideran los efectos debidos a la variación conjunta de más de una variable; por ejemplo, en la elección modal el efecto de la interacción entre el tiempo y el costo. Normalmente, los cambios en la elección están determinados por los efectos principales y según Louviere (1988):</w:t>
      </w:r>
    </w:p>
    <w:p>
      <w:pPr>
        <w:pStyle w:val="BodyText"/>
      </w:pPr>
    </w:p>
    <w:p>
      <w:pPr>
        <w:pStyle w:val="ListParagraph"/>
        <w:numPr>
          <w:ilvl w:val="0"/>
          <w:numId w:val="5"/>
        </w:numPr>
        <w:tabs>
          <w:tab w:pos="461" w:val="left" w:leader="none"/>
        </w:tabs>
        <w:spacing w:line="240" w:lineRule="auto" w:before="130" w:after="0"/>
        <w:ind w:left="460" w:right="0" w:hanging="360"/>
        <w:jc w:val="both"/>
        <w:rPr>
          <w:sz w:val="22"/>
        </w:rPr>
      </w:pPr>
      <w:r>
        <w:rPr>
          <w:sz w:val="22"/>
        </w:rPr>
        <w:t>El 80% o más de la varianza de los datos lo explican los efectos</w:t>
      </w:r>
      <w:r>
        <w:rPr>
          <w:spacing w:val="-21"/>
          <w:sz w:val="22"/>
        </w:rPr>
        <w:t> </w:t>
      </w:r>
      <w:r>
        <w:rPr>
          <w:sz w:val="22"/>
        </w:rPr>
        <w:t>principales.</w:t>
      </w:r>
    </w:p>
    <w:p>
      <w:pPr>
        <w:pStyle w:val="ListParagraph"/>
        <w:numPr>
          <w:ilvl w:val="0"/>
          <w:numId w:val="5"/>
        </w:numPr>
        <w:tabs>
          <w:tab w:pos="461" w:val="left" w:leader="none"/>
        </w:tabs>
        <w:spacing w:line="240" w:lineRule="auto" w:before="128" w:after="0"/>
        <w:ind w:left="460" w:right="0" w:hanging="360"/>
        <w:jc w:val="both"/>
        <w:rPr>
          <w:sz w:val="22"/>
        </w:rPr>
      </w:pPr>
      <w:r>
        <w:rPr>
          <w:sz w:val="22"/>
        </w:rPr>
        <w:t>Las interacciones de dos términos explican más de un 2% a 3% de la</w:t>
      </w:r>
      <w:r>
        <w:rPr>
          <w:spacing w:val="-20"/>
          <w:sz w:val="22"/>
        </w:rPr>
        <w:t> </w:t>
      </w:r>
      <w:r>
        <w:rPr>
          <w:sz w:val="22"/>
        </w:rPr>
        <w:t>varianza.</w:t>
      </w:r>
    </w:p>
    <w:p>
      <w:pPr>
        <w:pStyle w:val="ListParagraph"/>
        <w:numPr>
          <w:ilvl w:val="0"/>
          <w:numId w:val="5"/>
        </w:numPr>
        <w:tabs>
          <w:tab w:pos="461" w:val="left" w:leader="none"/>
        </w:tabs>
        <w:spacing w:line="360" w:lineRule="auto" w:before="126" w:after="0"/>
        <w:ind w:left="441" w:right="102" w:hanging="341"/>
        <w:jc w:val="both"/>
        <w:rPr>
          <w:sz w:val="22"/>
        </w:rPr>
      </w:pPr>
      <w:r>
        <w:rPr>
          <w:sz w:val="22"/>
        </w:rPr>
        <w:t>Las interacciones de tres términos explican una proporción muy pequeña de la varianza, del orden del 0.5% al 1% y rara vez sobre el 2% o el</w:t>
      </w:r>
      <w:r>
        <w:rPr>
          <w:spacing w:val="-8"/>
          <w:sz w:val="22"/>
        </w:rPr>
        <w:t> </w:t>
      </w:r>
      <w:r>
        <w:rPr>
          <w:sz w:val="22"/>
        </w:rPr>
        <w:t>3%.</w:t>
      </w:r>
    </w:p>
    <w:p>
      <w:pPr>
        <w:pStyle w:val="ListParagraph"/>
        <w:numPr>
          <w:ilvl w:val="0"/>
          <w:numId w:val="5"/>
        </w:numPr>
        <w:tabs>
          <w:tab w:pos="461" w:val="left" w:leader="none"/>
        </w:tabs>
        <w:spacing w:line="240" w:lineRule="auto" w:before="5" w:after="0"/>
        <w:ind w:left="460" w:right="0" w:hanging="360"/>
        <w:jc w:val="both"/>
        <w:rPr>
          <w:sz w:val="22"/>
        </w:rPr>
      </w:pPr>
      <w:r>
        <w:rPr>
          <w:sz w:val="22"/>
        </w:rPr>
        <w:t>Las interacciones de mayor orden explican una proporción minúscula de la varianza de los</w:t>
      </w:r>
      <w:r>
        <w:rPr>
          <w:spacing w:val="-21"/>
          <w:sz w:val="22"/>
        </w:rPr>
        <w:t> </w:t>
      </w:r>
      <w:r>
        <w:rPr>
          <w:sz w:val="22"/>
        </w:rPr>
        <w:t>datos.</w:t>
      </w:r>
    </w:p>
    <w:p>
      <w:pPr>
        <w:pStyle w:val="BodyText"/>
      </w:pPr>
    </w:p>
    <w:p>
      <w:pPr>
        <w:pStyle w:val="BodyText"/>
        <w:spacing w:before="10"/>
        <w:rPr>
          <w:sz w:val="21"/>
        </w:rPr>
      </w:pPr>
    </w:p>
    <w:p>
      <w:pPr>
        <w:pStyle w:val="BodyText"/>
        <w:spacing w:line="360" w:lineRule="auto" w:before="1"/>
        <w:ind w:left="100" w:right="103" w:firstLine="341"/>
        <w:jc w:val="both"/>
      </w:pPr>
      <w:r>
        <w:rPr/>
        <w:t>Si sólo se desea analizar los efectos principales, el diseño de 108 opciones anterior se reduciría a 16, y a 27 opciones si se considera interacciones de dos términos (Kocur </w:t>
      </w:r>
      <w:r>
        <w:rPr>
          <w:i/>
        </w:rPr>
        <w:t>et al</w:t>
      </w:r>
      <w:r>
        <w:rPr/>
        <w:t>., 1982), que son números más manejables. No obstante, se recomienda no presentar más de 10 (entre 8 y 10) situaciones de elección a cada individuo (ver   la discusión de Cherchi y Ortúzar, 2002). En casos en que se requiera estudiar interacciones y el número de opciones sea elevado, se puede utilizar el diseño en bloques; para esto se subdivide la muestra y a cada submuestra se le presenta uno de los bloques (Louviere </w:t>
      </w:r>
      <w:r>
        <w:rPr>
          <w:i/>
        </w:rPr>
        <w:t>et al</w:t>
      </w:r>
      <w:r>
        <w:rPr/>
        <w:t>., 2000). El tamaño de cada submuestra  recomendado (Kocur </w:t>
      </w:r>
      <w:r>
        <w:rPr>
          <w:i/>
        </w:rPr>
        <w:t>et al</w:t>
      </w:r>
      <w:r>
        <w:rPr/>
        <w:t>., 1982) es de un mínimo de 30 personas por grupo, aunque en la práctica este tamaño parece bajo (ver también la discusión de Ortúzar y Willumsen,</w:t>
      </w:r>
      <w:r>
        <w:rPr>
          <w:spacing w:val="-17"/>
        </w:rPr>
        <w:t> </w:t>
      </w:r>
      <w:r>
        <w:rPr/>
        <w:t>2001).</w:t>
      </w:r>
    </w:p>
    <w:p>
      <w:pPr>
        <w:pStyle w:val="BodyText"/>
        <w:spacing w:line="360" w:lineRule="auto" w:before="4"/>
        <w:ind w:left="100" w:right="104" w:firstLine="341"/>
        <w:jc w:val="both"/>
      </w:pPr>
      <w:r>
        <w:rPr/>
        <w:t>Las formas de obtener la respuesta en un experimento de PD son, como se mencionó anteriormente, jerarquización, escalamiento y elección:</w:t>
      </w:r>
    </w:p>
    <w:p>
      <w:pPr>
        <w:pStyle w:val="BodyText"/>
      </w:pPr>
    </w:p>
    <w:p>
      <w:pPr>
        <w:pStyle w:val="ListParagraph"/>
        <w:numPr>
          <w:ilvl w:val="0"/>
          <w:numId w:val="5"/>
        </w:numPr>
        <w:tabs>
          <w:tab w:pos="461" w:val="left" w:leader="none"/>
        </w:tabs>
        <w:spacing w:line="360" w:lineRule="auto" w:before="130" w:after="0"/>
        <w:ind w:left="441" w:right="104" w:hanging="341"/>
        <w:jc w:val="both"/>
        <w:rPr>
          <w:sz w:val="22"/>
        </w:rPr>
      </w:pPr>
      <w:r>
        <w:rPr>
          <w:i/>
          <w:sz w:val="22"/>
        </w:rPr>
        <w:t>Jerarquización</w:t>
      </w:r>
      <w:r>
        <w:rPr>
          <w:sz w:val="22"/>
        </w:rPr>
        <w:t>s. Se presentan todas las opciones simultáneamente al individuo y se le pide que las ordene en función de sus preferencias, de más a menos preferida. Al ordenar las opciones, el individuo está jerarquizando los valores de utilidad de forma que la opción más preferida le reportará un mayor nivel de utilidad.</w:t>
      </w:r>
    </w:p>
    <w:p>
      <w:pPr>
        <w:pStyle w:val="ListParagraph"/>
        <w:numPr>
          <w:ilvl w:val="0"/>
          <w:numId w:val="5"/>
        </w:numPr>
        <w:tabs>
          <w:tab w:pos="461" w:val="left" w:leader="none"/>
        </w:tabs>
        <w:spacing w:line="348" w:lineRule="auto" w:before="5" w:after="0"/>
        <w:ind w:left="441" w:right="105" w:hanging="341"/>
        <w:jc w:val="both"/>
        <w:rPr>
          <w:sz w:val="22"/>
        </w:rPr>
      </w:pPr>
      <w:r>
        <w:rPr>
          <w:i/>
          <w:sz w:val="22"/>
        </w:rPr>
        <w:t>Escalamiento</w:t>
      </w:r>
      <w:r>
        <w:rPr>
          <w:sz w:val="22"/>
        </w:rPr>
        <w:t>. Se le pide al individuo que exprese su grado de preferencia para una opción utilizando una escala arbitraria que puede ser numérica (de 1 a 5 ó de 1 a 10) o semántica; por ejemplo: 1= siempre elijo </w:t>
      </w:r>
      <w:r>
        <w:rPr>
          <w:i/>
          <w:sz w:val="24"/>
        </w:rPr>
        <w:t>A </w:t>
      </w:r>
      <w:r>
        <w:rPr>
          <w:sz w:val="22"/>
        </w:rPr>
        <w:t>, 2 = probablemente elijo  </w:t>
      </w:r>
      <w:r>
        <w:rPr>
          <w:i/>
          <w:sz w:val="24"/>
        </w:rPr>
        <w:t>A </w:t>
      </w:r>
      <w:r>
        <w:rPr>
          <w:sz w:val="22"/>
        </w:rPr>
        <w:t>, 3 = ninguna; 4 = probablemente elijo </w:t>
      </w:r>
      <w:r>
        <w:rPr>
          <w:i/>
          <w:sz w:val="24"/>
        </w:rPr>
        <w:t>B </w:t>
      </w:r>
      <w:r>
        <w:rPr>
          <w:sz w:val="22"/>
        </w:rPr>
        <w:t>, 5 = siempre elijo </w:t>
      </w:r>
      <w:r>
        <w:rPr>
          <w:i/>
          <w:sz w:val="24"/>
        </w:rPr>
        <w:t>B</w:t>
      </w:r>
      <w:r>
        <w:rPr>
          <w:i/>
          <w:spacing w:val="19"/>
          <w:sz w:val="24"/>
        </w:rPr>
        <w:t> </w:t>
      </w:r>
      <w:r>
        <w:rPr>
          <w:sz w:val="22"/>
        </w:rPr>
        <w:t>.</w:t>
      </w:r>
    </w:p>
    <w:p>
      <w:pPr>
        <w:pStyle w:val="ListParagraph"/>
        <w:numPr>
          <w:ilvl w:val="0"/>
          <w:numId w:val="5"/>
        </w:numPr>
        <w:tabs>
          <w:tab w:pos="461" w:val="left" w:leader="none"/>
        </w:tabs>
        <w:spacing w:line="360" w:lineRule="auto" w:before="2" w:after="0"/>
        <w:ind w:left="441" w:right="108" w:hanging="341"/>
        <w:jc w:val="both"/>
        <w:rPr>
          <w:sz w:val="22"/>
        </w:rPr>
      </w:pPr>
      <w:r>
        <w:rPr>
          <w:i/>
          <w:sz w:val="22"/>
        </w:rPr>
        <w:t>Elección</w:t>
      </w:r>
      <w:r>
        <w:rPr>
          <w:sz w:val="22"/>
        </w:rPr>
        <w:t>. El individuo selecciona una de las distintas opciones que se le presentan que pueden ser dos (elección binaria) o más (elección múltiple). Se considera que ésta es la forma más sencilla de responder a una encuesta de PD para un individuo porque es la forma habitual en la que toma decisiones. En estos casos, puede incluirse la alternativa “ninguna de ellas” o “indiferente” para no forzar al entrevistado a elegir cuando ninguna le parece</w:t>
      </w:r>
      <w:r>
        <w:rPr>
          <w:spacing w:val="-7"/>
          <w:sz w:val="22"/>
        </w:rPr>
        <w:t> </w:t>
      </w:r>
      <w:r>
        <w:rPr>
          <w:sz w:val="22"/>
        </w:rPr>
        <w:t>conveniente.</w:t>
      </w:r>
    </w:p>
    <w:p>
      <w:pPr>
        <w:spacing w:after="0" w:line="360" w:lineRule="auto"/>
        <w:jc w:val="both"/>
        <w:rPr>
          <w:sz w:val="22"/>
        </w:rPr>
        <w:sectPr>
          <w:pgSz w:w="12250" w:h="15850"/>
          <w:pgMar w:header="732" w:footer="0" w:top="940" w:bottom="280" w:left="920" w:right="1140"/>
        </w:sectPr>
      </w:pPr>
    </w:p>
    <w:p>
      <w:pPr>
        <w:pStyle w:val="BodyText"/>
        <w:rPr>
          <w:sz w:val="20"/>
        </w:rPr>
      </w:pPr>
    </w:p>
    <w:p>
      <w:pPr>
        <w:pStyle w:val="BodyText"/>
        <w:spacing w:before="11"/>
        <w:rPr>
          <w:sz w:val="19"/>
        </w:rPr>
      </w:pPr>
    </w:p>
    <w:p>
      <w:pPr>
        <w:pStyle w:val="BodyText"/>
        <w:spacing w:line="360" w:lineRule="auto"/>
        <w:ind w:left="108" w:right="120" w:firstLine="340"/>
        <w:jc w:val="both"/>
      </w:pPr>
      <w:r>
        <w:rPr/>
        <w:t>Un aspecto importante en este tipo de diseños es la necesidad de hacer creíbles las distintas opciones presentadas al individuo. Para ello podemos definir el contexto en el que el experimento se realiza y en éste  hacer factibles las opciones de</w:t>
      </w:r>
      <w:r>
        <w:rPr>
          <w:spacing w:val="-11"/>
        </w:rPr>
        <w:t> </w:t>
      </w:r>
      <w:r>
        <w:rPr/>
        <w:t>elección.</w:t>
      </w:r>
    </w:p>
    <w:p>
      <w:pPr>
        <w:spacing w:after="0" w:line="360" w:lineRule="auto"/>
        <w:jc w:val="both"/>
        <w:sectPr>
          <w:pgSz w:w="12250" w:h="15850"/>
          <w:pgMar w:header="732" w:footer="0" w:top="940" w:bottom="280" w:left="1140" w:right="900"/>
        </w:sectPr>
      </w:pPr>
    </w:p>
    <w:p>
      <w:pPr>
        <w:pStyle w:val="BodyText"/>
        <w:rPr>
          <w:sz w:val="20"/>
        </w:rPr>
      </w:pPr>
    </w:p>
    <w:p>
      <w:pPr>
        <w:pStyle w:val="BodyText"/>
        <w:spacing w:before="11"/>
        <w:rPr>
          <w:sz w:val="19"/>
        </w:rPr>
      </w:pPr>
    </w:p>
    <w:p>
      <w:pPr>
        <w:pStyle w:val="BodyText"/>
        <w:ind w:left="100"/>
      </w:pPr>
      <w:r>
        <w:rPr>
          <w:w w:val="100"/>
        </w:rPr>
        <w:t>i</w:t>
      </w:r>
    </w:p>
    <w:p>
      <w:pPr>
        <w:spacing w:after="0"/>
        <w:sectPr>
          <w:pgSz w:w="12250" w:h="15850"/>
          <w:pgMar w:header="732" w:footer="0" w:top="940" w:bottom="280" w:left="920" w:right="1720"/>
        </w:sectPr>
      </w:pPr>
    </w:p>
    <w:p>
      <w:pPr>
        <w:pStyle w:val="BodyText"/>
        <w:rPr>
          <w:sz w:val="20"/>
        </w:rPr>
      </w:pPr>
    </w:p>
    <w:p>
      <w:pPr>
        <w:pStyle w:val="Heading3"/>
        <w:numPr>
          <w:ilvl w:val="0"/>
          <w:numId w:val="13"/>
        </w:numPr>
        <w:tabs>
          <w:tab w:pos="811" w:val="left" w:leader="none"/>
          <w:tab w:pos="812" w:val="left" w:leader="none"/>
          <w:tab w:pos="3264" w:val="left" w:leader="none"/>
          <w:tab w:pos="3770" w:val="left" w:leader="none"/>
          <w:tab w:pos="6351" w:val="left" w:leader="none"/>
          <w:tab w:pos="7075" w:val="left" w:leader="none"/>
          <w:tab w:pos="7862" w:val="left" w:leader="none"/>
          <w:tab w:pos="9492" w:val="left" w:leader="none"/>
        </w:tabs>
        <w:spacing w:line="362" w:lineRule="auto" w:before="238" w:after="0"/>
        <w:ind w:left="811" w:right="124" w:hanging="703"/>
        <w:jc w:val="left"/>
      </w:pPr>
      <w:r>
        <w:rPr/>
        <w:t>Identificación</w:t>
        <w:tab/>
        <w:t>y</w:t>
        <w:tab/>
        <w:t>jerarquización</w:t>
        <w:tab/>
        <w:t>de</w:t>
        <w:tab/>
        <w:t>los</w:t>
        <w:tab/>
        <w:t>factores</w:t>
        <w:tab/>
        <w:t>que componen la calidad de</w:t>
      </w:r>
      <w:r>
        <w:rPr>
          <w:spacing w:val="65"/>
        </w:rPr>
        <w:t> </w:t>
      </w:r>
      <w:r>
        <w:rPr/>
        <w:t>servicio</w:t>
      </w:r>
    </w:p>
    <w:p>
      <w:pPr>
        <w:pStyle w:val="BodyText"/>
        <w:rPr>
          <w:rFonts w:ascii="Arial"/>
          <w:b/>
          <w:sz w:val="32"/>
        </w:rPr>
      </w:pPr>
    </w:p>
    <w:p>
      <w:pPr>
        <w:pStyle w:val="BodyText"/>
        <w:rPr>
          <w:rFonts w:ascii="Arial"/>
          <w:b/>
          <w:sz w:val="32"/>
        </w:rPr>
      </w:pPr>
    </w:p>
    <w:p>
      <w:pPr>
        <w:pStyle w:val="BodyText"/>
        <w:spacing w:before="8"/>
        <w:rPr>
          <w:rFonts w:ascii="Arial"/>
          <w:b/>
          <w:sz w:val="34"/>
        </w:rPr>
      </w:pPr>
    </w:p>
    <w:p>
      <w:pPr>
        <w:pStyle w:val="BodyText"/>
        <w:spacing w:line="360" w:lineRule="auto"/>
        <w:ind w:left="108" w:right="114"/>
        <w:jc w:val="both"/>
      </w:pPr>
      <w:r>
        <w:rPr/>
        <w:t>El hecho de abordar un autobús implica una serie de procesos previos ligados a decisiones de movilidad de las personas, como son: la elección del lugar a donde ir, el momento de hacerlo, el modo de desplazamiento y la ruta a seguir, entre otras. El conjunto de decisiones individuales, por su parte, refleja la forma en que los servicios de transporte son utilizados. Sin embargo, en las elecciones mencionadas intervienen una serie de factores de forma implícita como son principalmente:</w:t>
      </w:r>
    </w:p>
    <w:p>
      <w:pPr>
        <w:pStyle w:val="BodyText"/>
      </w:pPr>
    </w:p>
    <w:p>
      <w:pPr>
        <w:pStyle w:val="ListParagraph"/>
        <w:numPr>
          <w:ilvl w:val="0"/>
          <w:numId w:val="16"/>
        </w:numPr>
        <w:tabs>
          <w:tab w:pos="469" w:val="left" w:leader="none"/>
        </w:tabs>
        <w:spacing w:line="360" w:lineRule="auto" w:before="130" w:after="0"/>
        <w:ind w:left="468" w:right="122" w:hanging="360"/>
        <w:jc w:val="both"/>
        <w:rPr>
          <w:sz w:val="22"/>
        </w:rPr>
      </w:pPr>
      <w:r>
        <w:rPr>
          <w:i/>
          <w:sz w:val="22"/>
        </w:rPr>
        <w:t>Las preferencias personales </w:t>
      </w:r>
      <w:r>
        <w:rPr>
          <w:sz w:val="22"/>
        </w:rPr>
        <w:t>que se refieren a gustos específicos del usuario por algún modo de transporte, alguna hora de viaje,</w:t>
      </w:r>
      <w:r>
        <w:rPr>
          <w:spacing w:val="-5"/>
          <w:sz w:val="22"/>
        </w:rPr>
        <w:t> </w:t>
      </w:r>
      <w:r>
        <w:rPr>
          <w:sz w:val="22"/>
        </w:rPr>
        <w:t>etc.</w:t>
      </w:r>
    </w:p>
    <w:p>
      <w:pPr>
        <w:pStyle w:val="ListParagraph"/>
        <w:numPr>
          <w:ilvl w:val="0"/>
          <w:numId w:val="16"/>
        </w:numPr>
        <w:tabs>
          <w:tab w:pos="469" w:val="left" w:leader="none"/>
        </w:tabs>
        <w:spacing w:line="360" w:lineRule="auto" w:before="4" w:after="0"/>
        <w:ind w:left="468" w:right="122" w:hanging="360"/>
        <w:jc w:val="both"/>
        <w:rPr>
          <w:sz w:val="22"/>
        </w:rPr>
      </w:pPr>
      <w:r>
        <w:rPr>
          <w:i/>
          <w:sz w:val="22"/>
        </w:rPr>
        <w:t>Las restricciones individuales </w:t>
      </w:r>
      <w:r>
        <w:rPr>
          <w:sz w:val="22"/>
        </w:rPr>
        <w:t>que limitan de cierta forma la libertad de elección del usuario como son la hora de entrada al trabajo, las actividades que tiene que realizar en un determinado intervalo de tiempo, el costo de los servicios, las personas que lo acompañan en el viaje,</w:t>
      </w:r>
      <w:r>
        <w:rPr>
          <w:spacing w:val="-18"/>
          <w:sz w:val="22"/>
        </w:rPr>
        <w:t> </w:t>
      </w:r>
      <w:r>
        <w:rPr>
          <w:sz w:val="22"/>
        </w:rPr>
        <w:t>etc.</w:t>
      </w:r>
    </w:p>
    <w:p>
      <w:pPr>
        <w:pStyle w:val="ListParagraph"/>
        <w:numPr>
          <w:ilvl w:val="0"/>
          <w:numId w:val="16"/>
        </w:numPr>
        <w:tabs>
          <w:tab w:pos="469" w:val="left" w:leader="none"/>
        </w:tabs>
        <w:spacing w:line="360" w:lineRule="auto" w:before="5" w:after="0"/>
        <w:ind w:left="468" w:right="121" w:hanging="360"/>
        <w:jc w:val="both"/>
        <w:rPr>
          <w:sz w:val="22"/>
        </w:rPr>
      </w:pPr>
      <w:r>
        <w:rPr>
          <w:i/>
          <w:sz w:val="22"/>
        </w:rPr>
        <w:t>Las restricciones físicas </w:t>
      </w:r>
      <w:r>
        <w:rPr>
          <w:sz w:val="22"/>
        </w:rPr>
        <w:t>que limitan la libertad de movilidad y la accesibilidad de las personas a los diferentes modos de</w:t>
      </w:r>
      <w:r>
        <w:rPr>
          <w:spacing w:val="-9"/>
          <w:sz w:val="22"/>
        </w:rPr>
        <w:t> </w:t>
      </w:r>
      <w:r>
        <w:rPr>
          <w:sz w:val="22"/>
        </w:rPr>
        <w:t>transporte.</w:t>
      </w:r>
    </w:p>
    <w:p>
      <w:pPr>
        <w:pStyle w:val="ListParagraph"/>
        <w:numPr>
          <w:ilvl w:val="0"/>
          <w:numId w:val="16"/>
        </w:numPr>
        <w:tabs>
          <w:tab w:pos="469" w:val="left" w:leader="none"/>
        </w:tabs>
        <w:spacing w:line="360" w:lineRule="auto" w:before="7" w:after="0"/>
        <w:ind w:left="468" w:right="114" w:hanging="360"/>
        <w:jc w:val="both"/>
        <w:rPr>
          <w:sz w:val="22"/>
        </w:rPr>
      </w:pPr>
      <w:r>
        <w:rPr>
          <w:i/>
          <w:sz w:val="22"/>
        </w:rPr>
        <w:t>Las características de la red de transporte </w:t>
      </w:r>
      <w:r>
        <w:rPr>
          <w:sz w:val="22"/>
        </w:rPr>
        <w:t>por donde circulan las unidades que prestan el servicio. En  efecto, las vialidades poseen características físicas diferentes (estado del pavimento, número y ancho de carriles, trazado de los mismos, etc.) y dispositivos de regulación heterogéneos (e.g. semáforos y rotondas) que repercuten en el desempeño de las</w:t>
      </w:r>
      <w:r>
        <w:rPr>
          <w:spacing w:val="-8"/>
          <w:sz w:val="22"/>
        </w:rPr>
        <w:t> </w:t>
      </w:r>
      <w:r>
        <w:rPr>
          <w:sz w:val="22"/>
        </w:rPr>
        <w:t>unidades.</w:t>
      </w:r>
    </w:p>
    <w:p>
      <w:pPr>
        <w:pStyle w:val="ListParagraph"/>
        <w:numPr>
          <w:ilvl w:val="0"/>
          <w:numId w:val="16"/>
        </w:numPr>
        <w:tabs>
          <w:tab w:pos="469" w:val="left" w:leader="none"/>
        </w:tabs>
        <w:spacing w:line="360" w:lineRule="auto" w:before="4" w:after="0"/>
        <w:ind w:left="468" w:right="118" w:hanging="360"/>
        <w:jc w:val="both"/>
        <w:rPr>
          <w:sz w:val="22"/>
        </w:rPr>
      </w:pPr>
      <w:r>
        <w:rPr>
          <w:i/>
          <w:sz w:val="22"/>
        </w:rPr>
        <w:t>Las características del servicio de transporte público </w:t>
      </w:r>
      <w:r>
        <w:rPr>
          <w:sz w:val="22"/>
        </w:rPr>
        <w:t>como son la frecuencia del servicio, los horarios de servicio, el estado físico de los vehículos, la seguridad en los mismos, el trazado de la ruta, entre</w:t>
      </w:r>
      <w:r>
        <w:rPr>
          <w:spacing w:val="-31"/>
          <w:sz w:val="22"/>
        </w:rPr>
        <w:t> </w:t>
      </w:r>
      <w:r>
        <w:rPr>
          <w:sz w:val="22"/>
        </w:rPr>
        <w:t>otros.</w:t>
      </w:r>
    </w:p>
    <w:p>
      <w:pPr>
        <w:pStyle w:val="BodyText"/>
      </w:pPr>
    </w:p>
    <w:p>
      <w:pPr>
        <w:pStyle w:val="BodyText"/>
        <w:spacing w:line="360" w:lineRule="auto" w:before="131"/>
        <w:ind w:left="108" w:right="115" w:firstLine="360"/>
        <w:jc w:val="both"/>
      </w:pPr>
      <w:r>
        <w:rPr/>
        <w:t>De la enumeración anterior, las tres primeras son inherentes a cada individuo y a las circunstancias del viaje, la cuarta depende de la estructura de la aglomeración, del número de usuarios, de los esquemas de planeación  que haya implementado la autoridad correspondiente pero sobre todo de los programas de mantenimiento y de  los programas de circulación que hayan sido implementados. Finalmente, la quinta es el resultado de un esquema de regulación que la autoridad responsable del servicio ha puesto en marcha. Para entender, el por que los usuarios o los conductores adoptan cierto comportamiento y el servicio de transporte público se presta con una determinada calidad de servicio, es necesario que éste último se analice en una forma integral que considere  todos los elementos mencionados con anterioridad. Desafortunadamente, en la mayoría de los casos los  </w:t>
      </w:r>
      <w:r>
        <w:rPr>
          <w:spacing w:val="20"/>
        </w:rPr>
        <w:t> </w:t>
      </w:r>
      <w:r>
        <w:rPr/>
        <w:t>análisis</w:t>
      </w:r>
    </w:p>
    <w:p>
      <w:pPr>
        <w:spacing w:after="0" w:line="360" w:lineRule="auto"/>
        <w:jc w:val="both"/>
        <w:sectPr>
          <w:pgSz w:w="12250" w:h="15850"/>
          <w:pgMar w:header="732" w:footer="0" w:top="940" w:bottom="280" w:left="1140" w:right="900"/>
        </w:sectPr>
      </w:pPr>
    </w:p>
    <w:p>
      <w:pPr>
        <w:pStyle w:val="BodyText"/>
        <w:rPr>
          <w:sz w:val="20"/>
        </w:rPr>
      </w:pPr>
    </w:p>
    <w:p>
      <w:pPr>
        <w:pStyle w:val="BodyText"/>
        <w:spacing w:before="11"/>
        <w:rPr>
          <w:sz w:val="19"/>
        </w:rPr>
      </w:pPr>
    </w:p>
    <w:p>
      <w:pPr>
        <w:pStyle w:val="BodyText"/>
        <w:spacing w:line="360" w:lineRule="auto"/>
        <w:ind w:left="100" w:right="111"/>
        <w:jc w:val="both"/>
      </w:pPr>
      <w:r>
        <w:rPr/>
        <w:t>son parciales, en particular, el efecto inducido por el esquema de regulación no ha sido integrado en los análisis del servicio de autobuses urbanos. En este sentido, en esta sección se pretende resaltar:</w:t>
      </w:r>
    </w:p>
    <w:p>
      <w:pPr>
        <w:pStyle w:val="BodyText"/>
      </w:pPr>
    </w:p>
    <w:p>
      <w:pPr>
        <w:pStyle w:val="ListParagraph"/>
        <w:numPr>
          <w:ilvl w:val="0"/>
          <w:numId w:val="17"/>
        </w:numPr>
        <w:tabs>
          <w:tab w:pos="461" w:val="left" w:leader="none"/>
        </w:tabs>
        <w:spacing w:line="360" w:lineRule="auto" w:before="130" w:after="0"/>
        <w:ind w:left="460" w:right="102" w:hanging="360"/>
        <w:jc w:val="both"/>
        <w:rPr>
          <w:sz w:val="22"/>
        </w:rPr>
      </w:pPr>
      <w:r>
        <w:rPr>
          <w:sz w:val="22"/>
        </w:rPr>
        <w:t>Que el servicio de transporte público induce efectos indirectos y externos que requieren la intervención de la autoridad pública, para orientar el comportamiento de los actores implicados, con la finalidad que  se garantice los mejores niveles de bienestar para los usuarios (subsección</w:t>
      </w:r>
      <w:r>
        <w:rPr>
          <w:spacing w:val="-24"/>
          <w:sz w:val="22"/>
        </w:rPr>
        <w:t> </w:t>
      </w:r>
      <w:r>
        <w:rPr>
          <w:sz w:val="22"/>
        </w:rPr>
        <w:t>2.1.1).</w:t>
      </w:r>
    </w:p>
    <w:p>
      <w:pPr>
        <w:pStyle w:val="ListParagraph"/>
        <w:numPr>
          <w:ilvl w:val="0"/>
          <w:numId w:val="17"/>
        </w:numPr>
        <w:tabs>
          <w:tab w:pos="461" w:val="left" w:leader="none"/>
        </w:tabs>
        <w:spacing w:line="360" w:lineRule="auto" w:before="7" w:after="0"/>
        <w:ind w:left="460" w:right="110" w:hanging="360"/>
        <w:jc w:val="both"/>
        <w:rPr>
          <w:sz w:val="22"/>
        </w:rPr>
      </w:pPr>
      <w:r>
        <w:rPr>
          <w:sz w:val="22"/>
        </w:rPr>
        <w:t>Que la organización es uno de los elementos fundamentales para la orientación de la política de transporte público (subsección</w:t>
      </w:r>
      <w:r>
        <w:rPr>
          <w:spacing w:val="-6"/>
          <w:sz w:val="22"/>
        </w:rPr>
        <w:t> </w:t>
      </w:r>
      <w:r>
        <w:rPr>
          <w:sz w:val="22"/>
        </w:rPr>
        <w:t>2.1.2).</w:t>
      </w:r>
    </w:p>
    <w:p>
      <w:pPr>
        <w:pStyle w:val="ListParagraph"/>
        <w:numPr>
          <w:ilvl w:val="0"/>
          <w:numId w:val="17"/>
        </w:numPr>
        <w:tabs>
          <w:tab w:pos="461" w:val="left" w:leader="none"/>
        </w:tabs>
        <w:spacing w:line="360" w:lineRule="auto" w:before="4" w:after="0"/>
        <w:ind w:left="460" w:right="109" w:hanging="360"/>
        <w:jc w:val="both"/>
        <w:rPr>
          <w:sz w:val="22"/>
        </w:rPr>
      </w:pPr>
      <w:r>
        <w:rPr>
          <w:sz w:val="22"/>
        </w:rPr>
        <w:t>Que existen diversos instrumentos económicos para definir los términos de intervención de la autoridad pública a nivel estratégico, entre los cuales uno de los más importantes son los esquemas de regulación (subsección</w:t>
      </w:r>
      <w:r>
        <w:rPr>
          <w:spacing w:val="-4"/>
          <w:sz w:val="22"/>
        </w:rPr>
        <w:t> </w:t>
      </w:r>
      <w:r>
        <w:rPr>
          <w:sz w:val="22"/>
        </w:rPr>
        <w:t>2.1.2).</w:t>
      </w:r>
    </w:p>
    <w:p>
      <w:pPr>
        <w:pStyle w:val="ListParagraph"/>
        <w:numPr>
          <w:ilvl w:val="0"/>
          <w:numId w:val="17"/>
        </w:numPr>
        <w:tabs>
          <w:tab w:pos="461" w:val="left" w:leader="none"/>
        </w:tabs>
        <w:spacing w:line="360" w:lineRule="auto" w:before="4" w:after="0"/>
        <w:ind w:left="460" w:right="108" w:hanging="360"/>
        <w:jc w:val="both"/>
        <w:rPr>
          <w:sz w:val="22"/>
        </w:rPr>
      </w:pPr>
      <w:r>
        <w:rPr>
          <w:sz w:val="22"/>
        </w:rPr>
        <w:t>Que tanto la organización como la regulación del transporte público son determinantes de las características del servicio que se presta (subsección</w:t>
      </w:r>
      <w:r>
        <w:rPr>
          <w:spacing w:val="-9"/>
          <w:sz w:val="22"/>
        </w:rPr>
        <w:t> </w:t>
      </w:r>
      <w:r>
        <w:rPr>
          <w:sz w:val="22"/>
        </w:rPr>
        <w:t>2.1.2).</w:t>
      </w:r>
    </w:p>
    <w:p>
      <w:pPr>
        <w:pStyle w:val="ListParagraph"/>
        <w:numPr>
          <w:ilvl w:val="0"/>
          <w:numId w:val="17"/>
        </w:numPr>
        <w:tabs>
          <w:tab w:pos="461" w:val="left" w:leader="none"/>
        </w:tabs>
        <w:spacing w:line="360" w:lineRule="auto" w:before="4" w:after="0"/>
        <w:ind w:left="460" w:right="111" w:hanging="360"/>
        <w:jc w:val="both"/>
        <w:rPr>
          <w:sz w:val="22"/>
        </w:rPr>
      </w:pPr>
      <w:r>
        <w:rPr>
          <w:sz w:val="22"/>
        </w:rPr>
        <w:t>Que calidad y nivel de servicio son dos nociones trascendentes en el uso del servicio y que por éstas y otras razones es pertinente cuantificar (subsección</w:t>
      </w:r>
      <w:r>
        <w:rPr>
          <w:spacing w:val="-13"/>
          <w:sz w:val="22"/>
        </w:rPr>
        <w:t> </w:t>
      </w:r>
      <w:r>
        <w:rPr>
          <w:sz w:val="22"/>
        </w:rPr>
        <w:t>2.1.3).</w:t>
      </w:r>
    </w:p>
    <w:p>
      <w:pPr>
        <w:pStyle w:val="ListParagraph"/>
        <w:numPr>
          <w:ilvl w:val="0"/>
          <w:numId w:val="17"/>
        </w:numPr>
        <w:tabs>
          <w:tab w:pos="461" w:val="left" w:leader="none"/>
        </w:tabs>
        <w:spacing w:line="360" w:lineRule="auto" w:before="7" w:after="0"/>
        <w:ind w:left="460" w:right="110" w:hanging="360"/>
        <w:jc w:val="both"/>
        <w:rPr>
          <w:sz w:val="22"/>
        </w:rPr>
      </w:pPr>
      <w:r>
        <w:rPr>
          <w:sz w:val="22"/>
        </w:rPr>
        <w:t>Que existen diferentes enfoques para identificar y medir los factores que determinan la calidad de servicio, y que existe un estado de la práctica que permite alcanzar ambos propósitos a partir de un enfoque microeconómico, basado en la teoría neoclásica (subsección</w:t>
      </w:r>
      <w:r>
        <w:rPr>
          <w:spacing w:val="-11"/>
          <w:sz w:val="22"/>
        </w:rPr>
        <w:t> </w:t>
      </w:r>
      <w:r>
        <w:rPr>
          <w:sz w:val="22"/>
        </w:rPr>
        <w:t>2.1.4).</w:t>
      </w:r>
    </w:p>
    <w:p>
      <w:pPr>
        <w:pStyle w:val="BodyText"/>
      </w:pPr>
    </w:p>
    <w:p>
      <w:pPr>
        <w:pStyle w:val="BodyText"/>
        <w:spacing w:line="360" w:lineRule="auto" w:before="130"/>
        <w:ind w:left="100" w:right="108" w:firstLine="341"/>
        <w:jc w:val="both"/>
      </w:pPr>
      <w:r>
        <w:rPr/>
        <w:t>Bajo esta orientación, se presenta en la segunda parte de este capítulo, un estudio de caso correspondiente al corredor urbano de transporte público denominado Lerdo de Tejada (sección 2.2) que permite ilustrar la factibilidad del enfoque propuesto. Se muestra una metodología para identificar los factores que intervienen en el nivel de servicio a partir de una encuesta de PR (sección 2.3) y se jerarquizan dichos factores (sección 2.4). La información obtenida es fundamental para la estimación de la importancia de cada uno de ellos como se verá en el capítulo 3.</w:t>
      </w:r>
    </w:p>
    <w:p>
      <w:pPr>
        <w:pStyle w:val="BodyText"/>
      </w:pPr>
    </w:p>
    <w:p>
      <w:pPr>
        <w:pStyle w:val="Heading6"/>
        <w:numPr>
          <w:ilvl w:val="1"/>
          <w:numId w:val="18"/>
        </w:numPr>
        <w:tabs>
          <w:tab w:pos="820" w:val="left" w:leader="none"/>
          <w:tab w:pos="821" w:val="left" w:leader="none"/>
        </w:tabs>
        <w:spacing w:line="240" w:lineRule="auto" w:before="138" w:after="0"/>
        <w:ind w:left="820" w:right="0" w:hanging="720"/>
        <w:jc w:val="left"/>
      </w:pPr>
      <w:r>
        <w:rPr>
          <w:w w:val="105"/>
        </w:rPr>
        <w:t>Elementos</w:t>
      </w:r>
      <w:r>
        <w:rPr>
          <w:spacing w:val="-26"/>
          <w:w w:val="105"/>
        </w:rPr>
        <w:t> </w:t>
      </w:r>
      <w:r>
        <w:rPr>
          <w:w w:val="105"/>
        </w:rPr>
        <w:t>para</w:t>
      </w:r>
      <w:r>
        <w:rPr>
          <w:spacing w:val="-25"/>
          <w:w w:val="105"/>
        </w:rPr>
        <w:t> </w:t>
      </w:r>
      <w:r>
        <w:rPr>
          <w:w w:val="105"/>
        </w:rPr>
        <w:t>la</w:t>
      </w:r>
      <w:r>
        <w:rPr>
          <w:spacing w:val="-25"/>
          <w:w w:val="105"/>
        </w:rPr>
        <w:t> </w:t>
      </w:r>
      <w:r>
        <w:rPr>
          <w:w w:val="105"/>
        </w:rPr>
        <w:t>evaluación</w:t>
      </w:r>
      <w:r>
        <w:rPr>
          <w:spacing w:val="-27"/>
          <w:w w:val="105"/>
        </w:rPr>
        <w:t> </w:t>
      </w:r>
      <w:r>
        <w:rPr>
          <w:w w:val="105"/>
        </w:rPr>
        <w:t>de</w:t>
      </w:r>
      <w:r>
        <w:rPr>
          <w:spacing w:val="-27"/>
          <w:w w:val="105"/>
        </w:rPr>
        <w:t> </w:t>
      </w:r>
      <w:r>
        <w:rPr>
          <w:w w:val="105"/>
        </w:rPr>
        <w:t>la</w:t>
      </w:r>
      <w:r>
        <w:rPr>
          <w:spacing w:val="-27"/>
          <w:w w:val="105"/>
        </w:rPr>
        <w:t> </w:t>
      </w:r>
      <w:r>
        <w:rPr>
          <w:w w:val="105"/>
        </w:rPr>
        <w:t>calidad</w:t>
      </w:r>
      <w:r>
        <w:rPr>
          <w:spacing w:val="-25"/>
          <w:w w:val="105"/>
        </w:rPr>
        <w:t> </w:t>
      </w:r>
      <w:r>
        <w:rPr>
          <w:w w:val="105"/>
        </w:rPr>
        <w:t>de</w:t>
      </w:r>
      <w:r>
        <w:rPr>
          <w:spacing w:val="-27"/>
          <w:w w:val="105"/>
        </w:rPr>
        <w:t> </w:t>
      </w:r>
      <w:r>
        <w:rPr>
          <w:w w:val="105"/>
        </w:rPr>
        <w:t>servicio</w:t>
      </w:r>
      <w:r>
        <w:rPr>
          <w:spacing w:val="-27"/>
          <w:w w:val="105"/>
        </w:rPr>
        <w:t> </w:t>
      </w:r>
      <w:r>
        <w:rPr>
          <w:w w:val="105"/>
        </w:rPr>
        <w:t>en</w:t>
      </w:r>
      <w:r>
        <w:rPr>
          <w:spacing w:val="-27"/>
          <w:w w:val="105"/>
        </w:rPr>
        <w:t> </w:t>
      </w:r>
      <w:r>
        <w:rPr>
          <w:w w:val="105"/>
        </w:rPr>
        <w:t>el</w:t>
      </w:r>
      <w:r>
        <w:rPr>
          <w:spacing w:val="-25"/>
          <w:w w:val="105"/>
        </w:rPr>
        <w:t> </w:t>
      </w:r>
      <w:r>
        <w:rPr>
          <w:w w:val="105"/>
        </w:rPr>
        <w:t>transporte</w:t>
      </w:r>
      <w:r>
        <w:rPr>
          <w:spacing w:val="-27"/>
          <w:w w:val="105"/>
        </w:rPr>
        <w:t> </w:t>
      </w:r>
      <w:r>
        <w:rPr>
          <w:w w:val="105"/>
        </w:rPr>
        <w:t>público</w:t>
      </w:r>
    </w:p>
    <w:p>
      <w:pPr>
        <w:pStyle w:val="ListParagraph"/>
        <w:numPr>
          <w:ilvl w:val="2"/>
          <w:numId w:val="18"/>
        </w:numPr>
        <w:tabs>
          <w:tab w:pos="821" w:val="left" w:leader="none"/>
        </w:tabs>
        <w:spacing w:line="240" w:lineRule="auto" w:before="141" w:after="0"/>
        <w:ind w:left="820" w:right="0" w:hanging="720"/>
        <w:jc w:val="left"/>
        <w:rPr>
          <w:rFonts w:ascii="Arial" w:hAnsi="Arial"/>
          <w:sz w:val="22"/>
        </w:rPr>
      </w:pPr>
      <w:r>
        <w:rPr>
          <w:rFonts w:ascii="Arial" w:hAnsi="Arial"/>
          <w:w w:val="115"/>
          <w:sz w:val="22"/>
        </w:rPr>
        <w:t>La</w:t>
      </w:r>
      <w:r>
        <w:rPr>
          <w:rFonts w:ascii="Arial" w:hAnsi="Arial"/>
          <w:spacing w:val="-36"/>
          <w:w w:val="115"/>
          <w:sz w:val="22"/>
        </w:rPr>
        <w:t> </w:t>
      </w:r>
      <w:r>
        <w:rPr>
          <w:rFonts w:ascii="Arial" w:hAnsi="Arial"/>
          <w:w w:val="115"/>
          <w:sz w:val="22"/>
        </w:rPr>
        <w:t>necesidad</w:t>
      </w:r>
      <w:r>
        <w:rPr>
          <w:rFonts w:ascii="Arial" w:hAnsi="Arial"/>
          <w:spacing w:val="-36"/>
          <w:w w:val="115"/>
          <w:sz w:val="22"/>
        </w:rPr>
        <w:t> </w:t>
      </w:r>
      <w:r>
        <w:rPr>
          <w:rFonts w:ascii="Arial" w:hAnsi="Arial"/>
          <w:w w:val="115"/>
          <w:sz w:val="22"/>
        </w:rPr>
        <w:t>de</w:t>
      </w:r>
      <w:r>
        <w:rPr>
          <w:rFonts w:ascii="Arial" w:hAnsi="Arial"/>
          <w:spacing w:val="-34"/>
          <w:w w:val="115"/>
          <w:sz w:val="22"/>
        </w:rPr>
        <w:t> </w:t>
      </w:r>
      <w:r>
        <w:rPr>
          <w:rFonts w:ascii="Arial" w:hAnsi="Arial"/>
          <w:w w:val="115"/>
          <w:sz w:val="22"/>
        </w:rPr>
        <w:t>regular</w:t>
      </w:r>
      <w:r>
        <w:rPr>
          <w:rFonts w:ascii="Arial" w:hAnsi="Arial"/>
          <w:spacing w:val="-35"/>
          <w:w w:val="115"/>
          <w:sz w:val="22"/>
        </w:rPr>
        <w:t> </w:t>
      </w:r>
      <w:r>
        <w:rPr>
          <w:rFonts w:ascii="Arial" w:hAnsi="Arial"/>
          <w:w w:val="115"/>
          <w:sz w:val="22"/>
        </w:rPr>
        <w:t>el</w:t>
      </w:r>
      <w:r>
        <w:rPr>
          <w:rFonts w:ascii="Arial" w:hAnsi="Arial"/>
          <w:spacing w:val="-36"/>
          <w:w w:val="115"/>
          <w:sz w:val="22"/>
        </w:rPr>
        <w:t> </w:t>
      </w:r>
      <w:r>
        <w:rPr>
          <w:rFonts w:ascii="Arial" w:hAnsi="Arial"/>
          <w:w w:val="115"/>
          <w:sz w:val="22"/>
        </w:rPr>
        <w:t>servicio</w:t>
      </w:r>
      <w:r>
        <w:rPr>
          <w:rFonts w:ascii="Arial" w:hAnsi="Arial"/>
          <w:spacing w:val="-34"/>
          <w:w w:val="115"/>
          <w:sz w:val="22"/>
        </w:rPr>
        <w:t> </w:t>
      </w:r>
      <w:r>
        <w:rPr>
          <w:rFonts w:ascii="Arial" w:hAnsi="Arial"/>
          <w:w w:val="115"/>
          <w:sz w:val="22"/>
        </w:rPr>
        <w:t>de</w:t>
      </w:r>
      <w:r>
        <w:rPr>
          <w:rFonts w:ascii="Arial" w:hAnsi="Arial"/>
          <w:spacing w:val="-36"/>
          <w:w w:val="115"/>
          <w:sz w:val="22"/>
        </w:rPr>
        <w:t> </w:t>
      </w:r>
      <w:r>
        <w:rPr>
          <w:rFonts w:ascii="Arial" w:hAnsi="Arial"/>
          <w:w w:val="115"/>
          <w:sz w:val="22"/>
        </w:rPr>
        <w:t>transporte</w:t>
      </w:r>
      <w:r>
        <w:rPr>
          <w:rFonts w:ascii="Arial" w:hAnsi="Arial"/>
          <w:spacing w:val="-34"/>
          <w:w w:val="115"/>
          <w:sz w:val="22"/>
        </w:rPr>
        <w:t> </w:t>
      </w:r>
      <w:r>
        <w:rPr>
          <w:rFonts w:ascii="Arial" w:hAnsi="Arial"/>
          <w:w w:val="115"/>
          <w:sz w:val="22"/>
        </w:rPr>
        <w:t>público</w:t>
      </w:r>
    </w:p>
    <w:p>
      <w:pPr>
        <w:pStyle w:val="BodyText"/>
        <w:spacing w:line="360" w:lineRule="auto" w:before="120"/>
        <w:ind w:left="100" w:right="103"/>
        <w:jc w:val="both"/>
      </w:pPr>
      <w:r>
        <w:rPr/>
        <w:t>Desde el punto de vista económico, un bien es todo lo que se reconoce como apto para satisfacer una necesidad humana y está disponible para esa función (Larousse, 2004). Pueden identificarse diferentes tipos de bienes, siendo la distinción entre privado y social una de las más esenciales. Un </w:t>
      </w:r>
      <w:r>
        <w:rPr>
          <w:i/>
        </w:rPr>
        <w:t>bien privado </w:t>
      </w:r>
      <w:r>
        <w:rPr/>
        <w:t>no puede consumirse simultáneamente por varias personas contrariamente a los </w:t>
      </w:r>
      <w:r>
        <w:rPr>
          <w:i/>
        </w:rPr>
        <w:t>sociales </w:t>
      </w:r>
      <w:r>
        <w:rPr/>
        <w:t>que sí pueden ser compartidos por un grupo de consumidores al mismo tiempo. Una característica adicional de estos últimos es que los consumidores tienen libre acceso al consumo de los mismos ya sea porque no existen mecanismos para evitarlo, como por ejemplo el aire</w:t>
      </w:r>
      <w:r>
        <w:rPr>
          <w:spacing w:val="16"/>
        </w:rPr>
        <w:t> </w:t>
      </w:r>
      <w:r>
        <w:rPr/>
        <w:t>o</w:t>
      </w:r>
      <w:r>
        <w:rPr>
          <w:spacing w:val="13"/>
        </w:rPr>
        <w:t> </w:t>
      </w:r>
      <w:r>
        <w:rPr/>
        <w:t>la</w:t>
      </w:r>
      <w:r>
        <w:rPr>
          <w:spacing w:val="13"/>
        </w:rPr>
        <w:t> </w:t>
      </w:r>
      <w:r>
        <w:rPr/>
        <w:t>defensa</w:t>
      </w:r>
      <w:r>
        <w:rPr>
          <w:spacing w:val="16"/>
        </w:rPr>
        <w:t> </w:t>
      </w:r>
      <w:r>
        <w:rPr/>
        <w:t>nacional,</w:t>
      </w:r>
      <w:r>
        <w:rPr>
          <w:spacing w:val="13"/>
        </w:rPr>
        <w:t> </w:t>
      </w:r>
      <w:r>
        <w:rPr/>
        <w:t>o</w:t>
      </w:r>
      <w:r>
        <w:rPr>
          <w:spacing w:val="15"/>
        </w:rPr>
        <w:t> </w:t>
      </w:r>
      <w:r>
        <w:rPr/>
        <w:t>porque</w:t>
      </w:r>
      <w:r>
        <w:rPr>
          <w:spacing w:val="13"/>
        </w:rPr>
        <w:t> </w:t>
      </w:r>
      <w:r>
        <w:rPr/>
        <w:t>es</w:t>
      </w:r>
      <w:r>
        <w:rPr>
          <w:spacing w:val="14"/>
        </w:rPr>
        <w:t> </w:t>
      </w:r>
      <w:r>
        <w:rPr/>
        <w:t>una</w:t>
      </w:r>
      <w:r>
        <w:rPr>
          <w:spacing w:val="13"/>
        </w:rPr>
        <w:t> </w:t>
      </w:r>
      <w:r>
        <w:rPr/>
        <w:t>decisión</w:t>
      </w:r>
      <w:r>
        <w:rPr>
          <w:spacing w:val="15"/>
        </w:rPr>
        <w:t> </w:t>
      </w:r>
      <w:r>
        <w:rPr/>
        <w:t>política</w:t>
      </w:r>
      <w:r>
        <w:rPr>
          <w:spacing w:val="16"/>
        </w:rPr>
        <w:t> </w:t>
      </w:r>
      <w:r>
        <w:rPr/>
        <w:t>del</w:t>
      </w:r>
      <w:r>
        <w:rPr>
          <w:spacing w:val="14"/>
        </w:rPr>
        <w:t> </w:t>
      </w:r>
      <w:r>
        <w:rPr/>
        <w:t>oferente,</w:t>
      </w:r>
      <w:r>
        <w:rPr>
          <w:spacing w:val="13"/>
        </w:rPr>
        <w:t> </w:t>
      </w:r>
      <w:r>
        <w:rPr/>
        <w:t>como</w:t>
      </w:r>
      <w:r>
        <w:rPr>
          <w:spacing w:val="13"/>
        </w:rPr>
        <w:t> </w:t>
      </w:r>
      <w:r>
        <w:rPr/>
        <w:t>puede</w:t>
      </w:r>
      <w:r>
        <w:rPr>
          <w:spacing w:val="13"/>
        </w:rPr>
        <w:t> </w:t>
      </w:r>
      <w:r>
        <w:rPr/>
        <w:t>ser</w:t>
      </w:r>
      <w:r>
        <w:rPr>
          <w:spacing w:val="16"/>
        </w:rPr>
        <w:t> </w:t>
      </w:r>
      <w:r>
        <w:rPr/>
        <w:t>el</w:t>
      </w:r>
      <w:r>
        <w:rPr>
          <w:spacing w:val="16"/>
        </w:rPr>
        <w:t> </w:t>
      </w:r>
      <w:r>
        <w:rPr/>
        <w:t>caso</w:t>
      </w:r>
      <w:r>
        <w:rPr>
          <w:spacing w:val="13"/>
        </w:rPr>
        <w:t> </w:t>
      </w:r>
      <w:r>
        <w:rPr/>
        <w:t>de</w:t>
      </w:r>
      <w:r>
        <w:rPr>
          <w:spacing w:val="13"/>
        </w:rPr>
        <w:t> </w:t>
      </w:r>
      <w:r>
        <w:rPr/>
        <w:t>un</w:t>
      </w:r>
      <w:r>
        <w:rPr>
          <w:spacing w:val="15"/>
        </w:rPr>
        <w:t> </w:t>
      </w:r>
      <w:r>
        <w:rPr/>
        <w:t>museo</w:t>
      </w:r>
    </w:p>
    <w:p>
      <w:pPr>
        <w:spacing w:after="0" w:line="360" w:lineRule="auto"/>
        <w:jc w:val="both"/>
        <w:sectPr>
          <w:pgSz w:w="12250" w:h="15850"/>
          <w:pgMar w:header="732" w:footer="0" w:top="940" w:bottom="280" w:left="920" w:right="1140"/>
        </w:sectPr>
      </w:pPr>
    </w:p>
    <w:p>
      <w:pPr>
        <w:pStyle w:val="BodyText"/>
        <w:rPr>
          <w:sz w:val="20"/>
        </w:rPr>
      </w:pPr>
    </w:p>
    <w:p>
      <w:pPr>
        <w:pStyle w:val="BodyText"/>
        <w:spacing w:before="11"/>
        <w:rPr>
          <w:sz w:val="19"/>
        </w:rPr>
      </w:pPr>
    </w:p>
    <w:p>
      <w:pPr>
        <w:pStyle w:val="BodyText"/>
        <w:spacing w:line="360" w:lineRule="auto"/>
        <w:ind w:left="108" w:right="115"/>
        <w:jc w:val="both"/>
      </w:pPr>
      <w:r>
        <w:rPr/>
        <w:t>cuya entrada puede ser gratuita o no. Estrictamente hablando, no existen muchos bienes puramente privados o puramente sociales sino más bien estas propiedades se combinan formando </w:t>
      </w:r>
      <w:r>
        <w:rPr>
          <w:i/>
        </w:rPr>
        <w:t>bienes mixtos</w:t>
      </w:r>
      <w:r>
        <w:rPr/>
        <w:t>. Asumen esta característica cuando el consumo de un agente interfiere parcialmente en el disfrute </w:t>
      </w:r>
      <w:r>
        <w:rPr>
          <w:spacing w:val="3"/>
        </w:rPr>
        <w:t>de </w:t>
      </w:r>
      <w:r>
        <w:rPr/>
        <w:t>dicho bien por parte de otro agente. A este tipo de efecto se denomina externalidad (e.g. Button, 2003) siendo la congestión y la contaminación las más conocidas. Por ejemplo, una carretera federal puede considerarse como un bien social, sin embargo, debido a los efectos de congestión, la duración del trayecto de un usuario se incrementa a medida que el número de vehículos que circulen al mismo tiempo sobre esta infraestructura aumenta (ver Sánchez,</w:t>
      </w:r>
      <w:r>
        <w:rPr>
          <w:spacing w:val="-24"/>
        </w:rPr>
        <w:t> </w:t>
      </w:r>
      <w:r>
        <w:rPr/>
        <w:t>2003).</w:t>
      </w:r>
    </w:p>
    <w:p>
      <w:pPr>
        <w:pStyle w:val="BodyText"/>
        <w:spacing w:line="360" w:lineRule="auto" w:before="4"/>
        <w:ind w:left="108" w:right="121" w:firstLine="360"/>
        <w:jc w:val="both"/>
      </w:pPr>
      <w:r>
        <w:rPr/>
        <w:t>Un </w:t>
      </w:r>
      <w:r>
        <w:rPr>
          <w:i/>
        </w:rPr>
        <w:t>bien público</w:t>
      </w:r>
      <w:r>
        <w:rPr/>
        <w:t>, por su parte, es un bien social del que a nadie puede excluirse de su consumo (e.g. la seguridad nacional, el sistema legal, etc.). La característica “público” se refiere en este caso al consumo y no a la producción (Cuervo-Arango y Trujillo, 1986).</w:t>
      </w:r>
    </w:p>
    <w:p>
      <w:pPr>
        <w:pStyle w:val="BodyText"/>
        <w:spacing w:line="360" w:lineRule="auto" w:before="4"/>
        <w:ind w:left="108" w:right="115" w:firstLine="360"/>
        <w:jc w:val="both"/>
      </w:pPr>
      <w:r>
        <w:rPr/>
        <w:t>Otro concepto necesario a introducir en el contexto del trasporte público es la noción de </w:t>
      </w:r>
      <w:r>
        <w:rPr>
          <w:i/>
        </w:rPr>
        <w:t>servicio</w:t>
      </w:r>
      <w:r>
        <w:rPr/>
        <w:t>. Éste, “es el producto de la actividad del hombre destinado a la satisfacción de sus necesidades que no se presenta bajo la forma de un bien material” (Larousse, 2004). Finalmente, el transporte público de pasajeros (TPP) es el servicio que permite desplazarse de un lugar a otro y al que se accede mediante el pago de una tarifa. Se lleva a cabo con recorridos regulares establecidos a través de rutas, horarios y paradas específicas.</w:t>
      </w:r>
    </w:p>
    <w:p>
      <w:pPr>
        <w:pStyle w:val="BodyText"/>
        <w:spacing w:line="360" w:lineRule="auto" w:before="7"/>
        <w:ind w:left="108" w:right="114" w:firstLine="360"/>
        <w:jc w:val="both"/>
      </w:pPr>
      <w:r>
        <w:rPr/>
        <w:t>Ante todo este marco teórico, ¿qué tipo de bien es el TPP? Desde el punto de vista del consumo y considerando, 1) que varias personas pueden utilizarlo (consumir) al mismo tiempo, 2) que es un bien al que no puede prohibirse el acceso debido a la libertad de desplazamiento plasmado, a nivel federal, en el Título 1 Capítulo 11 de las garantías individuales de la Constitución Política de los Estados Unidos Mexicanos y a nivel estatal en el Título 4 Capítulo I del Reglamento de Tránsito del Estado de México, 3) que la calidad del servicio se degrada conforme la capacidad del equipo rodante se satura y 4) que la prestación del servicio induce diversos tipos de externalidades, el TPP es un </w:t>
      </w:r>
      <w:r>
        <w:rPr>
          <w:i/>
        </w:rPr>
        <w:t>bien social mixto </w:t>
      </w:r>
      <w:r>
        <w:rPr/>
        <w:t>que es </w:t>
      </w:r>
      <w:r>
        <w:rPr>
          <w:i/>
        </w:rPr>
        <w:t>público</w:t>
      </w:r>
      <w:r>
        <w:rPr/>
        <w:t>.</w:t>
      </w:r>
    </w:p>
    <w:p>
      <w:pPr>
        <w:pStyle w:val="BodyText"/>
        <w:spacing w:line="360" w:lineRule="auto" w:before="4"/>
        <w:ind w:left="108" w:right="113" w:firstLine="360"/>
        <w:jc w:val="both"/>
      </w:pPr>
      <w:r>
        <w:rPr/>
        <w:t>Desde el punto de vista de las economías controladas totalmente por el Estado, un </w:t>
      </w:r>
      <w:r>
        <w:rPr>
          <w:i/>
        </w:rPr>
        <w:t>bien/servicio público puro </w:t>
      </w:r>
      <w:r>
        <w:rPr/>
        <w:t>requiere ser controlado (regulación), suministrado (producción) y distribuido (consumo) por el Estado con el objeto de evitar distorsiones del mercado que repercutan en el bienestar de los usuarios. Para las economías totalmente liberales, el supuesto es a la inversa y el objetivo es producir para maximizar los beneficios. Sin embargo, en el caso del transporte público los regímenes económicos intermedios soportados por diversos análisis y casos de estudio muestran que este servicio debiera tratarse de manera similar a un bien social mixto </w:t>
      </w:r>
      <w:r>
        <w:rPr>
          <w:i/>
        </w:rPr>
        <w:t>casi público </w:t>
      </w:r>
      <w:r>
        <w:rPr/>
        <w:t>(Rothengatter, 2001 y Sánchez 2003), para los cuales el suministro y distribución puede llevarse a cabo con entidades públicas o privadas. No obstante requieren la intervención pública (regulación) a fin de   lograr una mejor orientación de las externalidades (positivas o negativas) intrínsecas a sus características. Es decir, el transporte público no puede ser tratado como un bien de mercado puro en el que las etapas de producción, suministro y distribución pueden ser privatizadas. Se requiere, por lo tanto, de acciones de  regulación</w:t>
      </w:r>
      <w:r>
        <w:rPr>
          <w:spacing w:val="23"/>
        </w:rPr>
        <w:t> </w:t>
      </w:r>
      <w:r>
        <w:rPr/>
        <w:t>y</w:t>
      </w:r>
      <w:r>
        <w:rPr>
          <w:spacing w:val="20"/>
        </w:rPr>
        <w:t> </w:t>
      </w:r>
      <w:r>
        <w:rPr/>
        <w:t>de</w:t>
      </w:r>
      <w:r>
        <w:rPr>
          <w:spacing w:val="23"/>
        </w:rPr>
        <w:t> </w:t>
      </w:r>
      <w:r>
        <w:rPr/>
        <w:t>la</w:t>
      </w:r>
      <w:r>
        <w:rPr>
          <w:spacing w:val="20"/>
        </w:rPr>
        <w:t> </w:t>
      </w:r>
      <w:r>
        <w:rPr/>
        <w:t>intervención</w:t>
      </w:r>
      <w:r>
        <w:rPr>
          <w:spacing w:val="23"/>
        </w:rPr>
        <w:t> </w:t>
      </w:r>
      <w:r>
        <w:rPr/>
        <w:t>Pública</w:t>
      </w:r>
      <w:r>
        <w:rPr>
          <w:spacing w:val="23"/>
        </w:rPr>
        <w:t> </w:t>
      </w:r>
      <w:r>
        <w:rPr/>
        <w:t>para</w:t>
      </w:r>
      <w:r>
        <w:rPr>
          <w:spacing w:val="20"/>
        </w:rPr>
        <w:t> </w:t>
      </w:r>
      <w:r>
        <w:rPr/>
        <w:t>regular</w:t>
      </w:r>
      <w:r>
        <w:rPr>
          <w:spacing w:val="23"/>
        </w:rPr>
        <w:t> </w:t>
      </w:r>
      <w:r>
        <w:rPr/>
        <w:t>su</w:t>
      </w:r>
      <w:r>
        <w:rPr>
          <w:spacing w:val="23"/>
        </w:rPr>
        <w:t> </w:t>
      </w:r>
      <w:r>
        <w:rPr/>
        <w:t>uso</w:t>
      </w:r>
      <w:r>
        <w:rPr>
          <w:spacing w:val="23"/>
        </w:rPr>
        <w:t> </w:t>
      </w:r>
      <w:r>
        <w:rPr/>
        <w:t>y</w:t>
      </w:r>
      <w:r>
        <w:rPr>
          <w:spacing w:val="20"/>
        </w:rPr>
        <w:t> </w:t>
      </w:r>
      <w:r>
        <w:rPr/>
        <w:t>concesionamiento</w:t>
      </w:r>
      <w:r>
        <w:rPr>
          <w:spacing w:val="20"/>
        </w:rPr>
        <w:t> </w:t>
      </w:r>
      <w:r>
        <w:rPr/>
        <w:t>evitando</w:t>
      </w:r>
      <w:r>
        <w:rPr>
          <w:spacing w:val="20"/>
        </w:rPr>
        <w:t> </w:t>
      </w:r>
      <w:r>
        <w:rPr/>
        <w:t>con</w:t>
      </w:r>
      <w:r>
        <w:rPr>
          <w:spacing w:val="23"/>
        </w:rPr>
        <w:t> </w:t>
      </w:r>
      <w:r>
        <w:rPr/>
        <w:t>ello,</w:t>
      </w:r>
      <w:r>
        <w:rPr>
          <w:spacing w:val="20"/>
        </w:rPr>
        <w:t> </w:t>
      </w:r>
      <w:r>
        <w:rPr/>
        <w:t>los</w:t>
      </w:r>
      <w:r>
        <w:rPr>
          <w:spacing w:val="21"/>
        </w:rPr>
        <w:t> </w:t>
      </w:r>
      <w:r>
        <w:rPr/>
        <w:t>efectos</w:t>
      </w:r>
    </w:p>
    <w:p>
      <w:pPr>
        <w:spacing w:after="0" w:line="360" w:lineRule="auto"/>
        <w:jc w:val="both"/>
        <w:sectPr>
          <w:pgSz w:w="12250" w:h="15850"/>
          <w:pgMar w:header="732" w:footer="0" w:top="940" w:bottom="280" w:left="1140" w:right="900"/>
        </w:sectPr>
      </w:pPr>
    </w:p>
    <w:p>
      <w:pPr>
        <w:pStyle w:val="BodyText"/>
        <w:rPr>
          <w:sz w:val="20"/>
        </w:rPr>
      </w:pPr>
    </w:p>
    <w:p>
      <w:pPr>
        <w:pStyle w:val="BodyText"/>
        <w:spacing w:before="11"/>
        <w:rPr>
          <w:sz w:val="19"/>
        </w:rPr>
      </w:pPr>
    </w:p>
    <w:p>
      <w:pPr>
        <w:pStyle w:val="BodyText"/>
        <w:spacing w:line="360" w:lineRule="auto"/>
        <w:ind w:left="100" w:right="25"/>
      </w:pPr>
      <w:r>
        <w:rPr/>
        <w:t>perversos como son: prácticas monopólicas, niveles de servicio y seguridad deficientes, y efectos externos crecientes (contaminación, congestión). Las razones siguientes justifican la intervención pública en este sector:</w:t>
      </w:r>
    </w:p>
    <w:p>
      <w:pPr>
        <w:pStyle w:val="BodyText"/>
      </w:pPr>
    </w:p>
    <w:p>
      <w:pPr>
        <w:pStyle w:val="ListParagraph"/>
        <w:numPr>
          <w:ilvl w:val="0"/>
          <w:numId w:val="19"/>
        </w:numPr>
        <w:tabs>
          <w:tab w:pos="442" w:val="left" w:leader="none"/>
        </w:tabs>
        <w:spacing w:line="360" w:lineRule="auto" w:before="130" w:after="0"/>
        <w:ind w:left="441" w:right="102" w:hanging="341"/>
        <w:jc w:val="both"/>
        <w:rPr>
          <w:sz w:val="22"/>
        </w:rPr>
      </w:pPr>
      <w:r>
        <w:rPr>
          <w:i/>
          <w:sz w:val="22"/>
        </w:rPr>
        <w:t>La presencia de economías de escala y los monopolios naturales</w:t>
      </w:r>
      <w:r>
        <w:rPr>
          <w:sz w:val="22"/>
        </w:rPr>
        <w:t>. Esta es una ventaja de ciertos procesos productivos que permiten reducir el costo medio del producto a medida que el volumen de la producción aumenta. En el caso del TPP, el “producto” son las plazas disponibles (de pie o sentado) por unidad de distancia, ofertadas durante un servicio que cubre una ruta determinada, mientras que el costo total de producción es lo que se paga para hacer funcionar la unidad que presta el servicio. Este costo tiene tres componentes: los costos </w:t>
      </w:r>
      <w:r>
        <w:rPr>
          <w:i/>
          <w:sz w:val="22"/>
        </w:rPr>
        <w:t>fijos </w:t>
      </w:r>
      <w:r>
        <w:rPr>
          <w:sz w:val="22"/>
        </w:rPr>
        <w:t>(e.g. los seguros, la renta de las instalaciones, los gastos administrativos, etc.), los </w:t>
      </w:r>
      <w:r>
        <w:rPr>
          <w:i/>
          <w:sz w:val="22"/>
        </w:rPr>
        <w:t>semivariables </w:t>
      </w:r>
      <w:r>
        <w:rPr>
          <w:sz w:val="22"/>
        </w:rPr>
        <w:t>(el mantenimiento, la amortización del vehículo, la reparación por terceros) y los </w:t>
      </w:r>
      <w:r>
        <w:rPr>
          <w:i/>
          <w:sz w:val="22"/>
        </w:rPr>
        <w:t>variables </w:t>
      </w:r>
      <w:r>
        <w:rPr>
          <w:sz w:val="22"/>
        </w:rPr>
        <w:t>(combustible, salarios de conductores, neumáticos). De esta forma, el costo medio de una plaza-distancia producida resulta del cociente entre el costo total en que se incurre para brindar el servicio y las plazas- distancia ofertadas. Dentro de los límites del nivel de demanda y las restricciones tecnológicas fijados por la capacidad y el servicio continuo de las unidades, el operador tendrá interés en aumentar su territorio de servicio o los asientos-kilómetro producidos por dos razones. En primer lugar, porque una extensión del área de servicio le permite cubrir un territorio más amplio. En consecuencia, la probabilidad de captar más usuarios, y con ello mayores ingresos, es más alta. En segundo lugar, porque el aumento de costos de producción sólo se dará en la componente semivariable y variable lo que representa, relativamente, un incremento mínimo del costo total. Bajo estas consideraciones, existirá una tendencia de las empresas por prestar el servicio a todos los usuarios localizados en un territorio dado. Para recuperar dicho costo, cobra  una tarifa a los usuarios. La diferencia que existe entre estos ingresos totales y sus costos totales constituye  su ganancia o beneficio. Ésta puede ser negativa, convirtiéndose en una pérdida, si el número de usuarios que aborda la unidad es tal que no logra cubrir sus costos o por el contrario positivo, es decir una ganancia propiamente dicha, a partir del momento que el número de usuarios, que paga su tarifa, compense el costo de brindar el servicio. Este esquema, donde el ingreso depende directamente del número de usuarios, lleva al operador de la unidad a adoptar decisiones que le permitan captar la mayor cantidad de usuarios y por lo tanto a obtener la mayor ganancia posible. Este efecto, que se presenta cuando los costos de producción de  un bien disminuyen a medida que aumenta el volumen producido, se denomina </w:t>
      </w:r>
      <w:r>
        <w:rPr>
          <w:i/>
          <w:sz w:val="22"/>
        </w:rPr>
        <w:t>economías de escala. </w:t>
      </w:r>
      <w:r>
        <w:rPr>
          <w:sz w:val="22"/>
        </w:rPr>
        <w:t>Por  otra parte, en algunos casos, además de las economías de escala, se tienen costos fijos tan altos (e.g. transporte masivo como el metro, tren ligero, etc.) que hacen inviable la incorporación de otros prestadores del servicio sobre un área determinada por lo que desde el punto de vista económico, es más eficiente que  una sola empresa realice la producción o prestación del servicio, lo que lleva a la formación de los llamados </w:t>
      </w:r>
      <w:r>
        <w:rPr>
          <w:i/>
          <w:sz w:val="22"/>
        </w:rPr>
        <w:t>monopolio naturales</w:t>
      </w:r>
      <w:r>
        <w:rPr>
          <w:sz w:val="22"/>
        </w:rPr>
        <w:t>. Así, la entidad reguladora debe de establecer los mecanismos que eviten tal configuración del</w:t>
      </w:r>
      <w:r>
        <w:rPr>
          <w:spacing w:val="-6"/>
          <w:sz w:val="22"/>
        </w:rPr>
        <w:t> </w:t>
      </w:r>
      <w:r>
        <w:rPr>
          <w:sz w:val="22"/>
        </w:rPr>
        <w:t>mercado.</w:t>
      </w:r>
    </w:p>
    <w:p>
      <w:pPr>
        <w:spacing w:after="0" w:line="360" w:lineRule="auto"/>
        <w:jc w:val="both"/>
        <w:rPr>
          <w:sz w:val="22"/>
        </w:rPr>
        <w:sectPr>
          <w:pgSz w:w="12250" w:h="15850"/>
          <w:pgMar w:header="732" w:footer="0" w:top="940" w:bottom="280" w:left="920" w:right="1140"/>
        </w:sectPr>
      </w:pPr>
    </w:p>
    <w:p>
      <w:pPr>
        <w:pStyle w:val="BodyText"/>
        <w:rPr>
          <w:sz w:val="20"/>
        </w:rPr>
      </w:pPr>
    </w:p>
    <w:p>
      <w:pPr>
        <w:pStyle w:val="BodyText"/>
        <w:spacing w:before="11"/>
        <w:rPr>
          <w:sz w:val="19"/>
        </w:rPr>
      </w:pPr>
    </w:p>
    <w:p>
      <w:pPr>
        <w:pStyle w:val="ListParagraph"/>
        <w:numPr>
          <w:ilvl w:val="0"/>
          <w:numId w:val="19"/>
        </w:numPr>
        <w:tabs>
          <w:tab w:pos="450" w:val="left" w:leader="none"/>
        </w:tabs>
        <w:spacing w:line="360" w:lineRule="auto" w:before="0" w:after="0"/>
        <w:ind w:left="449" w:right="116" w:hanging="341"/>
        <w:jc w:val="both"/>
        <w:rPr>
          <w:sz w:val="22"/>
        </w:rPr>
      </w:pPr>
      <w:r>
        <w:rPr>
          <w:i/>
          <w:sz w:val="22"/>
        </w:rPr>
        <w:t>La propiedad pública de los bienes o servicios comercializados</w:t>
      </w:r>
      <w:r>
        <w:rPr>
          <w:sz w:val="22"/>
        </w:rPr>
        <w:t>. La construcción de infraestructuras de transporte es promovida por las autoridades públicas. Sin embargo, los particulares y las empresas privadas obtienen beneficio de éstas al comercializar el servicio de transporte u otros servicios. En este  sentido,  ciertos sectores de la economía pueden ser favorecidos o afectados indirectamente con la construcción de las infraestructuras públicas o en el peor de los casos, puede ser que el sentido de las decisiones públicas no permita explotar la potencialidad de los beneficios</w:t>
      </w:r>
      <w:r>
        <w:rPr>
          <w:spacing w:val="-19"/>
          <w:sz w:val="22"/>
        </w:rPr>
        <w:t> </w:t>
      </w:r>
      <w:r>
        <w:rPr>
          <w:sz w:val="22"/>
        </w:rPr>
        <w:t>posibles.</w:t>
      </w:r>
    </w:p>
    <w:p>
      <w:pPr>
        <w:pStyle w:val="ListParagraph"/>
        <w:numPr>
          <w:ilvl w:val="0"/>
          <w:numId w:val="19"/>
        </w:numPr>
        <w:tabs>
          <w:tab w:pos="450" w:val="left" w:leader="none"/>
        </w:tabs>
        <w:spacing w:line="360" w:lineRule="auto" w:before="7" w:after="0"/>
        <w:ind w:left="449" w:right="115" w:hanging="341"/>
        <w:jc w:val="both"/>
        <w:rPr>
          <w:sz w:val="22"/>
        </w:rPr>
      </w:pPr>
      <w:r>
        <w:rPr>
          <w:i/>
          <w:sz w:val="22"/>
        </w:rPr>
        <w:t>Las externalidades de producción o consumo</w:t>
      </w:r>
      <w:r>
        <w:rPr>
          <w:sz w:val="22"/>
        </w:rPr>
        <w:t>. La introducción de una nueva línea de transporte público trae consigo efectos benéficos que no son capitalizados por las empresas prestadoras del servicio (e.g. generación de empleos o la aparición de comercios en determinados puntos del trazado de la línea). Por otro lado, también genera externalidades negativas como son la congestión y el deterioro del medio ambiente, que requieren ser previstos con el objeto de proponer soluciones alternativas que aminoren los impactos  negativos para la sociedad en su</w:t>
      </w:r>
      <w:r>
        <w:rPr>
          <w:spacing w:val="-9"/>
          <w:sz w:val="22"/>
        </w:rPr>
        <w:t> </w:t>
      </w:r>
      <w:r>
        <w:rPr>
          <w:sz w:val="22"/>
        </w:rPr>
        <w:t>conjunto.</w:t>
      </w:r>
    </w:p>
    <w:p>
      <w:pPr>
        <w:pStyle w:val="ListParagraph"/>
        <w:numPr>
          <w:ilvl w:val="0"/>
          <w:numId w:val="19"/>
        </w:numPr>
        <w:tabs>
          <w:tab w:pos="450" w:val="left" w:leader="none"/>
        </w:tabs>
        <w:spacing w:line="360" w:lineRule="auto" w:before="4" w:after="0"/>
        <w:ind w:left="449" w:right="115" w:hanging="341"/>
        <w:jc w:val="both"/>
        <w:rPr>
          <w:sz w:val="22"/>
        </w:rPr>
      </w:pPr>
      <w:r>
        <w:rPr>
          <w:i/>
          <w:sz w:val="22"/>
        </w:rPr>
        <w:t>La excesiva aversión al riesgo por parte de los inversionistas en el caso de los costos fijos. </w:t>
      </w:r>
      <w:r>
        <w:rPr>
          <w:sz w:val="22"/>
        </w:rPr>
        <w:t>Los proyectos de gran envergadura económica o de introducción de innovaciones tecnológicas (e.g. líneas de metro, tranvía o tren ligero) poseen niveles elevados de riesgo de inversión que son difíciles a manejar en esquemas de inversión puramente privados, por lo que la intervención de las autoridades públicas es necesaria para eliminar barreras a la inversión privada y en su caso ofrecer certidumbre a las</w:t>
      </w:r>
      <w:r>
        <w:rPr>
          <w:spacing w:val="-31"/>
          <w:sz w:val="22"/>
        </w:rPr>
        <w:t> </w:t>
      </w:r>
      <w:r>
        <w:rPr>
          <w:sz w:val="22"/>
        </w:rPr>
        <w:t>inversiones.</w:t>
      </w:r>
    </w:p>
    <w:p>
      <w:pPr>
        <w:pStyle w:val="BodyText"/>
      </w:pPr>
    </w:p>
    <w:p>
      <w:pPr>
        <w:pStyle w:val="BodyText"/>
        <w:spacing w:line="360" w:lineRule="auto" w:before="131"/>
        <w:ind w:left="108" w:right="114" w:firstLine="340"/>
        <w:jc w:val="both"/>
      </w:pPr>
      <w:r>
        <w:rPr/>
        <w:t>Un par de casos de actualidad en México permiten constatar lo indicado. El primero de ellos es el Metro-Bus Insurgentes de la Ciudad de México. Un sistema de transporte público de pasajeros, con un costo de alrededor de 450 millones de pesos (El Sol de Puebla, 2005), que brindará servicio sobre un carril confinado, sobre la avenida Insurgentes, desde la estación del metro de Indios Verdes hasta San Ángel. Este proyecto incluye la reestructuración de las líneas de microbuses y la creación de un grupo empresarial conformado por estos concesionarios. El gobierno del Distrito Federal a través de la Secretaría de Ecología es el encargado de financiar el proyecto y establecer los esquemas de regulación. Sin embargo, los impactos que puede inducir son de diversos tipos y deben ser correctamente canalizados. En primer lugar, el proyecto pretende ser una alternativa para reducir la emisión de contaminantes por fuentes móviles y la congestión. Se estima que por estos conceptos se dejaran de emitir a la atmósfera alrededor de 73,000 toneladas de bióxido de carbono. No obstante, las unidades que prestarán el servicio (80 autobuses en la primera etapa) funcionarían a base de diesel con lo cual la reducción potencial de emisiones contaminantes solo podría obtenerse gracias a la tecnología de los motores  para emitir a la atmósfera “gases más limpios” y eventualmente por la disminución de la congestión debido a la reducción del número de microbuses que circulaban. Aunque esto último tampoco es tan evidente, ya que los carriles confinados reducirán la capacidad de la vialidad de forma permanente (con los microbuses, esta reducción era temporal). Así se hace necesaria la valoración de este efecto sobre la congestión vehicular. En segundo</w:t>
      </w:r>
      <w:r>
        <w:rPr>
          <w:spacing w:val="18"/>
        </w:rPr>
        <w:t> </w:t>
      </w:r>
      <w:r>
        <w:rPr/>
        <w:t>lugar,</w:t>
      </w:r>
      <w:r>
        <w:rPr>
          <w:spacing w:val="15"/>
        </w:rPr>
        <w:t> </w:t>
      </w:r>
      <w:r>
        <w:rPr/>
        <w:t>la</w:t>
      </w:r>
      <w:r>
        <w:rPr>
          <w:spacing w:val="18"/>
        </w:rPr>
        <w:t> </w:t>
      </w:r>
      <w:r>
        <w:rPr/>
        <w:t>construcción</w:t>
      </w:r>
      <w:r>
        <w:rPr>
          <w:spacing w:val="15"/>
        </w:rPr>
        <w:t> </w:t>
      </w:r>
      <w:r>
        <w:rPr/>
        <w:t>de</w:t>
      </w:r>
      <w:r>
        <w:rPr>
          <w:spacing w:val="16"/>
        </w:rPr>
        <w:t> </w:t>
      </w:r>
      <w:r>
        <w:rPr/>
        <w:t>la</w:t>
      </w:r>
      <w:r>
        <w:rPr>
          <w:spacing w:val="16"/>
        </w:rPr>
        <w:t> </w:t>
      </w:r>
      <w:r>
        <w:rPr/>
        <w:t>obra</w:t>
      </w:r>
      <w:r>
        <w:rPr>
          <w:spacing w:val="18"/>
        </w:rPr>
        <w:t> </w:t>
      </w:r>
      <w:r>
        <w:rPr/>
        <w:t>requiere</w:t>
      </w:r>
      <w:r>
        <w:rPr>
          <w:spacing w:val="18"/>
        </w:rPr>
        <w:t> </w:t>
      </w:r>
      <w:r>
        <w:rPr/>
        <w:t>la</w:t>
      </w:r>
      <w:r>
        <w:rPr>
          <w:spacing w:val="16"/>
        </w:rPr>
        <w:t> </w:t>
      </w:r>
      <w:r>
        <w:rPr/>
        <w:t>adecuación</w:t>
      </w:r>
      <w:r>
        <w:rPr>
          <w:spacing w:val="18"/>
        </w:rPr>
        <w:t> </w:t>
      </w:r>
      <w:r>
        <w:rPr/>
        <w:t>geométrica</w:t>
      </w:r>
      <w:r>
        <w:rPr>
          <w:spacing w:val="16"/>
        </w:rPr>
        <w:t> </w:t>
      </w:r>
      <w:r>
        <w:rPr/>
        <w:t>de</w:t>
      </w:r>
      <w:r>
        <w:rPr>
          <w:spacing w:val="16"/>
        </w:rPr>
        <w:t> </w:t>
      </w:r>
      <w:r>
        <w:rPr/>
        <w:t>la</w:t>
      </w:r>
      <w:r>
        <w:rPr>
          <w:spacing w:val="18"/>
        </w:rPr>
        <w:t> </w:t>
      </w:r>
      <w:r>
        <w:rPr/>
        <w:t>vialidad,</w:t>
      </w:r>
      <w:r>
        <w:rPr>
          <w:spacing w:val="16"/>
        </w:rPr>
        <w:t> </w:t>
      </w:r>
      <w:r>
        <w:rPr/>
        <w:t>dado</w:t>
      </w:r>
      <w:r>
        <w:rPr>
          <w:spacing w:val="16"/>
        </w:rPr>
        <w:t> </w:t>
      </w:r>
      <w:r>
        <w:rPr/>
        <w:t>el</w:t>
      </w:r>
      <w:r>
        <w:rPr>
          <w:spacing w:val="19"/>
        </w:rPr>
        <w:t> </w:t>
      </w:r>
      <w:r>
        <w:rPr/>
        <w:t>número</w:t>
      </w:r>
      <w:r>
        <w:rPr>
          <w:spacing w:val="18"/>
        </w:rPr>
        <w:t> </w:t>
      </w:r>
      <w:r>
        <w:rPr/>
        <w:t>de</w:t>
      </w:r>
    </w:p>
    <w:p>
      <w:pPr>
        <w:spacing w:after="0" w:line="360" w:lineRule="auto"/>
        <w:jc w:val="both"/>
        <w:sectPr>
          <w:pgSz w:w="12250" w:h="15850"/>
          <w:pgMar w:header="732" w:footer="0" w:top="940" w:bottom="280" w:left="1140" w:right="900"/>
        </w:sectPr>
      </w:pPr>
    </w:p>
    <w:p>
      <w:pPr>
        <w:pStyle w:val="BodyText"/>
        <w:rPr>
          <w:sz w:val="20"/>
        </w:rPr>
      </w:pPr>
    </w:p>
    <w:p>
      <w:pPr>
        <w:pStyle w:val="BodyText"/>
        <w:spacing w:before="9"/>
        <w:rPr>
          <w:sz w:val="17"/>
        </w:rPr>
      </w:pPr>
    </w:p>
    <w:p>
      <w:pPr>
        <w:pStyle w:val="BodyText"/>
        <w:spacing w:line="360" w:lineRule="auto"/>
        <w:ind w:left="100" w:right="103"/>
        <w:jc w:val="both"/>
      </w:pPr>
      <w:r>
        <w:rPr/>
        <w:t>árboles existentes en el trayecto, se estima que más de 15,000 m</w:t>
      </w:r>
      <w:r>
        <w:rPr>
          <w:position w:val="10"/>
          <w:sz w:val="14"/>
        </w:rPr>
        <w:t>2 </w:t>
      </w:r>
      <w:r>
        <w:rPr/>
        <w:t>de superficie arbolada sería afectada (cerca de 1,800 árboles) por lo que es necesario incluir en el proyecto medidas para compensar esta deforestación en </w:t>
      </w:r>
      <w:r>
        <w:rPr>
          <w:spacing w:val="2"/>
        </w:rPr>
        <w:t>una </w:t>
      </w:r>
      <w:r>
        <w:rPr/>
        <w:t>zona de por sí ya sensible (las delegaciones Cuauhtémoc, Benito Juárez, Álvaro Obregón y Gustavo A. Madero presentan niveles de contaminación elevados debido a los vientos que trasportan hacia esa zona las emisiones de la zona industrial norte conformada por Ecatepec, Coacalco, Tecamac y Ozumba). En tercer lugar, se estima que se retirarán o reubicarán alrededor de 1,000 unidades que circulan actualmente, las implicaciones laborales de esta medida tiene que ver con el empleo de los conductores. Por ello, se requiere establecer medidas que permitan reinsertarlos en el nuevo servicio o proponer soluciones alternativas de trabajo. La lista de implicaciones puede ser muy larga y puede llegar a niveles más específicos, como es el caso de la publicidad o del sistema de</w:t>
      </w:r>
      <w:r>
        <w:rPr>
          <w:spacing w:val="-2"/>
        </w:rPr>
        <w:t> </w:t>
      </w:r>
      <w:r>
        <w:rPr/>
        <w:t>cobro.</w:t>
      </w:r>
    </w:p>
    <w:p>
      <w:pPr>
        <w:pStyle w:val="BodyText"/>
        <w:spacing w:line="360" w:lineRule="auto" w:before="4"/>
        <w:ind w:left="100" w:right="104" w:firstLine="341"/>
        <w:jc w:val="both"/>
      </w:pPr>
      <w:r>
        <w:rPr/>
        <w:t>El segundo caso presenta problemáticas similares al anteriormente expuesto, pero tendría un impacto  regional en el que la autoridad pública tiene contemplado poner en marcha mecanismos para dar certidumbre a la inversión de empresas privadas. Se trata del Tren Suburbano Cuatitlán-Buenavista, con un contrato valorado en 600 millones de dólares, que ha sido ofertado a empresas privadas a través de una concesión a 30 años para diseñar el sistema, construir vagones y la infraestructura ferroviaria, además de operar y mantener la línea férrea de 27 kilómetros desde Buenavista hasta la localidad de Cuautitlán. En este proyecto, la Secretaría de Comunicaciones y Transportes (SCT) a través de BANOBRAS, ha implementado esquemas de concesionamiento que incluyen ciertas garantías a través de un fondo de contingencias para el ganador de la licitación.</w:t>
      </w:r>
    </w:p>
    <w:p>
      <w:pPr>
        <w:pStyle w:val="BodyText"/>
        <w:spacing w:line="360" w:lineRule="auto" w:before="4"/>
        <w:ind w:left="100" w:right="103" w:firstLine="341"/>
        <w:jc w:val="both"/>
      </w:pPr>
      <w:r>
        <w:rPr/>
        <w:t>Los detalles de ambos proyectos podrían abordarse. Sin embargo, por ahora es importante resaltar la complejidad de las relaciones implícitas y la importancia que tienen la intervención pública para aminorar los eventuales efectos negativos de una acción, que en teoría, vendría a mejorar el bienestar de los usuarios. Más allá de las medidas aisladas que puedan tomarse para lograr este objetivo, es necesario mencionar que éstas deben de integrarse en una política de transporte sostenible, el cual puede lograrse a través de un esquema de organización del sector bien definido. En la siguiente subsección, se describen sus particularidades haciendo énfasis en los esquemas de regulación como instrumentos para orientar las decisiones de los actores que intervienen en la prestación del servicio.</w:t>
      </w:r>
    </w:p>
    <w:p>
      <w:pPr>
        <w:pStyle w:val="BodyText"/>
      </w:pPr>
    </w:p>
    <w:p>
      <w:pPr>
        <w:pStyle w:val="ListParagraph"/>
        <w:numPr>
          <w:ilvl w:val="2"/>
          <w:numId w:val="18"/>
        </w:numPr>
        <w:tabs>
          <w:tab w:pos="821" w:val="left" w:leader="none"/>
        </w:tabs>
        <w:spacing w:line="240" w:lineRule="auto" w:before="139" w:after="0"/>
        <w:ind w:left="820" w:right="0" w:hanging="720"/>
        <w:jc w:val="both"/>
        <w:rPr>
          <w:rFonts w:ascii="Arial" w:hAnsi="Arial"/>
          <w:sz w:val="22"/>
        </w:rPr>
      </w:pPr>
      <w:r>
        <w:rPr>
          <w:rFonts w:ascii="Arial" w:hAnsi="Arial"/>
          <w:w w:val="115"/>
          <w:sz w:val="22"/>
        </w:rPr>
        <w:t>Organización</w:t>
      </w:r>
      <w:r>
        <w:rPr>
          <w:rFonts w:ascii="Arial" w:hAnsi="Arial"/>
          <w:spacing w:val="-39"/>
          <w:w w:val="115"/>
          <w:sz w:val="22"/>
        </w:rPr>
        <w:t> </w:t>
      </w:r>
      <w:r>
        <w:rPr>
          <w:rFonts w:ascii="Arial" w:hAnsi="Arial"/>
          <w:w w:val="115"/>
          <w:sz w:val="22"/>
        </w:rPr>
        <w:t>y</w:t>
      </w:r>
      <w:r>
        <w:rPr>
          <w:rFonts w:ascii="Arial" w:hAnsi="Arial"/>
          <w:spacing w:val="-39"/>
          <w:w w:val="115"/>
          <w:sz w:val="22"/>
        </w:rPr>
        <w:t> </w:t>
      </w:r>
      <w:r>
        <w:rPr>
          <w:rFonts w:ascii="Arial" w:hAnsi="Arial"/>
          <w:w w:val="115"/>
          <w:sz w:val="22"/>
        </w:rPr>
        <w:t>regulación</w:t>
      </w:r>
      <w:r>
        <w:rPr>
          <w:rFonts w:ascii="Arial" w:hAnsi="Arial"/>
          <w:spacing w:val="-40"/>
          <w:w w:val="115"/>
          <w:sz w:val="22"/>
        </w:rPr>
        <w:t> </w:t>
      </w:r>
      <w:r>
        <w:rPr>
          <w:rFonts w:ascii="Arial" w:hAnsi="Arial"/>
          <w:w w:val="115"/>
          <w:sz w:val="22"/>
        </w:rPr>
        <w:t>del</w:t>
      </w:r>
      <w:r>
        <w:rPr>
          <w:rFonts w:ascii="Arial" w:hAnsi="Arial"/>
          <w:spacing w:val="-41"/>
          <w:w w:val="115"/>
          <w:sz w:val="22"/>
        </w:rPr>
        <w:t> </w:t>
      </w:r>
      <w:r>
        <w:rPr>
          <w:rFonts w:ascii="Arial" w:hAnsi="Arial"/>
          <w:w w:val="115"/>
          <w:sz w:val="22"/>
        </w:rPr>
        <w:t>servicio</w:t>
      </w:r>
      <w:r>
        <w:rPr>
          <w:rFonts w:ascii="Arial" w:hAnsi="Arial"/>
          <w:spacing w:val="-40"/>
          <w:w w:val="115"/>
          <w:sz w:val="22"/>
        </w:rPr>
        <w:t> </w:t>
      </w:r>
      <w:r>
        <w:rPr>
          <w:rFonts w:ascii="Arial" w:hAnsi="Arial"/>
          <w:w w:val="115"/>
          <w:sz w:val="22"/>
        </w:rPr>
        <w:t>de</w:t>
      </w:r>
      <w:r>
        <w:rPr>
          <w:rFonts w:ascii="Arial" w:hAnsi="Arial"/>
          <w:spacing w:val="-40"/>
          <w:w w:val="115"/>
          <w:sz w:val="22"/>
        </w:rPr>
        <w:t> </w:t>
      </w:r>
      <w:r>
        <w:rPr>
          <w:rFonts w:ascii="Arial" w:hAnsi="Arial"/>
          <w:w w:val="115"/>
          <w:sz w:val="22"/>
        </w:rPr>
        <w:t>transporte</w:t>
      </w:r>
      <w:r>
        <w:rPr>
          <w:rFonts w:ascii="Arial" w:hAnsi="Arial"/>
          <w:spacing w:val="-40"/>
          <w:w w:val="115"/>
          <w:sz w:val="22"/>
        </w:rPr>
        <w:t> </w:t>
      </w:r>
      <w:r>
        <w:rPr>
          <w:rFonts w:ascii="Arial" w:hAnsi="Arial"/>
          <w:w w:val="115"/>
          <w:sz w:val="22"/>
        </w:rPr>
        <w:t>público</w:t>
      </w:r>
    </w:p>
    <w:p>
      <w:pPr>
        <w:pStyle w:val="BodyText"/>
        <w:spacing w:line="360" w:lineRule="auto" w:before="120"/>
        <w:ind w:left="100" w:right="102"/>
        <w:jc w:val="both"/>
      </w:pPr>
      <w:r>
        <w:rPr/>
        <w:t>Un sistema de transporte público puede ser visto </w:t>
      </w:r>
      <w:r>
        <w:rPr>
          <w:i/>
        </w:rPr>
        <w:t>como una industria que produce bienes diferenciados</w:t>
      </w:r>
      <w:r>
        <w:rPr/>
        <w:t>. En este sentido, los bienes son los viajes que son ofertados por las empresas y son diferenciados porque existen varias maneras de hacer un viaje: en taxi, autobús, microbús, etc. Incluso para un mismo modo, existen diferencias como el viajar sentado o de pie, la hora en que es ofrecido el servicio o la distancia de recorrido del viaje. Bajo este contexto, se pueden utilizar las características del servicio para describir un sistema de transporte público, algunas de estas posibilidades pueden ser (Nash, 1982):</w:t>
      </w:r>
    </w:p>
    <w:p>
      <w:pPr>
        <w:spacing w:after="0" w:line="360" w:lineRule="auto"/>
        <w:jc w:val="both"/>
        <w:sectPr>
          <w:pgSz w:w="12250" w:h="15850"/>
          <w:pgMar w:header="732" w:footer="0" w:top="940" w:bottom="280" w:left="920" w:right="1140"/>
        </w:sectPr>
      </w:pPr>
    </w:p>
    <w:p>
      <w:pPr>
        <w:pStyle w:val="BodyText"/>
        <w:rPr>
          <w:sz w:val="20"/>
        </w:rPr>
      </w:pPr>
    </w:p>
    <w:p>
      <w:pPr>
        <w:pStyle w:val="BodyText"/>
        <w:spacing w:before="11"/>
        <w:rPr>
          <w:sz w:val="19"/>
        </w:rPr>
      </w:pPr>
    </w:p>
    <w:p>
      <w:pPr>
        <w:pStyle w:val="ListParagraph"/>
        <w:numPr>
          <w:ilvl w:val="0"/>
          <w:numId w:val="20"/>
        </w:numPr>
        <w:tabs>
          <w:tab w:pos="450" w:val="left" w:leader="none"/>
        </w:tabs>
        <w:spacing w:line="240" w:lineRule="auto" w:before="0" w:after="0"/>
        <w:ind w:left="449" w:right="0" w:hanging="341"/>
        <w:jc w:val="left"/>
        <w:rPr>
          <w:sz w:val="22"/>
        </w:rPr>
      </w:pPr>
      <w:r>
        <w:rPr>
          <w:sz w:val="22"/>
        </w:rPr>
        <w:t>Tamaño y alcance de la distribución de las empresas existentes en el</w:t>
      </w:r>
      <w:r>
        <w:rPr>
          <w:spacing w:val="-18"/>
          <w:sz w:val="22"/>
        </w:rPr>
        <w:t> </w:t>
      </w:r>
      <w:r>
        <w:rPr>
          <w:sz w:val="22"/>
        </w:rPr>
        <w:t>mercado.</w:t>
      </w:r>
    </w:p>
    <w:p>
      <w:pPr>
        <w:pStyle w:val="ListParagraph"/>
        <w:numPr>
          <w:ilvl w:val="0"/>
          <w:numId w:val="20"/>
        </w:numPr>
        <w:tabs>
          <w:tab w:pos="450" w:val="left" w:leader="none"/>
        </w:tabs>
        <w:spacing w:line="240" w:lineRule="auto" w:before="126" w:after="0"/>
        <w:ind w:left="449" w:right="0" w:hanging="341"/>
        <w:jc w:val="left"/>
        <w:rPr>
          <w:sz w:val="22"/>
        </w:rPr>
      </w:pPr>
      <w:r>
        <w:rPr>
          <w:sz w:val="22"/>
        </w:rPr>
        <w:t>Propiedad y control de las diferentes fases de la producción</w:t>
      </w:r>
      <w:r>
        <w:rPr>
          <w:spacing w:val="-19"/>
          <w:sz w:val="22"/>
        </w:rPr>
        <w:t> </w:t>
      </w:r>
      <w:r>
        <w:rPr>
          <w:sz w:val="22"/>
        </w:rPr>
        <w:t>(Supra).</w:t>
      </w:r>
    </w:p>
    <w:p>
      <w:pPr>
        <w:pStyle w:val="ListParagraph"/>
        <w:numPr>
          <w:ilvl w:val="0"/>
          <w:numId w:val="20"/>
        </w:numPr>
        <w:tabs>
          <w:tab w:pos="450" w:val="left" w:leader="none"/>
        </w:tabs>
        <w:spacing w:line="240" w:lineRule="auto" w:before="126" w:after="0"/>
        <w:ind w:left="449" w:right="0" w:hanging="341"/>
        <w:jc w:val="left"/>
        <w:rPr>
          <w:sz w:val="22"/>
        </w:rPr>
      </w:pPr>
      <w:r>
        <w:rPr>
          <w:sz w:val="22"/>
        </w:rPr>
        <w:t>Características del  tráfico (volumen, composición, configuración espacial de los viajes,</w:t>
      </w:r>
      <w:r>
        <w:rPr>
          <w:spacing w:val="-26"/>
          <w:sz w:val="22"/>
        </w:rPr>
        <w:t> </w:t>
      </w:r>
      <w:r>
        <w:rPr>
          <w:sz w:val="22"/>
        </w:rPr>
        <w:t>etc.).</w:t>
      </w:r>
    </w:p>
    <w:p>
      <w:pPr>
        <w:pStyle w:val="ListParagraph"/>
        <w:numPr>
          <w:ilvl w:val="0"/>
          <w:numId w:val="20"/>
        </w:numPr>
        <w:tabs>
          <w:tab w:pos="450" w:val="left" w:leader="none"/>
        </w:tabs>
        <w:spacing w:line="240" w:lineRule="auto" w:before="126" w:after="0"/>
        <w:ind w:left="449" w:right="0" w:hanging="341"/>
        <w:jc w:val="left"/>
        <w:rPr>
          <w:sz w:val="22"/>
        </w:rPr>
      </w:pPr>
      <w:r>
        <w:rPr>
          <w:sz w:val="22"/>
        </w:rPr>
        <w:t>Modos de transporte</w:t>
      </w:r>
      <w:r>
        <w:rPr>
          <w:spacing w:val="-5"/>
          <w:sz w:val="22"/>
        </w:rPr>
        <w:t> </w:t>
      </w:r>
      <w:r>
        <w:rPr>
          <w:sz w:val="22"/>
        </w:rPr>
        <w:t>operando.</w:t>
      </w:r>
    </w:p>
    <w:p>
      <w:pPr>
        <w:pStyle w:val="ListParagraph"/>
        <w:numPr>
          <w:ilvl w:val="0"/>
          <w:numId w:val="20"/>
        </w:numPr>
        <w:tabs>
          <w:tab w:pos="450" w:val="left" w:leader="none"/>
        </w:tabs>
        <w:spacing w:line="240" w:lineRule="auto" w:before="126" w:after="0"/>
        <w:ind w:left="449" w:right="0" w:hanging="341"/>
        <w:jc w:val="left"/>
        <w:rPr>
          <w:sz w:val="22"/>
        </w:rPr>
      </w:pPr>
      <w:r>
        <w:rPr>
          <w:sz w:val="22"/>
        </w:rPr>
        <w:t>Área geográfica</w:t>
      </w:r>
      <w:r>
        <w:rPr>
          <w:spacing w:val="-8"/>
          <w:sz w:val="22"/>
        </w:rPr>
        <w:t> </w:t>
      </w:r>
      <w:r>
        <w:rPr>
          <w:sz w:val="22"/>
        </w:rPr>
        <w:t>cubierta.</w:t>
      </w:r>
    </w:p>
    <w:p>
      <w:pPr>
        <w:pStyle w:val="ListParagraph"/>
        <w:numPr>
          <w:ilvl w:val="0"/>
          <w:numId w:val="20"/>
        </w:numPr>
        <w:tabs>
          <w:tab w:pos="450" w:val="left" w:leader="none"/>
        </w:tabs>
        <w:spacing w:line="240" w:lineRule="auto" w:before="126" w:after="0"/>
        <w:ind w:left="449" w:right="0" w:hanging="341"/>
        <w:jc w:val="left"/>
        <w:rPr>
          <w:sz w:val="22"/>
        </w:rPr>
      </w:pPr>
      <w:r>
        <w:rPr>
          <w:sz w:val="22"/>
        </w:rPr>
        <w:t>Nivel de</w:t>
      </w:r>
      <w:r>
        <w:rPr>
          <w:spacing w:val="-7"/>
          <w:sz w:val="22"/>
        </w:rPr>
        <w:t> </w:t>
      </w:r>
      <w:r>
        <w:rPr>
          <w:sz w:val="22"/>
        </w:rPr>
        <w:t>organización.</w:t>
      </w:r>
    </w:p>
    <w:p>
      <w:pPr>
        <w:pStyle w:val="BodyText"/>
      </w:pPr>
    </w:p>
    <w:p>
      <w:pPr>
        <w:pStyle w:val="BodyText"/>
        <w:spacing w:before="1"/>
      </w:pPr>
    </w:p>
    <w:p>
      <w:pPr>
        <w:pStyle w:val="BodyText"/>
        <w:spacing w:before="1"/>
        <w:ind w:left="449" w:right="180"/>
      </w:pPr>
      <w:r>
        <w:rPr/>
        <w:t>Esta última posibilidad pareciera ser una de las más completas por tres razones principalmente:</w:t>
      </w:r>
    </w:p>
    <w:p>
      <w:pPr>
        <w:pStyle w:val="BodyText"/>
      </w:pPr>
    </w:p>
    <w:p>
      <w:pPr>
        <w:pStyle w:val="BodyText"/>
      </w:pPr>
    </w:p>
    <w:p>
      <w:pPr>
        <w:pStyle w:val="ListParagraph"/>
        <w:numPr>
          <w:ilvl w:val="0"/>
          <w:numId w:val="21"/>
        </w:numPr>
        <w:tabs>
          <w:tab w:pos="467" w:val="left" w:leader="none"/>
        </w:tabs>
        <w:spacing w:line="360" w:lineRule="auto" w:before="0" w:after="0"/>
        <w:ind w:left="466" w:right="118" w:hanging="358"/>
        <w:jc w:val="both"/>
        <w:rPr>
          <w:sz w:val="22"/>
        </w:rPr>
      </w:pPr>
      <w:r>
        <w:rPr>
          <w:sz w:val="22"/>
        </w:rPr>
        <w:t>Este criterio considera implícitamente que el transporte público de pasajeros es un bien semipúblico y que por lo tanto, requiere intervención pública como se ha justificado</w:t>
      </w:r>
      <w:r>
        <w:rPr>
          <w:spacing w:val="-28"/>
          <w:sz w:val="22"/>
        </w:rPr>
        <w:t> </w:t>
      </w:r>
      <w:r>
        <w:rPr>
          <w:sz w:val="22"/>
        </w:rPr>
        <w:t>anteriormente.</w:t>
      </w:r>
    </w:p>
    <w:p>
      <w:pPr>
        <w:pStyle w:val="ListParagraph"/>
        <w:numPr>
          <w:ilvl w:val="0"/>
          <w:numId w:val="21"/>
        </w:numPr>
        <w:tabs>
          <w:tab w:pos="467" w:val="left" w:leader="none"/>
        </w:tabs>
        <w:spacing w:line="360" w:lineRule="auto" w:before="4" w:after="0"/>
        <w:ind w:left="466" w:right="122" w:hanging="358"/>
        <w:jc w:val="both"/>
        <w:rPr>
          <w:sz w:val="22"/>
        </w:rPr>
      </w:pPr>
      <w:r>
        <w:rPr>
          <w:sz w:val="22"/>
        </w:rPr>
        <w:t>La forma de organización permite que una entidad pública defina la política de transporte y además tenga el control, o por lo menos oriente, las diferentes etapas de producción del servicio. Por lo tanto, los criterios definidos en los incisos a, b y d serán una consecuencia directa del tipo organización y tendrán una relación directa con el criterio</w:t>
      </w:r>
      <w:r>
        <w:rPr>
          <w:spacing w:val="-9"/>
          <w:sz w:val="22"/>
        </w:rPr>
        <w:t> </w:t>
      </w:r>
      <w:r>
        <w:rPr>
          <w:sz w:val="22"/>
        </w:rPr>
        <w:t>c.</w:t>
      </w:r>
    </w:p>
    <w:p>
      <w:pPr>
        <w:pStyle w:val="ListParagraph"/>
        <w:numPr>
          <w:ilvl w:val="0"/>
          <w:numId w:val="21"/>
        </w:numPr>
        <w:tabs>
          <w:tab w:pos="467" w:val="left" w:leader="none"/>
        </w:tabs>
        <w:spacing w:line="360" w:lineRule="auto" w:before="7" w:after="0"/>
        <w:ind w:left="466" w:right="121" w:hanging="358"/>
        <w:jc w:val="both"/>
        <w:rPr>
          <w:sz w:val="22"/>
        </w:rPr>
      </w:pPr>
      <w:r>
        <w:rPr>
          <w:sz w:val="22"/>
        </w:rPr>
        <w:t>El nivel de organización no interfiere directamente en las características de la demanda, sin embargo, su amplitud permite adaptarlos a las particularidades de cada</w:t>
      </w:r>
      <w:r>
        <w:rPr>
          <w:spacing w:val="-23"/>
          <w:sz w:val="22"/>
        </w:rPr>
        <w:t> </w:t>
      </w:r>
      <w:r>
        <w:rPr>
          <w:sz w:val="22"/>
        </w:rPr>
        <w:t>caso.</w:t>
      </w:r>
    </w:p>
    <w:p>
      <w:pPr>
        <w:pStyle w:val="BodyText"/>
      </w:pPr>
    </w:p>
    <w:p>
      <w:pPr>
        <w:pStyle w:val="BodyText"/>
        <w:spacing w:line="360" w:lineRule="auto" w:before="131"/>
        <w:ind w:left="108" w:firstLine="340"/>
      </w:pPr>
      <w:r>
        <w:rPr/>
        <w:t>En la literatura se reportan los siguientes niveles de organización para la prestación del servicio de transporte público de autobuses: </w:t>
      </w:r>
      <w:r>
        <w:rPr>
          <w:i/>
        </w:rPr>
        <w:t>estratégico, táctico y operativo </w:t>
      </w:r>
      <w:r>
        <w:rPr/>
        <w:t>(Lecler, 2002).</w:t>
      </w:r>
    </w:p>
    <w:p>
      <w:pPr>
        <w:pStyle w:val="BodyText"/>
      </w:pPr>
    </w:p>
    <w:p>
      <w:pPr>
        <w:pStyle w:val="ListParagraph"/>
        <w:numPr>
          <w:ilvl w:val="0"/>
          <w:numId w:val="22"/>
        </w:numPr>
        <w:tabs>
          <w:tab w:pos="450" w:val="left" w:leader="none"/>
        </w:tabs>
        <w:spacing w:line="360" w:lineRule="auto" w:before="130" w:after="0"/>
        <w:ind w:left="449" w:right="114" w:hanging="341"/>
        <w:jc w:val="both"/>
        <w:rPr>
          <w:sz w:val="22"/>
        </w:rPr>
      </w:pPr>
      <w:r>
        <w:rPr>
          <w:i/>
          <w:sz w:val="22"/>
        </w:rPr>
        <w:t>Nivel estratégico</w:t>
      </w:r>
      <w:r>
        <w:rPr>
          <w:sz w:val="22"/>
        </w:rPr>
        <w:t>. En él se definen los objetivos generales de la política de transportes cuya responsabilidad debe de recaer en las autoridades públicas. Dentro de este nivel de organización se deben estructurar los esquemas de operación y regulación. En éstos se debe de incorporar a su vez a los usuarios, las empresas que ofrecerán el servicio y la misma autoridad, ya que del establecimiento de estos esquemas dependerá la  calidad del servicio para los</w:t>
      </w:r>
      <w:r>
        <w:rPr>
          <w:spacing w:val="-14"/>
          <w:sz w:val="22"/>
        </w:rPr>
        <w:t> </w:t>
      </w:r>
      <w:r>
        <w:rPr>
          <w:sz w:val="22"/>
        </w:rPr>
        <w:t>usuarios.</w:t>
      </w:r>
    </w:p>
    <w:p>
      <w:pPr>
        <w:pStyle w:val="ListParagraph"/>
        <w:numPr>
          <w:ilvl w:val="0"/>
          <w:numId w:val="22"/>
        </w:numPr>
        <w:tabs>
          <w:tab w:pos="450" w:val="left" w:leader="none"/>
        </w:tabs>
        <w:spacing w:line="360" w:lineRule="auto" w:before="5" w:after="0"/>
        <w:ind w:left="449" w:right="113" w:hanging="341"/>
        <w:jc w:val="both"/>
        <w:rPr>
          <w:sz w:val="22"/>
        </w:rPr>
      </w:pPr>
      <w:r>
        <w:rPr>
          <w:i/>
          <w:sz w:val="22"/>
        </w:rPr>
        <w:t>Nivel táctico</w:t>
      </w:r>
      <w:r>
        <w:rPr>
          <w:sz w:val="22"/>
        </w:rPr>
        <w:t>. Se ocupa de definir las características de prestación de los servicios de transporte público (oferta). Debe estar acorde al nivel estratégico, ya que sólo de esa manera es posible establecer quiénes, cuántos y de qué manera debe ser proporcionado el</w:t>
      </w:r>
      <w:r>
        <w:rPr>
          <w:spacing w:val="-10"/>
          <w:sz w:val="22"/>
        </w:rPr>
        <w:t> </w:t>
      </w:r>
      <w:r>
        <w:rPr>
          <w:sz w:val="22"/>
        </w:rPr>
        <w:t>servicio.</w:t>
      </w:r>
    </w:p>
    <w:p>
      <w:pPr>
        <w:pStyle w:val="ListParagraph"/>
        <w:numPr>
          <w:ilvl w:val="0"/>
          <w:numId w:val="22"/>
        </w:numPr>
        <w:tabs>
          <w:tab w:pos="450" w:val="left" w:leader="none"/>
        </w:tabs>
        <w:spacing w:line="360" w:lineRule="auto" w:before="4" w:after="0"/>
        <w:ind w:left="449" w:right="115" w:hanging="341"/>
        <w:jc w:val="both"/>
        <w:rPr>
          <w:sz w:val="22"/>
        </w:rPr>
      </w:pPr>
      <w:r>
        <w:rPr>
          <w:i/>
          <w:sz w:val="22"/>
        </w:rPr>
        <w:t>Nivel operativo</w:t>
      </w:r>
      <w:r>
        <w:rPr>
          <w:sz w:val="22"/>
        </w:rPr>
        <w:t>. En este nivel se define las características de operación del servicio como son: la frecuencia, el horario, los tiempos de recorrido y la comodidad del servicio. La responsabilidad de este nivel de organización generalmente recae en las empresas operadoras del</w:t>
      </w:r>
      <w:r>
        <w:rPr>
          <w:spacing w:val="-20"/>
          <w:sz w:val="22"/>
        </w:rPr>
        <w:t> </w:t>
      </w:r>
      <w:r>
        <w:rPr>
          <w:sz w:val="22"/>
        </w:rPr>
        <w:t>servicio.</w:t>
      </w:r>
    </w:p>
    <w:p>
      <w:pPr>
        <w:pStyle w:val="BodyText"/>
      </w:pPr>
    </w:p>
    <w:p>
      <w:pPr>
        <w:pStyle w:val="BodyText"/>
        <w:spacing w:line="360" w:lineRule="auto" w:before="133"/>
        <w:ind w:left="108" w:firstLine="340"/>
      </w:pPr>
      <w:r>
        <w:rPr/>
        <w:t>El nivel estratégico es generalmente responsabilidad de las autoridades públicas. Por ello, la autoridad reguladora  debe  configurar  los  instrumentos  económicos  que  le  permitan  alcanzar  los  objetivos:  táctico y</w:t>
      </w:r>
    </w:p>
    <w:p>
      <w:pPr>
        <w:spacing w:after="0" w:line="360" w:lineRule="auto"/>
        <w:sectPr>
          <w:pgSz w:w="12250" w:h="15850"/>
          <w:pgMar w:header="732" w:footer="0" w:top="940" w:bottom="280" w:left="1140" w:right="900"/>
        </w:sectPr>
      </w:pPr>
    </w:p>
    <w:p>
      <w:pPr>
        <w:pStyle w:val="BodyText"/>
        <w:rPr>
          <w:sz w:val="20"/>
        </w:rPr>
      </w:pPr>
    </w:p>
    <w:p>
      <w:pPr>
        <w:pStyle w:val="BodyText"/>
        <w:spacing w:before="11"/>
        <w:rPr>
          <w:sz w:val="19"/>
        </w:rPr>
      </w:pPr>
    </w:p>
    <w:p>
      <w:pPr>
        <w:pStyle w:val="BodyText"/>
        <w:spacing w:line="360" w:lineRule="auto"/>
        <w:ind w:left="100" w:right="102"/>
        <w:jc w:val="both"/>
      </w:pPr>
      <w:r>
        <w:rPr/>
        <w:t>operativo. Estos instrumentos permiten orientar el comportamiento tanto de los prestadores del servicio como de los consumidores. Los más conocidos son los </w:t>
      </w:r>
      <w:r>
        <w:rPr>
          <w:i/>
        </w:rPr>
        <w:t>esquemas de regulación </w:t>
      </w:r>
      <w:r>
        <w:rPr/>
        <w:t>(e.g. Train, 1991 para el caso del monopolio) los cuales se apoyan en la teoría de contratos (e.g. Salanié, 1997), </w:t>
      </w:r>
      <w:r>
        <w:rPr>
          <w:i/>
        </w:rPr>
        <w:t>los incentivos </w:t>
      </w:r>
      <w:r>
        <w:rPr/>
        <w:t>basados en la teoría del mismo nombre (e.g. Laffont y Tirole, 1993 y Laffont y Martimort, 2004) y </w:t>
      </w:r>
      <w:r>
        <w:rPr>
          <w:i/>
        </w:rPr>
        <w:t>la tarificación </w:t>
      </w:r>
      <w:r>
        <w:rPr/>
        <w:t>(e.g. Button y Verhoef, 1998). Debido a los alcances de este trabajo, sólo se hará referencia a los esquemas de regulación.</w:t>
      </w:r>
    </w:p>
    <w:p>
      <w:pPr>
        <w:pStyle w:val="BodyText"/>
        <w:spacing w:line="360" w:lineRule="auto" w:before="4"/>
        <w:ind w:left="100" w:right="102" w:firstLine="341"/>
        <w:jc w:val="both"/>
        <w:rPr>
          <w:i/>
        </w:rPr>
      </w:pPr>
      <w:r>
        <w:rPr/>
        <w:t>La identificación de responsabilidades a nivel táctico es menos clara y más bien resulta de la combinación de posibilidades entre quienes presentan las iniciativas para cambiar los servicios (normalmente los operadores o la autoridad reguladora). En este sentido existen 4 modelos (Lecler, 2002): producción directa de servicios, gestión delegada, sistemas regulados y libre competencia. Los cuales están directamente ligados al tipo de competencia que la autoridad establezca a través de su esquema de regulación: mercados cerrados, competencia controlada o mercados libres. En efecto, la </w:t>
      </w:r>
      <w:r>
        <w:rPr>
          <w:i/>
        </w:rPr>
        <w:t>producción directa y la gestión delegada </w:t>
      </w:r>
      <w:r>
        <w:rPr/>
        <w:t>resultan en un </w:t>
      </w:r>
      <w:r>
        <w:rPr>
          <w:i/>
        </w:rPr>
        <w:t>mercado cerrado </w:t>
      </w:r>
      <w:r>
        <w:rPr/>
        <w:t>mientras </w:t>
      </w:r>
      <w:r>
        <w:rPr>
          <w:i/>
        </w:rPr>
        <w:t>que un sistema regulado </w:t>
      </w:r>
      <w:r>
        <w:rPr/>
        <w:t>tiene que tratarse como una </w:t>
      </w:r>
      <w:r>
        <w:rPr>
          <w:i/>
        </w:rPr>
        <w:t>competencia controlada </w:t>
      </w:r>
      <w:r>
        <w:rPr/>
        <w:t>y en </w:t>
      </w:r>
      <w:r>
        <w:rPr>
          <w:i/>
        </w:rPr>
        <w:t>los mercados libres </w:t>
      </w:r>
      <w:r>
        <w:rPr/>
        <w:t>se busca tener </w:t>
      </w:r>
      <w:r>
        <w:rPr>
          <w:i/>
        </w:rPr>
        <w:t>libre competencia.</w:t>
      </w:r>
    </w:p>
    <w:p>
      <w:pPr>
        <w:pStyle w:val="BodyText"/>
        <w:spacing w:line="360" w:lineRule="auto" w:before="4"/>
        <w:ind w:left="100" w:right="104" w:firstLine="341"/>
        <w:jc w:val="both"/>
      </w:pPr>
      <w:r>
        <w:rPr>
          <w:i/>
        </w:rPr>
        <w:t>La producción directa</w:t>
      </w:r>
      <w:r>
        <w:rPr/>
        <w:t>, tiene lugar cuando la operación y la definición de los servicios son establecidas por la autoridad reguladora. En este modelo, es la misma autoridad quien se encarga de proporcionar el servicio mientras que en la </w:t>
      </w:r>
      <w:r>
        <w:rPr>
          <w:i/>
        </w:rPr>
        <w:t>gestión delegada </w:t>
      </w:r>
      <w:r>
        <w:rPr/>
        <w:t>son los operadores quienes gestionan los servicios a petición de la autoridad pública. Bajo estos esquemas prevalece el modelo de </w:t>
      </w:r>
      <w:r>
        <w:rPr>
          <w:i/>
        </w:rPr>
        <w:t>mercado cerrado</w:t>
      </w:r>
      <w:r>
        <w:rPr/>
        <w:t>, en el cual, el concesionario está establecido y fijo. Generalmente, el primer tipo de modelo (producción directa) es poco frecuente, incluso en países en desarrollo. Las principales razones de su desuso son las siguientes: en primer lugar, el gobierno no cuenta con la infraestructura, el </w:t>
      </w:r>
      <w:r>
        <w:rPr>
          <w:i/>
        </w:rPr>
        <w:t>“know how” </w:t>
      </w:r>
      <w:r>
        <w:rPr/>
        <w:t>y los recursos humanos para hacerlo. En segundo lugar, este esquema requiere la inversión de grandes cantidades de recursos técnicos, administrativos y económicos para lograrlo, lo que a mediano plazo será insostenible para el gobierno. Finalmente, este tipo de organización lleva a niveles de productividad bajos, como lo demostraron en los años 80’s diversos autores que tomaron partido por la competencia</w:t>
      </w:r>
      <w:r>
        <w:rPr>
          <w:spacing w:val="-5"/>
        </w:rPr>
        <w:t> </w:t>
      </w:r>
      <w:r>
        <w:rPr/>
        <w:t>libre.</w:t>
      </w:r>
    </w:p>
    <w:p>
      <w:pPr>
        <w:pStyle w:val="BodyText"/>
        <w:spacing w:line="360" w:lineRule="auto" w:before="7"/>
        <w:ind w:left="100" w:right="101" w:firstLine="341"/>
        <w:jc w:val="both"/>
      </w:pPr>
      <w:r>
        <w:rPr>
          <w:i/>
        </w:rPr>
        <w:t>La libre competencia </w:t>
      </w:r>
      <w:r>
        <w:rPr/>
        <w:t>se caracteriza por la nula intervención de la autoridad en la prestación del servicio del transporte público, en el cual los operadores tienen la libertad de dirigir los servicios como lo deseen sin derechos exclusivos que los protejan. Al no existir la intervención pública, este tipo de modelo ha favorecido la colusión entre las empresas (por las economías de escala explicadas anteriormente) y la configuración de una red poco integrada y planificada. Este tipo de esquemas es más conveniente en territorios donde la estructura de la red esté bien definida y donde las infraestructuras puedan ser correctamente reguladas (e.g. Gómez-Ibañez </w:t>
      </w:r>
      <w:r>
        <w:rPr>
          <w:i/>
        </w:rPr>
        <w:t>et al</w:t>
      </w:r>
      <w:r>
        <w:rPr/>
        <w:t>. 2003). Se puede demostrar que el monopolio cargará a los usuarios un precio más elevado que cualquier otro  tipo de organización de mercado. Con ello, los intereses de los usuarios son los afectados (precios elevados y servicios de mala</w:t>
      </w:r>
      <w:r>
        <w:rPr>
          <w:spacing w:val="-9"/>
        </w:rPr>
        <w:t> </w:t>
      </w:r>
      <w:r>
        <w:rPr/>
        <w:t>calidad).</w:t>
      </w:r>
    </w:p>
    <w:p>
      <w:pPr>
        <w:pStyle w:val="BodyText"/>
        <w:spacing w:line="360" w:lineRule="auto" w:before="6"/>
        <w:ind w:left="100" w:right="107" w:firstLine="341"/>
        <w:jc w:val="both"/>
      </w:pPr>
      <w:r>
        <w:rPr/>
        <w:t>Los dos tipos de regulación anteriores representan los extremos de las posibilidades. Actualmente, existen numerosos ejemplos en los que las autoridades han optado por una solución intermedia establecida a través de</w:t>
      </w:r>
    </w:p>
    <w:p>
      <w:pPr>
        <w:spacing w:after="0" w:line="360" w:lineRule="auto"/>
        <w:jc w:val="both"/>
        <w:sectPr>
          <w:pgSz w:w="12250" w:h="15850"/>
          <w:pgMar w:header="732" w:footer="0" w:top="940" w:bottom="280" w:left="920" w:right="1140"/>
        </w:sectPr>
      </w:pPr>
    </w:p>
    <w:p>
      <w:pPr>
        <w:pStyle w:val="BodyText"/>
        <w:rPr>
          <w:sz w:val="20"/>
        </w:rPr>
      </w:pPr>
    </w:p>
    <w:p>
      <w:pPr>
        <w:pStyle w:val="BodyText"/>
        <w:spacing w:before="11"/>
        <w:rPr>
          <w:sz w:val="19"/>
        </w:rPr>
      </w:pPr>
    </w:p>
    <w:p>
      <w:pPr>
        <w:pStyle w:val="BodyText"/>
        <w:spacing w:line="360" w:lineRule="auto"/>
        <w:ind w:left="108" w:right="116"/>
        <w:jc w:val="both"/>
      </w:pPr>
      <w:r>
        <w:rPr/>
        <w:t>esquemas de regulación. En este modelo la autoridad debe tener definido la calidad de servicio que los usuarios requieren, para así definir los instrumentos económicos (contratos, concesiones). Dicha regulación lleva consigo la concesión de derechos exclusivos durante un período limitado de tiempo, mediante el procedimiento de un concurso (licitación), lo que permite una </w:t>
      </w:r>
      <w:r>
        <w:rPr>
          <w:i/>
        </w:rPr>
        <w:t>Competencia Controlada </w:t>
      </w:r>
      <w:r>
        <w:rPr/>
        <w:t>en el transporte público.</w:t>
      </w:r>
    </w:p>
    <w:p>
      <w:pPr>
        <w:pStyle w:val="BodyText"/>
        <w:spacing w:line="360" w:lineRule="auto" w:before="4"/>
        <w:ind w:left="108" w:right="114" w:firstLine="340"/>
        <w:jc w:val="both"/>
      </w:pPr>
      <w:r>
        <w:rPr/>
        <w:t>El anterior esquema ha llevado al llamado </w:t>
      </w:r>
      <w:r>
        <w:rPr>
          <w:i/>
        </w:rPr>
        <w:t>Competitive Tendering </w:t>
      </w:r>
      <w:r>
        <w:rPr/>
        <w:t>(Finn y Nelson, 2002), el cual  es  un amplio grupo de mecanismos utilizados para obtener servicios a través de la apertura del mercado, mientras se mantiene un nivel deseado de control sobre los atributos principales del servicio. Para el caso del servicio de autobuses urbanos, éste permite a la autoridad del transporte, el uso de mecanismos de mercado para elegir de entre varios operadores potenciales aquel o aquellos que proporcionaran el servicio. En la elección se  contemplan factores que incluyen el precio, la calidad, la cantidad, las innovaciones y la capacidad del operador. Aquí, la autoridad determinaría el grado de control que desea ejercer, es decir, entre más atributos sean especificados por la autoridad, menos libertad tendrá el</w:t>
      </w:r>
      <w:r>
        <w:rPr>
          <w:spacing w:val="-15"/>
        </w:rPr>
        <w:t> </w:t>
      </w:r>
      <w:r>
        <w:rPr/>
        <w:t>operador.</w:t>
      </w:r>
    </w:p>
    <w:p>
      <w:pPr>
        <w:pStyle w:val="BodyText"/>
        <w:spacing w:line="360" w:lineRule="auto" w:before="4"/>
        <w:ind w:left="108" w:right="116" w:firstLine="340"/>
        <w:jc w:val="both"/>
      </w:pPr>
      <w:r>
        <w:rPr/>
        <w:t>Esta tendencia a la competitividad requiere un mecanismo de cómo llevar a cabo la elección de las empresas que pudieran proporcionar el servicio con los estándares requeridos por los usuarios y al mismo tiempo que la autoridad posea el control sobre ellas. Para ello, la contratación competitiva de las empresas debe basarse en dos principios (Cox, 1996):</w:t>
      </w:r>
    </w:p>
    <w:p>
      <w:pPr>
        <w:pStyle w:val="BodyText"/>
      </w:pPr>
    </w:p>
    <w:p>
      <w:pPr>
        <w:pStyle w:val="ListParagraph"/>
        <w:numPr>
          <w:ilvl w:val="0"/>
          <w:numId w:val="23"/>
        </w:numPr>
        <w:tabs>
          <w:tab w:pos="469" w:val="left" w:leader="none"/>
        </w:tabs>
        <w:spacing w:line="360" w:lineRule="auto" w:before="131" w:after="0"/>
        <w:ind w:left="468" w:right="117" w:hanging="360"/>
        <w:jc w:val="both"/>
        <w:rPr>
          <w:sz w:val="22"/>
        </w:rPr>
      </w:pPr>
      <w:r>
        <w:rPr>
          <w:i/>
          <w:sz w:val="22"/>
        </w:rPr>
        <w:t>La entidad pública debe retener toda la política de control</w:t>
      </w:r>
      <w:r>
        <w:rPr>
          <w:sz w:val="22"/>
        </w:rPr>
        <w:t>. Es decir, la autoridad establecerá la calidad y estándares de los servicios (dirigidas al bien público) y otorgará el contrato a la propuesta responsable y formal con el precio más bajo. Esto quiere decir que la autoridad vigilará a los contratistas (empresas) que cumplan con lo establecido y cancelará el contrato de aquellos que no cumplan con lo</w:t>
      </w:r>
      <w:r>
        <w:rPr>
          <w:spacing w:val="-24"/>
          <w:sz w:val="22"/>
        </w:rPr>
        <w:t> </w:t>
      </w:r>
      <w:r>
        <w:rPr>
          <w:sz w:val="22"/>
        </w:rPr>
        <w:t>establecido.</w:t>
      </w:r>
    </w:p>
    <w:p>
      <w:pPr>
        <w:pStyle w:val="ListParagraph"/>
        <w:numPr>
          <w:ilvl w:val="0"/>
          <w:numId w:val="23"/>
        </w:numPr>
        <w:tabs>
          <w:tab w:pos="469" w:val="left" w:leader="none"/>
        </w:tabs>
        <w:spacing w:line="360" w:lineRule="auto" w:before="4" w:after="0"/>
        <w:ind w:left="468" w:right="114" w:hanging="360"/>
        <w:jc w:val="both"/>
        <w:rPr>
          <w:sz w:val="22"/>
        </w:rPr>
      </w:pPr>
      <w:r>
        <w:rPr>
          <w:i/>
          <w:sz w:val="22"/>
        </w:rPr>
        <w:t>La entidad pública debe facilitar un mercado competitivo</w:t>
      </w:r>
      <w:r>
        <w:rPr>
          <w:sz w:val="22"/>
        </w:rPr>
        <w:t>. Las empresas deben sujetarse a una rutina competitiva, generalmente mediante su re-licitación con períodos de no más de cinco años. Los contratos no deben ser más largos de lo necesario. Esto significa que un solo servicio público puede ser proporcionado  por múltiples empresas, de esta manera se permite a las empresas pequeñas competir con precios más bajos. Además de no permitir que una sólo empresa obtenga un contrato que cubra un excesivo porcentaje del servicio.</w:t>
      </w:r>
    </w:p>
    <w:p>
      <w:pPr>
        <w:pStyle w:val="BodyText"/>
      </w:pPr>
    </w:p>
    <w:p>
      <w:pPr>
        <w:pStyle w:val="BodyText"/>
        <w:spacing w:line="360" w:lineRule="auto" w:before="130"/>
        <w:ind w:left="108" w:right="116" w:firstLine="360"/>
        <w:jc w:val="both"/>
      </w:pPr>
      <w:r>
        <w:rPr/>
        <w:t>No es ocioso mencionar que la implementación de un proceso de competencia en el servicio de autobuses urbanos es complejo porque diversos aspectos deben ser tomados en cuenta, como son los siguientes (Cambini y Filippini, 2002):</w:t>
      </w:r>
    </w:p>
    <w:p>
      <w:pPr>
        <w:pStyle w:val="BodyText"/>
      </w:pPr>
    </w:p>
    <w:p>
      <w:pPr>
        <w:pStyle w:val="ListParagraph"/>
        <w:numPr>
          <w:ilvl w:val="0"/>
          <w:numId w:val="24"/>
        </w:numPr>
        <w:tabs>
          <w:tab w:pos="469" w:val="left" w:leader="none"/>
        </w:tabs>
        <w:spacing w:line="362" w:lineRule="auto" w:before="130" w:after="0"/>
        <w:ind w:left="468" w:right="119" w:hanging="360"/>
        <w:jc w:val="both"/>
        <w:rPr>
          <w:sz w:val="22"/>
        </w:rPr>
      </w:pPr>
      <w:r>
        <w:rPr>
          <w:i/>
          <w:sz w:val="22"/>
        </w:rPr>
        <w:t>La definición de la forma contractual</w:t>
      </w:r>
      <w:r>
        <w:rPr>
          <w:sz w:val="22"/>
        </w:rPr>
        <w:t>. Que será ofrecida por parte de la autoridad reguladora a la empresa ganadora de la licitación del</w:t>
      </w:r>
      <w:r>
        <w:rPr>
          <w:spacing w:val="-10"/>
          <w:sz w:val="22"/>
        </w:rPr>
        <w:t> </w:t>
      </w:r>
      <w:r>
        <w:rPr>
          <w:sz w:val="22"/>
        </w:rPr>
        <w:t>servicio.</w:t>
      </w:r>
    </w:p>
    <w:p>
      <w:pPr>
        <w:spacing w:after="0" w:line="362" w:lineRule="auto"/>
        <w:jc w:val="both"/>
        <w:rPr>
          <w:sz w:val="22"/>
        </w:rPr>
        <w:sectPr>
          <w:pgSz w:w="12250" w:h="15850"/>
          <w:pgMar w:header="732" w:footer="0" w:top="940" w:bottom="280" w:left="1140" w:right="900"/>
        </w:sectPr>
      </w:pPr>
    </w:p>
    <w:p>
      <w:pPr>
        <w:pStyle w:val="BodyText"/>
        <w:rPr>
          <w:sz w:val="20"/>
        </w:rPr>
      </w:pPr>
    </w:p>
    <w:p>
      <w:pPr>
        <w:pStyle w:val="BodyText"/>
        <w:spacing w:before="11"/>
        <w:rPr>
          <w:sz w:val="19"/>
        </w:rPr>
      </w:pPr>
    </w:p>
    <w:p>
      <w:pPr>
        <w:pStyle w:val="ListParagraph"/>
        <w:numPr>
          <w:ilvl w:val="0"/>
          <w:numId w:val="24"/>
        </w:numPr>
        <w:tabs>
          <w:tab w:pos="461" w:val="left" w:leader="none"/>
        </w:tabs>
        <w:spacing w:line="360" w:lineRule="auto" w:before="0" w:after="0"/>
        <w:ind w:left="460" w:right="102" w:hanging="360"/>
        <w:jc w:val="both"/>
        <w:rPr>
          <w:sz w:val="22"/>
        </w:rPr>
      </w:pPr>
      <w:r>
        <w:rPr>
          <w:i/>
          <w:sz w:val="22"/>
        </w:rPr>
        <w:t>El plan de servicio dentro del área asignada</w:t>
      </w:r>
      <w:r>
        <w:rPr>
          <w:sz w:val="22"/>
        </w:rPr>
        <w:t>. La empresa autorizada podría proveer una definición previa de los servicios en términos de tarifas, frecuencias, etc. Aunque esto no significa que bajo este esquema, el servicio será proporcionado, ya que dicha definición debe ser revisada y adaptada a la requerida por la autoridad.</w:t>
      </w:r>
    </w:p>
    <w:p>
      <w:pPr>
        <w:pStyle w:val="ListParagraph"/>
        <w:numPr>
          <w:ilvl w:val="0"/>
          <w:numId w:val="24"/>
        </w:numPr>
        <w:tabs>
          <w:tab w:pos="461" w:val="left" w:leader="none"/>
        </w:tabs>
        <w:spacing w:line="360" w:lineRule="auto" w:before="4" w:after="0"/>
        <w:ind w:left="460" w:right="109" w:hanging="360"/>
        <w:jc w:val="both"/>
        <w:rPr>
          <w:sz w:val="22"/>
        </w:rPr>
      </w:pPr>
      <w:r>
        <w:rPr>
          <w:i/>
          <w:sz w:val="22"/>
        </w:rPr>
        <w:t>La calidad de servicio</w:t>
      </w:r>
      <w:r>
        <w:rPr>
          <w:sz w:val="22"/>
        </w:rPr>
        <w:t>. La cual debe ser definida por la autoridad en términos de los factores de desempeño del sistema de transporte y de las preferencias de los</w:t>
      </w:r>
      <w:r>
        <w:rPr>
          <w:spacing w:val="-18"/>
          <w:sz w:val="22"/>
        </w:rPr>
        <w:t> </w:t>
      </w:r>
      <w:r>
        <w:rPr>
          <w:sz w:val="22"/>
        </w:rPr>
        <w:t>usuarios.</w:t>
      </w:r>
    </w:p>
    <w:p>
      <w:pPr>
        <w:pStyle w:val="ListParagraph"/>
        <w:numPr>
          <w:ilvl w:val="0"/>
          <w:numId w:val="24"/>
        </w:numPr>
        <w:tabs>
          <w:tab w:pos="461" w:val="left" w:leader="none"/>
        </w:tabs>
        <w:spacing w:line="240" w:lineRule="auto" w:before="7" w:after="0"/>
        <w:ind w:left="460" w:right="0" w:hanging="360"/>
        <w:jc w:val="left"/>
        <w:rPr>
          <w:sz w:val="22"/>
        </w:rPr>
      </w:pPr>
      <w:r>
        <w:rPr>
          <w:i/>
          <w:sz w:val="22"/>
        </w:rPr>
        <w:t>El criterio de asignación del servicio</w:t>
      </w:r>
      <w:r>
        <w:rPr>
          <w:sz w:val="22"/>
        </w:rPr>
        <w:t>. El cual debe basarse, tanto en aspectos técnicos como</w:t>
      </w:r>
      <w:r>
        <w:rPr>
          <w:spacing w:val="-26"/>
          <w:sz w:val="22"/>
        </w:rPr>
        <w:t> </w:t>
      </w:r>
      <w:r>
        <w:rPr>
          <w:sz w:val="22"/>
        </w:rPr>
        <w:t>económicos.</w:t>
      </w:r>
    </w:p>
    <w:p>
      <w:pPr>
        <w:pStyle w:val="ListParagraph"/>
        <w:numPr>
          <w:ilvl w:val="0"/>
          <w:numId w:val="24"/>
        </w:numPr>
        <w:tabs>
          <w:tab w:pos="461" w:val="left" w:leader="none"/>
        </w:tabs>
        <w:spacing w:line="360" w:lineRule="auto" w:before="126" w:after="0"/>
        <w:ind w:left="460" w:right="106" w:hanging="360"/>
        <w:jc w:val="both"/>
        <w:rPr>
          <w:sz w:val="22"/>
        </w:rPr>
      </w:pPr>
      <w:r>
        <w:rPr>
          <w:i/>
          <w:sz w:val="22"/>
        </w:rPr>
        <w:t>La propiedad de la infraestructura</w:t>
      </w:r>
      <w:r>
        <w:rPr>
          <w:sz w:val="22"/>
        </w:rPr>
        <w:t>. Se debe tener claro que, el participante en la implementación de la competencia es dueño de la infraestructura (autobuses, almacenes u otros equipos) a utilizar. Ya que si ésta pertenece a las empresas pueden existir barreras que eviten que otras empresas no puedan entrar en dicho proceso. Sobre este punto se menciona que, la implementación de la competencia debe ser al menor costo para la autoridad, por lo cual, es preferible que las diferentes empresas involucradas en el proceso cuenten son su propia infraestructura. Mientras que la autoridad, haciendo uso de sus facultades constitucionales sí puede decidir acerca de la utilización de la infraestructura de tipo pública (calles, avenidas o</w:t>
      </w:r>
      <w:r>
        <w:rPr>
          <w:spacing w:val="-30"/>
          <w:sz w:val="22"/>
        </w:rPr>
        <w:t> </w:t>
      </w:r>
      <w:r>
        <w:rPr>
          <w:sz w:val="22"/>
        </w:rPr>
        <w:t>terminales).</w:t>
      </w:r>
    </w:p>
    <w:p>
      <w:pPr>
        <w:pStyle w:val="ListParagraph"/>
        <w:numPr>
          <w:ilvl w:val="0"/>
          <w:numId w:val="24"/>
        </w:numPr>
        <w:tabs>
          <w:tab w:pos="461" w:val="left" w:leader="none"/>
        </w:tabs>
        <w:spacing w:line="362" w:lineRule="auto" w:before="4" w:after="0"/>
        <w:ind w:left="460" w:right="108" w:hanging="360"/>
        <w:jc w:val="both"/>
        <w:rPr>
          <w:sz w:val="22"/>
        </w:rPr>
      </w:pPr>
      <w:r>
        <w:rPr>
          <w:i/>
          <w:sz w:val="22"/>
        </w:rPr>
        <w:t>La dimensión del área a ser desarrollada</w:t>
      </w:r>
      <w:r>
        <w:rPr>
          <w:sz w:val="22"/>
        </w:rPr>
        <w:t>. En la cual la autoridad podría organizar un desarrollo: a) de ruta por ruta, b) de una red, o c) de un conjunto de</w:t>
      </w:r>
      <w:r>
        <w:rPr>
          <w:spacing w:val="-14"/>
          <w:sz w:val="22"/>
        </w:rPr>
        <w:t> </w:t>
      </w:r>
      <w:r>
        <w:rPr>
          <w:sz w:val="22"/>
        </w:rPr>
        <w:t>rutas.</w:t>
      </w:r>
    </w:p>
    <w:p>
      <w:pPr>
        <w:pStyle w:val="BodyText"/>
      </w:pPr>
    </w:p>
    <w:p>
      <w:pPr>
        <w:pStyle w:val="BodyText"/>
        <w:spacing w:line="360" w:lineRule="auto" w:before="128"/>
        <w:ind w:left="100" w:right="102" w:firstLine="341"/>
        <w:jc w:val="both"/>
      </w:pPr>
      <w:r>
        <w:rPr/>
        <w:t>Respecto a este último punto, la autoridad debe definir el tamaño de las áreas de servicio asignadas a las empresas del servicio de autobuses urbanos. Ya que ésta tiene impactos considerables en la organización (a nivel táctico) del mercado de transporte local (e.g. una o varias firmas operando en diferentes partes de la red) y sobre todo, en la transición del servicio actual a los esquemas de competencia, lo que tendría implicaciones en la condición final de los servicios (e.g. frecuencia de autobuses, número de empresas, etc.). Cambini y Filippini (2002), proponen una metodología para definir el área de servicio, la cual está basada en la explotación de las economías de escala y de densidad (e.g. Jara-Díaz y Basso, 2003) que no necesariamente coinciden con los esquemas tradicionales basados en la geografía política, tales como los límites delegacionales, municipales o estatales.</w:t>
      </w:r>
    </w:p>
    <w:p>
      <w:pPr>
        <w:pStyle w:val="BodyText"/>
        <w:spacing w:line="360" w:lineRule="auto" w:before="5"/>
        <w:ind w:left="100" w:right="109" w:firstLine="341"/>
        <w:jc w:val="both"/>
      </w:pPr>
      <w:r>
        <w:rPr/>
        <w:t>La forma de organización y sus instrumentos para implementar una competencia controlada son determinantes de la calidad y el nivel de servicio ofrecido a los usuarios. A continuación se establece la diferencia entre estos dos términos y algunos estudios que se han enfocado a identificar y determinar los factores implícitos en estas nociones.</w:t>
      </w:r>
    </w:p>
    <w:p>
      <w:pPr>
        <w:pStyle w:val="BodyText"/>
      </w:pPr>
    </w:p>
    <w:p>
      <w:pPr>
        <w:pStyle w:val="ListParagraph"/>
        <w:numPr>
          <w:ilvl w:val="2"/>
          <w:numId w:val="18"/>
        </w:numPr>
        <w:tabs>
          <w:tab w:pos="809" w:val="left" w:leader="none"/>
        </w:tabs>
        <w:spacing w:line="240" w:lineRule="auto" w:before="139" w:after="0"/>
        <w:ind w:left="808" w:right="0" w:hanging="708"/>
        <w:jc w:val="left"/>
        <w:rPr>
          <w:rFonts w:ascii="Arial"/>
          <w:sz w:val="22"/>
        </w:rPr>
      </w:pPr>
      <w:r>
        <w:rPr>
          <w:rFonts w:ascii="Arial"/>
          <w:w w:val="110"/>
          <w:sz w:val="22"/>
        </w:rPr>
        <w:t>Nivel y calidad de</w:t>
      </w:r>
      <w:r>
        <w:rPr>
          <w:rFonts w:ascii="Arial"/>
          <w:spacing w:val="-14"/>
          <w:w w:val="110"/>
          <w:sz w:val="22"/>
        </w:rPr>
        <w:t> </w:t>
      </w:r>
      <w:r>
        <w:rPr>
          <w:rFonts w:ascii="Arial"/>
          <w:w w:val="110"/>
          <w:sz w:val="22"/>
        </w:rPr>
        <w:t>servicio</w:t>
      </w:r>
    </w:p>
    <w:p>
      <w:pPr>
        <w:pStyle w:val="BodyText"/>
        <w:spacing w:line="362" w:lineRule="auto" w:before="120"/>
        <w:ind w:left="100" w:right="25"/>
      </w:pPr>
      <w:r>
        <w:rPr/>
        <w:t>En la literatura contemporánea relativa a la evaluación del desempeño del servicio de transporte público, frecuentemente se hace referencia a los términos de calidad de servicio y nivel de servicio. En las siguientes</w:t>
      </w:r>
    </w:p>
    <w:p>
      <w:pPr>
        <w:spacing w:after="0" w:line="362" w:lineRule="auto"/>
        <w:sectPr>
          <w:pgSz w:w="12250" w:h="15850"/>
          <w:pgMar w:header="732" w:footer="0" w:top="940" w:bottom="280" w:left="920" w:right="1140"/>
        </w:sectPr>
      </w:pPr>
    </w:p>
    <w:p>
      <w:pPr>
        <w:pStyle w:val="BodyText"/>
        <w:rPr>
          <w:sz w:val="20"/>
        </w:rPr>
      </w:pPr>
    </w:p>
    <w:p>
      <w:pPr>
        <w:pStyle w:val="BodyText"/>
        <w:spacing w:before="11"/>
        <w:rPr>
          <w:sz w:val="19"/>
        </w:rPr>
      </w:pPr>
    </w:p>
    <w:p>
      <w:pPr>
        <w:pStyle w:val="BodyText"/>
        <w:spacing w:line="360" w:lineRule="auto"/>
        <w:ind w:left="108" w:right="180"/>
      </w:pPr>
      <w:r>
        <w:rPr/>
        <w:t>líneas se presentan algunos trabajos que permiten constatar lo anterior. Después de ello, se establece las acepciones que se emplean en el marco de este documento.</w:t>
      </w:r>
    </w:p>
    <w:p>
      <w:pPr>
        <w:pStyle w:val="BodyText"/>
        <w:spacing w:line="360" w:lineRule="auto" w:before="4"/>
        <w:ind w:left="108" w:right="114" w:firstLine="360"/>
        <w:jc w:val="both"/>
      </w:pPr>
      <w:r>
        <w:rPr/>
        <w:t>Según Pullen (1993), los indicadores de desempeño para la industria del transporte público se dividen en dos categorías: eficiencia y efectividad. Para cuantificar la primera, se emplean medidas relativas al proceso de producción del servicio, mientras que la segunda se cuantifica para determinar dónde se ubican los servicios que se proveen con respecto a los objetivos que se plantearon. En este sentido, la calidad de servicio es un </w:t>
      </w:r>
      <w:r>
        <w:rPr>
          <w:i/>
        </w:rPr>
        <w:t>indicador </w:t>
      </w:r>
      <w:r>
        <w:rPr>
          <w:i/>
        </w:rPr>
        <w:t>del desempeño de eficiencia </w:t>
      </w:r>
      <w:r>
        <w:rPr/>
        <w:t>que puede integrarse a partir de valoraciones de accesibilidad, confiabilidad, confort y seguridad (Silcock, 1981). Desde el punto de vista del usuario, la calidad de servicio está relacionada con la satisfacción del cliente. Esta última es la regla de oro de muchas organizaciones en el sector de servicios y es esencial para las compañías que quieren ser exitosas en los negocios, ya que ésta les permite tener una clientela fiel, alta productividad y por lo tanto eficiencia. La satisfacción del cliente tiene influencia en tres niveles: individual, compañía e industrial. El primero, afecta la intención de cliente para volver a comprar (requerir el servicio), el segundo afecta la prosperidad de la empresa, mientras que el tercer nivel afecta la economía de desempeño de la industria. Bajo estas consideraciones, se puede decir que la calidad de servicio se refiere a </w:t>
      </w:r>
      <w:r>
        <w:rPr>
          <w:i/>
        </w:rPr>
        <w:t>actitudes</w:t>
      </w:r>
      <w:r>
        <w:rPr/>
        <w:t>, mientras la satisfacción del cliente es específica a una transacción. Para alcanzar la satisfacción total del cliente, la IUTP (International Association of Public Transport, 2003), establece que es necesario cubrir las siguientes cuatro expectativas:</w:t>
      </w:r>
    </w:p>
    <w:p>
      <w:pPr>
        <w:pStyle w:val="BodyText"/>
      </w:pPr>
    </w:p>
    <w:p>
      <w:pPr>
        <w:pStyle w:val="ListParagraph"/>
        <w:numPr>
          <w:ilvl w:val="0"/>
          <w:numId w:val="25"/>
        </w:numPr>
        <w:tabs>
          <w:tab w:pos="469" w:val="left" w:leader="none"/>
        </w:tabs>
        <w:spacing w:line="360" w:lineRule="auto" w:before="131" w:after="0"/>
        <w:ind w:left="468" w:right="122" w:hanging="360"/>
        <w:jc w:val="left"/>
        <w:rPr>
          <w:sz w:val="22"/>
        </w:rPr>
      </w:pPr>
      <w:r>
        <w:rPr>
          <w:i/>
          <w:sz w:val="22"/>
        </w:rPr>
        <w:t>De integridad física</w:t>
      </w:r>
      <w:r>
        <w:rPr>
          <w:sz w:val="22"/>
        </w:rPr>
        <w:t>. Se refiere que al utilizar algún servicio, éste proporcione cierta seguridad física de los usuarios (e.g. cinturón de seguridad o barras de protección anti-impactos en puertas laterales en</w:t>
      </w:r>
      <w:r>
        <w:rPr>
          <w:spacing w:val="-26"/>
          <w:sz w:val="22"/>
        </w:rPr>
        <w:t> </w:t>
      </w:r>
      <w:r>
        <w:rPr>
          <w:sz w:val="22"/>
        </w:rPr>
        <w:t>vehículos).</w:t>
      </w:r>
    </w:p>
    <w:p>
      <w:pPr>
        <w:pStyle w:val="ListParagraph"/>
        <w:numPr>
          <w:ilvl w:val="0"/>
          <w:numId w:val="25"/>
        </w:numPr>
        <w:tabs>
          <w:tab w:pos="469" w:val="left" w:leader="none"/>
        </w:tabs>
        <w:spacing w:line="360" w:lineRule="auto" w:before="4" w:after="0"/>
        <w:ind w:left="468" w:right="118" w:hanging="360"/>
        <w:jc w:val="left"/>
        <w:rPr>
          <w:sz w:val="22"/>
        </w:rPr>
      </w:pPr>
      <w:r>
        <w:rPr>
          <w:i/>
          <w:sz w:val="22"/>
        </w:rPr>
        <w:t>De necesidades funcionales a ser satisfechas</w:t>
      </w:r>
      <w:r>
        <w:rPr>
          <w:sz w:val="22"/>
        </w:rPr>
        <w:t>. Que el servicio tenga ciertas características que cumplan con los requerimientos de los usuarios (e.g. que la ruta del autobús pase cerca del destino del</w:t>
      </w:r>
      <w:r>
        <w:rPr>
          <w:spacing w:val="-20"/>
          <w:sz w:val="22"/>
        </w:rPr>
        <w:t> </w:t>
      </w:r>
      <w:r>
        <w:rPr>
          <w:sz w:val="22"/>
        </w:rPr>
        <w:t>usuario).</w:t>
      </w:r>
    </w:p>
    <w:p>
      <w:pPr>
        <w:pStyle w:val="ListParagraph"/>
        <w:numPr>
          <w:ilvl w:val="0"/>
          <w:numId w:val="25"/>
        </w:numPr>
        <w:tabs>
          <w:tab w:pos="469" w:val="left" w:leader="none"/>
        </w:tabs>
        <w:spacing w:line="360" w:lineRule="auto" w:before="4" w:after="0"/>
        <w:ind w:left="468" w:right="117" w:hanging="360"/>
        <w:jc w:val="left"/>
        <w:rPr>
          <w:sz w:val="22"/>
        </w:rPr>
      </w:pPr>
      <w:r>
        <w:rPr>
          <w:i/>
          <w:sz w:val="22"/>
        </w:rPr>
        <w:t>De expectativas que envuelvan costumbres o hábitos</w:t>
      </w:r>
      <w:r>
        <w:rPr>
          <w:sz w:val="22"/>
        </w:rPr>
        <w:t>. Referentes a las particularidades del servicio (e.g. horarios durante el día, de fines de semana o días</w:t>
      </w:r>
      <w:r>
        <w:rPr>
          <w:spacing w:val="-16"/>
          <w:sz w:val="22"/>
        </w:rPr>
        <w:t> </w:t>
      </w:r>
      <w:r>
        <w:rPr>
          <w:sz w:val="22"/>
        </w:rPr>
        <w:t>festivos).</w:t>
      </w:r>
    </w:p>
    <w:p>
      <w:pPr>
        <w:pStyle w:val="ListParagraph"/>
        <w:numPr>
          <w:ilvl w:val="0"/>
          <w:numId w:val="25"/>
        </w:numPr>
        <w:tabs>
          <w:tab w:pos="469" w:val="left" w:leader="none"/>
        </w:tabs>
        <w:spacing w:line="360" w:lineRule="auto" w:before="7" w:after="0"/>
        <w:ind w:left="468" w:right="123" w:hanging="360"/>
        <w:jc w:val="left"/>
        <w:rPr>
          <w:sz w:val="22"/>
        </w:rPr>
      </w:pPr>
      <w:r>
        <w:rPr>
          <w:i/>
          <w:sz w:val="22"/>
        </w:rPr>
        <w:t>De reconocimiento personal</w:t>
      </w:r>
      <w:r>
        <w:rPr>
          <w:sz w:val="22"/>
        </w:rPr>
        <w:t>. Aquellas en las cuales todas las necesidades del individuo sean cumplidas (e.g. servicios plus o premier en autobuses, hoteles o</w:t>
      </w:r>
      <w:r>
        <w:rPr>
          <w:spacing w:val="-16"/>
          <w:sz w:val="22"/>
        </w:rPr>
        <w:t> </w:t>
      </w:r>
      <w:r>
        <w:rPr>
          <w:sz w:val="22"/>
        </w:rPr>
        <w:t>restaurantes).</w:t>
      </w:r>
    </w:p>
    <w:p>
      <w:pPr>
        <w:pStyle w:val="BodyText"/>
      </w:pPr>
    </w:p>
    <w:p>
      <w:pPr>
        <w:pStyle w:val="BodyText"/>
        <w:spacing w:line="360" w:lineRule="auto" w:before="131"/>
        <w:ind w:left="108" w:right="116" w:firstLine="360"/>
        <w:jc w:val="both"/>
      </w:pPr>
      <w:r>
        <w:rPr/>
        <w:t>Sin embargo, el conocimiento de la calidad acerca de un producto (o servicio) es insuficiente para mejorar la calidad de servicio. En efecto, existen características de intangibilidad, heterogeneidad e inseparabilidad de la producción y consumo que la convierten en una </w:t>
      </w:r>
      <w:r>
        <w:rPr>
          <w:i/>
        </w:rPr>
        <w:t>noción abstracta e intangible </w:t>
      </w:r>
      <w:r>
        <w:rPr/>
        <w:t>(e.g. Cronin y Taylor, 1992 o Lewis, 1994). Estas características han llevado a proponer diversos enfoques y evaluaciones para la industria del transporte público.</w:t>
      </w:r>
    </w:p>
    <w:p>
      <w:pPr>
        <w:pStyle w:val="BodyText"/>
        <w:spacing w:line="362" w:lineRule="auto" w:before="4"/>
        <w:ind w:left="108" w:right="113" w:firstLine="360"/>
        <w:jc w:val="both"/>
      </w:pPr>
      <w:r>
        <w:rPr/>
        <w:t>Así por ejemplo, Allen y DiCesare (1976) consideran que la calidad de servicio encierra dos categorías: </w:t>
      </w:r>
      <w:r>
        <w:rPr>
          <w:i/>
        </w:rPr>
        <w:t>la   </w:t>
      </w:r>
      <w:r>
        <w:rPr>
          <w:i/>
        </w:rPr>
        <w:t>de</w:t>
      </w:r>
      <w:r>
        <w:rPr>
          <w:i/>
          <w:spacing w:val="30"/>
        </w:rPr>
        <w:t> </w:t>
      </w:r>
      <w:r>
        <w:rPr>
          <w:i/>
        </w:rPr>
        <w:t>los</w:t>
      </w:r>
      <w:r>
        <w:rPr>
          <w:i/>
          <w:spacing w:val="30"/>
        </w:rPr>
        <w:t> </w:t>
      </w:r>
      <w:r>
        <w:rPr>
          <w:i/>
        </w:rPr>
        <w:t>usuarios</w:t>
      </w:r>
      <w:r>
        <w:rPr>
          <w:i/>
          <w:spacing w:val="28"/>
        </w:rPr>
        <w:t> </w:t>
      </w:r>
      <w:r>
        <w:rPr/>
        <w:t>y</w:t>
      </w:r>
      <w:r>
        <w:rPr>
          <w:spacing w:val="28"/>
        </w:rPr>
        <w:t> </w:t>
      </w:r>
      <w:r>
        <w:rPr>
          <w:i/>
        </w:rPr>
        <w:t>los</w:t>
      </w:r>
      <w:r>
        <w:rPr>
          <w:i/>
          <w:spacing w:val="28"/>
        </w:rPr>
        <w:t> </w:t>
      </w:r>
      <w:r>
        <w:rPr>
          <w:i/>
        </w:rPr>
        <w:t>que</w:t>
      </w:r>
      <w:r>
        <w:rPr>
          <w:i/>
          <w:spacing w:val="25"/>
        </w:rPr>
        <w:t> </w:t>
      </w:r>
      <w:r>
        <w:rPr>
          <w:i/>
        </w:rPr>
        <w:t>no</w:t>
      </w:r>
      <w:r>
        <w:rPr>
          <w:i/>
          <w:spacing w:val="30"/>
        </w:rPr>
        <w:t> </w:t>
      </w:r>
      <w:r>
        <w:rPr>
          <w:i/>
        </w:rPr>
        <w:t>lo</w:t>
      </w:r>
      <w:r>
        <w:rPr>
          <w:i/>
          <w:spacing w:val="27"/>
        </w:rPr>
        <w:t> </w:t>
      </w:r>
      <w:r>
        <w:rPr>
          <w:i/>
        </w:rPr>
        <w:t>son</w:t>
      </w:r>
      <w:r>
        <w:rPr/>
        <w:t>.</w:t>
      </w:r>
      <w:r>
        <w:rPr>
          <w:spacing w:val="30"/>
        </w:rPr>
        <w:t> </w:t>
      </w:r>
      <w:r>
        <w:rPr/>
        <w:t>En</w:t>
      </w:r>
      <w:r>
        <w:rPr>
          <w:spacing w:val="27"/>
        </w:rPr>
        <w:t> </w:t>
      </w:r>
      <w:r>
        <w:rPr/>
        <w:t>la</w:t>
      </w:r>
      <w:r>
        <w:rPr>
          <w:spacing w:val="28"/>
        </w:rPr>
        <w:t> </w:t>
      </w:r>
      <w:r>
        <w:rPr/>
        <w:t>primera,</w:t>
      </w:r>
      <w:r>
        <w:rPr>
          <w:spacing w:val="28"/>
        </w:rPr>
        <w:t> </w:t>
      </w:r>
      <w:r>
        <w:rPr/>
        <w:t>la</w:t>
      </w:r>
      <w:r>
        <w:rPr>
          <w:spacing w:val="28"/>
        </w:rPr>
        <w:t> </w:t>
      </w:r>
      <w:r>
        <w:rPr/>
        <w:t>calidad</w:t>
      </w:r>
      <w:r>
        <w:rPr>
          <w:spacing w:val="30"/>
        </w:rPr>
        <w:t> </w:t>
      </w:r>
      <w:r>
        <w:rPr/>
        <w:t>de</w:t>
      </w:r>
      <w:r>
        <w:rPr>
          <w:spacing w:val="28"/>
        </w:rPr>
        <w:t> </w:t>
      </w:r>
      <w:r>
        <w:rPr/>
        <w:t>servicio</w:t>
      </w:r>
      <w:r>
        <w:rPr>
          <w:spacing w:val="30"/>
        </w:rPr>
        <w:t> </w:t>
      </w:r>
      <w:r>
        <w:rPr/>
        <w:t>se</w:t>
      </w:r>
      <w:r>
        <w:rPr>
          <w:spacing w:val="28"/>
        </w:rPr>
        <w:t> </w:t>
      </w:r>
      <w:r>
        <w:rPr/>
        <w:t>refleja</w:t>
      </w:r>
      <w:r>
        <w:rPr>
          <w:spacing w:val="28"/>
        </w:rPr>
        <w:t> </w:t>
      </w:r>
      <w:r>
        <w:rPr/>
        <w:t>a</w:t>
      </w:r>
      <w:r>
        <w:rPr>
          <w:spacing w:val="28"/>
        </w:rPr>
        <w:t> </w:t>
      </w:r>
      <w:r>
        <w:rPr/>
        <w:t>partir</w:t>
      </w:r>
      <w:r>
        <w:rPr>
          <w:spacing w:val="28"/>
        </w:rPr>
        <w:t> </w:t>
      </w:r>
      <w:r>
        <w:rPr/>
        <w:t>de</w:t>
      </w:r>
      <w:r>
        <w:rPr>
          <w:spacing w:val="28"/>
        </w:rPr>
        <w:t> </w:t>
      </w:r>
      <w:r>
        <w:rPr/>
        <w:t>la</w:t>
      </w:r>
      <w:r>
        <w:rPr>
          <w:spacing w:val="28"/>
        </w:rPr>
        <w:t> </w:t>
      </w:r>
      <w:r>
        <w:rPr/>
        <w:t>velocidad,</w:t>
      </w:r>
    </w:p>
    <w:p>
      <w:pPr>
        <w:spacing w:after="0" w:line="362" w:lineRule="auto"/>
        <w:jc w:val="both"/>
        <w:sectPr>
          <w:pgSz w:w="12250" w:h="15850"/>
          <w:pgMar w:header="732" w:footer="0" w:top="940" w:bottom="280" w:left="1140" w:right="900"/>
        </w:sectPr>
      </w:pPr>
    </w:p>
    <w:p>
      <w:pPr>
        <w:pStyle w:val="BodyText"/>
        <w:rPr>
          <w:sz w:val="20"/>
        </w:rPr>
      </w:pPr>
    </w:p>
    <w:p>
      <w:pPr>
        <w:pStyle w:val="BodyText"/>
        <w:spacing w:before="11"/>
        <w:rPr>
          <w:sz w:val="19"/>
        </w:rPr>
      </w:pPr>
    </w:p>
    <w:p>
      <w:pPr>
        <w:pStyle w:val="BodyText"/>
        <w:spacing w:line="360" w:lineRule="auto"/>
        <w:ind w:left="100" w:right="25"/>
      </w:pPr>
      <w:r>
        <w:rPr/>
        <w:t>puntualidad, confort, seguridad, servicios especiales e innovaciones. En la segunda, la calidad de servicio está ligada a la eficiencia del sistema, el grado de contaminación producida o el número de usuarios.</w:t>
      </w:r>
    </w:p>
    <w:p>
      <w:pPr>
        <w:pStyle w:val="BodyText"/>
        <w:spacing w:line="360" w:lineRule="auto" w:before="4"/>
        <w:ind w:left="100" w:right="111" w:firstLine="360"/>
        <w:jc w:val="both"/>
      </w:pPr>
      <w:r>
        <w:rPr/>
        <w:t>La noción de nivel de servicio aparece más recientemente para evaluar el desempeño de un sistema de transporte. Tanto la calidad como el nivel de servicio son utilizados, en ocasiones, de manera indistinta y en  otras se les ha dado una acepción</w:t>
      </w:r>
      <w:r>
        <w:rPr>
          <w:spacing w:val="-5"/>
        </w:rPr>
        <w:t> </w:t>
      </w:r>
      <w:r>
        <w:rPr/>
        <w:t>determinada.</w:t>
      </w:r>
    </w:p>
    <w:p>
      <w:pPr>
        <w:pStyle w:val="BodyText"/>
        <w:spacing w:line="360" w:lineRule="auto" w:before="4"/>
        <w:ind w:left="100" w:right="107" w:firstLine="360"/>
        <w:jc w:val="both"/>
      </w:pPr>
      <w:r>
        <w:rPr/>
        <w:t>En Ortúzar </w:t>
      </w:r>
      <w:r>
        <w:rPr>
          <w:i/>
        </w:rPr>
        <w:t>et al</w:t>
      </w:r>
      <w:r>
        <w:rPr/>
        <w:t>. (1997) se asocia la importancia de las variables que definen el nivel de servicio con los niveles de demanda de viajes de usuarios existentes y potenciales en el transporte público. Para ello, primeramente se identifican los atributos más relevantes del nivel de servicio desde la perspectiva del usuario y posteriormente se estima su importancia. Dado que se busca incentivar el uso del transporte público, se identifican primeramente los atributos que se deben mejorar para hacer atractivo el uso de autobuses. Los atributos del nivel de servicio, considerados en este estudio son: riesgo de accidentes, alternativas para uso del tiempo mientras se viaja, apariencia y comportamiento del conductor, ocupación del autobús (asociado con el confort), tiempo en el autobús, posibilidad de viajar sentado, costo del viaje, variabilidad en el tiempo de viaje y el tiempo de espera, confort del vehículo (calidad y dimensiones del asiento, limpieza, ruido), tiempo de espera y tiempo que emplea para arribar a la parada del autobús.</w:t>
      </w:r>
    </w:p>
    <w:p>
      <w:pPr>
        <w:pStyle w:val="BodyText"/>
        <w:spacing w:line="360" w:lineRule="auto" w:before="7"/>
        <w:ind w:left="100" w:right="106" w:firstLine="360"/>
        <w:jc w:val="both"/>
      </w:pPr>
      <w:r>
        <w:rPr/>
        <w:t>Wardman (2001), por su parte, no diferencia entre los atributos asociados a la realización de un viaje y aquéllos relativos a la calidad del servicio para analizar un gran número de estimaciones realizadas en Gran Bretaña referentes a los valores de los atributos (valores de tiempo, tiempo de viaje, frecuencia, trasbordos, entre otros) de la calidad de servicio. Con lo cual propone una metodología que pueda ser utilizada para proveer valoraciones de dichos atributos en situaciones donde no existan y permitir la contribución de un gran cuerpo de evidencia empírica a resultados particulares. De esa forma, utiliza el término atributos del viaje de forma equivalente a los atributos de calidad de servicio: el tiempo de caminata, el tiempo de acceso, el tiempo de espera, los ajustes en hora de salida, el tiempo empleado del viaje en condiciones de congestionamiento, tiempo de arribo, intervalos de paso y</w:t>
      </w:r>
      <w:r>
        <w:rPr>
          <w:spacing w:val="-13"/>
        </w:rPr>
        <w:t> </w:t>
      </w:r>
      <w:r>
        <w:rPr/>
        <w:t>trasbordos.</w:t>
      </w:r>
    </w:p>
    <w:p>
      <w:pPr>
        <w:pStyle w:val="BodyText"/>
        <w:spacing w:line="360" w:lineRule="auto" w:before="7"/>
        <w:ind w:left="100" w:right="104" w:firstLine="360"/>
        <w:jc w:val="both"/>
      </w:pPr>
      <w:r>
        <w:rPr/>
        <w:t>Con el propósito de estimar los tiempos y costos de viaje para diferentes períodos de tiempo en varios países a partir de modelos desagregados estimados con datos de PR y PD, Gunn (2001), considera que el nivel de servicio esta compuesto por las variables siguientes: tiempo de viaje, tiempo caminata de acceso, tiempo de espera y costo de viaje.</w:t>
      </w:r>
    </w:p>
    <w:p>
      <w:pPr>
        <w:pStyle w:val="BodyText"/>
        <w:spacing w:line="360" w:lineRule="auto" w:before="4"/>
        <w:ind w:left="100" w:right="109" w:firstLine="360"/>
        <w:jc w:val="both"/>
      </w:pPr>
      <w:r>
        <w:rPr/>
        <w:t>En Espino (2003) se analiza el impacto que tienen los atributos del transporte público, asociados a la calidad del servicio como el tiempo de viaje, el costo, la frecuencia y en específico el confort, sobre la elección del modo de transporte.</w:t>
      </w:r>
    </w:p>
    <w:p>
      <w:pPr>
        <w:pStyle w:val="BodyText"/>
        <w:spacing w:before="4"/>
        <w:ind w:left="460" w:right="25"/>
      </w:pPr>
      <w:r>
        <w:rPr/>
        <w:t>A partir de los trabajos anteriores de pueden obtener las siguientes conclusiones:</w:t>
      </w:r>
    </w:p>
    <w:p>
      <w:pPr>
        <w:spacing w:after="0"/>
        <w:sectPr>
          <w:pgSz w:w="12250" w:h="15850"/>
          <w:pgMar w:header="732" w:footer="0" w:top="940" w:bottom="280" w:left="920" w:right="1140"/>
        </w:sectPr>
      </w:pPr>
    </w:p>
    <w:p>
      <w:pPr>
        <w:pStyle w:val="BodyText"/>
        <w:rPr>
          <w:sz w:val="20"/>
        </w:rPr>
      </w:pPr>
    </w:p>
    <w:p>
      <w:pPr>
        <w:pStyle w:val="BodyText"/>
        <w:spacing w:before="11"/>
        <w:rPr>
          <w:sz w:val="19"/>
        </w:rPr>
      </w:pPr>
    </w:p>
    <w:p>
      <w:pPr>
        <w:pStyle w:val="ListParagraph"/>
        <w:numPr>
          <w:ilvl w:val="0"/>
          <w:numId w:val="26"/>
        </w:numPr>
        <w:tabs>
          <w:tab w:pos="469" w:val="left" w:leader="none"/>
        </w:tabs>
        <w:spacing w:line="360" w:lineRule="auto" w:before="0" w:after="0"/>
        <w:ind w:left="468" w:right="115" w:hanging="360"/>
        <w:jc w:val="both"/>
        <w:rPr>
          <w:sz w:val="22"/>
        </w:rPr>
      </w:pPr>
      <w:r>
        <w:rPr>
          <w:sz w:val="22"/>
        </w:rPr>
        <w:t>Algunos autores utilizan de forma indistinta los términos calidad y nivel de servicio para referirse al desempeño del sistema de transporte público. Por lo tanto, no existe una distinción ampliamente aceptada entre ambos</w:t>
      </w:r>
      <w:r>
        <w:rPr>
          <w:spacing w:val="-4"/>
          <w:sz w:val="22"/>
        </w:rPr>
        <w:t> </w:t>
      </w:r>
      <w:r>
        <w:rPr>
          <w:sz w:val="22"/>
        </w:rPr>
        <w:t>términos.</w:t>
      </w:r>
    </w:p>
    <w:p>
      <w:pPr>
        <w:pStyle w:val="ListParagraph"/>
        <w:numPr>
          <w:ilvl w:val="0"/>
          <w:numId w:val="26"/>
        </w:numPr>
        <w:tabs>
          <w:tab w:pos="469" w:val="left" w:leader="none"/>
        </w:tabs>
        <w:spacing w:line="360" w:lineRule="auto" w:before="4" w:after="0"/>
        <w:ind w:left="468" w:right="116" w:hanging="360"/>
        <w:jc w:val="both"/>
        <w:rPr>
          <w:sz w:val="22"/>
        </w:rPr>
      </w:pPr>
      <w:r>
        <w:rPr>
          <w:sz w:val="22"/>
        </w:rPr>
        <w:t>En la mayoría de los casos, el concepto de calidad de servicio se emplea con tres propósitos: a) como criterio de evaluación de desempeño, b) para determinar el grado de satisfacción del cliente y c) para conocer el efecto que este criterio puede tener sobre los niveles de</w:t>
      </w:r>
      <w:r>
        <w:rPr>
          <w:spacing w:val="-17"/>
          <w:sz w:val="22"/>
        </w:rPr>
        <w:t> </w:t>
      </w:r>
      <w:r>
        <w:rPr>
          <w:sz w:val="22"/>
        </w:rPr>
        <w:t>demanda.</w:t>
      </w:r>
    </w:p>
    <w:p>
      <w:pPr>
        <w:pStyle w:val="ListParagraph"/>
        <w:numPr>
          <w:ilvl w:val="0"/>
          <w:numId w:val="26"/>
        </w:numPr>
        <w:tabs>
          <w:tab w:pos="469" w:val="left" w:leader="none"/>
        </w:tabs>
        <w:spacing w:line="360" w:lineRule="auto" w:before="7" w:after="0"/>
        <w:ind w:left="468" w:right="116" w:hanging="360"/>
        <w:jc w:val="both"/>
        <w:rPr>
          <w:sz w:val="22"/>
        </w:rPr>
      </w:pPr>
      <w:r>
        <w:rPr>
          <w:sz w:val="22"/>
        </w:rPr>
        <w:t>La calidad de servicio implica una valoración de características del servicio en la que interviene la componente humana, lo que contribuye a agregar componentes de abstracción e intangibilidad que dificultan su</w:t>
      </w:r>
      <w:r>
        <w:rPr>
          <w:spacing w:val="-2"/>
          <w:sz w:val="22"/>
        </w:rPr>
        <w:t> </w:t>
      </w:r>
      <w:r>
        <w:rPr>
          <w:sz w:val="22"/>
        </w:rPr>
        <w:t>medición,</w:t>
      </w:r>
    </w:p>
    <w:p>
      <w:pPr>
        <w:pStyle w:val="ListParagraph"/>
        <w:numPr>
          <w:ilvl w:val="0"/>
          <w:numId w:val="26"/>
        </w:numPr>
        <w:tabs>
          <w:tab w:pos="469" w:val="left" w:leader="none"/>
        </w:tabs>
        <w:spacing w:line="240" w:lineRule="auto" w:before="5" w:after="0"/>
        <w:ind w:left="468" w:right="0" w:hanging="360"/>
        <w:jc w:val="both"/>
        <w:rPr>
          <w:sz w:val="22"/>
        </w:rPr>
      </w:pPr>
      <w:r>
        <w:rPr>
          <w:sz w:val="22"/>
        </w:rPr>
        <w:t>Existen diversos enfoques y criterios para medir la calidad de</w:t>
      </w:r>
      <w:r>
        <w:rPr>
          <w:spacing w:val="-23"/>
          <w:sz w:val="22"/>
        </w:rPr>
        <w:t> </w:t>
      </w:r>
      <w:r>
        <w:rPr>
          <w:sz w:val="22"/>
        </w:rPr>
        <w:t>servicio.</w:t>
      </w:r>
    </w:p>
    <w:p>
      <w:pPr>
        <w:pStyle w:val="BodyText"/>
      </w:pPr>
    </w:p>
    <w:p>
      <w:pPr>
        <w:pStyle w:val="BodyText"/>
        <w:spacing w:before="10"/>
        <w:rPr>
          <w:sz w:val="21"/>
        </w:rPr>
      </w:pPr>
    </w:p>
    <w:p>
      <w:pPr>
        <w:pStyle w:val="BodyText"/>
        <w:spacing w:line="360" w:lineRule="auto" w:before="1"/>
        <w:ind w:left="108" w:right="126" w:firstLine="360"/>
        <w:jc w:val="both"/>
      </w:pPr>
      <w:r>
        <w:rPr/>
        <w:t>En este análisis, se ha establecido una distinción entre los conceptos de calidad y nivel de servicio con el objeto de contextualizarlo y evitar errores de interpretación de resultados:</w:t>
      </w:r>
    </w:p>
    <w:p>
      <w:pPr>
        <w:pStyle w:val="BodyText"/>
      </w:pPr>
    </w:p>
    <w:p>
      <w:pPr>
        <w:pStyle w:val="ListParagraph"/>
        <w:numPr>
          <w:ilvl w:val="0"/>
          <w:numId w:val="5"/>
        </w:numPr>
        <w:tabs>
          <w:tab w:pos="469" w:val="left" w:leader="none"/>
        </w:tabs>
        <w:spacing w:line="360" w:lineRule="auto" w:before="130" w:after="0"/>
        <w:ind w:left="468" w:right="115" w:hanging="360"/>
        <w:jc w:val="both"/>
        <w:rPr>
          <w:sz w:val="22"/>
        </w:rPr>
      </w:pPr>
      <w:r>
        <w:rPr>
          <w:i/>
          <w:sz w:val="22"/>
        </w:rPr>
        <w:t>La calidad del servicio </w:t>
      </w:r>
      <w:r>
        <w:rPr>
          <w:sz w:val="22"/>
        </w:rPr>
        <w:t>es el grado de satisfacción percibido u observado del servicio de transporte público. Se emplea como un criterio de desempeño que es evaluado tanto por los usuarios para medir su grado de satisfacción, como por los prestadores del servicio para evaluar el cumplimiento de las metas establecidas.  Se compone de un conjunto de criterios y factores que pueden ser físicos o subjetivos (cuantitativos y cualitativos).</w:t>
      </w:r>
    </w:p>
    <w:p>
      <w:pPr>
        <w:pStyle w:val="ListParagraph"/>
        <w:numPr>
          <w:ilvl w:val="0"/>
          <w:numId w:val="5"/>
        </w:numPr>
        <w:tabs>
          <w:tab w:pos="469" w:val="left" w:leader="none"/>
        </w:tabs>
        <w:spacing w:line="360" w:lineRule="auto" w:before="4" w:after="0"/>
        <w:ind w:left="468" w:right="119" w:hanging="360"/>
        <w:jc w:val="both"/>
        <w:rPr>
          <w:sz w:val="22"/>
        </w:rPr>
      </w:pPr>
      <w:r>
        <w:rPr>
          <w:i/>
          <w:sz w:val="22"/>
        </w:rPr>
        <w:t>El nivel de servicio </w:t>
      </w:r>
      <w:r>
        <w:rPr>
          <w:sz w:val="22"/>
        </w:rPr>
        <w:t>es un concepto complejo y multidimensional. Se conforma por una serie de variables que los usuarios (o consumidores) integran e internalizan con el objeto de hacer un juicio acerca de un modo o tipo de servicio para</w:t>
      </w:r>
      <w:r>
        <w:rPr>
          <w:spacing w:val="-11"/>
          <w:sz w:val="22"/>
        </w:rPr>
        <w:t> </w:t>
      </w:r>
      <w:r>
        <w:rPr>
          <w:sz w:val="22"/>
        </w:rPr>
        <w:t>seleccionarlo.</w:t>
      </w:r>
    </w:p>
    <w:p>
      <w:pPr>
        <w:pStyle w:val="BodyText"/>
      </w:pPr>
    </w:p>
    <w:p>
      <w:pPr>
        <w:pStyle w:val="BodyText"/>
        <w:spacing w:line="360" w:lineRule="auto" w:before="130"/>
        <w:ind w:left="108" w:right="123" w:firstLine="360"/>
        <w:jc w:val="both"/>
      </w:pPr>
      <w:r>
        <w:rPr/>
        <w:t>Las definiciones propuestas sugieren que la noción de calidad es más amplia que la de nivel de servicio. Así, al evaluar la calidad del servicio se esta calificando el grado de satisfacción del cliente mientras que  la evaluación del nivel de servicio implica una comparación entre dos servicios o modos existentes.</w:t>
      </w:r>
    </w:p>
    <w:p>
      <w:pPr>
        <w:pStyle w:val="BodyText"/>
        <w:spacing w:line="360" w:lineRule="auto" w:before="5"/>
        <w:ind w:left="108" w:right="125" w:firstLine="360"/>
        <w:jc w:val="both"/>
      </w:pPr>
      <w:r>
        <w:rPr/>
        <w:t>A partir de esta distinción, se presenta un recuento de los trabajos orientados a la medición tanto del nivel como de la calidad del servicio del transporte público de autobuses urbanos.</w:t>
      </w:r>
    </w:p>
    <w:p>
      <w:pPr>
        <w:pStyle w:val="BodyText"/>
      </w:pPr>
    </w:p>
    <w:p>
      <w:pPr>
        <w:pStyle w:val="ListParagraph"/>
        <w:numPr>
          <w:ilvl w:val="2"/>
          <w:numId w:val="18"/>
        </w:numPr>
        <w:tabs>
          <w:tab w:pos="817" w:val="left" w:leader="none"/>
        </w:tabs>
        <w:spacing w:line="240" w:lineRule="auto" w:before="139" w:after="0"/>
        <w:ind w:left="816" w:right="0" w:hanging="708"/>
        <w:jc w:val="both"/>
        <w:rPr>
          <w:rFonts w:ascii="Arial" w:hAnsi="Arial"/>
          <w:sz w:val="22"/>
        </w:rPr>
      </w:pPr>
      <w:r>
        <w:rPr>
          <w:rFonts w:ascii="Arial" w:hAnsi="Arial"/>
          <w:w w:val="115"/>
          <w:sz w:val="22"/>
        </w:rPr>
        <w:t>Evaluación</w:t>
      </w:r>
      <w:r>
        <w:rPr>
          <w:rFonts w:ascii="Arial" w:hAnsi="Arial"/>
          <w:spacing w:val="-47"/>
          <w:w w:val="115"/>
          <w:sz w:val="22"/>
        </w:rPr>
        <w:t> </w:t>
      </w:r>
      <w:r>
        <w:rPr>
          <w:rFonts w:ascii="Arial" w:hAnsi="Arial"/>
          <w:w w:val="115"/>
          <w:sz w:val="22"/>
        </w:rPr>
        <w:t>del</w:t>
      </w:r>
      <w:r>
        <w:rPr>
          <w:rFonts w:ascii="Arial" w:hAnsi="Arial"/>
          <w:spacing w:val="-47"/>
          <w:w w:val="115"/>
          <w:sz w:val="22"/>
        </w:rPr>
        <w:t> </w:t>
      </w:r>
      <w:r>
        <w:rPr>
          <w:rFonts w:ascii="Arial" w:hAnsi="Arial"/>
          <w:w w:val="115"/>
          <w:sz w:val="22"/>
        </w:rPr>
        <w:t>nivel</w:t>
      </w:r>
      <w:r>
        <w:rPr>
          <w:rFonts w:ascii="Arial" w:hAnsi="Arial"/>
          <w:spacing w:val="-48"/>
          <w:w w:val="115"/>
          <w:sz w:val="22"/>
        </w:rPr>
        <w:t> </w:t>
      </w:r>
      <w:r>
        <w:rPr>
          <w:rFonts w:ascii="Arial" w:hAnsi="Arial"/>
          <w:w w:val="115"/>
          <w:sz w:val="22"/>
        </w:rPr>
        <w:t>de</w:t>
      </w:r>
      <w:r>
        <w:rPr>
          <w:rFonts w:ascii="Arial" w:hAnsi="Arial"/>
          <w:spacing w:val="-47"/>
          <w:w w:val="115"/>
          <w:sz w:val="22"/>
        </w:rPr>
        <w:t> </w:t>
      </w:r>
      <w:r>
        <w:rPr>
          <w:rFonts w:ascii="Arial" w:hAnsi="Arial"/>
          <w:w w:val="115"/>
          <w:sz w:val="22"/>
        </w:rPr>
        <w:t>servicio</w:t>
      </w:r>
    </w:p>
    <w:p>
      <w:pPr>
        <w:pStyle w:val="BodyText"/>
        <w:spacing w:line="360" w:lineRule="auto" w:before="120"/>
        <w:ind w:left="108" w:right="123"/>
        <w:jc w:val="both"/>
      </w:pPr>
      <w:r>
        <w:rPr/>
        <w:t>La percepción del nivel de servicio es multidimensional, para algunos usuarios está ligada al tiempo de viaje o a la tarifa, mientras que otros podrían percibirla en la distancia que deben caminar para tener acceso al modo que pretenden utilizar; o al tiempo de espera para abordar el vehículo. En general, por la característica de medición  de la variable de interés se pueden establecer las dos categorías</w:t>
      </w:r>
      <w:r>
        <w:rPr>
          <w:spacing w:val="-21"/>
        </w:rPr>
        <w:t> </w:t>
      </w:r>
      <w:r>
        <w:rPr/>
        <w:t>siguientes:</w:t>
      </w:r>
    </w:p>
    <w:p>
      <w:pPr>
        <w:spacing w:after="0" w:line="360" w:lineRule="auto"/>
        <w:jc w:val="both"/>
        <w:sectPr>
          <w:pgSz w:w="12250" w:h="15850"/>
          <w:pgMar w:header="732" w:footer="0" w:top="940" w:bottom="280" w:left="1140" w:right="900"/>
        </w:sectPr>
      </w:pPr>
    </w:p>
    <w:p>
      <w:pPr>
        <w:pStyle w:val="BodyText"/>
        <w:rPr>
          <w:sz w:val="20"/>
        </w:rPr>
      </w:pPr>
    </w:p>
    <w:p>
      <w:pPr>
        <w:pStyle w:val="BodyText"/>
        <w:spacing w:before="11"/>
        <w:rPr>
          <w:sz w:val="19"/>
        </w:rPr>
      </w:pPr>
    </w:p>
    <w:p>
      <w:pPr>
        <w:pStyle w:val="ListParagraph"/>
        <w:numPr>
          <w:ilvl w:val="0"/>
          <w:numId w:val="27"/>
        </w:numPr>
        <w:tabs>
          <w:tab w:pos="461" w:val="left" w:leader="none"/>
        </w:tabs>
        <w:spacing w:line="360" w:lineRule="auto" w:before="0" w:after="0"/>
        <w:ind w:left="460" w:right="104" w:hanging="360"/>
        <w:jc w:val="both"/>
        <w:rPr>
          <w:sz w:val="22"/>
        </w:rPr>
      </w:pPr>
      <w:r>
        <w:rPr>
          <w:i/>
          <w:sz w:val="22"/>
        </w:rPr>
        <w:t>Relativos al desempeño del sistema de transporte</w:t>
      </w:r>
      <w:r>
        <w:rPr>
          <w:sz w:val="22"/>
        </w:rPr>
        <w:t>. Los cuales aplican para todos los usuarios de un servicio pudiendo tener impactos y magnitudes diferentes como son: el tiempo de recorrido, la tarifa, el tiempo de espera o el tiempo de trasbordo. Este grupo de factores son los que tradicionalmente se incluyen para valorar la calidad de servicio ya que son fácilmente</w:t>
      </w:r>
      <w:r>
        <w:rPr>
          <w:spacing w:val="-18"/>
          <w:sz w:val="22"/>
        </w:rPr>
        <w:t> </w:t>
      </w:r>
      <w:r>
        <w:rPr>
          <w:sz w:val="22"/>
        </w:rPr>
        <w:t>cuantificables.</w:t>
      </w:r>
    </w:p>
    <w:p>
      <w:pPr>
        <w:pStyle w:val="ListParagraph"/>
        <w:numPr>
          <w:ilvl w:val="0"/>
          <w:numId w:val="27"/>
        </w:numPr>
        <w:tabs>
          <w:tab w:pos="461" w:val="left" w:leader="none"/>
        </w:tabs>
        <w:spacing w:line="360" w:lineRule="auto" w:before="4" w:after="0"/>
        <w:ind w:left="460" w:right="102" w:hanging="360"/>
        <w:jc w:val="both"/>
        <w:rPr>
          <w:sz w:val="22"/>
        </w:rPr>
      </w:pPr>
      <w:r>
        <w:rPr>
          <w:i/>
          <w:sz w:val="22"/>
        </w:rPr>
        <w:t>Relativos a las preferencias sobre algún atributo del modo de transporte</w:t>
      </w:r>
      <w:r>
        <w:rPr>
          <w:sz w:val="22"/>
        </w:rPr>
        <w:t>. Éstos son factores puramente subjetivos ya que su valoración depende de cada usuario. En este grupo se incluye, por ejemplo, la limpieza del vehículo, su aspecto y las condiciones físicas, la comodidad o la</w:t>
      </w:r>
      <w:r>
        <w:rPr>
          <w:spacing w:val="-19"/>
          <w:sz w:val="22"/>
        </w:rPr>
        <w:t> </w:t>
      </w:r>
      <w:r>
        <w:rPr>
          <w:sz w:val="22"/>
        </w:rPr>
        <w:t>seguridad.</w:t>
      </w:r>
    </w:p>
    <w:p>
      <w:pPr>
        <w:pStyle w:val="BodyText"/>
      </w:pPr>
    </w:p>
    <w:p>
      <w:pPr>
        <w:pStyle w:val="BodyText"/>
        <w:spacing w:before="130"/>
        <w:ind w:left="441" w:right="25"/>
      </w:pPr>
      <w:r>
        <w:rPr/>
        <w:t>La valoración de los dos grupos de factores anteriores depende de dos aspectos principalmente:</w:t>
      </w:r>
    </w:p>
    <w:p>
      <w:pPr>
        <w:pStyle w:val="BodyText"/>
      </w:pPr>
    </w:p>
    <w:p>
      <w:pPr>
        <w:pStyle w:val="BodyText"/>
      </w:pPr>
    </w:p>
    <w:p>
      <w:pPr>
        <w:pStyle w:val="ListParagraph"/>
        <w:numPr>
          <w:ilvl w:val="0"/>
          <w:numId w:val="28"/>
        </w:numPr>
        <w:tabs>
          <w:tab w:pos="495" w:val="left" w:leader="none"/>
        </w:tabs>
        <w:spacing w:line="360" w:lineRule="auto" w:before="0" w:after="0"/>
        <w:ind w:left="494" w:right="104" w:hanging="394"/>
        <w:jc w:val="both"/>
        <w:rPr>
          <w:sz w:val="22"/>
        </w:rPr>
      </w:pPr>
      <w:r>
        <w:rPr>
          <w:i/>
          <w:sz w:val="22"/>
        </w:rPr>
        <w:t>Las características socioeconómicas y las discapacidades físicas de los usuarios</w:t>
      </w:r>
      <w:r>
        <w:rPr>
          <w:sz w:val="22"/>
        </w:rPr>
        <w:t>. En efecto, la edad, el género y el nivel de ingresos intervienen en la importancia que pueda darse a cada uno de los grupos de factores mencionados. Por otra parte, los servicios para personas con capacidades diferentes (autobuses con plataforma abatible, espacios reservados, escaleras eléctricas, señalización en código Braille, información sonora, etc.) también intervienen en la valoración de un modo de</w:t>
      </w:r>
      <w:r>
        <w:rPr>
          <w:spacing w:val="-19"/>
          <w:sz w:val="22"/>
        </w:rPr>
        <w:t> </w:t>
      </w:r>
      <w:r>
        <w:rPr>
          <w:sz w:val="22"/>
        </w:rPr>
        <w:t>transporte.</w:t>
      </w:r>
    </w:p>
    <w:p>
      <w:pPr>
        <w:pStyle w:val="ListParagraph"/>
        <w:numPr>
          <w:ilvl w:val="0"/>
          <w:numId w:val="28"/>
        </w:numPr>
        <w:tabs>
          <w:tab w:pos="495" w:val="left" w:leader="none"/>
        </w:tabs>
        <w:spacing w:line="360" w:lineRule="auto" w:before="7" w:after="0"/>
        <w:ind w:left="494" w:right="103" w:hanging="394"/>
        <w:jc w:val="both"/>
        <w:rPr>
          <w:sz w:val="22"/>
        </w:rPr>
      </w:pPr>
      <w:r>
        <w:rPr>
          <w:i/>
          <w:sz w:val="22"/>
        </w:rPr>
        <w:t>Las circunstancias de movilidad del usuario</w:t>
      </w:r>
      <w:r>
        <w:rPr>
          <w:sz w:val="22"/>
        </w:rPr>
        <w:t>. En esta valoración intervienen tanto las características como  las restricciones específicas del viaje. Las primeras están relacionadas con la flexibilidad en la hora de llegada, la hora del viaje o en la disponibilidad de otros modos de transporte (Ortúzar </w:t>
      </w:r>
      <w:r>
        <w:rPr>
          <w:i/>
          <w:sz w:val="22"/>
        </w:rPr>
        <w:t>et al</w:t>
      </w:r>
      <w:r>
        <w:rPr>
          <w:sz w:val="22"/>
        </w:rPr>
        <w:t>., 1997), mientras que las segundas están ligadas con el número, tipo de acompañante y el motivo de</w:t>
      </w:r>
      <w:r>
        <w:rPr>
          <w:spacing w:val="-18"/>
          <w:sz w:val="22"/>
        </w:rPr>
        <w:t> </w:t>
      </w:r>
      <w:r>
        <w:rPr>
          <w:sz w:val="22"/>
        </w:rPr>
        <w:t>viaje.</w:t>
      </w:r>
    </w:p>
    <w:p>
      <w:pPr>
        <w:pStyle w:val="BodyText"/>
      </w:pPr>
    </w:p>
    <w:p>
      <w:pPr>
        <w:pStyle w:val="BodyText"/>
        <w:spacing w:line="360" w:lineRule="auto" w:before="130"/>
        <w:ind w:left="100" w:right="103" w:firstLine="341"/>
        <w:jc w:val="both"/>
      </w:pPr>
      <w:r>
        <w:rPr/>
        <w:t>En la literatura se reportan mayoritariamente trabajos que se orientan a valorar el peso de los componentes cuantificables (ver por ejemplo Lam y Bell, 2003). Sin embargo, existen varios estudios que intentan valorar el efecto de los factores subjetivos. Por ejemplo en México, Islas (2000) se reporta un par de encuesta de opinión aplicadas en 1989 y 1993 por el Colegio de México para realizar un análisis descriptivo acerca </w:t>
      </w:r>
      <w:r>
        <w:rPr>
          <w:spacing w:val="2"/>
        </w:rPr>
        <w:t>del </w:t>
      </w:r>
      <w:r>
        <w:rPr/>
        <w:t>nivel de servicio ofrecido por las empresas de transporte en la Ciudad de México, y de los factores subjetivos en la percepción de los usuarios para cuatro modos de transporte (ruta-100, metro, taxi colectivo y trolebús). En su encuesta,  toma en cuenta cinco factores del nivel de servicio: seguridad, comodidad, facilidad de ascenso, trato  al usuario, y transbordos diarios por persona. En la valoración de la importancia de cada uno de los factores mencionados se emplea una técnica de jerarquización relativa en la que, dado un factor de nivel de servicio, el encuestado otorga un nivel de importancia (del 1 al 4) a cada uno de los cuatro modos mencionados y cada uno de los factores presentados (uno al mejor, dos al segundo mejor y así sucesivamente). Con esta consideración se obtuvo, para el servicio de autobuses denominado Ruta 100 en la Ciudad de México, según la encuesta de opinión de 1989, que el factor mas importante (jerarquía de mejor y segundo mejor) en el nivel de servicio era “menos trasbordos” (80%), seguido de seguridad (15%), el trato al usuario (12%), la facilidad de ascenso (12%) y</w:t>
      </w:r>
      <w:r>
        <w:rPr>
          <w:spacing w:val="32"/>
        </w:rPr>
        <w:t> </w:t>
      </w:r>
      <w:r>
        <w:rPr/>
        <w:t>la</w:t>
      </w:r>
      <w:r>
        <w:rPr>
          <w:spacing w:val="35"/>
        </w:rPr>
        <w:t> </w:t>
      </w:r>
      <w:r>
        <w:rPr/>
        <w:t>comodidad  </w:t>
      </w:r>
      <w:r>
        <w:rPr>
          <w:spacing w:val="16"/>
        </w:rPr>
        <w:t> </w:t>
      </w:r>
      <w:r>
        <w:rPr/>
        <w:t>(11%).</w:t>
      </w:r>
      <w:r>
        <w:rPr>
          <w:spacing w:val="34"/>
        </w:rPr>
        <w:t> </w:t>
      </w:r>
      <w:r>
        <w:rPr/>
        <w:t>Para</w:t>
      </w:r>
      <w:r>
        <w:rPr>
          <w:spacing w:val="35"/>
        </w:rPr>
        <w:t> </w:t>
      </w:r>
      <w:r>
        <w:rPr/>
        <w:t>el</w:t>
      </w:r>
      <w:r>
        <w:rPr>
          <w:spacing w:val="36"/>
        </w:rPr>
        <w:t> </w:t>
      </w:r>
      <w:r>
        <w:rPr/>
        <w:t>caso</w:t>
      </w:r>
      <w:r>
        <w:rPr>
          <w:spacing w:val="34"/>
        </w:rPr>
        <w:t> </w:t>
      </w:r>
      <w:r>
        <w:rPr/>
        <w:t>de</w:t>
      </w:r>
      <w:r>
        <w:rPr>
          <w:spacing w:val="35"/>
        </w:rPr>
        <w:t> </w:t>
      </w:r>
      <w:r>
        <w:rPr/>
        <w:t>la</w:t>
      </w:r>
      <w:r>
        <w:rPr>
          <w:spacing w:val="35"/>
        </w:rPr>
        <w:t> </w:t>
      </w:r>
      <w:r>
        <w:rPr/>
        <w:t>encuesta</w:t>
      </w:r>
      <w:r>
        <w:rPr>
          <w:spacing w:val="33"/>
        </w:rPr>
        <w:t> </w:t>
      </w:r>
      <w:r>
        <w:rPr/>
        <w:t>de</w:t>
      </w:r>
      <w:r>
        <w:rPr>
          <w:spacing w:val="35"/>
        </w:rPr>
        <w:t> </w:t>
      </w:r>
      <w:r>
        <w:rPr/>
        <w:t>1993,</w:t>
      </w:r>
      <w:r>
        <w:rPr>
          <w:spacing w:val="34"/>
        </w:rPr>
        <w:t> </w:t>
      </w:r>
      <w:r>
        <w:rPr/>
        <w:t>se</w:t>
      </w:r>
      <w:r>
        <w:rPr>
          <w:spacing w:val="35"/>
        </w:rPr>
        <w:t> </w:t>
      </w:r>
      <w:r>
        <w:rPr/>
        <w:t>mantuvieron</w:t>
      </w:r>
      <w:r>
        <w:rPr>
          <w:spacing w:val="32"/>
        </w:rPr>
        <w:t> </w:t>
      </w:r>
      <w:r>
        <w:rPr/>
        <w:t>aproximadamente</w:t>
      </w:r>
      <w:r>
        <w:rPr>
          <w:spacing w:val="35"/>
        </w:rPr>
        <w:t> </w:t>
      </w:r>
      <w:r>
        <w:rPr/>
        <w:t>las</w:t>
      </w:r>
      <w:r>
        <w:rPr>
          <w:spacing w:val="35"/>
        </w:rPr>
        <w:t> </w:t>
      </w:r>
      <w:r>
        <w:rPr/>
        <w:t>mismas</w:t>
      </w:r>
    </w:p>
    <w:p>
      <w:pPr>
        <w:spacing w:after="0" w:line="360" w:lineRule="auto"/>
        <w:jc w:val="both"/>
        <w:sectPr>
          <w:pgSz w:w="12250" w:h="15850"/>
          <w:pgMar w:header="732" w:footer="0" w:top="940" w:bottom="280" w:left="920" w:right="1140"/>
        </w:sectPr>
      </w:pPr>
    </w:p>
    <w:p>
      <w:pPr>
        <w:pStyle w:val="BodyText"/>
        <w:rPr>
          <w:sz w:val="20"/>
        </w:rPr>
      </w:pPr>
    </w:p>
    <w:p>
      <w:pPr>
        <w:pStyle w:val="BodyText"/>
        <w:spacing w:before="11"/>
        <w:rPr>
          <w:sz w:val="19"/>
        </w:rPr>
      </w:pPr>
    </w:p>
    <w:p>
      <w:pPr>
        <w:pStyle w:val="BodyText"/>
        <w:spacing w:line="360" w:lineRule="auto"/>
        <w:ind w:left="108" w:right="117"/>
        <w:jc w:val="both"/>
      </w:pPr>
      <w:r>
        <w:rPr/>
        <w:t>tendencias aunque para la mayoría de los factores el valor absoluto aumentó: menos trasbordos (63%), seguridad (29%), trato al usuario (24%), facilidad de ascenso (21%), comodidad (19%). La interpretación de esta comparativa es que en el período de análisis el número de trasbordos se redujo por lo que la importancia que el conjunto de usuarios le otorga es menor (-17%). Sin embargo, el efecto inverso se produjo en las cuatro variables restantes, indicando que se despreciaron. Por ello, los usuarios le otorgan mayor importancia (+10% en promedio). La información que puede colectarse con este tipo de encuestas es limitada ya que sólo permite hacer análisis comparativos y eventualmente análisis cualitativos. Por otra parte, como se verá más adelante, las encuestas del caso descrito presentan sesgos potenciales de saturación debido a la gran cantidad de alternativas que los usuarios tenían que evaluar al mismo tiempo durante la encuesta. El autor reconoce que se requieren impulsar estudios más detallados sobre el nivel de servicio estableciendo el orden siguiente:</w:t>
      </w:r>
    </w:p>
    <w:p>
      <w:pPr>
        <w:pStyle w:val="BodyText"/>
      </w:pPr>
    </w:p>
    <w:p>
      <w:pPr>
        <w:pStyle w:val="ListParagraph"/>
        <w:numPr>
          <w:ilvl w:val="0"/>
          <w:numId w:val="5"/>
        </w:numPr>
        <w:tabs>
          <w:tab w:pos="468" w:val="left" w:leader="none"/>
          <w:tab w:pos="469" w:val="left" w:leader="none"/>
        </w:tabs>
        <w:spacing w:line="240" w:lineRule="auto" w:before="130" w:after="0"/>
        <w:ind w:left="468" w:right="0" w:hanging="360"/>
        <w:jc w:val="left"/>
        <w:rPr>
          <w:sz w:val="22"/>
        </w:rPr>
      </w:pPr>
      <w:r>
        <w:rPr>
          <w:sz w:val="22"/>
        </w:rPr>
        <w:t>Conocer los factores que integran el nivel de</w:t>
      </w:r>
      <w:r>
        <w:rPr>
          <w:spacing w:val="-15"/>
          <w:sz w:val="22"/>
        </w:rPr>
        <w:t> </w:t>
      </w:r>
      <w:r>
        <w:rPr>
          <w:sz w:val="22"/>
        </w:rPr>
        <w:t>servicio.</w:t>
      </w:r>
    </w:p>
    <w:p>
      <w:pPr>
        <w:pStyle w:val="ListParagraph"/>
        <w:numPr>
          <w:ilvl w:val="0"/>
          <w:numId w:val="5"/>
        </w:numPr>
        <w:tabs>
          <w:tab w:pos="468" w:val="left" w:leader="none"/>
          <w:tab w:pos="469" w:val="left" w:leader="none"/>
        </w:tabs>
        <w:spacing w:line="240" w:lineRule="auto" w:before="126" w:after="0"/>
        <w:ind w:left="468" w:right="0" w:hanging="360"/>
        <w:jc w:val="left"/>
        <w:rPr>
          <w:sz w:val="22"/>
        </w:rPr>
      </w:pPr>
      <w:r>
        <w:rPr>
          <w:sz w:val="22"/>
        </w:rPr>
        <w:t>Desarrollar métodos para medir tales</w:t>
      </w:r>
      <w:r>
        <w:rPr>
          <w:spacing w:val="-13"/>
          <w:sz w:val="22"/>
        </w:rPr>
        <w:t> </w:t>
      </w:r>
      <w:r>
        <w:rPr>
          <w:sz w:val="22"/>
        </w:rPr>
        <w:t>factores.</w:t>
      </w:r>
    </w:p>
    <w:p>
      <w:pPr>
        <w:pStyle w:val="ListParagraph"/>
        <w:numPr>
          <w:ilvl w:val="0"/>
          <w:numId w:val="5"/>
        </w:numPr>
        <w:tabs>
          <w:tab w:pos="468" w:val="left" w:leader="none"/>
          <w:tab w:pos="469" w:val="left" w:leader="none"/>
        </w:tabs>
        <w:spacing w:line="360" w:lineRule="auto" w:before="126" w:after="0"/>
        <w:ind w:left="449" w:right="122" w:hanging="341"/>
        <w:jc w:val="left"/>
        <w:rPr>
          <w:sz w:val="22"/>
        </w:rPr>
      </w:pPr>
      <w:r>
        <w:rPr>
          <w:sz w:val="22"/>
        </w:rPr>
        <w:t>Analizar las políticas y estrategias que los operadores del transporte pueden desarrollar para incrementar su eficiencia y realmente el nivel de</w:t>
      </w:r>
      <w:r>
        <w:rPr>
          <w:spacing w:val="-11"/>
          <w:sz w:val="22"/>
        </w:rPr>
        <w:t> </w:t>
      </w:r>
      <w:r>
        <w:rPr>
          <w:sz w:val="22"/>
        </w:rPr>
        <w:t>servicio.</w:t>
      </w:r>
    </w:p>
    <w:p>
      <w:pPr>
        <w:pStyle w:val="ListParagraph"/>
        <w:numPr>
          <w:ilvl w:val="0"/>
          <w:numId w:val="5"/>
        </w:numPr>
        <w:tabs>
          <w:tab w:pos="468" w:val="left" w:leader="none"/>
          <w:tab w:pos="469" w:val="left" w:leader="none"/>
        </w:tabs>
        <w:spacing w:line="360" w:lineRule="auto" w:before="7" w:after="0"/>
        <w:ind w:left="449" w:right="123" w:hanging="341"/>
        <w:jc w:val="left"/>
        <w:rPr>
          <w:sz w:val="22"/>
        </w:rPr>
      </w:pPr>
      <w:r>
        <w:rPr>
          <w:sz w:val="22"/>
        </w:rPr>
        <w:t>Y evaluar la relación que tiene el incremento del nivel de servicio con ciertas variables microeconómicas y macroeconómicas.</w:t>
      </w:r>
    </w:p>
    <w:p>
      <w:pPr>
        <w:pStyle w:val="BodyText"/>
      </w:pPr>
    </w:p>
    <w:p>
      <w:pPr>
        <w:pStyle w:val="BodyText"/>
        <w:spacing w:line="355" w:lineRule="auto" w:before="131"/>
        <w:ind w:left="108" w:right="116" w:firstLine="360"/>
        <w:jc w:val="both"/>
      </w:pPr>
      <w:r>
        <w:rPr/>
        <w:t>Una técnica que ha emergido recientemente para valorar el nivel y la calidad de servicio es la basada en los MED descritos en el capitulo 1. En estos trabajos se incorporan a la especificación de la función de utilidad</w:t>
      </w:r>
      <w:r>
        <w:rPr>
          <w:position w:val="10"/>
          <w:sz w:val="14"/>
        </w:rPr>
        <w:t>2 </w:t>
      </w:r>
      <w:r>
        <w:rPr/>
        <w:t>los factores de interés. Una vez realizada las estimaciones econométricas se puede conocer el peso de cada uno de estos factores. Por ejemplo, en Ortúzar </w:t>
      </w:r>
      <w:r>
        <w:rPr>
          <w:i/>
        </w:rPr>
        <w:t>et al</w:t>
      </w:r>
      <w:r>
        <w:rPr/>
        <w:t>. (1997) se reporta el trabajo realizado sobre la percepción del nivel del servicio del transporte público en la Ciudad de Santiago, Chile. La metodología de identificación de factores que determinan y que influyen en la percepción del nivel de servicio, se lleva a cabo a partir de un ejercicio tipo Delphi</w:t>
      </w:r>
      <w:r>
        <w:rPr>
          <w:position w:val="10"/>
          <w:sz w:val="14"/>
        </w:rPr>
        <w:t>3</w:t>
      </w:r>
      <w:r>
        <w:rPr/>
        <w:t>. Posteriormente con la ayuda de un grupo focal se redefinen estos factores. Finalmente se emplean MED para determinar su importancia. El trabajo emplea la segmentación de la población a partir de sus características socioeconómicas (género, ocupación, ingresos) y de movilidad (modo de transporte y períodos del día). Dicho estudio aborda aspectos tales como los métodos de medición apropiados de los factores identificados y su medición en la práctica. En Videla y Alvarez (2003), se aplica una metodología similar pero incorporando el “gusto” de los usuarios en la modelación de elección modal. En ambos trabajos se destaca una metodología a</w:t>
      </w:r>
    </w:p>
    <w:p>
      <w:pPr>
        <w:pStyle w:val="BodyText"/>
        <w:spacing w:before="11"/>
        <w:rPr>
          <w:sz w:val="21"/>
        </w:rPr>
      </w:pPr>
      <w:r>
        <w:rPr/>
        <w:pict>
          <v:line style="position:absolute;mso-position-horizontal-relative:page;mso-position-vertical-relative:paragraph;z-index:2200;mso-wrap-distance-left:0;mso-wrap-distance-right:0" from="62.424pt,14.87343pt" to="206.444pt,14.87343pt" stroked="true" strokeweight=".599980pt" strokecolor="#000000">
            <w10:wrap type="topAndBottom"/>
          </v:line>
        </w:pict>
      </w:r>
    </w:p>
    <w:p>
      <w:pPr>
        <w:spacing w:before="52"/>
        <w:ind w:left="108" w:right="113" w:firstLine="0"/>
        <w:jc w:val="both"/>
        <w:rPr>
          <w:sz w:val="18"/>
        </w:rPr>
      </w:pPr>
      <w:r>
        <w:rPr>
          <w:position w:val="8"/>
          <w:sz w:val="12"/>
        </w:rPr>
        <w:t>2 </w:t>
      </w:r>
      <w:r>
        <w:rPr>
          <w:sz w:val="18"/>
        </w:rPr>
        <w:t>Un planteamiento teórico en el tratamiento de la comodidad es hallada en el trabajo de Espino (2003). Mientras que en Rizzi y Ortúzar (2003) se reporta un valor monetario de evitar una muerte en accidentes fatales en carreteras mediante la incorporación de factores cualitativos en una función de utilidad (ver también Hojman </w:t>
      </w:r>
      <w:r>
        <w:rPr>
          <w:i/>
          <w:sz w:val="18"/>
        </w:rPr>
        <w:t>et al</w:t>
      </w:r>
      <w:r>
        <w:rPr>
          <w:sz w:val="18"/>
        </w:rPr>
        <w:t>., 2003).</w:t>
      </w:r>
    </w:p>
    <w:p>
      <w:pPr>
        <w:spacing w:line="206" w:lineRule="exact" w:before="2"/>
        <w:ind w:left="108" w:right="114" w:firstLine="0"/>
        <w:jc w:val="both"/>
        <w:rPr>
          <w:sz w:val="18"/>
        </w:rPr>
      </w:pPr>
      <w:r>
        <w:rPr>
          <w:position w:val="8"/>
          <w:sz w:val="12"/>
        </w:rPr>
        <w:t>3 </w:t>
      </w:r>
      <w:r>
        <w:rPr>
          <w:sz w:val="18"/>
        </w:rPr>
        <w:t>Es una técnica mediante la cual un grupo de expertos es consultado de forma organizada para obtener su opinión acerca de un tema o área</w:t>
      </w:r>
      <w:r>
        <w:rPr>
          <w:spacing w:val="13"/>
          <w:sz w:val="18"/>
        </w:rPr>
        <w:t> </w:t>
      </w:r>
      <w:r>
        <w:rPr>
          <w:sz w:val="18"/>
        </w:rPr>
        <w:t>de</w:t>
      </w:r>
      <w:r>
        <w:rPr>
          <w:spacing w:val="13"/>
          <w:sz w:val="18"/>
        </w:rPr>
        <w:t> </w:t>
      </w:r>
      <w:r>
        <w:rPr>
          <w:sz w:val="18"/>
        </w:rPr>
        <w:t>discusión.</w:t>
      </w:r>
      <w:r>
        <w:rPr>
          <w:spacing w:val="14"/>
          <w:sz w:val="18"/>
        </w:rPr>
        <w:t> </w:t>
      </w:r>
      <w:r>
        <w:rPr>
          <w:sz w:val="18"/>
        </w:rPr>
        <w:t>Este</w:t>
      </w:r>
      <w:r>
        <w:rPr>
          <w:spacing w:val="13"/>
          <w:sz w:val="18"/>
        </w:rPr>
        <w:t> </w:t>
      </w:r>
      <w:r>
        <w:rPr>
          <w:sz w:val="18"/>
        </w:rPr>
        <w:t>grupo</w:t>
      </w:r>
      <w:r>
        <w:rPr>
          <w:spacing w:val="12"/>
          <w:sz w:val="18"/>
        </w:rPr>
        <w:t> </w:t>
      </w:r>
      <w:r>
        <w:rPr>
          <w:sz w:val="18"/>
        </w:rPr>
        <w:t>podría,</w:t>
      </w:r>
      <w:r>
        <w:rPr>
          <w:spacing w:val="14"/>
          <w:sz w:val="18"/>
        </w:rPr>
        <w:t> </w:t>
      </w:r>
      <w:r>
        <w:rPr>
          <w:sz w:val="18"/>
        </w:rPr>
        <w:t>por</w:t>
      </w:r>
      <w:r>
        <w:rPr>
          <w:spacing w:val="13"/>
          <w:sz w:val="18"/>
        </w:rPr>
        <w:t> </w:t>
      </w:r>
      <w:r>
        <w:rPr>
          <w:sz w:val="18"/>
        </w:rPr>
        <w:t>ejemplo,</w:t>
      </w:r>
      <w:r>
        <w:rPr>
          <w:spacing w:val="14"/>
          <w:sz w:val="18"/>
        </w:rPr>
        <w:t> </w:t>
      </w:r>
      <w:r>
        <w:rPr>
          <w:sz w:val="18"/>
        </w:rPr>
        <w:t>delinear</w:t>
      </w:r>
      <w:r>
        <w:rPr>
          <w:spacing w:val="13"/>
          <w:sz w:val="18"/>
        </w:rPr>
        <w:t> </w:t>
      </w:r>
      <w:r>
        <w:rPr>
          <w:sz w:val="18"/>
        </w:rPr>
        <w:t>escenarios</w:t>
      </w:r>
      <w:r>
        <w:rPr>
          <w:spacing w:val="13"/>
          <w:sz w:val="18"/>
        </w:rPr>
        <w:t> </w:t>
      </w:r>
      <w:r>
        <w:rPr>
          <w:sz w:val="18"/>
        </w:rPr>
        <w:t>futuros</w:t>
      </w:r>
      <w:r>
        <w:rPr>
          <w:spacing w:val="11"/>
          <w:sz w:val="18"/>
        </w:rPr>
        <w:t> </w:t>
      </w:r>
      <w:r>
        <w:rPr>
          <w:sz w:val="18"/>
        </w:rPr>
        <w:t>para</w:t>
      </w:r>
      <w:r>
        <w:rPr>
          <w:spacing w:val="13"/>
          <w:sz w:val="18"/>
        </w:rPr>
        <w:t> </w:t>
      </w:r>
      <w:r>
        <w:rPr>
          <w:sz w:val="18"/>
        </w:rPr>
        <w:t>un</w:t>
      </w:r>
      <w:r>
        <w:rPr>
          <w:spacing w:val="12"/>
          <w:sz w:val="18"/>
        </w:rPr>
        <w:t> </w:t>
      </w:r>
      <w:r>
        <w:rPr>
          <w:sz w:val="18"/>
        </w:rPr>
        <w:t>producto</w:t>
      </w:r>
      <w:r>
        <w:rPr>
          <w:spacing w:val="12"/>
          <w:sz w:val="18"/>
        </w:rPr>
        <w:t> </w:t>
      </w:r>
      <w:r>
        <w:rPr>
          <w:sz w:val="18"/>
        </w:rPr>
        <w:t>o</w:t>
      </w:r>
      <w:r>
        <w:rPr>
          <w:spacing w:val="12"/>
          <w:sz w:val="18"/>
        </w:rPr>
        <w:t> </w:t>
      </w:r>
      <w:r>
        <w:rPr>
          <w:sz w:val="18"/>
        </w:rPr>
        <w:t>un</w:t>
      </w:r>
      <w:r>
        <w:rPr>
          <w:spacing w:val="22"/>
          <w:sz w:val="18"/>
        </w:rPr>
        <w:t> </w:t>
      </w:r>
      <w:r>
        <w:rPr>
          <w:sz w:val="18"/>
        </w:rPr>
        <w:t>área</w:t>
      </w:r>
      <w:r>
        <w:rPr>
          <w:spacing w:val="13"/>
          <w:sz w:val="18"/>
        </w:rPr>
        <w:t> </w:t>
      </w:r>
      <w:r>
        <w:rPr>
          <w:sz w:val="18"/>
        </w:rPr>
        <w:t>de</w:t>
      </w:r>
      <w:r>
        <w:rPr>
          <w:spacing w:val="13"/>
          <w:sz w:val="18"/>
        </w:rPr>
        <w:t> </w:t>
      </w:r>
      <w:r>
        <w:rPr>
          <w:sz w:val="18"/>
        </w:rPr>
        <w:t>la</w:t>
      </w:r>
      <w:r>
        <w:rPr>
          <w:spacing w:val="13"/>
          <w:sz w:val="18"/>
        </w:rPr>
        <w:t> </w:t>
      </w:r>
      <w:r>
        <w:rPr>
          <w:sz w:val="18"/>
        </w:rPr>
        <w:t>vida</w:t>
      </w:r>
      <w:r>
        <w:rPr>
          <w:spacing w:val="10"/>
          <w:sz w:val="18"/>
        </w:rPr>
        <w:t> </w:t>
      </w:r>
      <w:r>
        <w:rPr>
          <w:sz w:val="18"/>
        </w:rPr>
        <w:t>diaria,</w:t>
      </w:r>
      <w:r>
        <w:rPr>
          <w:spacing w:val="14"/>
          <w:sz w:val="18"/>
        </w:rPr>
        <w:t> </w:t>
      </w:r>
      <w:r>
        <w:rPr>
          <w:sz w:val="18"/>
        </w:rPr>
        <w:t>o</w:t>
      </w:r>
      <w:r>
        <w:rPr>
          <w:spacing w:val="12"/>
          <w:sz w:val="18"/>
        </w:rPr>
        <w:t> </w:t>
      </w:r>
      <w:r>
        <w:rPr>
          <w:sz w:val="18"/>
        </w:rPr>
        <w:t>especular</w:t>
      </w:r>
    </w:p>
    <w:p>
      <w:pPr>
        <w:spacing w:before="0"/>
        <w:ind w:left="108" w:right="115" w:firstLine="0"/>
        <w:jc w:val="both"/>
        <w:rPr>
          <w:sz w:val="18"/>
        </w:rPr>
      </w:pPr>
      <w:r>
        <w:rPr>
          <w:sz w:val="18"/>
        </w:rPr>
        <w:t>acerca de la dirección de los negocios en general. Dado que puede ser difícil reunir a varios expertos en un panel, este tipo de investigación se realiza a través de preguntas aisladas o cuestionarios (distribuidas generalmente por correo electrónico) y haciendo circular todas las respuestas a los</w:t>
      </w:r>
      <w:r>
        <w:rPr>
          <w:spacing w:val="-32"/>
          <w:sz w:val="18"/>
        </w:rPr>
        <w:t> </w:t>
      </w:r>
      <w:r>
        <w:rPr>
          <w:sz w:val="18"/>
        </w:rPr>
        <w:t>miembros del grupo para que repliquen o enriquezcan las ideas de los otros miembros.</w:t>
      </w:r>
    </w:p>
    <w:p>
      <w:pPr>
        <w:spacing w:after="0"/>
        <w:jc w:val="both"/>
        <w:rPr>
          <w:sz w:val="18"/>
        </w:rPr>
        <w:sectPr>
          <w:pgSz w:w="12250" w:h="15850"/>
          <w:pgMar w:header="732" w:footer="0" w:top="940" w:bottom="280" w:left="1140" w:right="900"/>
        </w:sectPr>
      </w:pPr>
    </w:p>
    <w:p>
      <w:pPr>
        <w:pStyle w:val="BodyText"/>
        <w:rPr>
          <w:sz w:val="20"/>
        </w:rPr>
      </w:pPr>
    </w:p>
    <w:p>
      <w:pPr>
        <w:pStyle w:val="BodyText"/>
        <w:spacing w:before="11"/>
        <w:rPr>
          <w:sz w:val="19"/>
        </w:rPr>
      </w:pPr>
    </w:p>
    <w:p>
      <w:pPr>
        <w:pStyle w:val="BodyText"/>
        <w:spacing w:line="360" w:lineRule="auto"/>
        <w:ind w:left="120" w:right="180"/>
      </w:pPr>
      <w:r>
        <w:rPr/>
        <w:t>seguir para realizar un estudio sobre la calidad de servicio de transporte público. Para el presente trabajo se seguirá una metodología similar, aunque debido al alcance planteado no se ahondará en el último aspecto.</w:t>
      </w:r>
    </w:p>
    <w:p>
      <w:pPr>
        <w:pStyle w:val="BodyText"/>
        <w:spacing w:line="360" w:lineRule="auto" w:before="4"/>
        <w:ind w:left="120" w:right="102" w:firstLine="360"/>
        <w:jc w:val="both"/>
      </w:pPr>
      <w:r>
        <w:rPr/>
        <w:t>En ésta sección se ha mostrado que el transporte público es un servicio que debe tratarse como un bien mixto casi-público. Se ha justificado, por otra parte, la necesidad de intervención de la autoridad pública para regularlo, proponiendo como alternativa la organización del sector como una industria que produce servicios a través de  tres niveles: el estratégico, el táctico y el operativo. A partir de este contexto, se ha demostrado que el tipo de organización y el esquema de regulación prevaleciente determinan la calidad y el nivel de servicio que se oferta   a los usuarios. Finalmente, se presentó una revisión de estudios que </w:t>
      </w:r>
      <w:r>
        <w:rPr>
          <w:spacing w:val="3"/>
        </w:rPr>
        <w:t>se </w:t>
      </w:r>
      <w:r>
        <w:rPr/>
        <w:t>han avocado a identificar los factores que determinan la calidad de servicio. En la sección siguiente se presenta la aplicación de este marco teórico al caso de un corredor urbano en la Ciudad de Toluca de Lerdo con el objeto de identificar los factores antes mencionados.</w:t>
      </w:r>
    </w:p>
    <w:p>
      <w:pPr>
        <w:pStyle w:val="BodyText"/>
      </w:pPr>
    </w:p>
    <w:p>
      <w:pPr>
        <w:pStyle w:val="Heading6"/>
        <w:numPr>
          <w:ilvl w:val="1"/>
          <w:numId w:val="18"/>
        </w:numPr>
        <w:tabs>
          <w:tab w:pos="829" w:val="left" w:leader="none"/>
        </w:tabs>
        <w:spacing w:line="240" w:lineRule="auto" w:before="137" w:after="0"/>
        <w:ind w:left="828" w:right="0" w:hanging="708"/>
        <w:jc w:val="both"/>
      </w:pPr>
      <w:r>
        <w:rPr/>
        <w:t>El caso de</w:t>
      </w:r>
      <w:r>
        <w:rPr>
          <w:spacing w:val="9"/>
        </w:rPr>
        <w:t> </w:t>
      </w:r>
      <w:r>
        <w:rPr/>
        <w:t>estudio</w:t>
      </w:r>
    </w:p>
    <w:p>
      <w:pPr>
        <w:pStyle w:val="BodyText"/>
        <w:spacing w:before="135"/>
        <w:ind w:left="120"/>
        <w:jc w:val="both"/>
      </w:pPr>
      <w:r>
        <w:rPr/>
        <w:t>En ésta sección se describirá la metodológica del estudio de caso, cuya estructura es la siguiente:</w:t>
      </w:r>
    </w:p>
    <w:p>
      <w:pPr>
        <w:pStyle w:val="BodyText"/>
      </w:pPr>
    </w:p>
    <w:p>
      <w:pPr>
        <w:pStyle w:val="BodyText"/>
        <w:spacing w:before="10"/>
        <w:rPr>
          <w:sz w:val="21"/>
        </w:rPr>
      </w:pPr>
    </w:p>
    <w:p>
      <w:pPr>
        <w:pStyle w:val="ListParagraph"/>
        <w:numPr>
          <w:ilvl w:val="0"/>
          <w:numId w:val="29"/>
        </w:numPr>
        <w:tabs>
          <w:tab w:pos="515" w:val="left" w:leader="none"/>
        </w:tabs>
        <w:spacing w:line="240" w:lineRule="auto" w:before="1" w:after="0"/>
        <w:ind w:left="514" w:right="0" w:hanging="394"/>
        <w:jc w:val="both"/>
        <w:rPr>
          <w:sz w:val="22"/>
        </w:rPr>
      </w:pPr>
      <w:r>
        <w:rPr>
          <w:sz w:val="22"/>
        </w:rPr>
        <w:t>Análisis de la organización y regulación del transporte público (subsección</w:t>
      </w:r>
      <w:r>
        <w:rPr>
          <w:spacing w:val="-26"/>
          <w:sz w:val="22"/>
        </w:rPr>
        <w:t> </w:t>
      </w:r>
      <w:r>
        <w:rPr>
          <w:sz w:val="22"/>
        </w:rPr>
        <w:t>2.2.1).</w:t>
      </w:r>
    </w:p>
    <w:p>
      <w:pPr>
        <w:pStyle w:val="ListParagraph"/>
        <w:numPr>
          <w:ilvl w:val="0"/>
          <w:numId w:val="29"/>
        </w:numPr>
        <w:tabs>
          <w:tab w:pos="515" w:val="left" w:leader="none"/>
        </w:tabs>
        <w:spacing w:line="240" w:lineRule="auto" w:before="126" w:after="0"/>
        <w:ind w:left="514" w:right="0" w:hanging="394"/>
        <w:jc w:val="both"/>
        <w:rPr>
          <w:sz w:val="22"/>
        </w:rPr>
      </w:pPr>
      <w:r>
        <w:rPr>
          <w:sz w:val="22"/>
        </w:rPr>
        <w:t>Selección del corredor de estudio (subsección</w:t>
      </w:r>
      <w:r>
        <w:rPr>
          <w:spacing w:val="-8"/>
          <w:sz w:val="22"/>
        </w:rPr>
        <w:t> </w:t>
      </w:r>
      <w:r>
        <w:rPr>
          <w:sz w:val="22"/>
        </w:rPr>
        <w:t>2.2.2).</w:t>
      </w:r>
    </w:p>
    <w:p>
      <w:pPr>
        <w:pStyle w:val="ListParagraph"/>
        <w:numPr>
          <w:ilvl w:val="0"/>
          <w:numId w:val="29"/>
        </w:numPr>
        <w:tabs>
          <w:tab w:pos="515" w:val="left" w:leader="none"/>
        </w:tabs>
        <w:spacing w:line="240" w:lineRule="auto" w:before="126" w:after="0"/>
        <w:ind w:left="514" w:right="0" w:hanging="394"/>
        <w:jc w:val="both"/>
        <w:rPr>
          <w:sz w:val="22"/>
        </w:rPr>
      </w:pPr>
      <w:r>
        <w:rPr>
          <w:sz w:val="22"/>
        </w:rPr>
        <w:t>Características de la oferta en el CLT (subsección</w:t>
      </w:r>
      <w:r>
        <w:rPr>
          <w:spacing w:val="-15"/>
          <w:sz w:val="22"/>
        </w:rPr>
        <w:t> </w:t>
      </w:r>
      <w:r>
        <w:rPr>
          <w:sz w:val="22"/>
        </w:rPr>
        <w:t>2.2.3).</w:t>
      </w:r>
    </w:p>
    <w:p>
      <w:pPr>
        <w:pStyle w:val="ListParagraph"/>
        <w:numPr>
          <w:ilvl w:val="0"/>
          <w:numId w:val="29"/>
        </w:numPr>
        <w:tabs>
          <w:tab w:pos="515" w:val="left" w:leader="none"/>
        </w:tabs>
        <w:spacing w:line="240" w:lineRule="auto" w:before="126" w:after="0"/>
        <w:ind w:left="514" w:right="0" w:hanging="394"/>
        <w:jc w:val="both"/>
        <w:rPr>
          <w:sz w:val="22"/>
        </w:rPr>
      </w:pPr>
      <w:r>
        <w:rPr>
          <w:sz w:val="22"/>
        </w:rPr>
        <w:t>Estimación de la demanda en el CLT (subsección</w:t>
      </w:r>
      <w:r>
        <w:rPr>
          <w:spacing w:val="-12"/>
          <w:sz w:val="22"/>
        </w:rPr>
        <w:t> </w:t>
      </w:r>
      <w:r>
        <w:rPr>
          <w:sz w:val="22"/>
        </w:rPr>
        <w:t>2.2.4).</w:t>
      </w:r>
    </w:p>
    <w:p>
      <w:pPr>
        <w:pStyle w:val="BodyText"/>
      </w:pPr>
    </w:p>
    <w:p>
      <w:pPr>
        <w:pStyle w:val="BodyText"/>
        <w:spacing w:before="10"/>
      </w:pPr>
    </w:p>
    <w:p>
      <w:pPr>
        <w:pStyle w:val="ListParagraph"/>
        <w:numPr>
          <w:ilvl w:val="2"/>
          <w:numId w:val="30"/>
        </w:numPr>
        <w:tabs>
          <w:tab w:pos="829" w:val="left" w:leader="none"/>
        </w:tabs>
        <w:spacing w:line="240" w:lineRule="auto" w:before="0" w:after="0"/>
        <w:ind w:left="828" w:right="0" w:hanging="708"/>
        <w:jc w:val="both"/>
        <w:rPr>
          <w:rFonts w:ascii="Arial" w:hAnsi="Arial"/>
          <w:sz w:val="22"/>
        </w:rPr>
      </w:pPr>
      <w:r>
        <w:rPr>
          <w:rFonts w:ascii="Arial" w:hAnsi="Arial"/>
          <w:w w:val="110"/>
          <w:sz w:val="22"/>
        </w:rPr>
        <w:t>Concepto,</w:t>
      </w:r>
      <w:r>
        <w:rPr>
          <w:rFonts w:ascii="Arial" w:hAnsi="Arial"/>
          <w:spacing w:val="-6"/>
          <w:w w:val="110"/>
          <w:sz w:val="22"/>
        </w:rPr>
        <w:t> </w:t>
      </w:r>
      <w:r>
        <w:rPr>
          <w:rFonts w:ascii="Arial" w:hAnsi="Arial"/>
          <w:w w:val="110"/>
          <w:sz w:val="22"/>
        </w:rPr>
        <w:t>organización</w:t>
      </w:r>
      <w:r>
        <w:rPr>
          <w:rFonts w:ascii="Arial" w:hAnsi="Arial"/>
          <w:spacing w:val="-6"/>
          <w:w w:val="110"/>
          <w:sz w:val="22"/>
        </w:rPr>
        <w:t> </w:t>
      </w:r>
      <w:r>
        <w:rPr>
          <w:rFonts w:ascii="Arial" w:hAnsi="Arial"/>
          <w:w w:val="110"/>
          <w:sz w:val="22"/>
        </w:rPr>
        <w:t>y</w:t>
      </w:r>
      <w:r>
        <w:rPr>
          <w:rFonts w:ascii="Arial" w:hAnsi="Arial"/>
          <w:spacing w:val="-6"/>
          <w:w w:val="110"/>
          <w:sz w:val="22"/>
        </w:rPr>
        <w:t> </w:t>
      </w:r>
      <w:r>
        <w:rPr>
          <w:rFonts w:ascii="Arial" w:hAnsi="Arial"/>
          <w:w w:val="110"/>
          <w:sz w:val="22"/>
        </w:rPr>
        <w:t>regulación</w:t>
      </w:r>
      <w:r>
        <w:rPr>
          <w:rFonts w:ascii="Arial" w:hAnsi="Arial"/>
          <w:spacing w:val="-8"/>
          <w:w w:val="110"/>
          <w:sz w:val="22"/>
        </w:rPr>
        <w:t> </w:t>
      </w:r>
      <w:r>
        <w:rPr>
          <w:rFonts w:ascii="Arial" w:hAnsi="Arial"/>
          <w:w w:val="110"/>
          <w:sz w:val="22"/>
        </w:rPr>
        <w:t>del</w:t>
      </w:r>
      <w:r>
        <w:rPr>
          <w:rFonts w:ascii="Arial" w:hAnsi="Arial"/>
          <w:spacing w:val="-9"/>
          <w:w w:val="110"/>
          <w:sz w:val="22"/>
        </w:rPr>
        <w:t> </w:t>
      </w:r>
      <w:r>
        <w:rPr>
          <w:rFonts w:ascii="Arial" w:hAnsi="Arial"/>
          <w:w w:val="110"/>
          <w:sz w:val="22"/>
        </w:rPr>
        <w:t>transporte</w:t>
      </w:r>
      <w:r>
        <w:rPr>
          <w:rFonts w:ascii="Arial" w:hAnsi="Arial"/>
          <w:spacing w:val="-6"/>
          <w:w w:val="110"/>
          <w:sz w:val="22"/>
        </w:rPr>
        <w:t> </w:t>
      </w:r>
      <w:r>
        <w:rPr>
          <w:rFonts w:ascii="Arial" w:hAnsi="Arial"/>
          <w:w w:val="110"/>
          <w:sz w:val="22"/>
        </w:rPr>
        <w:t>público</w:t>
      </w:r>
      <w:r>
        <w:rPr>
          <w:rFonts w:ascii="Arial" w:hAnsi="Arial"/>
          <w:spacing w:val="-8"/>
          <w:w w:val="110"/>
          <w:sz w:val="22"/>
        </w:rPr>
        <w:t> </w:t>
      </w:r>
      <w:r>
        <w:rPr>
          <w:rFonts w:ascii="Arial" w:hAnsi="Arial"/>
          <w:w w:val="110"/>
          <w:sz w:val="22"/>
        </w:rPr>
        <w:t>en</w:t>
      </w:r>
      <w:r>
        <w:rPr>
          <w:rFonts w:ascii="Arial" w:hAnsi="Arial"/>
          <w:spacing w:val="-8"/>
          <w:w w:val="110"/>
          <w:sz w:val="22"/>
        </w:rPr>
        <w:t> </w:t>
      </w:r>
      <w:r>
        <w:rPr>
          <w:rFonts w:ascii="Arial" w:hAnsi="Arial"/>
          <w:w w:val="110"/>
          <w:sz w:val="22"/>
        </w:rPr>
        <w:t>la</w:t>
      </w:r>
      <w:r>
        <w:rPr>
          <w:rFonts w:ascii="Arial" w:hAnsi="Arial"/>
          <w:spacing w:val="-6"/>
          <w:w w:val="110"/>
          <w:sz w:val="22"/>
        </w:rPr>
        <w:t> </w:t>
      </w:r>
      <w:r>
        <w:rPr>
          <w:rFonts w:ascii="Arial" w:hAnsi="Arial"/>
          <w:w w:val="110"/>
          <w:sz w:val="22"/>
        </w:rPr>
        <w:t>Ciudad</w:t>
      </w:r>
      <w:r>
        <w:rPr>
          <w:rFonts w:ascii="Arial" w:hAnsi="Arial"/>
          <w:spacing w:val="-6"/>
          <w:w w:val="110"/>
          <w:sz w:val="22"/>
        </w:rPr>
        <w:t> </w:t>
      </w:r>
      <w:r>
        <w:rPr>
          <w:rFonts w:ascii="Arial" w:hAnsi="Arial"/>
          <w:w w:val="110"/>
          <w:sz w:val="22"/>
        </w:rPr>
        <w:t>de</w:t>
      </w:r>
      <w:r>
        <w:rPr>
          <w:rFonts w:ascii="Arial" w:hAnsi="Arial"/>
          <w:spacing w:val="-8"/>
          <w:w w:val="110"/>
          <w:sz w:val="22"/>
        </w:rPr>
        <w:t> </w:t>
      </w:r>
      <w:r>
        <w:rPr>
          <w:rFonts w:ascii="Arial" w:hAnsi="Arial"/>
          <w:w w:val="110"/>
          <w:sz w:val="22"/>
        </w:rPr>
        <w:t>Toluca</w:t>
      </w:r>
    </w:p>
    <w:p>
      <w:pPr>
        <w:pStyle w:val="BodyText"/>
        <w:spacing w:line="357" w:lineRule="auto" w:before="120"/>
        <w:ind w:left="120" w:right="101"/>
        <w:jc w:val="both"/>
      </w:pPr>
      <w:r>
        <w:rPr/>
        <w:t>En los principios de la década de los 80’s, el servicio de transporte público de pasajeros de autobuses en la Ciudad de Toluca pasó del modelo de producción directa de servicios, a una gestión delegada en el que la concesión a empresas privadas se realiza por rutas y derroteros</w:t>
      </w:r>
      <w:r>
        <w:rPr>
          <w:position w:val="10"/>
          <w:sz w:val="14"/>
        </w:rPr>
        <w:t>4</w:t>
      </w:r>
      <w:r>
        <w:rPr/>
        <w:t>. La duración de las concesiones y los criterios para su otorgamiento para el conjunto de municipios que conforman la entidad son definidos por el Gobierno del Estado, a través del Reglamento de Transporte Público y Servicios Conexos del Estado de México (RTPySCEM, 1992). Un requisito para concretar una concesión, solicitada a iniciativa de una empresa de transporte, es la realización de un estudio técnico en el que debe fundamentarse la necesidad pública del servicio de transporte (que eventualmente sería cubierta por el derrotero propuesto) a través de dos consideraciones: a) la justificación de la existencia de una demanda potencial de viajes entre par origen/destino que actualmente no son cubiertos  por ningún servicio y que lo serían con el derrotero propuesto; y b) la comprobación de que no existen traslapes de más del 20% entre el derrotero propuesto y los existentes al momento de hacer la propuesta (Art. 73 del RTPySCEM).</w:t>
      </w:r>
    </w:p>
    <w:p>
      <w:pPr>
        <w:pStyle w:val="BodyText"/>
        <w:spacing w:before="4"/>
        <w:rPr>
          <w:sz w:val="9"/>
        </w:rPr>
      </w:pPr>
      <w:r>
        <w:rPr/>
        <w:pict>
          <v:line style="position:absolute;mso-position-horizontal-relative:page;mso-position-vertical-relative:paragraph;z-index:2224;mso-wrap-distance-left:0;mso-wrap-distance-right:0" from="51pt,7.667578pt" to="195.05pt,7.667578pt" stroked="true" strokeweight=".60004pt" strokecolor="#000000">
            <w10:wrap type="topAndBottom"/>
          </v:line>
        </w:pict>
      </w:r>
    </w:p>
    <w:p>
      <w:pPr>
        <w:spacing w:before="53"/>
        <w:ind w:left="120" w:right="106" w:firstLine="0"/>
        <w:jc w:val="both"/>
        <w:rPr>
          <w:sz w:val="18"/>
        </w:rPr>
      </w:pPr>
      <w:r>
        <w:rPr>
          <w:position w:val="8"/>
          <w:sz w:val="12"/>
        </w:rPr>
        <w:t>4 </w:t>
      </w:r>
      <w:r>
        <w:rPr>
          <w:sz w:val="18"/>
        </w:rPr>
        <w:t>Se define derrotero como el itinerario o secuencia de secciones viales por donde circula una unidad de transporte para ir de un origen a un destino previamente definido. La ruta de transporte por su parte implica un par origen-destino (ida y vuelta) pero no necesariamente un itinerario.</w:t>
      </w:r>
    </w:p>
    <w:p>
      <w:pPr>
        <w:spacing w:after="0"/>
        <w:jc w:val="both"/>
        <w:rPr>
          <w:sz w:val="18"/>
        </w:rPr>
        <w:sectPr>
          <w:pgSz w:w="12250" w:h="15850"/>
          <w:pgMar w:header="732" w:footer="0" w:top="940" w:bottom="280" w:left="900" w:right="1140"/>
        </w:sectPr>
      </w:pPr>
    </w:p>
    <w:p>
      <w:pPr>
        <w:pStyle w:val="BodyText"/>
        <w:rPr>
          <w:sz w:val="20"/>
        </w:rPr>
      </w:pPr>
    </w:p>
    <w:p>
      <w:pPr>
        <w:pStyle w:val="BodyText"/>
        <w:spacing w:before="11"/>
        <w:rPr>
          <w:sz w:val="19"/>
        </w:rPr>
      </w:pPr>
    </w:p>
    <w:p>
      <w:pPr>
        <w:pStyle w:val="BodyText"/>
        <w:spacing w:line="360" w:lineRule="auto"/>
        <w:ind w:left="108" w:right="180" w:firstLine="340"/>
      </w:pPr>
      <w:r>
        <w:rPr/>
        <w:t>En este esquema simplificado de la organización del transporte público de autobuses en la ciudad puede observarse lo siguiente:</w:t>
      </w:r>
    </w:p>
    <w:p>
      <w:pPr>
        <w:pStyle w:val="BodyText"/>
      </w:pPr>
    </w:p>
    <w:p>
      <w:pPr>
        <w:pStyle w:val="ListParagraph"/>
        <w:numPr>
          <w:ilvl w:val="0"/>
          <w:numId w:val="31"/>
        </w:numPr>
        <w:tabs>
          <w:tab w:pos="450" w:val="left" w:leader="none"/>
        </w:tabs>
        <w:spacing w:line="360" w:lineRule="auto" w:before="130" w:after="0"/>
        <w:ind w:left="449" w:right="114" w:hanging="341"/>
        <w:jc w:val="both"/>
        <w:rPr>
          <w:sz w:val="22"/>
        </w:rPr>
      </w:pPr>
      <w:r>
        <w:rPr>
          <w:sz w:val="22"/>
        </w:rPr>
        <w:t>La asignación de competencias de la organización del servicio a nivel estratégico son complejas. Por un lado, Toluca es la capital del Estado por lo que pudiera entenderse que el Gobierno Estatal debería tener una cierta participación en la organización del transporte público. Por otro, la capital se encuentra localizado en el municipio de Toluca lo que también justifica que la autoridad municipal intervenga. En la práctica, hasta antes de iniciar el proceso de municipalización del transporte (año 2004), la participación de la autoridad municipal a nivel estratégico estaba excluida. Actualmente, la orientación política distinta entre ambos niveles de gobierno ha empantanado el proceso de municipalización, dificultando con ello la delimitación de competencias y sobre todo el establecimiento de la cooperación y la coordinación. Es urgente que ambas instancias de gobierno definan sus competencias (territoriales, administrativas, etc.) con el objeto que la materia de debate sea la política de transporte público a implementar, la planeación y la estructura de las redes de transporte y la elección de los esquemas de regulación más</w:t>
      </w:r>
      <w:r>
        <w:rPr>
          <w:spacing w:val="-21"/>
          <w:sz w:val="22"/>
        </w:rPr>
        <w:t> </w:t>
      </w:r>
      <w:r>
        <w:rPr>
          <w:sz w:val="22"/>
        </w:rPr>
        <w:t>convenientes.</w:t>
      </w:r>
    </w:p>
    <w:p>
      <w:pPr>
        <w:pStyle w:val="ListParagraph"/>
        <w:numPr>
          <w:ilvl w:val="0"/>
          <w:numId w:val="31"/>
        </w:numPr>
        <w:tabs>
          <w:tab w:pos="450" w:val="left" w:leader="none"/>
        </w:tabs>
        <w:spacing w:line="360" w:lineRule="auto" w:before="4" w:after="0"/>
        <w:ind w:left="449" w:right="114" w:hanging="341"/>
        <w:jc w:val="both"/>
        <w:rPr>
          <w:sz w:val="22"/>
        </w:rPr>
      </w:pPr>
      <w:r>
        <w:rPr>
          <w:sz w:val="22"/>
        </w:rPr>
        <w:t>La organización actual del transporte público de pasajeros presenta carencias graves en sus tres niveles. Desde el punto de vista estratégico, no existe evidencia de que las medidas establecidas durante el estudio técnico para la autorización de una concesión garanticen el desarrollo de una red complementaria o estructurada y mucho menos una política de transporte bien definida. En efecto, actualmente en la ciudad y sus delegaciones circulan oficialmente alrededor de 150 líneas de transporte público que son operadas por 12 empresas. Estas concesiones, en el mejor de los casos, se han autorizado a medida que las necesidades de movilidad de la población van surgiendo. Con ello, el efecto obtenido es, por un lado, que la red de transporte va siguiendo a los asentamientos humanos a medida que la mancha urbana se extiende, contrariamente a lo que debiera suceder, si a nivel estratégico se planeara el desarrollo de la ciudad y su articulación a partir de las redes de transporte. Por otro lado, ante un número de vialidades fijas y la falta de lineamientos para la integración de las líneas concesionadas, el fenómeno de traslape de líneas se vuelve inevitable. Puede verificarse que en un conjunto de avenidas y calles de la ciudad (e.g. Benito Juárez, Paseo Colón, Tolocan, Miguel Hidalgo, Alfredo del Mazo, etc.) existen problemas de saturación de líneas de transporte público. En efecto, bajo el criterio de concesionamiento existente se “resuelve” el problema de cubrir orígenes y destinos sin servicio creando más líneas de transporte que en la mayoría de los casos requieren pasar por los polos de actividad económica (e.g. la zona centro de la ciudad). Con ello el precio a pagar es una red sin estructura ni integración ni recorrido óptimo, ya que estos son desviados  hacia vialidades no necesarias, únicamente con el fin de cumplir el requisito de traslapes propuesto, generando con ello también congestión en vialidades locales y de todas formas traslapes en las vialidades articuladoras de la ciudad.</w:t>
      </w:r>
    </w:p>
    <w:p>
      <w:pPr>
        <w:spacing w:after="0" w:line="360" w:lineRule="auto"/>
        <w:jc w:val="both"/>
        <w:rPr>
          <w:sz w:val="22"/>
        </w:rPr>
        <w:sectPr>
          <w:pgSz w:w="12250" w:h="15850"/>
          <w:pgMar w:header="732" w:footer="0" w:top="940" w:bottom="280" w:left="1140" w:right="900"/>
        </w:sectPr>
      </w:pPr>
    </w:p>
    <w:p>
      <w:pPr>
        <w:pStyle w:val="BodyText"/>
        <w:rPr>
          <w:sz w:val="20"/>
        </w:rPr>
      </w:pPr>
    </w:p>
    <w:p>
      <w:pPr>
        <w:pStyle w:val="BodyText"/>
        <w:spacing w:before="11"/>
        <w:rPr>
          <w:sz w:val="19"/>
        </w:rPr>
      </w:pPr>
    </w:p>
    <w:p>
      <w:pPr>
        <w:pStyle w:val="ListParagraph"/>
        <w:numPr>
          <w:ilvl w:val="0"/>
          <w:numId w:val="31"/>
        </w:numPr>
        <w:tabs>
          <w:tab w:pos="442" w:val="left" w:leader="none"/>
        </w:tabs>
        <w:spacing w:line="360" w:lineRule="auto" w:before="0" w:after="0"/>
        <w:ind w:left="441" w:right="102" w:hanging="341"/>
        <w:jc w:val="both"/>
        <w:rPr>
          <w:sz w:val="22"/>
        </w:rPr>
      </w:pPr>
      <w:r>
        <w:rPr>
          <w:sz w:val="22"/>
        </w:rPr>
        <w:t>Debido al fenómeno de con-urbanización entre la ciudad, las delegaciones y municipios aledaños, existe una tendencia de expansión de la zona urbana. Esta situación induce nuevos desplazamientos hacia la zona central de la ciudad ya que, entre otras razones, en estos nuevos asentamientos no existen empleos, ni servicios específicos por lo que la dependencia con las zonas consolidadas se da de manera natural. Los concesionarios del transporte público encuentran en esta dinámica una alternativa para solicitar nuevos derroteros que conecten las zonas en expansión con el centro de la ciudad o en su caso que interconecten estas zonas pasando por las zonas consolidadas. Esta tendencia ha prevalecido en los últimos años y ha marcado la estructura actual de la red. En efecto, la red actual es radial con una alta concentración de rutas en las vialidades primarias del centro de la ciudad. Esta estructura provoca que la mayoría de los autobuses pasen por él, aún cuando no haya necesidad. La zona centro funciona más bien como una terminal gigantesca o zona de trasbordos mientras que en las afueras de la ciudad no existen suficientes servicios adecuados a los movimientos tangenciales o entre delegaciones de la</w:t>
      </w:r>
      <w:r>
        <w:rPr>
          <w:spacing w:val="-17"/>
          <w:sz w:val="22"/>
        </w:rPr>
        <w:t> </w:t>
      </w:r>
      <w:r>
        <w:rPr>
          <w:sz w:val="22"/>
        </w:rPr>
        <w:t>ciudad.</w:t>
      </w:r>
    </w:p>
    <w:p>
      <w:pPr>
        <w:pStyle w:val="ListParagraph"/>
        <w:numPr>
          <w:ilvl w:val="0"/>
          <w:numId w:val="31"/>
        </w:numPr>
        <w:tabs>
          <w:tab w:pos="442" w:val="left" w:leader="none"/>
        </w:tabs>
        <w:spacing w:line="360" w:lineRule="auto" w:before="4" w:after="0"/>
        <w:ind w:left="441" w:right="104" w:hanging="341"/>
        <w:jc w:val="both"/>
        <w:rPr>
          <w:sz w:val="22"/>
        </w:rPr>
      </w:pPr>
      <w:r>
        <w:rPr>
          <w:sz w:val="22"/>
        </w:rPr>
        <w:t>Debido a la inexistencia del nivel estratégico en la organización del transporte público se tiene como consecuencia un nivel táctico poco preciso e ineficaz. En efecto, la cantidad y la calidad del servicio no son establecidos con claridad al momento de otorgar las concesiones. El estudio técnico solicitado actualmente para demostrar que existe una demanda potencial a través del recorrido de un derrotero no garantiza un estudio serio de demanda, tampoco integra el efecto tan complejo de interacción entre las líneas ya existentes y mucho menos garantiza una visión de planificación de redes. Por ello, es poco factible que con base en esta información, la autoridad correspondiente pueda definir las características del servicio (nivel de servicio y operación) tales que sean coherentes con las necesidades de movilidad de las personas. Por otra parte, como ya se mencionó, tampoco tiene una política de transportes definida a partir de la cual exista un servicio estándar o servicio mínimo. Los concesionarios por su parte, se limitan a proponer un servicio en el que obtengan un cierto margen de ingresos sin tener en consideración la calidad que estén</w:t>
      </w:r>
      <w:r>
        <w:rPr>
          <w:spacing w:val="-22"/>
          <w:sz w:val="22"/>
        </w:rPr>
        <w:t> </w:t>
      </w:r>
      <w:r>
        <w:rPr>
          <w:sz w:val="22"/>
        </w:rPr>
        <w:t>ofertando.</w:t>
      </w:r>
    </w:p>
    <w:p>
      <w:pPr>
        <w:pStyle w:val="ListParagraph"/>
        <w:numPr>
          <w:ilvl w:val="0"/>
          <w:numId w:val="31"/>
        </w:numPr>
        <w:tabs>
          <w:tab w:pos="442" w:val="left" w:leader="none"/>
        </w:tabs>
        <w:spacing w:line="360" w:lineRule="auto" w:before="4" w:after="0"/>
        <w:ind w:left="441" w:right="101" w:hanging="341"/>
        <w:jc w:val="both"/>
        <w:rPr>
          <w:sz w:val="22"/>
        </w:rPr>
      </w:pPr>
      <w:r>
        <w:rPr>
          <w:sz w:val="22"/>
        </w:rPr>
        <w:t>Las deficiencias a nivel operativo son todavía más elocuentes: exceso de unidades en circulación, tasas de ocupación bajas, tiempos de viaje excesivos, unidades en malas condiciones físicas y mecánicas, niveles de seguridad deficientes, número de accidentes elevado, irresponsabilidad de los conductores en el manejo de  las unidades, no respeto de las señales de tránsito. En diversos puntos de la ciudad puede observarse un gran parque de autobuses que generan grandes filas de espera en las intersecciones provocando congestiones en varios puntos de la red vial de la ciudad. Algunos lugares concretos donde pueden constatarse lo anterior es  la zona aledaña a la terminal de autobuses de la Ciudad de Toluca. Los problemas mencionados se ven agudizados en ciertos días de la semana, como el viernes, en el cual se lleva a cabo una gran actividad comercial en el mercado Juárez. Los síntomas observados en este último nivel de la organización del transporte constituyen la parte más visible del problema (un iceberg). Son las consecuencias de las deficiencias existentes a nivel estratégico y táctico y que sólo podrán ser revertidas si se establece una organización integral y coherente a estos tres niveles. Más allá del servicio de transporte público </w:t>
      </w:r>
      <w:r>
        <w:rPr>
          <w:i/>
          <w:sz w:val="22"/>
        </w:rPr>
        <w:t>per  </w:t>
      </w:r>
      <w:r>
        <w:rPr>
          <w:i/>
          <w:spacing w:val="53"/>
          <w:sz w:val="22"/>
        </w:rPr>
        <w:t> </w:t>
      </w:r>
      <w:r>
        <w:rPr>
          <w:i/>
          <w:sz w:val="22"/>
        </w:rPr>
        <w:t>se</w:t>
      </w:r>
      <w:r>
        <w:rPr>
          <w:sz w:val="22"/>
        </w:rPr>
        <w:t>, los</w:t>
      </w:r>
    </w:p>
    <w:p>
      <w:pPr>
        <w:spacing w:after="0" w:line="360" w:lineRule="auto"/>
        <w:jc w:val="both"/>
        <w:rPr>
          <w:sz w:val="22"/>
        </w:rPr>
        <w:sectPr>
          <w:pgSz w:w="12250" w:h="15850"/>
          <w:pgMar w:header="732" w:footer="0" w:top="940" w:bottom="280" w:left="920" w:right="1140"/>
        </w:sectPr>
      </w:pPr>
    </w:p>
    <w:p>
      <w:pPr>
        <w:pStyle w:val="BodyText"/>
        <w:rPr>
          <w:sz w:val="20"/>
        </w:rPr>
      </w:pPr>
    </w:p>
    <w:p>
      <w:pPr>
        <w:pStyle w:val="BodyText"/>
        <w:spacing w:before="11"/>
        <w:rPr>
          <w:sz w:val="19"/>
        </w:rPr>
      </w:pPr>
    </w:p>
    <w:p>
      <w:pPr>
        <w:pStyle w:val="BodyText"/>
        <w:spacing w:line="360" w:lineRule="auto"/>
        <w:ind w:left="449" w:right="180"/>
      </w:pPr>
      <w:r>
        <w:rPr/>
        <w:t>efectos de estas disfuncionalidades se extienden por encima de lo observable, ya que tienen que ver con la disponibilidad de modos de transporte, la tarifa y eventualmente los niveles de pobreza de sus habitantes.</w:t>
      </w:r>
    </w:p>
    <w:p>
      <w:pPr>
        <w:pStyle w:val="ListParagraph"/>
        <w:numPr>
          <w:ilvl w:val="0"/>
          <w:numId w:val="31"/>
        </w:numPr>
        <w:tabs>
          <w:tab w:pos="450" w:val="left" w:leader="none"/>
        </w:tabs>
        <w:spacing w:line="357" w:lineRule="auto" w:before="4" w:after="0"/>
        <w:ind w:left="449" w:right="115" w:hanging="341"/>
        <w:jc w:val="both"/>
        <w:rPr>
          <w:sz w:val="22"/>
        </w:rPr>
      </w:pPr>
      <w:r>
        <w:rPr>
          <w:sz w:val="22"/>
        </w:rPr>
        <w:t>Los usuarios, ante la necesidad de trasladarse elegirán alguno de los medios de transporte que tienen disponibles, tales elecciones serán en la ruta y en el modo. En el primer caso, existen varias opciones (diferentes líneas de autobuses) sólo en las longitudes donde se dan los traslapes de los derroteros, mientras en otros puntos sólo se tiene una sola opción (una línea de transporte). A pesar de que el taxi en ambas situaciones es otra opción para los usuarios ésta se encuentra restringida ya que la tarifa de este modo de transporte comparada con la del autobús tiene una gran diferencia</w:t>
      </w:r>
      <w:r>
        <w:rPr>
          <w:position w:val="10"/>
          <w:sz w:val="14"/>
        </w:rPr>
        <w:t>5</w:t>
      </w:r>
      <w:r>
        <w:rPr>
          <w:sz w:val="22"/>
        </w:rPr>
        <w:t>. De ahí que los usuarios de ingresos medios y bajos sean cautivos del servicio de transporte público y sólo realicen el viaje por el modo taxi en circunstancias especiales. Por ejemplo, en un estudio de las características de movilidad de los usuarios del transporte público en el corredor Lerma-Toluca, se detectó que el porcentaje de cautivos era de alrededor del 64% (ver Sánchez, 2003). Por otra parte, si se considera que la reglamentación vigente impide que dos o más empresas proporcionen el servicio en un mismo derrotero, los usuarios prácticamente no tienen otra alternativa que hacer uso de la única línea existente, aún cuando la calidad del servicio sea deficiente (monopolio). La empresa por su parte, al no tener definida una calidad de servicio mínima y al no ser supervisada por ninguna autoridad no se interesa por mejorar el servicio que</w:t>
      </w:r>
      <w:r>
        <w:rPr>
          <w:spacing w:val="-28"/>
          <w:sz w:val="22"/>
        </w:rPr>
        <w:t> </w:t>
      </w:r>
      <w:r>
        <w:rPr>
          <w:sz w:val="22"/>
        </w:rPr>
        <w:t>proporciona.</w:t>
      </w:r>
    </w:p>
    <w:p>
      <w:pPr>
        <w:pStyle w:val="ListParagraph"/>
        <w:numPr>
          <w:ilvl w:val="0"/>
          <w:numId w:val="31"/>
        </w:numPr>
        <w:tabs>
          <w:tab w:pos="450" w:val="left" w:leader="none"/>
        </w:tabs>
        <w:spacing w:line="360" w:lineRule="auto" w:before="7" w:after="0"/>
        <w:ind w:left="449" w:right="114" w:hanging="341"/>
        <w:jc w:val="both"/>
        <w:rPr>
          <w:sz w:val="22"/>
        </w:rPr>
      </w:pPr>
      <w:r>
        <w:rPr>
          <w:sz w:val="22"/>
        </w:rPr>
        <w:t>Una de las pocas regulaciones de la autoridad pública lo constituye el esquema tarifario, actualmente, el prevaleciente en el sistema de transporte urbano de autobuses de la Ciudad de Toluca es el de tarifa única (plana). El usuario paga un monto fijo por cada tramo-viaje que realiza (en este momento de $5.0). Estos tramos-viaje pueden ser de apenas unos cientos de metros hasta varios kilómetros. Para los servicios suburbanos el esquema cambia al de una tarifa compuesta por una parte fija (banderazo) mas un tarifa por kilómetro aplicable a partir de cierta distancia recorrida. Por ejemplo, las rutas que corren a San Mateo Atenco, San Pablo Autopan o al poblado de Nativitas tienen una tarifa autorizada de $5.50, es decir 10% por arriba de la tarifa plana. El monto de esta tarifa depende generalmente del contexto político y económico del momento, los ajustes se dan a partir de negociaciones entre las empresas concesionarias y el Gobierno del Estado por lo que no están sustentados en análisis técnicos de costos de producción, ni en los niveles de demanda existentes. Debido a la configuración radial de la red y al costo de cada trasbordo, los usuarios que se desplazan entre las delegaciones se ven obligados a realizar trayectorias que pasan por la zona centro de la ciudad aún cuando pueda existir un derrotero alternativo con más trasbordos pero con menos tiempo de   viaje. En otros casos, la estructura de los derroteros obliga a los usuarios a realizar trasbordos para concretar su viaje. Debido a que la mayoría de los usuarios cautivos son de bajos ingresos, el costo de transporte impacta de manera significativa en su ingreso efectivo, llegando a representar un porcentaje elevado  asignado a este rubro. Este indicador se ha empleado como criterio para medir el grado de pobreza y </w:t>
      </w:r>
      <w:r>
        <w:rPr>
          <w:spacing w:val="23"/>
          <w:sz w:val="22"/>
        </w:rPr>
        <w:t> </w:t>
      </w:r>
      <w:r>
        <w:rPr>
          <w:sz w:val="22"/>
        </w:rPr>
        <w:t>aunque</w:t>
      </w:r>
    </w:p>
    <w:p>
      <w:pPr>
        <w:pStyle w:val="BodyText"/>
        <w:rPr>
          <w:sz w:val="20"/>
        </w:rPr>
      </w:pPr>
    </w:p>
    <w:p>
      <w:pPr>
        <w:pStyle w:val="BodyText"/>
        <w:spacing w:before="8"/>
        <w:rPr>
          <w:sz w:val="10"/>
        </w:rPr>
      </w:pPr>
      <w:r>
        <w:rPr/>
        <w:pict>
          <v:line style="position:absolute;mso-position-horizontal-relative:page;mso-position-vertical-relative:paragraph;z-index:2248;mso-wrap-distance-left:0;mso-wrap-distance-right:0" from="62.424pt,8.430769pt" to="206.444pt,8.430769pt" stroked="true" strokeweight=".599980pt" strokecolor="#000000">
            <w10:wrap type="topAndBottom"/>
          </v:line>
        </w:pict>
      </w:r>
    </w:p>
    <w:p>
      <w:pPr>
        <w:spacing w:before="52"/>
        <w:ind w:left="108" w:right="180" w:firstLine="0"/>
        <w:jc w:val="left"/>
        <w:rPr>
          <w:sz w:val="18"/>
        </w:rPr>
      </w:pPr>
      <w:r>
        <w:rPr>
          <w:position w:val="8"/>
          <w:sz w:val="12"/>
        </w:rPr>
        <w:t>5 </w:t>
      </w:r>
      <w:r>
        <w:rPr>
          <w:sz w:val="18"/>
        </w:rPr>
        <w:t>Para tener una idea de la diferencia de tarifas entre el taxi y autobús se tomará como ejemplo el viaje entre la terminal de autobuses y Ciudad Universitaria, la tarifa para el autobús sería de 5 pesos mientras que para taxi sería de 20 pesos (400% más cara).</w:t>
      </w:r>
    </w:p>
    <w:p>
      <w:pPr>
        <w:spacing w:after="0"/>
        <w:jc w:val="left"/>
        <w:rPr>
          <w:sz w:val="18"/>
        </w:rPr>
        <w:sectPr>
          <w:pgSz w:w="12250" w:h="15850"/>
          <w:pgMar w:header="732" w:footer="0" w:top="940" w:bottom="280" w:left="1140" w:right="900"/>
        </w:sectPr>
      </w:pPr>
    </w:p>
    <w:p>
      <w:pPr>
        <w:pStyle w:val="BodyText"/>
        <w:rPr>
          <w:sz w:val="20"/>
        </w:rPr>
      </w:pPr>
    </w:p>
    <w:p>
      <w:pPr>
        <w:pStyle w:val="BodyText"/>
        <w:spacing w:before="11"/>
        <w:rPr>
          <w:sz w:val="19"/>
        </w:rPr>
      </w:pPr>
    </w:p>
    <w:p>
      <w:pPr>
        <w:pStyle w:val="BodyText"/>
        <w:spacing w:line="360" w:lineRule="auto"/>
        <w:ind w:left="461"/>
      </w:pPr>
      <w:r>
        <w:rPr/>
        <w:t>no se ha estimado aún con precisión, los estudios preeliminares en este sentido (ver Sánchez, 2003) muestran que los porcentajes se hallan por encima de los estándares mundiales.</w:t>
      </w:r>
    </w:p>
    <w:p>
      <w:pPr>
        <w:pStyle w:val="BodyText"/>
      </w:pPr>
    </w:p>
    <w:p>
      <w:pPr>
        <w:pStyle w:val="ListParagraph"/>
        <w:numPr>
          <w:ilvl w:val="2"/>
          <w:numId w:val="30"/>
        </w:numPr>
        <w:tabs>
          <w:tab w:pos="841" w:val="left" w:leader="none"/>
        </w:tabs>
        <w:spacing w:line="240" w:lineRule="auto" w:before="139" w:after="0"/>
        <w:ind w:left="840" w:right="0" w:hanging="720"/>
        <w:jc w:val="left"/>
        <w:rPr>
          <w:rFonts w:ascii="Arial" w:hAnsi="Arial"/>
          <w:sz w:val="22"/>
        </w:rPr>
      </w:pPr>
      <w:r>
        <w:rPr>
          <w:rFonts w:ascii="Arial" w:hAnsi="Arial"/>
          <w:w w:val="115"/>
          <w:sz w:val="22"/>
        </w:rPr>
        <w:t>Selección</w:t>
      </w:r>
      <w:r>
        <w:rPr>
          <w:rFonts w:ascii="Arial" w:hAnsi="Arial"/>
          <w:spacing w:val="-39"/>
          <w:w w:val="115"/>
          <w:sz w:val="22"/>
        </w:rPr>
        <w:t> </w:t>
      </w:r>
      <w:r>
        <w:rPr>
          <w:rFonts w:ascii="Arial" w:hAnsi="Arial"/>
          <w:w w:val="115"/>
          <w:sz w:val="22"/>
        </w:rPr>
        <w:t>del</w:t>
      </w:r>
      <w:r>
        <w:rPr>
          <w:rFonts w:ascii="Arial" w:hAnsi="Arial"/>
          <w:spacing w:val="-41"/>
          <w:w w:val="115"/>
          <w:sz w:val="22"/>
        </w:rPr>
        <w:t> </w:t>
      </w:r>
      <w:r>
        <w:rPr>
          <w:rFonts w:ascii="Arial" w:hAnsi="Arial"/>
          <w:w w:val="115"/>
          <w:sz w:val="22"/>
        </w:rPr>
        <w:t>corredor</w:t>
      </w:r>
      <w:r>
        <w:rPr>
          <w:rFonts w:ascii="Arial" w:hAnsi="Arial"/>
          <w:spacing w:val="-41"/>
          <w:w w:val="115"/>
          <w:sz w:val="22"/>
        </w:rPr>
        <w:t> </w:t>
      </w:r>
      <w:r>
        <w:rPr>
          <w:rFonts w:ascii="Arial" w:hAnsi="Arial"/>
          <w:w w:val="115"/>
          <w:sz w:val="22"/>
        </w:rPr>
        <w:t>de</w:t>
      </w:r>
      <w:r>
        <w:rPr>
          <w:rFonts w:ascii="Arial" w:hAnsi="Arial"/>
          <w:spacing w:val="-40"/>
          <w:w w:val="115"/>
          <w:sz w:val="22"/>
        </w:rPr>
        <w:t> </w:t>
      </w:r>
      <w:r>
        <w:rPr>
          <w:rFonts w:ascii="Arial" w:hAnsi="Arial"/>
          <w:w w:val="115"/>
          <w:sz w:val="22"/>
        </w:rPr>
        <w:t>estudio</w:t>
      </w:r>
    </w:p>
    <w:p>
      <w:pPr>
        <w:pStyle w:val="BodyText"/>
        <w:spacing w:line="360" w:lineRule="auto" w:before="120"/>
        <w:ind w:left="120" w:right="180"/>
      </w:pPr>
      <w:r>
        <w:rPr/>
        <w:t>Para aplicar el marco teórico descrito en las secciones anteriores, fue necesario identificar un corredor de transporte que reuniera las características mencionadas a continuación:</w:t>
      </w:r>
    </w:p>
    <w:p>
      <w:pPr>
        <w:pStyle w:val="BodyText"/>
      </w:pPr>
    </w:p>
    <w:p>
      <w:pPr>
        <w:pStyle w:val="ListParagraph"/>
        <w:numPr>
          <w:ilvl w:val="0"/>
          <w:numId w:val="5"/>
        </w:numPr>
        <w:tabs>
          <w:tab w:pos="462" w:val="left" w:leader="none"/>
        </w:tabs>
        <w:spacing w:line="360" w:lineRule="auto" w:before="133" w:after="0"/>
        <w:ind w:left="461" w:right="110" w:hanging="341"/>
        <w:jc w:val="both"/>
        <w:rPr>
          <w:sz w:val="22"/>
        </w:rPr>
      </w:pPr>
      <w:r>
        <w:rPr>
          <w:sz w:val="22"/>
        </w:rPr>
        <w:t>Que los usuarios estén habituados a elegir entre diferentes líneas de transporte público. Este tipo de usuarios posee información importante respecto a factores y criterios de elección los cuales interesa analizar. El contexto de elección se da en la práctica cuando existen varias líneas de autobuses que se traslapan en un tramo importante de su recorrido y que a la vez cubren el origen y destino de un grupo de</w:t>
      </w:r>
      <w:r>
        <w:rPr>
          <w:spacing w:val="-30"/>
          <w:sz w:val="22"/>
        </w:rPr>
        <w:t> </w:t>
      </w:r>
      <w:r>
        <w:rPr>
          <w:sz w:val="22"/>
        </w:rPr>
        <w:t>usuarios.</w:t>
      </w:r>
    </w:p>
    <w:p>
      <w:pPr>
        <w:pStyle w:val="ListParagraph"/>
        <w:numPr>
          <w:ilvl w:val="0"/>
          <w:numId w:val="5"/>
        </w:numPr>
        <w:tabs>
          <w:tab w:pos="462" w:val="left" w:leader="none"/>
        </w:tabs>
        <w:spacing w:line="360" w:lineRule="auto" w:before="4" w:after="0"/>
        <w:ind w:left="461" w:right="106" w:hanging="341"/>
        <w:jc w:val="both"/>
        <w:rPr>
          <w:sz w:val="22"/>
        </w:rPr>
      </w:pPr>
      <w:r>
        <w:rPr>
          <w:sz w:val="22"/>
        </w:rPr>
        <w:t>Que se encontrará en una zona urbana, donde existiera una problemática importante respecto a la calidad del servicio a los usuarios y al mismo tiempo que éste fuera prestado por diferentes líneas de transporte</w:t>
      </w:r>
      <w:r>
        <w:rPr>
          <w:spacing w:val="-33"/>
          <w:sz w:val="22"/>
        </w:rPr>
        <w:t> </w:t>
      </w:r>
      <w:r>
        <w:rPr>
          <w:sz w:val="22"/>
        </w:rPr>
        <w:t>público.</w:t>
      </w:r>
    </w:p>
    <w:p>
      <w:pPr>
        <w:pStyle w:val="ListParagraph"/>
        <w:numPr>
          <w:ilvl w:val="0"/>
          <w:numId w:val="5"/>
        </w:numPr>
        <w:tabs>
          <w:tab w:pos="462" w:val="left" w:leader="none"/>
        </w:tabs>
        <w:spacing w:line="360" w:lineRule="auto" w:before="4" w:after="0"/>
        <w:ind w:left="461" w:right="102" w:hanging="341"/>
        <w:jc w:val="both"/>
        <w:rPr>
          <w:sz w:val="22"/>
        </w:rPr>
      </w:pPr>
      <w:r>
        <w:rPr>
          <w:sz w:val="22"/>
        </w:rPr>
        <w:t>Que los tiempos de recorrido medio de los usuarios a bordo del autobús, fueran lo suficientemente amplios (10-25 minutos) para aplicar encuestas cortas (10-15 preguntas) relacionadas a la calidad del servicio percibido y sus preferencias de elección</w:t>
      </w:r>
      <w:r>
        <w:rPr>
          <w:spacing w:val="-12"/>
          <w:sz w:val="22"/>
        </w:rPr>
        <w:t> </w:t>
      </w:r>
      <w:r>
        <w:rPr>
          <w:sz w:val="22"/>
        </w:rPr>
        <w:t>modal.</w:t>
      </w:r>
    </w:p>
    <w:p>
      <w:pPr>
        <w:pStyle w:val="ListParagraph"/>
        <w:numPr>
          <w:ilvl w:val="0"/>
          <w:numId w:val="5"/>
        </w:numPr>
        <w:tabs>
          <w:tab w:pos="462" w:val="left" w:leader="none"/>
        </w:tabs>
        <w:spacing w:line="360" w:lineRule="auto" w:before="4" w:after="0"/>
        <w:ind w:left="461" w:right="102" w:hanging="341"/>
        <w:jc w:val="both"/>
        <w:rPr>
          <w:sz w:val="22"/>
        </w:rPr>
      </w:pPr>
      <w:r>
        <w:rPr>
          <w:sz w:val="22"/>
        </w:rPr>
        <w:t>Que la variabilidad de los tiempos de recorrido en el curso del día fueran relativamente amplia (coeficientes de variación mayores al 25%). Es decir que la dispersión de los tiempos de recorrido representara alrededor de una cuarta parte del tiempo de recorrido medio. Esta condición permite dar credibilidad a los eventuales escenarios sobre reducción de tiempos de recorrido presentados a los</w:t>
      </w:r>
      <w:r>
        <w:rPr>
          <w:spacing w:val="-19"/>
          <w:sz w:val="22"/>
        </w:rPr>
        <w:t> </w:t>
      </w:r>
      <w:r>
        <w:rPr>
          <w:sz w:val="22"/>
        </w:rPr>
        <w:t>usuarios.</w:t>
      </w:r>
    </w:p>
    <w:p>
      <w:pPr>
        <w:pStyle w:val="ListParagraph"/>
        <w:numPr>
          <w:ilvl w:val="0"/>
          <w:numId w:val="5"/>
        </w:numPr>
        <w:tabs>
          <w:tab w:pos="462" w:val="left" w:leader="none"/>
        </w:tabs>
        <w:spacing w:line="360" w:lineRule="auto" w:before="4" w:after="0"/>
        <w:ind w:left="461" w:right="110" w:hanging="341"/>
        <w:jc w:val="both"/>
        <w:rPr>
          <w:sz w:val="22"/>
        </w:rPr>
      </w:pPr>
      <w:r>
        <w:rPr>
          <w:sz w:val="22"/>
        </w:rPr>
        <w:t>Que la población encuestada posea heterogeneidad respecto a sus características socioeconómicas y de movilidad. Lo cual permite conocer el comportamiento y preferencias de los usuarios en conjunto y por separado, pudiendo ser los estratos referentes a la edad, nivel de ingresos, el motivo del viaje,</w:t>
      </w:r>
      <w:r>
        <w:rPr>
          <w:spacing w:val="-29"/>
          <w:sz w:val="22"/>
        </w:rPr>
        <w:t> </w:t>
      </w:r>
      <w:r>
        <w:rPr>
          <w:sz w:val="22"/>
        </w:rPr>
        <w:t>etc.</w:t>
      </w:r>
    </w:p>
    <w:p>
      <w:pPr>
        <w:pStyle w:val="BodyText"/>
      </w:pPr>
    </w:p>
    <w:p>
      <w:pPr>
        <w:pStyle w:val="BodyText"/>
        <w:spacing w:line="355" w:lineRule="auto" w:before="133"/>
        <w:ind w:left="120" w:right="102" w:firstLine="341"/>
        <w:jc w:val="both"/>
      </w:pPr>
      <w:r>
        <w:rPr/>
        <w:t>Para la selección del corredor urbano se emplearon los criterios definidos anteriormente, evaluándose dos alternativas: el corredor Tolocan (CT) comprendido entre la terminal de autobuses y Ciudad Universitaria (CU)  y el corredor Lerdo de Tejada (CLT) delimitado por la avenida Isidro Fabela y Ciudad Universitaria</w:t>
      </w:r>
      <w:r>
        <w:rPr>
          <w:position w:val="10"/>
          <w:sz w:val="14"/>
        </w:rPr>
        <w:t>6</w:t>
      </w:r>
      <w:r>
        <w:rPr/>
        <w:t>. El CT se descartó ya que luego del inventario autobuses y empresas, se detectó lo siguiente: a) que solo cinco empresas daban servicio en este corredor; b) que las líneas existentes atendían a usuarios con un origen-destino específico. Por lo tanto, la condicionante de tener un proceso de elección entre diferentes servicios no tenía lugar. Finalmente, c) que la longitud de traslape entre derroteros no era tan considerable, ya que sólo dos empresas (2  de marzo y Tollotzin) presentan recorridos prácticamente similares en todo el</w:t>
      </w:r>
      <w:r>
        <w:rPr>
          <w:spacing w:val="-30"/>
        </w:rPr>
        <w:t> </w:t>
      </w:r>
      <w:r>
        <w:rPr/>
        <w:t>corredor.</w:t>
      </w:r>
    </w:p>
    <w:p>
      <w:pPr>
        <w:pStyle w:val="BodyText"/>
        <w:rPr>
          <w:sz w:val="20"/>
        </w:rPr>
      </w:pPr>
    </w:p>
    <w:p>
      <w:pPr>
        <w:pStyle w:val="BodyText"/>
        <w:rPr>
          <w:sz w:val="20"/>
        </w:rPr>
      </w:pPr>
    </w:p>
    <w:p>
      <w:pPr>
        <w:pStyle w:val="BodyText"/>
        <w:spacing w:before="10"/>
        <w:rPr>
          <w:sz w:val="23"/>
        </w:rPr>
      </w:pPr>
      <w:r>
        <w:rPr/>
        <w:pict>
          <v:line style="position:absolute;mso-position-horizontal-relative:page;mso-position-vertical-relative:paragraph;z-index:2272;mso-wrap-distance-left:0;mso-wrap-distance-right:0" from="51pt,16.015383pt" to="195.05pt,16.015383pt" stroked="true" strokeweight=".599980pt" strokecolor="#000000">
            <w10:wrap type="topAndBottom"/>
          </v:line>
        </w:pict>
      </w:r>
    </w:p>
    <w:p>
      <w:pPr>
        <w:spacing w:before="52"/>
        <w:ind w:left="120" w:right="193" w:firstLine="0"/>
        <w:jc w:val="left"/>
        <w:rPr>
          <w:sz w:val="18"/>
        </w:rPr>
      </w:pPr>
      <w:r>
        <w:rPr>
          <w:position w:val="8"/>
          <w:sz w:val="12"/>
        </w:rPr>
        <w:t>6 </w:t>
      </w:r>
      <w:r>
        <w:rPr>
          <w:sz w:val="18"/>
        </w:rPr>
        <w:t>Cabe señalar que un principio, el tramo de estudio abarcaba sólo hasta la calle F. Villanueva (ver figura 2.1), pero debido a que CU es un punto importante  en la ciudad, se decidió que el estudio abarcará hasta este punto.</w:t>
      </w:r>
    </w:p>
    <w:p>
      <w:pPr>
        <w:spacing w:after="0"/>
        <w:jc w:val="left"/>
        <w:rPr>
          <w:sz w:val="18"/>
        </w:rPr>
        <w:sectPr>
          <w:pgSz w:w="12250" w:h="15850"/>
          <w:pgMar w:header="732" w:footer="0" w:top="940" w:bottom="280" w:left="900" w:right="1140"/>
        </w:sectPr>
      </w:pPr>
    </w:p>
    <w:p>
      <w:pPr>
        <w:pStyle w:val="BodyText"/>
        <w:rPr>
          <w:sz w:val="20"/>
        </w:rPr>
      </w:pPr>
    </w:p>
    <w:p>
      <w:pPr>
        <w:pStyle w:val="BodyText"/>
        <w:spacing w:before="11"/>
        <w:rPr>
          <w:sz w:val="19"/>
        </w:rPr>
      </w:pPr>
    </w:p>
    <w:p>
      <w:pPr>
        <w:pStyle w:val="BodyText"/>
        <w:spacing w:line="360" w:lineRule="auto"/>
        <w:ind w:left="108" w:right="118" w:firstLine="340"/>
        <w:jc w:val="both"/>
      </w:pPr>
      <w:r>
        <w:rPr/>
        <w:t>El CLT (figura 2.1) cumplió con las condiciones establecidas previamente, por lo que se procedió a levantar la información siguiente: las características de la oferta a partir de la identificación de los servicios disponibles, su frecuencia y su tiempo de recorrido.</w:t>
      </w:r>
    </w:p>
    <w:p>
      <w:pPr>
        <w:spacing w:after="0" w:line="360" w:lineRule="auto"/>
        <w:jc w:val="both"/>
        <w:sectPr>
          <w:pgSz w:w="12250" w:h="15850"/>
          <w:pgMar w:header="732" w:footer="0" w:top="940" w:bottom="280" w:left="1140" w:right="900"/>
        </w:sectPr>
      </w:pPr>
    </w:p>
    <w:p>
      <w:pPr>
        <w:pStyle w:val="BodyText"/>
        <w:spacing w:before="4"/>
        <w:rPr>
          <w:sz w:val="17"/>
        </w:rPr>
      </w:pPr>
    </w:p>
    <w:p>
      <w:pPr>
        <w:spacing w:after="0"/>
        <w:rPr>
          <w:sz w:val="17"/>
        </w:rPr>
        <w:sectPr>
          <w:headerReference w:type="even" r:id="rId11"/>
          <w:pgSz w:w="15850" w:h="12250" w:orient="landscape"/>
          <w:pgMar w:header="0" w:footer="0" w:top="1140" w:bottom="280" w:left="2260" w:right="22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8"/>
        </w:rPr>
      </w:pPr>
    </w:p>
    <w:p>
      <w:pPr>
        <w:spacing w:before="79"/>
        <w:ind w:left="9763" w:right="0" w:firstLine="0"/>
        <w:jc w:val="left"/>
        <w:rPr>
          <w:rFonts w:ascii="Arial"/>
          <w:sz w:val="17"/>
        </w:rPr>
      </w:pPr>
      <w:r>
        <w:rPr/>
        <w:drawing>
          <wp:anchor distT="0" distB="0" distL="0" distR="0" allowOverlap="1" layoutInCell="1" locked="0" behindDoc="1" simplePos="0" relativeHeight="268168247">
            <wp:simplePos x="0" y="0"/>
            <wp:positionH relativeFrom="page">
              <wp:posOffset>981481</wp:posOffset>
            </wp:positionH>
            <wp:positionV relativeFrom="paragraph">
              <wp:posOffset>-413429</wp:posOffset>
            </wp:positionV>
            <wp:extent cx="8284503" cy="5396241"/>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13" cstate="print"/>
                    <a:stretch>
                      <a:fillRect/>
                    </a:stretch>
                  </pic:blipFill>
                  <pic:spPr>
                    <a:xfrm>
                      <a:off x="0" y="0"/>
                      <a:ext cx="8284503" cy="5396241"/>
                    </a:xfrm>
                    <a:prstGeom prst="rect">
                      <a:avLst/>
                    </a:prstGeom>
                  </pic:spPr>
                </pic:pic>
              </a:graphicData>
            </a:graphic>
          </wp:anchor>
        </w:drawing>
      </w:r>
      <w:r>
        <w:rPr/>
        <w:pict>
          <v:shape style="position:absolute;margin-left:571.448669pt;margin-top:-16.529169pt;width:141.9pt;height:258.1500pt;mso-position-horizontal-relative:page;mso-position-vertical-relative:paragraph;z-index:2416" type="#_x0000_t202" filled="false" stroked="true" strokeweight="1.940961pt" strokecolor="#000000">
            <v:textbox inset="0,0,0,0">
              <w:txbxContent>
                <w:p>
                  <w:pPr>
                    <w:spacing w:before="38"/>
                    <w:ind w:left="905" w:right="1149" w:firstLine="0"/>
                    <w:jc w:val="center"/>
                    <w:rPr>
                      <w:rFonts w:ascii="Arial" w:hAnsi="Arial"/>
                      <w:b/>
                      <w:sz w:val="12"/>
                    </w:rPr>
                  </w:pPr>
                  <w:r>
                    <w:rPr>
                      <w:rFonts w:ascii="Arial" w:hAnsi="Arial"/>
                      <w:b/>
                      <w:w w:val="115"/>
                      <w:sz w:val="12"/>
                    </w:rPr>
                    <w:t>Simbología</w:t>
                  </w:r>
                </w:p>
                <w:p>
                  <w:pPr>
                    <w:spacing w:before="76"/>
                    <w:ind w:left="761" w:right="1087" w:firstLine="0"/>
                    <w:jc w:val="left"/>
                    <w:rPr>
                      <w:rFonts w:ascii="Arial"/>
                      <w:sz w:val="11"/>
                    </w:rPr>
                  </w:pPr>
                  <w:r>
                    <w:rPr>
                      <w:rFonts w:ascii="Arial"/>
                      <w:w w:val="110"/>
                      <w:sz w:val="11"/>
                    </w:rPr>
                    <w:t>Isidro fabela</w:t>
                  </w:r>
                </w:p>
                <w:p>
                  <w:pPr>
                    <w:pStyle w:val="BodyText"/>
                    <w:spacing w:before="9"/>
                    <w:rPr>
                      <w:sz w:val="9"/>
                    </w:rPr>
                  </w:pPr>
                </w:p>
                <w:p>
                  <w:pPr>
                    <w:spacing w:before="1"/>
                    <w:ind w:left="761" w:right="1087" w:firstLine="0"/>
                    <w:jc w:val="left"/>
                    <w:rPr>
                      <w:rFonts w:ascii="Arial"/>
                      <w:sz w:val="11"/>
                    </w:rPr>
                  </w:pPr>
                  <w:r>
                    <w:rPr>
                      <w:rFonts w:ascii="Arial"/>
                      <w:w w:val="110"/>
                      <w:sz w:val="11"/>
                    </w:rPr>
                    <w:t>Calle Sebastian Lerdo de Tejada</w:t>
                  </w:r>
                </w:p>
                <w:p>
                  <w:pPr>
                    <w:spacing w:line="388" w:lineRule="auto" w:before="44"/>
                    <w:ind w:left="735" w:right="1249" w:firstLine="39"/>
                    <w:jc w:val="left"/>
                    <w:rPr>
                      <w:rFonts w:ascii="Arial"/>
                      <w:sz w:val="11"/>
                    </w:rPr>
                  </w:pPr>
                  <w:r>
                    <w:rPr>
                      <w:rFonts w:ascii="Arial"/>
                      <w:w w:val="110"/>
                      <w:sz w:val="11"/>
                    </w:rPr>
                    <w:t>Manzanas Zona Centro</w:t>
                  </w:r>
                </w:p>
                <w:p>
                  <w:pPr>
                    <w:spacing w:line="578" w:lineRule="auto" w:before="71"/>
                    <w:ind w:left="669" w:right="1087" w:firstLine="79"/>
                    <w:jc w:val="left"/>
                    <w:rPr>
                      <w:rFonts w:ascii="Arial"/>
                      <w:sz w:val="11"/>
                    </w:rPr>
                  </w:pPr>
                  <w:r>
                    <w:rPr>
                      <w:rFonts w:ascii="Arial"/>
                      <w:w w:val="110"/>
                      <w:sz w:val="11"/>
                    </w:rPr>
                    <w:t>Vias principales CU</w:t>
                  </w:r>
                </w:p>
                <w:p>
                  <w:pPr>
                    <w:spacing w:line="283" w:lineRule="auto" w:before="0"/>
                    <w:ind w:left="574" w:right="519" w:firstLine="0"/>
                    <w:jc w:val="left"/>
                    <w:rPr>
                      <w:rFonts w:ascii="Arial"/>
                      <w:sz w:val="11"/>
                    </w:rPr>
                  </w:pPr>
                  <w:r>
                    <w:rPr>
                      <w:rFonts w:ascii="Arial"/>
                      <w:w w:val="110"/>
                      <w:sz w:val="11"/>
                    </w:rPr>
                    <w:t>Oficina gubernam ental Mercados</w:t>
                  </w:r>
                </w:p>
                <w:p>
                  <w:pPr>
                    <w:spacing w:line="124" w:lineRule="exact" w:before="0"/>
                    <w:ind w:left="574" w:right="1087" w:firstLine="0"/>
                    <w:jc w:val="left"/>
                    <w:rPr>
                      <w:rFonts w:ascii="Arial"/>
                      <w:sz w:val="11"/>
                    </w:rPr>
                  </w:pPr>
                  <w:r>
                    <w:rPr>
                      <w:rFonts w:ascii="Arial"/>
                      <w:w w:val="110"/>
                      <w:sz w:val="11"/>
                    </w:rPr>
                    <w:t>Ig lesia</w:t>
                  </w:r>
                </w:p>
                <w:p>
                  <w:pPr>
                    <w:pStyle w:val="BodyText"/>
                    <w:rPr>
                      <w:sz w:val="10"/>
                    </w:rPr>
                  </w:pPr>
                </w:p>
                <w:p>
                  <w:pPr>
                    <w:pStyle w:val="BodyText"/>
                    <w:spacing w:before="6"/>
                    <w:rPr>
                      <w:sz w:val="9"/>
                    </w:rPr>
                  </w:pPr>
                </w:p>
                <w:p>
                  <w:pPr>
                    <w:spacing w:line="146" w:lineRule="exact" w:before="0"/>
                    <w:ind w:left="656" w:right="88" w:hanging="518"/>
                    <w:jc w:val="left"/>
                    <w:rPr>
                      <w:rFonts w:ascii="Arial" w:hAnsi="Arial"/>
                      <w:b/>
                      <w:i/>
                      <w:sz w:val="13"/>
                    </w:rPr>
                  </w:pPr>
                  <w:r>
                    <w:rPr>
                      <w:rFonts w:ascii="Arial" w:hAnsi="Arial"/>
                      <w:b/>
                      <w:i/>
                      <w:w w:val="110"/>
                      <w:sz w:val="13"/>
                    </w:rPr>
                    <w:t>Características del Corredor Urbano </w:t>
                  </w:r>
                  <w:r>
                    <w:rPr>
                      <w:rFonts w:ascii="Arial" w:hAnsi="Arial"/>
                      <w:b/>
                      <w:i/>
                      <w:w w:val="110"/>
                      <w:sz w:val="13"/>
                    </w:rPr>
                    <w:t>Lerdo de Tejada (CLT)</w:t>
                  </w:r>
                </w:p>
                <w:p>
                  <w:pPr>
                    <w:pStyle w:val="BodyText"/>
                    <w:spacing w:before="2"/>
                    <w:rPr>
                      <w:sz w:val="11"/>
                    </w:rPr>
                  </w:pPr>
                </w:p>
                <w:p>
                  <w:pPr>
                    <w:spacing w:line="126" w:lineRule="exact" w:before="1"/>
                    <w:ind w:left="86" w:right="1087" w:firstLine="0"/>
                    <w:jc w:val="left"/>
                    <w:rPr>
                      <w:rFonts w:ascii="Arial"/>
                      <w:sz w:val="11"/>
                    </w:rPr>
                  </w:pPr>
                  <w:r>
                    <w:rPr>
                      <w:rFonts w:ascii="Arial"/>
                      <w:w w:val="110"/>
                      <w:sz w:val="11"/>
                    </w:rPr>
                    <w:t>Longitud: 2 ,100 m</w:t>
                  </w:r>
                </w:p>
                <w:p>
                  <w:pPr>
                    <w:spacing w:line="119" w:lineRule="exact" w:before="0"/>
                    <w:ind w:left="86" w:right="1087" w:firstLine="0"/>
                    <w:jc w:val="left"/>
                    <w:rPr>
                      <w:rFonts w:ascii="Arial"/>
                      <w:sz w:val="11"/>
                    </w:rPr>
                  </w:pPr>
                  <w:r>
                    <w:rPr>
                      <w:rFonts w:ascii="Arial"/>
                      <w:w w:val="110"/>
                      <w:sz w:val="11"/>
                    </w:rPr>
                    <w:t>Origen: Bulevar Isidro Fabela</w:t>
                  </w:r>
                </w:p>
                <w:p>
                  <w:pPr>
                    <w:spacing w:line="237" w:lineRule="auto" w:before="0"/>
                    <w:ind w:left="86" w:right="519" w:firstLine="0"/>
                    <w:jc w:val="left"/>
                    <w:rPr>
                      <w:rFonts w:ascii="Arial"/>
                      <w:sz w:val="11"/>
                    </w:rPr>
                  </w:pPr>
                  <w:r>
                    <w:rPr>
                      <w:rFonts w:ascii="Arial"/>
                      <w:w w:val="110"/>
                      <w:sz w:val="11"/>
                    </w:rPr>
                    <w:t>Final: Ciudad Universitaria (CU) Empresas de servicio de autobuses</w:t>
                  </w:r>
                </w:p>
                <w:p>
                  <w:pPr>
                    <w:spacing w:line="120" w:lineRule="exact" w:before="1"/>
                    <w:ind w:left="86" w:right="1087" w:firstLine="0"/>
                    <w:jc w:val="left"/>
                    <w:rPr>
                      <w:rFonts w:ascii="Arial"/>
                      <w:sz w:val="11"/>
                    </w:rPr>
                  </w:pPr>
                  <w:r>
                    <w:rPr>
                      <w:rFonts w:ascii="Arial"/>
                      <w:w w:val="110"/>
                      <w:sz w:val="11"/>
                    </w:rPr>
                    <w:t>urbanos: 10</w:t>
                  </w:r>
                </w:p>
                <w:p>
                  <w:pPr>
                    <w:spacing w:line="119" w:lineRule="exact" w:before="0"/>
                    <w:ind w:left="86" w:right="1087" w:firstLine="0"/>
                    <w:jc w:val="left"/>
                    <w:rPr>
                      <w:rFonts w:ascii="Arial"/>
                      <w:sz w:val="11"/>
                    </w:rPr>
                  </w:pPr>
                  <w:r>
                    <w:rPr>
                      <w:rFonts w:ascii="Arial"/>
                      <w:w w:val="110"/>
                      <w:sz w:val="11"/>
                    </w:rPr>
                    <w:t>Derroteros: 59</w:t>
                  </w:r>
                </w:p>
                <w:p>
                  <w:pPr>
                    <w:spacing w:before="0"/>
                    <w:ind w:left="86" w:right="404" w:firstLine="0"/>
                    <w:jc w:val="left"/>
                    <w:rPr>
                      <w:rFonts w:ascii="Arial"/>
                      <w:sz w:val="11"/>
                    </w:rPr>
                  </w:pPr>
                  <w:r>
                    <w:rPr>
                      <w:rFonts w:ascii="Arial"/>
                      <w:w w:val="110"/>
                      <w:sz w:val="11"/>
                    </w:rPr>
                    <w:t>Frecuencia de autobuses: 89 y 75 bus/hr para valle  y pico respectivam ente</w:t>
                  </w:r>
                </w:p>
                <w:p>
                  <w:pPr>
                    <w:spacing w:line="112" w:lineRule="exact" w:before="0"/>
                    <w:ind w:left="86" w:right="88" w:firstLine="0"/>
                    <w:jc w:val="left"/>
                    <w:rPr>
                      <w:rFonts w:ascii="Arial" w:hAnsi="Arial"/>
                      <w:sz w:val="11"/>
                    </w:rPr>
                  </w:pPr>
                  <w:r>
                    <w:rPr>
                      <w:rFonts w:ascii="Arial" w:hAnsi="Arial"/>
                      <w:w w:val="110"/>
                      <w:sz w:val="11"/>
                    </w:rPr>
                    <w:t>Tasa de ocupación de los autobuses: 13 %</w:t>
                  </w:r>
                </w:p>
                <w:p>
                  <w:pPr>
                    <w:spacing w:line="125" w:lineRule="exact" w:before="0"/>
                    <w:ind w:left="86" w:right="519" w:firstLine="0"/>
                    <w:jc w:val="left"/>
                    <w:rPr>
                      <w:rFonts w:ascii="Arial" w:hAnsi="Arial"/>
                      <w:sz w:val="11"/>
                    </w:rPr>
                  </w:pPr>
                  <w:r>
                    <w:rPr>
                      <w:rFonts w:ascii="Arial" w:hAnsi="Arial"/>
                      <w:w w:val="110"/>
                      <w:sz w:val="11"/>
                    </w:rPr>
                    <w:t>Tiempo mínimo de recorrido: 10 minutos</w:t>
                  </w:r>
                </w:p>
                <w:p>
                  <w:pPr>
                    <w:spacing w:line="120" w:lineRule="exact" w:before="0"/>
                    <w:ind w:left="86" w:right="519" w:firstLine="0"/>
                    <w:jc w:val="left"/>
                    <w:rPr>
                      <w:rFonts w:ascii="Arial" w:hAnsi="Arial"/>
                      <w:sz w:val="11"/>
                    </w:rPr>
                  </w:pPr>
                  <w:r>
                    <w:rPr>
                      <w:rFonts w:ascii="Arial" w:hAnsi="Arial"/>
                      <w:w w:val="110"/>
                      <w:sz w:val="11"/>
                    </w:rPr>
                    <w:t>T.  Máximo de recorrido: 25 minutos</w:t>
                  </w:r>
                </w:p>
                <w:p>
                  <w:pPr>
                    <w:spacing w:line="120" w:lineRule="exact" w:before="0"/>
                    <w:ind w:left="86" w:right="519" w:firstLine="0"/>
                    <w:jc w:val="left"/>
                    <w:rPr>
                      <w:rFonts w:ascii="Arial"/>
                      <w:sz w:val="11"/>
                    </w:rPr>
                  </w:pPr>
                  <w:r>
                    <w:rPr>
                      <w:rFonts w:ascii="Arial"/>
                      <w:w w:val="110"/>
                      <w:sz w:val="11"/>
                    </w:rPr>
                    <w:t>T.  Promedio de recorrido: 18 minutos</w:t>
                  </w:r>
                </w:p>
                <w:p>
                  <w:pPr>
                    <w:spacing w:before="0"/>
                    <w:ind w:left="86" w:right="88" w:firstLine="0"/>
                    <w:jc w:val="left"/>
                    <w:rPr>
                      <w:rFonts w:ascii="Arial"/>
                      <w:sz w:val="11"/>
                    </w:rPr>
                  </w:pPr>
                  <w:r>
                    <w:rPr>
                      <w:rFonts w:ascii="Arial"/>
                      <w:w w:val="110"/>
                      <w:sz w:val="11"/>
                    </w:rPr>
                    <w:t>Viajes estimados dentro del corredor: 2200 Puntos  importantes: com ercial,</w:t>
                  </w:r>
                </w:p>
                <w:p>
                  <w:pPr>
                    <w:spacing w:line="112" w:lineRule="exact" w:before="0"/>
                    <w:ind w:left="86" w:right="519" w:firstLine="0"/>
                    <w:jc w:val="left"/>
                    <w:rPr>
                      <w:rFonts w:ascii="Arial" w:hAnsi="Arial"/>
                      <w:sz w:val="11"/>
                    </w:rPr>
                  </w:pPr>
                  <w:r>
                    <w:rPr>
                      <w:rFonts w:ascii="Arial" w:hAnsi="Arial"/>
                      <w:w w:val="110"/>
                      <w:sz w:val="11"/>
                    </w:rPr>
                    <w:t>habitacional, escuelas, conexión con la</w:t>
                  </w:r>
                </w:p>
                <w:p>
                  <w:pPr>
                    <w:spacing w:before="0"/>
                    <w:ind w:left="113" w:right="404" w:hanging="27"/>
                    <w:jc w:val="left"/>
                    <w:rPr>
                      <w:rFonts w:ascii="Arial"/>
                      <w:sz w:val="11"/>
                    </w:rPr>
                  </w:pPr>
                  <w:r>
                    <w:rPr>
                      <w:rFonts w:ascii="Arial"/>
                      <w:w w:val="110"/>
                      <w:sz w:val="11"/>
                    </w:rPr>
                    <w:t>terminal de autobuses de Toluca, centro de la ciudad, CU.</w:t>
                  </w:r>
                </w:p>
              </w:txbxContent>
            </v:textbox>
            <w10:wrap type="none"/>
          </v:shape>
        </w:pict>
      </w:r>
      <w:r>
        <w:rPr>
          <w:rFonts w:ascii="Arial"/>
          <w:w w:val="110"/>
          <w:sz w:val="17"/>
        </w:rPr>
        <w:t>N</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0"/>
        <w:rPr>
          <w:rFonts w:ascii="Arial"/>
          <w:sz w:val="24"/>
        </w:rPr>
      </w:pPr>
    </w:p>
    <w:p>
      <w:pPr>
        <w:spacing w:before="89"/>
        <w:ind w:left="2720" w:right="0" w:firstLine="0"/>
        <w:jc w:val="left"/>
        <w:rPr>
          <w:rFonts w:ascii="Arial"/>
          <w:b/>
          <w:sz w:val="13"/>
        </w:rPr>
      </w:pPr>
      <w:r>
        <w:rPr/>
        <w:pict>
          <v:shape style="position:absolute;margin-left:147.505118pt;margin-top:15.738227pt;width:59.7pt;height:4.5pt;mso-position-horizontal-relative:page;mso-position-vertical-relative:paragraph;z-index:2512;rotation:79" type="#_x0000_t136" fillcolor="#000000" stroked="f">
            <o:extrusion v:ext="view" autorotationcenter="t"/>
            <v:textpath style="font-family:&amp;quot;Arial&amp;quot;;font-size:4pt;v-text-kern:t;mso-text-shadow:auto" string="FRAY J DE SAN ALBERTO SUR"/>
            <w10:wrap type="none"/>
          </v:shape>
        </w:pict>
      </w:r>
      <w:r>
        <w:rPr/>
        <w:pict>
          <v:shape style="position:absolute;margin-left:292.398566pt;margin-top:-31.624751pt;width:6pt;height:.550pt;mso-position-horizontal-relative:page;mso-position-vertical-relative:paragraph;z-index:2536;rotation:85" type="#_x0000_t136" fillcolor="#000000" stroked="f">
            <o:extrusion v:ext="view" autorotationcenter="t"/>
            <v:textpath style="font-family:&amp;quot;Arial&amp;quot;;font-size:0pt;v-text-kern:t;mso-text-shadow:auto;font-weight:bold" string="A ND RE  S QU IN  T AN  A RO  O"/>
            <w10:wrap type="none"/>
          </v:shape>
        </w:pict>
      </w:r>
      <w:r>
        <w:rPr/>
        <w:pict>
          <v:shape style="position:absolute;margin-left:294.921582pt;margin-top:-27.943152pt;width:.95pt;height:.550pt;mso-position-horizontal-relative:page;mso-position-vertical-relative:paragraph;z-index:2560;rotation:85" type="#_x0000_t136" fillcolor="#000000" stroked="f">
            <o:extrusion v:ext="view" autorotationcenter="t"/>
            <v:textpath style="font-family:&amp;quot;Arial&amp;quot;;font-size:0pt;v-text-kern:t;mso-text-shadow:auto;font-weight:bold" string="NT  E"/>
            <w10:wrap type="none"/>
          </v:shape>
        </w:pict>
      </w:r>
      <w:r>
        <w:rPr/>
        <w:pict>
          <v:shape style="position:absolute;margin-left:410.780261pt;margin-top:-9.911367pt;width:46.85pt;height:4.5pt;mso-position-horizontal-relative:page;mso-position-vertical-relative:paragraph;z-index:2584;rotation:87" type="#_x0000_t136" fillcolor="#000000" stroked="f">
            <o:extrusion v:ext="view" autorotationcenter="t"/>
            <v:textpath style="font-family:&amp;quot;Arial&amp;quot;;font-size:4pt;v-text-kern:t;mso-text-shadow:auto;font-weight:bold" string="JOSÉ MA. PINO SUÁREZ"/>
            <w10:wrap type="none"/>
          </v:shape>
        </w:pict>
      </w:r>
      <w:r>
        <w:rPr/>
        <w:pict>
          <v:shape style="position:absolute;margin-left:391.460486pt;margin-top:-13.234507pt;width:58.2pt;height:4.5pt;mso-position-horizontal-relative:page;mso-position-vertical-relative:paragraph;z-index:2608;rotation:87" type="#_x0000_t136" fillcolor="#000000" stroked="f">
            <o:extrusion v:ext="view" autorotationcenter="t"/>
            <v:textpath style="font-family:&amp;quot;Arial&amp;quot;;font-size:4pt;v-text-kern:t;mso-text-shadow:auto;font-weight:bold" string="SOR JUANA INÉS DE LACRUZ"/>
            <w10:wrap type="none"/>
          </v:shape>
        </w:pict>
      </w:r>
      <w:r>
        <w:rPr/>
        <w:pict>
          <v:shape style="position:absolute;margin-left:382.509094pt;margin-top:-11.888771pt;width:46.25pt;height:4.5pt;mso-position-horizontal-relative:page;mso-position-vertical-relative:paragraph;z-index:2632;rotation:87" type="#_x0000_t136" fillcolor="#000000" stroked="f">
            <o:extrusion v:ext="view" autorotationcenter="t"/>
            <v:textpath style="font-family:&amp;quot;Arial&amp;quot;;font-size:4pt;v-text-kern:t;mso-text-shadow:auto;font-weight:bold" string="IGNACIO LOPEZ RAYÓN"/>
            <w10:wrap type="none"/>
          </v:shape>
        </w:pict>
      </w:r>
      <w:r>
        <w:rPr/>
        <w:pict>
          <v:shape style="position:absolute;margin-left:373.75943pt;margin-top:-4.487919pt;width:31.5pt;height:4.5pt;mso-position-horizontal-relative:page;mso-position-vertical-relative:paragraph;z-index:2656;rotation:87" type="#_x0000_t136" fillcolor="#000000" stroked="f">
            <o:extrusion v:ext="view" autorotationcenter="t"/>
            <v:textpath style="font-family:&amp;quot;Arial&amp;quot;;font-size:4pt;v-text-kern:t;mso-text-shadow:auto;font-weight:bold" string="BENITO JUAREZ"/>
            <w10:wrap type="none"/>
          </v:shape>
        </w:pict>
      </w:r>
      <w:r>
        <w:rPr/>
        <w:pict>
          <v:shape style="position:absolute;margin-left:469.776813pt;margin-top:-6.21432pt;width:50.85pt;height:4.5pt;mso-position-horizontal-relative:page;mso-position-vertical-relative:paragraph;z-index:2680;rotation:88" type="#_x0000_t136" fillcolor="#000000" stroked="f">
            <o:extrusion v:ext="view" autorotationcenter="t"/>
            <v:textpath style="font-family:&amp;quot;Arial&amp;quot;;font-size:4pt;v-text-kern:t;mso-text-shadow:auto;font-weight:bold" string="J MAGONZALEZ ARRATIA"/>
            <w10:wrap type="none"/>
          </v:shape>
        </w:pict>
      </w:r>
      <w:r>
        <w:rPr/>
        <w:pict>
          <v:shape style="position:absolute;margin-left:265.543677pt;margin-top:1.880922pt;width:50.95pt;height:4.5pt;mso-position-horizontal-relative:page;mso-position-vertical-relative:paragraph;z-index:2704;rotation:88" type="#_x0000_t136" fillcolor="#000000" stroked="f">
            <o:extrusion v:ext="view" autorotationcenter="t"/>
            <v:textpath style="font-family:&amp;quot;Arial&amp;quot;;font-size:4pt;v-text-kern:t;mso-text-shadow:auto;font-weight:bold" string="E GONZALEZ Y PICHARDO"/>
            <w10:wrap type="none"/>
          </v:shape>
        </w:pict>
      </w:r>
      <w:r>
        <w:rPr/>
        <w:pict>
          <v:shape style="position:absolute;margin-left:250.086975pt;margin-top:.038416pt;width:40.5pt;height:4.5pt;mso-position-horizontal-relative:page;mso-position-vertical-relative:paragraph;z-index:2728;rotation:88" type="#_x0000_t136" fillcolor="#000000" stroked="f">
            <o:extrusion v:ext="view" autorotationcenter="t"/>
            <v:textpath style="font-family:&amp;quot;Arial&amp;quot;;font-size:4pt;v-text-kern:t;mso-text-shadow:auto;font-weight:bold" string="FELIPE VILLANUEVA"/>
            <w10:wrap type="none"/>
          </v:shape>
        </w:pict>
      </w:r>
      <w:r>
        <w:rPr/>
        <w:pict>
          <v:shape style="position:absolute;margin-left:462.562622pt;margin-top:-39.921871pt;width:6.5pt;height:62.5pt;mso-position-horizontal-relative:page;mso-position-vertical-relative:paragraph;z-index:2752" type="#_x0000_t202" filled="false" stroked="false">
            <v:textbox inset="0,0,0,0" style="layout-flow:vertical">
              <w:txbxContent>
                <w:p>
                  <w:pPr>
                    <w:spacing w:before="8"/>
                    <w:ind w:left="20" w:right="0" w:firstLine="0"/>
                    <w:jc w:val="left"/>
                    <w:rPr>
                      <w:rFonts w:ascii="Arial" w:hAnsi="Arial"/>
                      <w:b/>
                      <w:sz w:val="9"/>
                    </w:rPr>
                  </w:pPr>
                  <w:r>
                    <w:rPr>
                      <w:rFonts w:ascii="Arial" w:hAnsi="Arial"/>
                      <w:b/>
                      <w:w w:val="90"/>
                      <w:sz w:val="9"/>
                    </w:rPr>
                    <w:t>J</w:t>
                  </w:r>
                  <w:r>
                    <w:rPr>
                      <w:rFonts w:ascii="Arial" w:hAnsi="Arial"/>
                      <w:b/>
                      <w:spacing w:val="-6"/>
                      <w:w w:val="90"/>
                      <w:sz w:val="9"/>
                    </w:rPr>
                    <w:t>O</w:t>
                  </w:r>
                  <w:r>
                    <w:rPr>
                      <w:rFonts w:ascii="Arial" w:hAnsi="Arial"/>
                      <w:b/>
                      <w:w w:val="90"/>
                      <w:sz w:val="9"/>
                    </w:rPr>
                    <w:t>S</w:t>
                  </w:r>
                  <w:r>
                    <w:rPr>
                      <w:rFonts w:ascii="Arial" w:hAnsi="Arial"/>
                      <w:b/>
                      <w:spacing w:val="3"/>
                      <w:w w:val="90"/>
                      <w:sz w:val="9"/>
                    </w:rPr>
                    <w:t>E</w:t>
                  </w:r>
                  <w:r>
                    <w:rPr>
                      <w:rFonts w:ascii="Arial" w:hAnsi="Arial"/>
                      <w:b/>
                      <w:spacing w:val="-4"/>
                      <w:w w:val="90"/>
                      <w:sz w:val="9"/>
                    </w:rPr>
                    <w:t>F</w:t>
                  </w:r>
                  <w:r>
                    <w:rPr>
                      <w:rFonts w:ascii="Arial" w:hAnsi="Arial"/>
                      <w:b/>
                      <w:w w:val="90"/>
                      <w:sz w:val="9"/>
                    </w:rPr>
                    <w:t>A</w:t>
                  </w:r>
                  <w:r>
                    <w:rPr>
                      <w:rFonts w:ascii="Arial" w:hAnsi="Arial"/>
                      <w:b/>
                      <w:spacing w:val="-5"/>
                      <w:sz w:val="9"/>
                    </w:rPr>
                    <w:t> </w:t>
                  </w:r>
                  <w:r>
                    <w:rPr>
                      <w:rFonts w:ascii="Arial" w:hAnsi="Arial"/>
                      <w:b/>
                      <w:spacing w:val="-6"/>
                      <w:w w:val="90"/>
                      <w:sz w:val="9"/>
                    </w:rPr>
                    <w:t>O</w:t>
                  </w:r>
                  <w:r>
                    <w:rPr>
                      <w:rFonts w:ascii="Arial" w:hAnsi="Arial"/>
                      <w:b/>
                      <w:spacing w:val="-4"/>
                      <w:w w:val="90"/>
                      <w:sz w:val="9"/>
                    </w:rPr>
                    <w:t>R</w:t>
                  </w:r>
                  <w:r>
                    <w:rPr>
                      <w:rFonts w:ascii="Arial" w:hAnsi="Arial"/>
                      <w:b/>
                      <w:spacing w:val="-5"/>
                      <w:w w:val="90"/>
                      <w:sz w:val="9"/>
                    </w:rPr>
                    <w:t>T</w:t>
                  </w:r>
                  <w:r>
                    <w:rPr>
                      <w:rFonts w:ascii="Arial" w:hAnsi="Arial"/>
                      <w:b/>
                      <w:spacing w:val="1"/>
                      <w:w w:val="90"/>
                      <w:sz w:val="9"/>
                    </w:rPr>
                    <w:t>Í</w:t>
                  </w:r>
                  <w:r>
                    <w:rPr>
                      <w:rFonts w:ascii="Arial" w:hAnsi="Arial"/>
                      <w:b/>
                      <w:w w:val="90"/>
                      <w:sz w:val="9"/>
                    </w:rPr>
                    <w:t>Z</w:t>
                  </w:r>
                  <w:r>
                    <w:rPr>
                      <w:rFonts w:ascii="Arial" w:hAnsi="Arial"/>
                      <w:b/>
                      <w:spacing w:val="-8"/>
                      <w:sz w:val="9"/>
                    </w:rPr>
                    <w:t> </w:t>
                  </w:r>
                  <w:r>
                    <w:rPr>
                      <w:rFonts w:ascii="Arial" w:hAnsi="Arial"/>
                      <w:b/>
                      <w:spacing w:val="-2"/>
                      <w:w w:val="90"/>
                      <w:sz w:val="9"/>
                    </w:rPr>
                    <w:t>D</w:t>
                  </w:r>
                  <w:r>
                    <w:rPr>
                      <w:rFonts w:ascii="Arial" w:hAnsi="Arial"/>
                      <w:b/>
                      <w:w w:val="90"/>
                      <w:sz w:val="9"/>
                    </w:rPr>
                    <w:t>E</w:t>
                  </w:r>
                  <w:r>
                    <w:rPr>
                      <w:rFonts w:ascii="Arial" w:hAnsi="Arial"/>
                      <w:b/>
                      <w:sz w:val="9"/>
                    </w:rPr>
                    <w:t> </w:t>
                  </w:r>
                  <w:r>
                    <w:rPr>
                      <w:rFonts w:ascii="Arial" w:hAnsi="Arial"/>
                      <w:b/>
                      <w:spacing w:val="-4"/>
                      <w:w w:val="90"/>
                      <w:sz w:val="9"/>
                    </w:rPr>
                    <w:t>D</w:t>
                  </w:r>
                  <w:r>
                    <w:rPr>
                      <w:rFonts w:ascii="Arial" w:hAnsi="Arial"/>
                      <w:b/>
                      <w:spacing w:val="-6"/>
                      <w:w w:val="90"/>
                      <w:sz w:val="9"/>
                    </w:rPr>
                    <w:t>O</w:t>
                  </w:r>
                  <w:r>
                    <w:rPr>
                      <w:rFonts w:ascii="Arial" w:hAnsi="Arial"/>
                      <w:b/>
                      <w:spacing w:val="-1"/>
                      <w:w w:val="90"/>
                      <w:sz w:val="9"/>
                    </w:rPr>
                    <w:t>M</w:t>
                  </w:r>
                  <w:r>
                    <w:rPr>
                      <w:rFonts w:ascii="Arial" w:hAnsi="Arial"/>
                      <w:b/>
                      <w:spacing w:val="1"/>
                      <w:w w:val="90"/>
                      <w:sz w:val="9"/>
                    </w:rPr>
                    <w:t>Í</w:t>
                  </w:r>
                  <w:r>
                    <w:rPr>
                      <w:rFonts w:ascii="Arial" w:hAnsi="Arial"/>
                      <w:b/>
                      <w:spacing w:val="-2"/>
                      <w:w w:val="90"/>
                      <w:sz w:val="9"/>
                    </w:rPr>
                    <w:t>N</w:t>
                  </w:r>
                  <w:r>
                    <w:rPr>
                      <w:rFonts w:ascii="Arial" w:hAnsi="Arial"/>
                      <w:b/>
                      <w:spacing w:val="3"/>
                      <w:w w:val="90"/>
                      <w:sz w:val="9"/>
                    </w:rPr>
                    <w:t>G</w:t>
                  </w:r>
                  <w:r>
                    <w:rPr>
                      <w:rFonts w:ascii="Arial" w:hAnsi="Arial"/>
                      <w:b/>
                      <w:spacing w:val="-1"/>
                      <w:w w:val="90"/>
                      <w:sz w:val="9"/>
                    </w:rPr>
                    <w:t>U</w:t>
                  </w:r>
                  <w:r>
                    <w:rPr>
                      <w:rFonts w:ascii="Arial" w:hAnsi="Arial"/>
                      <w:b/>
                      <w:spacing w:val="-9"/>
                      <w:w w:val="90"/>
                      <w:sz w:val="9"/>
                    </w:rPr>
                    <w:t>E</w:t>
                  </w:r>
                  <w:r>
                    <w:rPr>
                      <w:rFonts w:ascii="Arial" w:hAnsi="Arial"/>
                      <w:b/>
                      <w:w w:val="90"/>
                      <w:sz w:val="9"/>
                    </w:rPr>
                    <w:t>Z</w:t>
                  </w:r>
                </w:p>
              </w:txbxContent>
            </v:textbox>
            <w10:wrap type="none"/>
          </v:shape>
        </w:pict>
      </w:r>
      <w:r>
        <w:rPr/>
        <w:pict>
          <v:shape style="position:absolute;margin-left:510.018799pt;margin-top:-58.773693pt;width:9.85pt;height:56.05pt;mso-position-horizontal-relative:page;mso-position-vertical-relative:paragraph;z-index:2776" type="#_x0000_t202" filled="false" stroked="false">
            <v:textbox inset="0,0,0,0" style="layout-flow:vertical;mso-layout-flow-alt:bottom-to-top">
              <w:txbxContent>
                <w:p>
                  <w:pPr>
                    <w:spacing w:before="5"/>
                    <w:ind w:left="20" w:right="-395" w:firstLine="0"/>
                    <w:jc w:val="left"/>
                    <w:rPr>
                      <w:rFonts w:ascii="Arial"/>
                      <w:b/>
                      <w:sz w:val="15"/>
                    </w:rPr>
                  </w:pPr>
                  <w:r>
                    <w:rPr>
                      <w:rFonts w:ascii="Arial"/>
                      <w:b/>
                      <w:spacing w:val="4"/>
                      <w:w w:val="94"/>
                      <w:sz w:val="15"/>
                    </w:rPr>
                    <w:t>I</w:t>
                  </w:r>
                  <w:r>
                    <w:rPr>
                      <w:rFonts w:ascii="Arial"/>
                      <w:b/>
                      <w:spacing w:val="-7"/>
                      <w:w w:val="94"/>
                      <w:sz w:val="15"/>
                    </w:rPr>
                    <w:t>S</w:t>
                  </w:r>
                  <w:r>
                    <w:rPr>
                      <w:rFonts w:ascii="Arial"/>
                      <w:b/>
                      <w:spacing w:val="-5"/>
                      <w:w w:val="94"/>
                      <w:sz w:val="15"/>
                    </w:rPr>
                    <w:t>I</w:t>
                  </w:r>
                  <w:r>
                    <w:rPr>
                      <w:rFonts w:ascii="Arial"/>
                      <w:b/>
                      <w:spacing w:val="-3"/>
                      <w:w w:val="94"/>
                      <w:sz w:val="15"/>
                    </w:rPr>
                    <w:t>D</w:t>
                  </w:r>
                  <w:r>
                    <w:rPr>
                      <w:rFonts w:ascii="Arial"/>
                      <w:b/>
                      <w:w w:val="94"/>
                      <w:sz w:val="15"/>
                    </w:rPr>
                    <w:t>R</w:t>
                  </w:r>
                  <w:r>
                    <w:rPr>
                      <w:rFonts w:ascii="Arial"/>
                      <w:b/>
                      <w:w w:val="94"/>
                      <w:sz w:val="15"/>
                    </w:rPr>
                    <w:t>O</w:t>
                  </w:r>
                  <w:r>
                    <w:rPr>
                      <w:rFonts w:ascii="Arial"/>
                      <w:b/>
                      <w:spacing w:val="-7"/>
                      <w:sz w:val="15"/>
                    </w:rPr>
                    <w:t> </w:t>
                  </w:r>
                  <w:r>
                    <w:rPr>
                      <w:rFonts w:ascii="Arial"/>
                      <w:b/>
                      <w:spacing w:val="-9"/>
                      <w:w w:val="94"/>
                      <w:sz w:val="15"/>
                    </w:rPr>
                    <w:t>F</w:t>
                  </w:r>
                  <w:r>
                    <w:rPr>
                      <w:rFonts w:ascii="Arial"/>
                      <w:b/>
                      <w:w w:val="94"/>
                      <w:sz w:val="15"/>
                    </w:rPr>
                    <w:t>A</w:t>
                  </w:r>
                  <w:r>
                    <w:rPr>
                      <w:rFonts w:ascii="Arial"/>
                      <w:b/>
                      <w:spacing w:val="-13"/>
                      <w:w w:val="94"/>
                      <w:sz w:val="15"/>
                    </w:rPr>
                    <w:t>B</w:t>
                  </w:r>
                  <w:r>
                    <w:rPr>
                      <w:rFonts w:ascii="Arial"/>
                      <w:b/>
                      <w:spacing w:val="-5"/>
                      <w:w w:val="94"/>
                      <w:sz w:val="15"/>
                    </w:rPr>
                    <w:t>E</w:t>
                  </w:r>
                  <w:r>
                    <w:rPr>
                      <w:rFonts w:ascii="Arial"/>
                      <w:b/>
                      <w:spacing w:val="3"/>
                      <w:w w:val="94"/>
                      <w:sz w:val="15"/>
                    </w:rPr>
                    <w:t>L</w:t>
                  </w:r>
                  <w:r>
                    <w:rPr>
                      <w:rFonts w:ascii="Arial"/>
                      <w:b/>
                      <w:w w:val="94"/>
                      <w:sz w:val="15"/>
                    </w:rPr>
                    <w:t>A</w:t>
                  </w:r>
                </w:p>
              </w:txbxContent>
            </v:textbox>
            <w10:wrap type="none"/>
          </v:shape>
        </w:pict>
      </w:r>
      <w:r>
        <w:rPr/>
        <w:pict>
          <v:shape style="position:absolute;margin-left:143.861465pt;margin-top:-26.638744pt;width:99.9pt;height:7.15pt;mso-position-horizontal-relative:page;mso-position-vertical-relative:paragraph;z-index:2800;rotation:346" type="#_x0000_t136" fillcolor="#000000" stroked="f">
            <o:extrusion v:ext="view" autorotationcenter="t"/>
            <v:textpath style="font-family:&amp;quot;Arial&amp;quot;;font-size:7pt;v-text-kern:t;mso-text-shadow:auto;font-weight:bold" string="S LERDO DE TEJADA PTE"/>
            <w10:wrap type="none"/>
          </v:shape>
        </w:pict>
      </w:r>
      <w:r>
        <w:rPr/>
        <w:pict>
          <v:shape style="position:absolute;margin-left:390.197754pt;margin-top:-63.171642pt;width:101.2pt;height:7.1pt;mso-position-horizontal-relative:page;mso-position-vertical-relative:paragraph;z-index:2824;rotation:358" type="#_x0000_t136" fillcolor="#000000" stroked="f">
            <o:extrusion v:ext="view" autorotationcenter="t"/>
            <v:textpath style="font-family:&amp;quot;Arial&amp;quot;;font-size:7pt;v-text-kern:t;mso-text-shadow:auto;font-weight:bold" string="S LERDO DE  TEJADA OTE"/>
            <w10:wrap type="none"/>
          </v:shape>
        </w:pict>
      </w:r>
      <w:r>
        <w:rPr>
          <w:rFonts w:ascii="Arial"/>
          <w:b/>
          <w:w w:val="115"/>
          <w:sz w:val="13"/>
        </w:rPr>
        <w:t>CU</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
        <w:rPr>
          <w:rFonts w:ascii="Arial"/>
          <w:b/>
          <w:sz w:val="20"/>
        </w:rPr>
      </w:pPr>
      <w:r>
        <w:rPr/>
        <w:pict>
          <v:shape style="position:absolute;margin-left:568.163452pt;margin-top:14.467433pt;width:147.85pt;height:40.6pt;mso-position-horizontal-relative:page;mso-position-vertical-relative:paragraph;z-index:2296;mso-wrap-distance-left:0;mso-wrap-distance-right:0" type="#_x0000_t202" filled="false" stroked="true" strokeweight="1.81288pt" strokecolor="#000000">
            <v:textbox inset="0,0,0,0">
              <w:txbxContent>
                <w:p>
                  <w:pPr>
                    <w:spacing w:line="254" w:lineRule="auto" w:before="39"/>
                    <w:ind w:left="69" w:right="110" w:firstLine="0"/>
                    <w:jc w:val="center"/>
                    <w:rPr>
                      <w:rFonts w:ascii="Arial"/>
                      <w:b/>
                      <w:sz w:val="11"/>
                    </w:rPr>
                  </w:pPr>
                  <w:r>
                    <w:rPr>
                      <w:rFonts w:ascii="Arial"/>
                      <w:b/>
                      <w:w w:val="115"/>
                      <w:sz w:val="11"/>
                    </w:rPr>
                    <w:t>CORREDOR DE ESTUDIO: LERDO DE TEJADA, TOLUCA</w:t>
                  </w:r>
                </w:p>
                <w:p>
                  <w:pPr>
                    <w:spacing w:line="259" w:lineRule="auto" w:before="3"/>
                    <w:ind w:left="72" w:right="72" w:firstLine="0"/>
                    <w:jc w:val="center"/>
                    <w:rPr>
                      <w:rFonts w:ascii="Arial" w:hAnsi="Arial"/>
                      <w:b/>
                      <w:sz w:val="11"/>
                    </w:rPr>
                  </w:pPr>
                  <w:r>
                    <w:rPr>
                      <w:rFonts w:ascii="Arial" w:hAnsi="Arial"/>
                      <w:b/>
                      <w:w w:val="115"/>
                      <w:sz w:val="11"/>
                    </w:rPr>
                    <w:t>ESTUDIO: IDENTIFICACIÓN DE FACTORES QUE COMPONEN</w:t>
                  </w:r>
                </w:p>
                <w:p>
                  <w:pPr>
                    <w:spacing w:before="0"/>
                    <w:ind w:left="72" w:right="110" w:firstLine="0"/>
                    <w:jc w:val="center"/>
                    <w:rPr>
                      <w:rFonts w:ascii="Arial"/>
                      <w:b/>
                      <w:sz w:val="11"/>
                    </w:rPr>
                  </w:pPr>
                  <w:r>
                    <w:rPr>
                      <w:rFonts w:ascii="Arial"/>
                      <w:b/>
                      <w:w w:val="115"/>
                      <w:sz w:val="11"/>
                    </w:rPr>
                    <w:t>LA CALIDAD  DE  SERVICIO EN AUTOBUSES</w:t>
                  </w:r>
                </w:p>
              </w:txbxContent>
            </v:textbox>
            <w10:wrap type="topAndBottom"/>
          </v:shape>
        </w:pict>
      </w:r>
      <w:r>
        <w:rPr/>
        <w:pict>
          <v:shape style="position:absolute;margin-left:575.436951pt;margin-top:66.351265pt;width:134.3pt;height:11.3pt;mso-position-horizontal-relative:page;mso-position-vertical-relative:paragraph;z-index:2320;mso-wrap-distance-left:0;mso-wrap-distance-right:0" type="#_x0000_t202" filled="false" stroked="false">
            <v:textbox inset="0,0,0,0">
              <w:txbxContent>
                <w:p>
                  <w:pPr>
                    <w:spacing w:line="67" w:lineRule="exact" w:before="0"/>
                    <w:ind w:left="0" w:right="-9" w:firstLine="0"/>
                    <w:jc w:val="left"/>
                    <w:rPr>
                      <w:rFonts w:ascii="Arial" w:hAnsi="Arial"/>
                      <w:b/>
                      <w:sz w:val="6"/>
                    </w:rPr>
                  </w:pPr>
                  <w:r>
                    <w:rPr>
                      <w:rFonts w:ascii="Arial" w:hAnsi="Arial"/>
                      <w:b/>
                      <w:w w:val="125"/>
                      <w:sz w:val="6"/>
                    </w:rPr>
                    <w:t>CARTOGRAFÍA D E REFEREN CIA</w:t>
                  </w:r>
                </w:p>
                <w:p>
                  <w:pPr>
                    <w:spacing w:before="10"/>
                    <w:ind w:left="1441" w:right="-9" w:firstLine="0"/>
                    <w:jc w:val="left"/>
                    <w:rPr>
                      <w:rFonts w:ascii="Arial" w:hAnsi="Arial"/>
                      <w:b/>
                      <w:sz w:val="6"/>
                    </w:rPr>
                  </w:pPr>
                  <w:r>
                    <w:rPr>
                      <w:rFonts w:ascii="Arial" w:hAnsi="Arial"/>
                      <w:b/>
                      <w:w w:val="125"/>
                      <w:sz w:val="6"/>
                    </w:rPr>
                    <w:t>IN FORM ACIÓN DE REFERE NCIA</w:t>
                  </w:r>
                </w:p>
                <w:p>
                  <w:pPr>
                    <w:spacing w:before="10"/>
                    <w:ind w:left="0" w:right="-9" w:firstLine="0"/>
                    <w:jc w:val="left"/>
                    <w:rPr>
                      <w:rFonts w:ascii="Arial" w:hAnsi="Arial"/>
                      <w:b/>
                      <w:sz w:val="6"/>
                    </w:rPr>
                  </w:pPr>
                  <w:r>
                    <w:rPr>
                      <w:rFonts w:ascii="Arial" w:hAnsi="Arial"/>
                      <w:b/>
                      <w:w w:val="125"/>
                      <w:sz w:val="6"/>
                    </w:rPr>
                    <w:t>IN EGI.200 0. Car togr afía Topogr áfica y Temá tic a</w:t>
                  </w:r>
                </w:p>
              </w:txbxContent>
            </v:textbox>
            <w10:wrap type="topAndBottom"/>
          </v:shape>
        </w:pict>
      </w:r>
      <w:r>
        <w:rPr/>
        <w:pict>
          <v:shape style="position:absolute;margin-left:575.436951pt;margin-top:85.56414pt;width:133.950pt;height:26.2pt;mso-position-horizontal-relative:page;mso-position-vertical-relative:paragraph;z-index:2344;mso-wrap-distance-left:0;mso-wrap-distance-right:0" type="#_x0000_t202" filled="false" stroked="false">
            <v:textbox inset="0,0,0,0">
              <w:txbxContent>
                <w:p>
                  <w:pPr>
                    <w:spacing w:line="67" w:lineRule="exact" w:before="0"/>
                    <w:ind w:left="0" w:right="0" w:firstLine="0"/>
                    <w:jc w:val="left"/>
                    <w:rPr>
                      <w:rFonts w:ascii="Arial" w:hAnsi="Arial"/>
                      <w:b/>
                      <w:sz w:val="6"/>
                    </w:rPr>
                  </w:pPr>
                  <w:r>
                    <w:rPr>
                      <w:rFonts w:ascii="Arial" w:hAnsi="Arial"/>
                      <w:b/>
                      <w:w w:val="125"/>
                      <w:sz w:val="6"/>
                    </w:rPr>
                    <w:t>Los lím ite m unicipales s e obtuvieron  Elipsoide: C la rke de 1 866 .</w:t>
                  </w:r>
                </w:p>
                <w:p>
                  <w:pPr>
                    <w:tabs>
                      <w:tab w:pos="1441" w:val="left" w:leader="none"/>
                    </w:tabs>
                    <w:spacing w:line="66" w:lineRule="exact" w:before="16"/>
                    <w:ind w:left="0" w:right="0" w:firstLine="0"/>
                    <w:jc w:val="left"/>
                    <w:rPr>
                      <w:rFonts w:ascii="Arial" w:hAnsi="Arial"/>
                      <w:b/>
                      <w:sz w:val="6"/>
                    </w:rPr>
                  </w:pPr>
                  <w:r>
                    <w:rPr>
                      <w:rFonts w:ascii="Arial" w:hAnsi="Arial"/>
                      <w:b/>
                      <w:spacing w:val="-3"/>
                      <w:w w:val="125"/>
                      <w:position w:val="1"/>
                      <w:sz w:val="6"/>
                    </w:rPr>
                    <w:t>de</w:t>
                  </w:r>
                  <w:r>
                    <w:rPr>
                      <w:rFonts w:ascii="Arial" w:hAnsi="Arial"/>
                      <w:b/>
                      <w:spacing w:val="-11"/>
                      <w:w w:val="125"/>
                      <w:position w:val="1"/>
                      <w:sz w:val="6"/>
                    </w:rPr>
                    <w:t> </w:t>
                  </w:r>
                  <w:r>
                    <w:rPr>
                      <w:rFonts w:ascii="Arial" w:hAnsi="Arial"/>
                      <w:b/>
                      <w:w w:val="125"/>
                      <w:position w:val="1"/>
                      <w:sz w:val="6"/>
                    </w:rPr>
                    <w:t>l</w:t>
                  </w:r>
                  <w:r>
                    <w:rPr>
                      <w:rFonts w:ascii="Arial" w:hAnsi="Arial"/>
                      <w:b/>
                      <w:spacing w:val="-4"/>
                      <w:w w:val="125"/>
                      <w:position w:val="1"/>
                      <w:sz w:val="6"/>
                    </w:rPr>
                    <w:t> </w:t>
                  </w:r>
                  <w:r>
                    <w:rPr>
                      <w:rFonts w:ascii="Arial" w:hAnsi="Arial"/>
                      <w:b/>
                      <w:spacing w:val="2"/>
                      <w:w w:val="125"/>
                      <w:position w:val="1"/>
                      <w:sz w:val="6"/>
                    </w:rPr>
                    <w:t>IIIGECEM.</w:t>
                    <w:tab/>
                  </w:r>
                  <w:r>
                    <w:rPr>
                      <w:rFonts w:ascii="Arial" w:hAnsi="Arial"/>
                      <w:b/>
                      <w:w w:val="125"/>
                      <w:sz w:val="6"/>
                    </w:rPr>
                    <w:t>Datum:</w:t>
                  </w:r>
                  <w:r>
                    <w:rPr>
                      <w:rFonts w:ascii="Arial" w:hAnsi="Arial"/>
                      <w:b/>
                      <w:spacing w:val="4"/>
                      <w:w w:val="125"/>
                      <w:sz w:val="6"/>
                    </w:rPr>
                    <w:t> </w:t>
                  </w:r>
                  <w:r>
                    <w:rPr>
                      <w:rFonts w:ascii="Arial" w:hAnsi="Arial"/>
                      <w:b/>
                      <w:w w:val="125"/>
                      <w:sz w:val="6"/>
                    </w:rPr>
                    <w:t>N</w:t>
                  </w:r>
                  <w:r>
                    <w:rPr>
                      <w:rFonts w:ascii="Arial" w:hAnsi="Arial"/>
                      <w:b/>
                      <w:spacing w:val="-10"/>
                      <w:w w:val="125"/>
                      <w:sz w:val="6"/>
                    </w:rPr>
                    <w:t> </w:t>
                  </w:r>
                  <w:r>
                    <w:rPr>
                      <w:rFonts w:ascii="Arial" w:hAnsi="Arial"/>
                      <w:b/>
                      <w:spacing w:val="-3"/>
                      <w:w w:val="125"/>
                      <w:sz w:val="6"/>
                    </w:rPr>
                    <w:t>or</w:t>
                  </w:r>
                  <w:r>
                    <w:rPr>
                      <w:rFonts w:ascii="Arial" w:hAnsi="Arial"/>
                      <w:b/>
                      <w:spacing w:val="-12"/>
                      <w:w w:val="125"/>
                      <w:sz w:val="6"/>
                    </w:rPr>
                    <w:t> </w:t>
                  </w:r>
                  <w:r>
                    <w:rPr>
                      <w:rFonts w:ascii="Arial" w:hAnsi="Arial"/>
                      <w:b/>
                      <w:w w:val="125"/>
                      <w:sz w:val="6"/>
                    </w:rPr>
                    <w:t>team</w:t>
                  </w:r>
                  <w:r>
                    <w:rPr>
                      <w:rFonts w:ascii="Arial" w:hAnsi="Arial"/>
                      <w:b/>
                      <w:spacing w:val="-10"/>
                      <w:w w:val="125"/>
                      <w:sz w:val="6"/>
                    </w:rPr>
                    <w:t> </w:t>
                  </w:r>
                  <w:r>
                    <w:rPr>
                      <w:rFonts w:ascii="Arial" w:hAnsi="Arial"/>
                      <w:b/>
                      <w:w w:val="125"/>
                      <w:sz w:val="6"/>
                    </w:rPr>
                    <w:t>er</w:t>
                  </w:r>
                  <w:r>
                    <w:rPr>
                      <w:rFonts w:ascii="Arial" w:hAnsi="Arial"/>
                      <w:b/>
                      <w:spacing w:val="-12"/>
                      <w:w w:val="125"/>
                      <w:sz w:val="6"/>
                    </w:rPr>
                    <w:t> </w:t>
                  </w:r>
                  <w:r>
                    <w:rPr>
                      <w:rFonts w:ascii="Arial" w:hAnsi="Arial"/>
                      <w:b/>
                      <w:spacing w:val="-4"/>
                      <w:w w:val="125"/>
                      <w:sz w:val="6"/>
                    </w:rPr>
                    <w:t>ic</w:t>
                  </w:r>
                  <w:r>
                    <w:rPr>
                      <w:rFonts w:ascii="Arial" w:hAnsi="Arial"/>
                      <w:b/>
                      <w:spacing w:val="-12"/>
                      <w:w w:val="125"/>
                      <w:sz w:val="6"/>
                    </w:rPr>
                    <w:t> </w:t>
                  </w:r>
                  <w:r>
                    <w:rPr>
                      <w:rFonts w:ascii="Arial" w:hAnsi="Arial"/>
                      <w:b/>
                      <w:w w:val="125"/>
                      <w:sz w:val="6"/>
                    </w:rPr>
                    <w:t>ano</w:t>
                  </w:r>
                  <w:r>
                    <w:rPr>
                      <w:rFonts w:ascii="Arial" w:hAnsi="Arial"/>
                      <w:b/>
                      <w:spacing w:val="-3"/>
                      <w:w w:val="125"/>
                      <w:sz w:val="6"/>
                    </w:rPr>
                    <w:t> </w:t>
                  </w:r>
                  <w:r>
                    <w:rPr>
                      <w:rFonts w:ascii="Arial" w:hAnsi="Arial"/>
                      <w:b/>
                      <w:spacing w:val="3"/>
                      <w:w w:val="125"/>
                      <w:sz w:val="6"/>
                    </w:rPr>
                    <w:t>de</w:t>
                  </w:r>
                  <w:r>
                    <w:rPr>
                      <w:rFonts w:ascii="Arial" w:hAnsi="Arial"/>
                      <w:b/>
                      <w:spacing w:val="1"/>
                      <w:w w:val="125"/>
                      <w:sz w:val="6"/>
                    </w:rPr>
                    <w:t> </w:t>
                  </w:r>
                  <w:r>
                    <w:rPr>
                      <w:rFonts w:ascii="Arial" w:hAnsi="Arial"/>
                      <w:b/>
                      <w:w w:val="125"/>
                      <w:sz w:val="6"/>
                    </w:rPr>
                    <w:t>19</w:t>
                  </w:r>
                  <w:r>
                    <w:rPr>
                      <w:rFonts w:ascii="Arial" w:hAnsi="Arial"/>
                      <w:b/>
                      <w:spacing w:val="-9"/>
                      <w:w w:val="125"/>
                      <w:sz w:val="6"/>
                    </w:rPr>
                    <w:t> </w:t>
                  </w:r>
                  <w:r>
                    <w:rPr>
                      <w:rFonts w:ascii="Arial" w:hAnsi="Arial"/>
                      <w:b/>
                      <w:w w:val="125"/>
                      <w:sz w:val="6"/>
                    </w:rPr>
                    <w:t>27.</w:t>
                  </w:r>
                  <w:r>
                    <w:rPr>
                      <w:rFonts w:ascii="Arial" w:hAnsi="Arial"/>
                      <w:b/>
                      <w:w w:val="123"/>
                      <w:sz w:val="6"/>
                    </w:rPr>
                    <w:t> </w:t>
                  </w:r>
                  <w:r>
                    <w:rPr>
                      <w:rFonts w:ascii="Arial" w:hAnsi="Arial"/>
                      <w:b/>
                      <w:spacing w:val="-6"/>
                      <w:w w:val="123"/>
                      <w:sz w:val="6"/>
                    </w:rPr>
                    <w:t>L</w:t>
                  </w:r>
                  <w:r>
                    <w:rPr>
                      <w:rFonts w:ascii="Arial" w:hAnsi="Arial"/>
                      <w:b/>
                      <w:w w:val="123"/>
                      <w:sz w:val="6"/>
                    </w:rPr>
                    <w:t>a</w:t>
                  </w:r>
                  <w:r>
                    <w:rPr>
                      <w:rFonts w:ascii="Arial" w:hAnsi="Arial"/>
                      <w:b/>
                      <w:spacing w:val="8"/>
                      <w:sz w:val="6"/>
                    </w:rPr>
                    <w:t> </w:t>
                  </w:r>
                  <w:r>
                    <w:rPr>
                      <w:rFonts w:ascii="Arial" w:hAnsi="Arial"/>
                      <w:b/>
                      <w:w w:val="123"/>
                      <w:sz w:val="6"/>
                    </w:rPr>
                    <w:t>v</w:t>
                  </w:r>
                  <w:r>
                    <w:rPr>
                      <w:rFonts w:ascii="Arial" w:hAnsi="Arial"/>
                      <w:b/>
                      <w:spacing w:val="-6"/>
                      <w:sz w:val="6"/>
                    </w:rPr>
                    <w:t> </w:t>
                  </w:r>
                  <w:r>
                    <w:rPr>
                      <w:rFonts w:ascii="Arial" w:hAnsi="Arial"/>
                      <w:b/>
                      <w:spacing w:val="-2"/>
                      <w:w w:val="123"/>
                      <w:sz w:val="6"/>
                    </w:rPr>
                    <w:t>a</w:t>
                  </w:r>
                  <w:r>
                    <w:rPr>
                      <w:rFonts w:ascii="Arial" w:hAnsi="Arial"/>
                      <w:b/>
                      <w:spacing w:val="5"/>
                      <w:w w:val="123"/>
                      <w:sz w:val="6"/>
                    </w:rPr>
                    <w:t>l</w:t>
                  </w:r>
                  <w:r>
                    <w:rPr>
                      <w:rFonts w:ascii="Arial" w:hAnsi="Arial"/>
                      <w:b/>
                      <w:spacing w:val="-8"/>
                      <w:w w:val="123"/>
                      <w:sz w:val="6"/>
                    </w:rPr>
                    <w:t>i</w:t>
                  </w:r>
                  <w:r>
                    <w:rPr>
                      <w:rFonts w:ascii="Arial" w:hAnsi="Arial"/>
                      <w:b/>
                      <w:spacing w:val="7"/>
                      <w:w w:val="123"/>
                      <w:sz w:val="6"/>
                    </w:rPr>
                    <w:t>d</w:t>
                  </w:r>
                  <w:r>
                    <w:rPr>
                      <w:rFonts w:ascii="Arial" w:hAnsi="Arial"/>
                      <w:b/>
                      <w:spacing w:val="-1"/>
                      <w:w w:val="123"/>
                      <w:sz w:val="6"/>
                    </w:rPr>
                    <w:t>a</w:t>
                  </w:r>
                  <w:r>
                    <w:rPr>
                      <w:rFonts w:ascii="Arial" w:hAnsi="Arial"/>
                      <w:b/>
                      <w:w w:val="123"/>
                      <w:sz w:val="6"/>
                    </w:rPr>
                    <w:t>c</w:t>
                  </w:r>
                  <w:r>
                    <w:rPr>
                      <w:rFonts w:ascii="Arial" w:hAnsi="Arial"/>
                      <w:b/>
                      <w:spacing w:val="-6"/>
                      <w:sz w:val="6"/>
                    </w:rPr>
                    <w:t> </w:t>
                  </w:r>
                  <w:r>
                    <w:rPr>
                      <w:rFonts w:ascii="Arial" w:hAnsi="Arial"/>
                      <w:b/>
                      <w:spacing w:val="-8"/>
                      <w:w w:val="123"/>
                      <w:sz w:val="6"/>
                    </w:rPr>
                    <w:t>i</w:t>
                  </w:r>
                  <w:r>
                    <w:rPr>
                      <w:rFonts w:ascii="Arial" w:hAnsi="Arial"/>
                      <w:b/>
                      <w:spacing w:val="7"/>
                      <w:w w:val="123"/>
                      <w:sz w:val="6"/>
                    </w:rPr>
                    <w:t>ó</w:t>
                  </w:r>
                  <w:r>
                    <w:rPr>
                      <w:rFonts w:ascii="Arial" w:hAnsi="Arial"/>
                      <w:b/>
                      <w:w w:val="123"/>
                      <w:sz w:val="6"/>
                    </w:rPr>
                    <w:t>n</w:t>
                  </w:r>
                  <w:r>
                    <w:rPr>
                      <w:rFonts w:ascii="Arial" w:hAnsi="Arial"/>
                      <w:b/>
                      <w:sz w:val="6"/>
                    </w:rPr>
                    <w:t>  </w:t>
                  </w:r>
                  <w:r>
                    <w:rPr>
                      <w:rFonts w:ascii="Arial" w:hAnsi="Arial"/>
                      <w:b/>
                      <w:spacing w:val="-6"/>
                      <w:w w:val="123"/>
                      <w:sz w:val="6"/>
                    </w:rPr>
                    <w:t>d</w:t>
                  </w:r>
                  <w:r>
                    <w:rPr>
                      <w:rFonts w:ascii="Arial" w:hAnsi="Arial"/>
                      <w:b/>
                      <w:w w:val="123"/>
                      <w:sz w:val="6"/>
                    </w:rPr>
                    <w:t>e</w:t>
                  </w:r>
                  <w:r>
                    <w:rPr>
                      <w:rFonts w:ascii="Arial" w:hAnsi="Arial"/>
                      <w:b/>
                      <w:sz w:val="6"/>
                    </w:rPr>
                    <w:t> </w:t>
                  </w:r>
                  <w:r>
                    <w:rPr>
                      <w:rFonts w:ascii="Arial" w:hAnsi="Arial"/>
                      <w:b/>
                      <w:spacing w:val="-6"/>
                      <w:sz w:val="6"/>
                    </w:rPr>
                    <w:t> </w:t>
                  </w:r>
                  <w:r>
                    <w:rPr>
                      <w:rFonts w:ascii="Arial" w:hAnsi="Arial"/>
                      <w:b/>
                      <w:spacing w:val="5"/>
                      <w:w w:val="123"/>
                      <w:sz w:val="6"/>
                    </w:rPr>
                    <w:t>l</w:t>
                  </w:r>
                  <w:r>
                    <w:rPr>
                      <w:rFonts w:ascii="Arial" w:hAnsi="Arial"/>
                      <w:b/>
                      <w:w w:val="123"/>
                      <w:sz w:val="6"/>
                    </w:rPr>
                    <w:t>a</w:t>
                  </w:r>
                  <w:r>
                    <w:rPr>
                      <w:rFonts w:ascii="Arial" w:hAnsi="Arial"/>
                      <w:b/>
                      <w:spacing w:val="8"/>
                      <w:sz w:val="6"/>
                    </w:rPr>
                    <w:t> </w:t>
                  </w:r>
                  <w:r>
                    <w:rPr>
                      <w:rFonts w:ascii="Arial" w:hAnsi="Arial"/>
                      <w:b/>
                      <w:spacing w:val="6"/>
                      <w:w w:val="123"/>
                      <w:sz w:val="6"/>
                    </w:rPr>
                    <w:t>i</w:t>
                  </w:r>
                  <w:r>
                    <w:rPr>
                      <w:rFonts w:ascii="Arial" w:hAnsi="Arial"/>
                      <w:b/>
                      <w:spacing w:val="-6"/>
                      <w:w w:val="123"/>
                      <w:sz w:val="6"/>
                    </w:rPr>
                    <w:t>n</w:t>
                  </w:r>
                  <w:r>
                    <w:rPr>
                      <w:rFonts w:ascii="Arial" w:hAnsi="Arial"/>
                      <w:b/>
                      <w:spacing w:val="1"/>
                      <w:w w:val="123"/>
                      <w:sz w:val="6"/>
                    </w:rPr>
                    <w:t>f</w:t>
                  </w:r>
                  <w:r>
                    <w:rPr>
                      <w:rFonts w:ascii="Arial" w:hAnsi="Arial"/>
                      <w:b/>
                      <w:spacing w:val="7"/>
                      <w:w w:val="123"/>
                      <w:sz w:val="6"/>
                    </w:rPr>
                    <w:t>o</w:t>
                  </w:r>
                  <w:r>
                    <w:rPr>
                      <w:rFonts w:ascii="Arial" w:hAnsi="Arial"/>
                      <w:b/>
                      <w:w w:val="123"/>
                      <w:sz w:val="6"/>
                    </w:rPr>
                    <w:t>r</w:t>
                  </w:r>
                  <w:r>
                    <w:rPr>
                      <w:rFonts w:ascii="Arial" w:hAnsi="Arial"/>
                      <w:b/>
                      <w:spacing w:val="-6"/>
                      <w:sz w:val="6"/>
                    </w:rPr>
                    <w:t> </w:t>
                  </w:r>
                  <w:r>
                    <w:rPr>
                      <w:rFonts w:ascii="Arial" w:hAnsi="Arial"/>
                      <w:b/>
                      <w:w w:val="123"/>
                      <w:sz w:val="6"/>
                    </w:rPr>
                    <w:t>m</w:t>
                  </w:r>
                  <w:r>
                    <w:rPr>
                      <w:rFonts w:ascii="Arial" w:hAnsi="Arial"/>
                      <w:b/>
                      <w:spacing w:val="-2"/>
                      <w:w w:val="123"/>
                      <w:sz w:val="6"/>
                    </w:rPr>
                    <w:t>a</w:t>
                  </w:r>
                  <w:r>
                    <w:rPr>
                      <w:rFonts w:ascii="Arial" w:hAnsi="Arial"/>
                      <w:b/>
                      <w:w w:val="123"/>
                      <w:sz w:val="6"/>
                    </w:rPr>
                    <w:t>c</w:t>
                  </w:r>
                  <w:r>
                    <w:rPr>
                      <w:rFonts w:ascii="Arial" w:hAnsi="Arial"/>
                      <w:b/>
                      <w:spacing w:val="-6"/>
                      <w:sz w:val="6"/>
                    </w:rPr>
                    <w:t> </w:t>
                  </w:r>
                  <w:r>
                    <w:rPr>
                      <w:rFonts w:ascii="Arial" w:hAnsi="Arial"/>
                      <w:b/>
                      <w:spacing w:val="-7"/>
                      <w:w w:val="123"/>
                      <w:sz w:val="6"/>
                    </w:rPr>
                    <w:t>i</w:t>
                  </w:r>
                  <w:r>
                    <w:rPr>
                      <w:rFonts w:ascii="Arial" w:hAnsi="Arial"/>
                      <w:b/>
                      <w:spacing w:val="7"/>
                      <w:w w:val="123"/>
                      <w:sz w:val="6"/>
                    </w:rPr>
                    <w:t>ó</w:t>
                  </w:r>
                  <w:r>
                    <w:rPr>
                      <w:rFonts w:ascii="Arial" w:hAnsi="Arial"/>
                      <w:b/>
                      <w:w w:val="123"/>
                      <w:sz w:val="6"/>
                    </w:rPr>
                    <w:t>n</w:t>
                  </w:r>
                  <w:r>
                    <w:rPr>
                      <w:rFonts w:ascii="Arial" w:hAnsi="Arial"/>
                      <w:b/>
                      <w:spacing w:val="3"/>
                      <w:sz w:val="6"/>
                    </w:rPr>
                    <w:t> </w:t>
                  </w:r>
                  <w:r>
                    <w:rPr>
                      <w:rFonts w:ascii="Arial" w:hAnsi="Arial"/>
                      <w:b/>
                      <w:w w:val="123"/>
                      <w:sz w:val="6"/>
                    </w:rPr>
                    <w:t>v</w:t>
                  </w:r>
                  <w:r>
                    <w:rPr>
                      <w:rFonts w:ascii="Arial" w:hAnsi="Arial"/>
                      <w:b/>
                      <w:spacing w:val="-6"/>
                      <w:sz w:val="6"/>
                    </w:rPr>
                    <w:t> </w:t>
                  </w:r>
                  <w:r>
                    <w:rPr>
                      <w:rFonts w:ascii="Arial" w:hAnsi="Arial"/>
                      <w:b/>
                      <w:spacing w:val="-2"/>
                      <w:w w:val="123"/>
                      <w:sz w:val="6"/>
                    </w:rPr>
                    <w:t>ec</w:t>
                  </w:r>
                  <w:r>
                    <w:rPr>
                      <w:rFonts w:ascii="Arial" w:hAnsi="Arial"/>
                      <w:b/>
                      <w:w w:val="123"/>
                      <w:sz w:val="6"/>
                    </w:rPr>
                    <w:t>t</w:t>
                  </w:r>
                  <w:r>
                    <w:rPr>
                      <w:rFonts w:ascii="Arial" w:hAnsi="Arial"/>
                      <w:b/>
                      <w:spacing w:val="-2"/>
                      <w:sz w:val="6"/>
                    </w:rPr>
                    <w:t> </w:t>
                  </w:r>
                  <w:r>
                    <w:rPr>
                      <w:rFonts w:ascii="Arial" w:hAnsi="Arial"/>
                      <w:b/>
                      <w:spacing w:val="-6"/>
                      <w:w w:val="123"/>
                      <w:sz w:val="6"/>
                    </w:rPr>
                    <w:t>o</w:t>
                  </w:r>
                  <w:r>
                    <w:rPr>
                      <w:rFonts w:ascii="Arial" w:hAnsi="Arial"/>
                      <w:b/>
                      <w:spacing w:val="-3"/>
                      <w:w w:val="123"/>
                      <w:sz w:val="6"/>
                    </w:rPr>
                    <w:t>r</w:t>
                  </w:r>
                  <w:r>
                    <w:rPr>
                      <w:rFonts w:ascii="Arial" w:hAnsi="Arial"/>
                      <w:b/>
                      <w:spacing w:val="-33"/>
                      <w:w w:val="123"/>
                      <w:sz w:val="6"/>
                    </w:rPr>
                    <w:t>F</w:t>
                  </w:r>
                  <w:r>
                    <w:rPr>
                      <w:rFonts w:ascii="Arial" w:hAnsi="Arial"/>
                      <w:b/>
                      <w:spacing w:val="-8"/>
                      <w:w w:val="123"/>
                      <w:sz w:val="6"/>
                    </w:rPr>
                    <w:t>i</w:t>
                  </w:r>
                  <w:r>
                    <w:rPr>
                      <w:rFonts w:ascii="Arial" w:hAnsi="Arial"/>
                      <w:b/>
                      <w:w w:val="123"/>
                      <w:sz w:val="6"/>
                    </w:rPr>
                    <w:t>a</w:t>
                  </w:r>
                  <w:r>
                    <w:rPr>
                      <w:rFonts w:ascii="Arial" w:hAnsi="Arial"/>
                      <w:b/>
                      <w:spacing w:val="-6"/>
                      <w:sz w:val="6"/>
                    </w:rPr>
                    <w:t> </w:t>
                  </w:r>
                  <w:r>
                    <w:rPr>
                      <w:rFonts w:ascii="Arial" w:hAnsi="Arial"/>
                      <w:b/>
                      <w:spacing w:val="-8"/>
                      <w:w w:val="123"/>
                      <w:sz w:val="6"/>
                    </w:rPr>
                    <w:t>ll</w:t>
                  </w:r>
                  <w:r>
                    <w:rPr>
                      <w:rFonts w:ascii="Arial" w:hAnsi="Arial"/>
                      <w:b/>
                      <w:w w:val="123"/>
                      <w:sz w:val="6"/>
                    </w:rPr>
                    <w:t>s</w:t>
                  </w:r>
                  <w:r>
                    <w:rPr>
                      <w:rFonts w:ascii="Arial" w:hAnsi="Arial"/>
                      <w:b/>
                      <w:spacing w:val="-6"/>
                      <w:sz w:val="6"/>
                    </w:rPr>
                    <w:t> </w:t>
                  </w:r>
                  <w:r>
                    <w:rPr>
                      <w:rFonts w:ascii="Arial" w:hAnsi="Arial"/>
                      <w:b/>
                      <w:w w:val="123"/>
                      <w:sz w:val="6"/>
                    </w:rPr>
                    <w:t>o</w:t>
                  </w:r>
                  <w:r>
                    <w:rPr>
                      <w:rFonts w:ascii="Arial" w:hAnsi="Arial"/>
                      <w:b/>
                      <w:spacing w:val="3"/>
                      <w:sz w:val="6"/>
                    </w:rPr>
                    <w:t> </w:t>
                  </w:r>
                  <w:r>
                    <w:rPr>
                      <w:rFonts w:ascii="Arial" w:hAnsi="Arial"/>
                      <w:b/>
                      <w:spacing w:val="3"/>
                      <w:w w:val="123"/>
                      <w:sz w:val="6"/>
                    </w:rPr>
                    <w:t>E</w:t>
                  </w:r>
                  <w:r>
                    <w:rPr>
                      <w:rFonts w:ascii="Arial" w:hAnsi="Arial"/>
                      <w:b/>
                      <w:spacing w:val="-2"/>
                      <w:w w:val="123"/>
                      <w:sz w:val="6"/>
                    </w:rPr>
                    <w:t>s</w:t>
                  </w:r>
                  <w:r>
                    <w:rPr>
                      <w:rFonts w:ascii="Arial" w:hAnsi="Arial"/>
                      <w:b/>
                      <w:spacing w:val="1"/>
                      <w:w w:val="123"/>
                      <w:sz w:val="6"/>
                    </w:rPr>
                    <w:t>t</w:t>
                  </w:r>
                  <w:r>
                    <w:rPr>
                      <w:rFonts w:ascii="Arial" w:hAnsi="Arial"/>
                      <w:b/>
                      <w:w w:val="123"/>
                      <w:sz w:val="6"/>
                    </w:rPr>
                    <w:t>e</w:t>
                  </w:r>
                  <w:r>
                    <w:rPr>
                      <w:rFonts w:ascii="Arial" w:hAnsi="Arial"/>
                      <w:b/>
                      <w:spacing w:val="-5"/>
                      <w:sz w:val="6"/>
                    </w:rPr>
                    <w:t> </w:t>
                  </w:r>
                  <w:r>
                    <w:rPr>
                      <w:rFonts w:ascii="Arial" w:hAnsi="Arial"/>
                      <w:b/>
                      <w:w w:val="123"/>
                      <w:sz w:val="6"/>
                    </w:rPr>
                    <w:t>:</w:t>
                  </w:r>
                  <w:r>
                    <w:rPr>
                      <w:rFonts w:ascii="Arial" w:hAnsi="Arial"/>
                      <w:b/>
                      <w:sz w:val="6"/>
                    </w:rPr>
                    <w:t> </w:t>
                  </w:r>
                  <w:r>
                    <w:rPr>
                      <w:rFonts w:ascii="Arial" w:hAnsi="Arial"/>
                      <w:b/>
                      <w:spacing w:val="-6"/>
                      <w:sz w:val="6"/>
                    </w:rPr>
                    <w:t> </w:t>
                  </w:r>
                  <w:r>
                    <w:rPr>
                      <w:rFonts w:ascii="Arial" w:hAnsi="Arial"/>
                      <w:b/>
                      <w:spacing w:val="-2"/>
                      <w:w w:val="123"/>
                      <w:sz w:val="6"/>
                    </w:rPr>
                    <w:t>50</w:t>
                  </w:r>
                  <w:r>
                    <w:rPr>
                      <w:rFonts w:ascii="Arial" w:hAnsi="Arial"/>
                      <w:b/>
                      <w:w w:val="123"/>
                      <w:sz w:val="6"/>
                    </w:rPr>
                    <w:t>0</w:t>
                  </w:r>
                  <w:r>
                    <w:rPr>
                      <w:rFonts w:ascii="Arial" w:hAnsi="Arial"/>
                      <w:b/>
                      <w:spacing w:val="-6"/>
                      <w:sz w:val="6"/>
                    </w:rPr>
                    <w:t> </w:t>
                  </w:r>
                  <w:r>
                    <w:rPr>
                      <w:rFonts w:ascii="Arial" w:hAnsi="Arial"/>
                      <w:b/>
                      <w:spacing w:val="-8"/>
                      <w:w w:val="123"/>
                      <w:sz w:val="6"/>
                    </w:rPr>
                    <w:t>,</w:t>
                  </w:r>
                  <w:r>
                    <w:rPr>
                      <w:rFonts w:ascii="Arial" w:hAnsi="Arial"/>
                      <w:b/>
                      <w:w w:val="123"/>
                      <w:sz w:val="6"/>
                    </w:rPr>
                    <w:t>0</w:t>
                  </w:r>
                  <w:r>
                    <w:rPr>
                      <w:rFonts w:ascii="Arial" w:hAnsi="Arial"/>
                      <w:b/>
                      <w:spacing w:val="-6"/>
                      <w:sz w:val="6"/>
                    </w:rPr>
                    <w:t> </w:t>
                  </w:r>
                  <w:r>
                    <w:rPr>
                      <w:rFonts w:ascii="Arial" w:hAnsi="Arial"/>
                      <w:b/>
                      <w:spacing w:val="-2"/>
                      <w:w w:val="123"/>
                      <w:sz w:val="6"/>
                    </w:rPr>
                    <w:t>00</w:t>
                  </w:r>
                  <w:r>
                    <w:rPr>
                      <w:rFonts w:ascii="Arial" w:hAnsi="Arial"/>
                      <w:b/>
                      <w:w w:val="123"/>
                      <w:sz w:val="6"/>
                    </w:rPr>
                    <w:t>.</w:t>
                  </w:r>
                </w:p>
                <w:p>
                  <w:pPr>
                    <w:tabs>
                      <w:tab w:pos="1441" w:val="left" w:leader="none"/>
                    </w:tabs>
                    <w:spacing w:before="10"/>
                    <w:ind w:left="0" w:right="0" w:firstLine="0"/>
                    <w:jc w:val="left"/>
                    <w:rPr>
                      <w:rFonts w:ascii="Arial"/>
                      <w:b/>
                      <w:sz w:val="6"/>
                    </w:rPr>
                  </w:pPr>
                  <w:r>
                    <w:rPr>
                      <w:rFonts w:ascii="Arial"/>
                      <w:b/>
                      <w:spacing w:val="-3"/>
                      <w:w w:val="125"/>
                      <w:sz w:val="6"/>
                    </w:rPr>
                    <w:t>pa </w:t>
                  </w:r>
                  <w:r>
                    <w:rPr>
                      <w:rFonts w:ascii="Arial"/>
                      <w:b/>
                      <w:w w:val="125"/>
                      <w:sz w:val="6"/>
                    </w:rPr>
                    <w:t>ra </w:t>
                  </w:r>
                  <w:r>
                    <w:rPr>
                      <w:rFonts w:ascii="Arial"/>
                      <w:b/>
                      <w:spacing w:val="2"/>
                      <w:w w:val="125"/>
                      <w:sz w:val="6"/>
                    </w:rPr>
                    <w:t>la </w:t>
                  </w:r>
                  <w:r>
                    <w:rPr>
                      <w:rFonts w:ascii="Arial"/>
                      <w:b/>
                      <w:w w:val="125"/>
                      <w:sz w:val="6"/>
                    </w:rPr>
                    <w:t>zona </w:t>
                  </w:r>
                  <w:r>
                    <w:rPr>
                      <w:rFonts w:ascii="Arial"/>
                      <w:b/>
                      <w:spacing w:val="3"/>
                      <w:w w:val="125"/>
                      <w:sz w:val="6"/>
                    </w:rPr>
                    <w:t>de</w:t>
                  </w:r>
                  <w:r>
                    <w:rPr>
                      <w:rFonts w:ascii="Arial"/>
                      <w:b/>
                      <w:spacing w:val="8"/>
                      <w:w w:val="125"/>
                      <w:sz w:val="6"/>
                    </w:rPr>
                    <w:t> </w:t>
                  </w:r>
                  <w:r>
                    <w:rPr>
                      <w:rFonts w:ascii="Arial"/>
                      <w:b/>
                      <w:w w:val="125"/>
                      <w:sz w:val="6"/>
                    </w:rPr>
                    <w:t>es</w:t>
                  </w:r>
                  <w:r>
                    <w:rPr>
                      <w:rFonts w:ascii="Arial"/>
                      <w:b/>
                      <w:spacing w:val="-11"/>
                      <w:w w:val="125"/>
                      <w:sz w:val="6"/>
                    </w:rPr>
                    <w:t> </w:t>
                  </w:r>
                  <w:r>
                    <w:rPr>
                      <w:rFonts w:ascii="Arial"/>
                      <w:b/>
                      <w:w w:val="125"/>
                      <w:sz w:val="6"/>
                    </w:rPr>
                    <w:t>tudio</w:t>
                    <w:tab/>
                  </w:r>
                  <w:r>
                    <w:rPr>
                      <w:rFonts w:ascii="Arial"/>
                      <w:b/>
                      <w:spacing w:val="-3"/>
                      <w:w w:val="125"/>
                      <w:sz w:val="6"/>
                    </w:rPr>
                    <w:t>Fa </w:t>
                  </w:r>
                  <w:r>
                    <w:rPr>
                      <w:rFonts w:ascii="Arial"/>
                      <w:b/>
                      <w:spacing w:val="-4"/>
                      <w:w w:val="125"/>
                      <w:sz w:val="6"/>
                    </w:rPr>
                    <w:t>ls </w:t>
                  </w:r>
                  <w:r>
                    <w:rPr>
                      <w:rFonts w:ascii="Arial"/>
                      <w:b/>
                      <w:w w:val="125"/>
                      <w:sz w:val="6"/>
                    </w:rPr>
                    <w:t>o Nor</w:t>
                  </w:r>
                  <w:r>
                    <w:rPr>
                      <w:rFonts w:ascii="Arial"/>
                      <w:b/>
                      <w:spacing w:val="-17"/>
                      <w:w w:val="125"/>
                      <w:sz w:val="6"/>
                    </w:rPr>
                    <w:t> </w:t>
                  </w:r>
                  <w:r>
                    <w:rPr>
                      <w:rFonts w:ascii="Arial"/>
                      <w:b/>
                      <w:w w:val="125"/>
                      <w:sz w:val="6"/>
                    </w:rPr>
                    <w:t>te: 0.0</w:t>
                  </w:r>
                </w:p>
                <w:p>
                  <w:pPr>
                    <w:spacing w:before="0"/>
                    <w:ind w:left="0" w:right="177" w:firstLine="0"/>
                    <w:jc w:val="left"/>
                    <w:rPr>
                      <w:rFonts w:ascii="Arial" w:hAnsi="Arial"/>
                      <w:b/>
                      <w:sz w:val="6"/>
                    </w:rPr>
                  </w:pPr>
                  <w:r>
                    <w:rPr>
                      <w:rFonts w:ascii="Arial" w:hAnsi="Arial"/>
                      <w:b/>
                      <w:w w:val="123"/>
                      <w:position w:val="1"/>
                      <w:sz w:val="6"/>
                    </w:rPr>
                    <w:t>se</w:t>
                  </w:r>
                  <w:r>
                    <w:rPr>
                      <w:rFonts w:ascii="Arial" w:hAnsi="Arial"/>
                      <w:b/>
                      <w:position w:val="1"/>
                      <w:sz w:val="6"/>
                    </w:rPr>
                    <w:t> </w:t>
                  </w:r>
                  <w:r>
                    <w:rPr>
                      <w:rFonts w:ascii="Arial" w:hAnsi="Arial"/>
                      <w:b/>
                      <w:w w:val="123"/>
                      <w:position w:val="1"/>
                      <w:sz w:val="6"/>
                    </w:rPr>
                    <w:t>r</w:t>
                  </w:r>
                  <w:r>
                    <w:rPr>
                      <w:rFonts w:ascii="Arial" w:hAnsi="Arial"/>
                      <w:b/>
                      <w:w w:val="123"/>
                      <w:position w:val="1"/>
                      <w:sz w:val="6"/>
                    </w:rPr>
                    <w:t>e</w:t>
                  </w:r>
                  <w:r>
                    <w:rPr>
                      <w:rFonts w:ascii="Arial" w:hAnsi="Arial"/>
                      <w:b/>
                      <w:position w:val="1"/>
                      <w:sz w:val="6"/>
                    </w:rPr>
                    <w:t> </w:t>
                  </w:r>
                  <w:r>
                    <w:rPr>
                      <w:rFonts w:ascii="Arial" w:hAnsi="Arial"/>
                      <w:b/>
                      <w:w w:val="123"/>
                      <w:position w:val="1"/>
                      <w:sz w:val="6"/>
                    </w:rPr>
                    <w:t>a</w:t>
                  </w:r>
                  <w:r>
                    <w:rPr>
                      <w:rFonts w:ascii="Arial" w:hAnsi="Arial"/>
                      <w:b/>
                      <w:w w:val="123"/>
                      <w:position w:val="1"/>
                      <w:sz w:val="6"/>
                    </w:rPr>
                    <w:t>liz</w:t>
                  </w:r>
                  <w:r>
                    <w:rPr>
                      <w:rFonts w:ascii="Arial" w:hAnsi="Arial"/>
                      <w:b/>
                      <w:w w:val="123"/>
                      <w:position w:val="1"/>
                      <w:sz w:val="6"/>
                    </w:rPr>
                    <w:t>ó</w:t>
                  </w:r>
                  <w:r>
                    <w:rPr>
                      <w:rFonts w:ascii="Arial" w:hAnsi="Arial"/>
                      <w:b/>
                      <w:position w:val="1"/>
                      <w:sz w:val="6"/>
                    </w:rPr>
                    <w:t>  </w:t>
                  </w:r>
                  <w:r>
                    <w:rPr>
                      <w:rFonts w:ascii="Arial" w:hAnsi="Arial"/>
                      <w:b/>
                      <w:w w:val="123"/>
                      <w:position w:val="1"/>
                      <w:sz w:val="6"/>
                    </w:rPr>
                    <w:t>m</w:t>
                  </w:r>
                  <w:r>
                    <w:rPr>
                      <w:rFonts w:ascii="Arial" w:hAnsi="Arial"/>
                      <w:b/>
                      <w:w w:val="123"/>
                      <w:position w:val="1"/>
                      <w:sz w:val="6"/>
                    </w:rPr>
                    <w:t>e</w:t>
                  </w:r>
                  <w:r>
                    <w:rPr>
                      <w:rFonts w:ascii="Arial" w:hAnsi="Arial"/>
                      <w:b/>
                      <w:position w:val="1"/>
                      <w:sz w:val="6"/>
                    </w:rPr>
                    <w:t> </w:t>
                  </w:r>
                  <w:r>
                    <w:rPr>
                      <w:rFonts w:ascii="Arial" w:hAnsi="Arial"/>
                      <w:b/>
                      <w:w w:val="123"/>
                      <w:position w:val="1"/>
                      <w:sz w:val="6"/>
                    </w:rPr>
                    <w:t>di</w:t>
                  </w:r>
                  <w:r>
                    <w:rPr>
                      <w:rFonts w:ascii="Arial" w:hAnsi="Arial"/>
                      <w:b/>
                      <w:w w:val="123"/>
                      <w:position w:val="1"/>
                      <w:sz w:val="6"/>
                    </w:rPr>
                    <w:t>a</w:t>
                  </w:r>
                  <w:r>
                    <w:rPr>
                      <w:rFonts w:ascii="Arial" w:hAnsi="Arial"/>
                      <w:b/>
                      <w:w w:val="123"/>
                      <w:position w:val="1"/>
                      <w:sz w:val="6"/>
                    </w:rPr>
                    <w:t>nt</w:t>
                  </w:r>
                  <w:r>
                    <w:rPr>
                      <w:rFonts w:ascii="Arial" w:hAnsi="Arial"/>
                      <w:b/>
                      <w:w w:val="123"/>
                      <w:position w:val="1"/>
                      <w:sz w:val="6"/>
                    </w:rPr>
                    <w:t>e</w:t>
                  </w:r>
                  <w:r>
                    <w:rPr>
                      <w:rFonts w:ascii="Arial" w:hAnsi="Arial"/>
                      <w:b/>
                      <w:position w:val="1"/>
                      <w:sz w:val="6"/>
                    </w:rPr>
                    <w:t>  </w:t>
                  </w:r>
                  <w:r>
                    <w:rPr>
                      <w:rFonts w:ascii="Arial" w:hAnsi="Arial"/>
                      <w:b/>
                      <w:w w:val="123"/>
                      <w:position w:val="1"/>
                      <w:sz w:val="6"/>
                    </w:rPr>
                    <w:t>t</w:t>
                  </w:r>
                  <w:r>
                    <w:rPr>
                      <w:rFonts w:ascii="Arial" w:hAnsi="Arial"/>
                      <w:b/>
                      <w:w w:val="123"/>
                      <w:position w:val="1"/>
                      <w:sz w:val="6"/>
                    </w:rPr>
                    <w:t>r</w:t>
                  </w:r>
                  <w:r>
                    <w:rPr>
                      <w:rFonts w:ascii="Arial" w:hAnsi="Arial"/>
                      <w:b/>
                      <w:position w:val="1"/>
                      <w:sz w:val="6"/>
                    </w:rPr>
                    <w:t> </w:t>
                  </w:r>
                  <w:r>
                    <w:rPr>
                      <w:rFonts w:ascii="Arial" w:hAnsi="Arial"/>
                      <w:b/>
                      <w:w w:val="123"/>
                      <w:position w:val="1"/>
                      <w:sz w:val="6"/>
                    </w:rPr>
                    <w:t>a</w:t>
                  </w:r>
                  <w:r>
                    <w:rPr>
                      <w:rFonts w:ascii="Arial" w:hAnsi="Arial"/>
                      <w:b/>
                      <w:w w:val="123"/>
                      <w:position w:val="1"/>
                      <w:sz w:val="6"/>
                    </w:rPr>
                    <w:t>b</w:t>
                  </w:r>
                  <w:r>
                    <w:rPr>
                      <w:rFonts w:ascii="Arial" w:hAnsi="Arial"/>
                      <w:b/>
                      <w:w w:val="123"/>
                      <w:position w:val="1"/>
                      <w:sz w:val="6"/>
                    </w:rPr>
                    <w:t>a</w:t>
                  </w:r>
                  <w:r>
                    <w:rPr>
                      <w:rFonts w:ascii="Arial" w:hAnsi="Arial"/>
                      <w:b/>
                      <w:w w:val="123"/>
                      <w:position w:val="1"/>
                      <w:sz w:val="6"/>
                    </w:rPr>
                    <w:t>jo</w:t>
                  </w:r>
                  <w:r>
                    <w:rPr>
                      <w:rFonts w:ascii="Arial" w:hAnsi="Arial"/>
                      <w:b/>
                      <w:position w:val="1"/>
                      <w:sz w:val="6"/>
                    </w:rPr>
                    <w:t> </w:t>
                  </w:r>
                  <w:r>
                    <w:rPr>
                      <w:rFonts w:ascii="Arial" w:hAnsi="Arial"/>
                      <w:b/>
                      <w:w w:val="123"/>
                      <w:position w:val="1"/>
                      <w:sz w:val="6"/>
                    </w:rPr>
                    <w:t>d</w:t>
                  </w:r>
                  <w:r>
                    <w:rPr>
                      <w:rFonts w:ascii="Arial" w:hAnsi="Arial"/>
                      <w:b/>
                      <w:w w:val="123"/>
                      <w:position w:val="1"/>
                      <w:sz w:val="6"/>
                    </w:rPr>
                    <w:t>e</w:t>
                  </w:r>
                  <w:r>
                    <w:rPr>
                      <w:rFonts w:ascii="Arial" w:hAnsi="Arial"/>
                      <w:b/>
                      <w:position w:val="1"/>
                      <w:sz w:val="6"/>
                    </w:rPr>
                    <w:t> </w:t>
                  </w:r>
                  <w:r>
                    <w:rPr>
                      <w:rFonts w:ascii="Arial" w:hAnsi="Arial"/>
                      <w:b/>
                      <w:w w:val="123"/>
                      <w:position w:val="1"/>
                      <w:sz w:val="6"/>
                    </w:rPr>
                    <w:t>ca</w:t>
                  </w:r>
                  <w:r>
                    <w:rPr>
                      <w:rFonts w:ascii="Arial" w:hAnsi="Arial"/>
                      <w:b/>
                      <w:w w:val="123"/>
                      <w:position w:val="1"/>
                      <w:sz w:val="6"/>
                    </w:rPr>
                    <w:t>m</w:t>
                  </w:r>
                  <w:r>
                    <w:rPr>
                      <w:rFonts w:ascii="Arial" w:hAnsi="Arial"/>
                      <w:b/>
                      <w:position w:val="1"/>
                      <w:sz w:val="6"/>
                    </w:rPr>
                    <w:t> </w:t>
                  </w:r>
                  <w:r>
                    <w:rPr>
                      <w:rFonts w:ascii="Arial" w:hAnsi="Arial"/>
                      <w:b/>
                      <w:w w:val="123"/>
                      <w:position w:val="1"/>
                      <w:sz w:val="6"/>
                    </w:rPr>
                    <w:t>po</w:t>
                  </w:r>
                  <w:r>
                    <w:rPr>
                      <w:rFonts w:ascii="Arial" w:hAnsi="Arial"/>
                      <w:b/>
                      <w:position w:val="1"/>
                      <w:sz w:val="6"/>
                    </w:rPr>
                    <w:t> </w:t>
                  </w:r>
                  <w:r>
                    <w:rPr>
                      <w:rFonts w:ascii="Arial" w:hAnsi="Arial"/>
                      <w:b/>
                      <w:w w:val="123"/>
                      <w:position w:val="1"/>
                      <w:sz w:val="6"/>
                    </w:rPr>
                    <w:t>y</w:t>
                  </w:r>
                  <w:r>
                    <w:rPr>
                      <w:rFonts w:ascii="Arial" w:hAnsi="Arial"/>
                      <w:b/>
                      <w:w w:val="123"/>
                      <w:sz w:val="6"/>
                    </w:rPr>
                    <w:t>S</w:t>
                  </w:r>
                  <w:r>
                    <w:rPr>
                      <w:rFonts w:ascii="Arial" w:hAnsi="Arial"/>
                      <w:b/>
                      <w:w w:val="123"/>
                      <w:sz w:val="6"/>
                    </w:rPr>
                    <w:t>e</w:t>
                  </w:r>
                  <w:r>
                    <w:rPr>
                      <w:rFonts w:ascii="Arial" w:hAnsi="Arial"/>
                      <w:b/>
                      <w:w w:val="123"/>
                      <w:sz w:val="6"/>
                    </w:rPr>
                    <w:t>p</w:t>
                  </w:r>
                  <w:r>
                    <w:rPr>
                      <w:rFonts w:ascii="Arial" w:hAnsi="Arial"/>
                      <w:b/>
                      <w:sz w:val="6"/>
                    </w:rPr>
                    <w:t> </w:t>
                  </w:r>
                  <w:r>
                    <w:rPr>
                      <w:rFonts w:ascii="Arial" w:hAnsi="Arial"/>
                      <w:b/>
                      <w:w w:val="123"/>
                      <w:sz w:val="6"/>
                    </w:rPr>
                    <w:t>a</w:t>
                  </w:r>
                  <w:r>
                    <w:rPr>
                      <w:rFonts w:ascii="Arial" w:hAnsi="Arial"/>
                      <w:b/>
                      <w:w w:val="123"/>
                      <w:sz w:val="6"/>
                    </w:rPr>
                    <w:t>r</w:t>
                  </w:r>
                  <w:r>
                    <w:rPr>
                      <w:rFonts w:ascii="Arial" w:hAnsi="Arial"/>
                      <w:b/>
                      <w:w w:val="123"/>
                      <w:sz w:val="6"/>
                    </w:rPr>
                    <w:t>a</w:t>
                  </w:r>
                  <w:r>
                    <w:rPr>
                      <w:rFonts w:ascii="Arial" w:hAnsi="Arial"/>
                      <w:b/>
                      <w:sz w:val="6"/>
                    </w:rPr>
                    <w:t> </w:t>
                  </w:r>
                  <w:r>
                    <w:rPr>
                      <w:rFonts w:ascii="Arial" w:hAnsi="Arial"/>
                      <w:b/>
                      <w:w w:val="123"/>
                      <w:sz w:val="6"/>
                    </w:rPr>
                    <w:t>c</w:t>
                  </w:r>
                  <w:r>
                    <w:rPr>
                      <w:rFonts w:ascii="Arial" w:hAnsi="Arial"/>
                      <w:b/>
                      <w:w w:val="123"/>
                      <w:sz w:val="6"/>
                    </w:rPr>
                    <w:t>i</w:t>
                  </w:r>
                  <w:r>
                    <w:rPr>
                      <w:rFonts w:ascii="Arial" w:hAnsi="Arial"/>
                      <w:b/>
                      <w:w w:val="123"/>
                      <w:sz w:val="6"/>
                    </w:rPr>
                    <w:t>ó</w:t>
                  </w:r>
                  <w:r>
                    <w:rPr>
                      <w:rFonts w:ascii="Arial" w:hAnsi="Arial"/>
                      <w:b/>
                      <w:w w:val="123"/>
                      <w:sz w:val="6"/>
                    </w:rPr>
                    <w:t>n</w:t>
                  </w:r>
                  <w:r>
                    <w:rPr>
                      <w:rFonts w:ascii="Arial" w:hAnsi="Arial"/>
                      <w:b/>
                      <w:sz w:val="6"/>
                    </w:rPr>
                    <w:t>  </w:t>
                  </w:r>
                  <w:r>
                    <w:rPr>
                      <w:rFonts w:ascii="Arial" w:hAnsi="Arial"/>
                      <w:b/>
                      <w:w w:val="123"/>
                      <w:sz w:val="6"/>
                    </w:rPr>
                    <w:t>U</w:t>
                  </w:r>
                  <w:r>
                    <w:rPr>
                      <w:rFonts w:ascii="Arial" w:hAnsi="Arial"/>
                      <w:b/>
                      <w:w w:val="123"/>
                      <w:sz w:val="6"/>
                    </w:rPr>
                    <w:t>TM:</w:t>
                  </w:r>
                  <w:r>
                    <w:rPr>
                      <w:rFonts w:ascii="Arial" w:hAnsi="Arial"/>
                      <w:b/>
                      <w:sz w:val="6"/>
                    </w:rPr>
                    <w:t>  </w:t>
                  </w:r>
                  <w:r>
                    <w:rPr>
                      <w:rFonts w:ascii="Arial" w:hAnsi="Arial"/>
                      <w:b/>
                      <w:w w:val="123"/>
                      <w:sz w:val="6"/>
                    </w:rPr>
                    <w:t>40</w:t>
                  </w:r>
                  <w:r>
                    <w:rPr>
                      <w:rFonts w:ascii="Arial" w:hAnsi="Arial"/>
                      <w:b/>
                      <w:sz w:val="6"/>
                    </w:rPr>
                    <w:t> </w:t>
                  </w:r>
                  <w:r>
                    <w:rPr>
                      <w:rFonts w:ascii="Arial" w:hAnsi="Arial"/>
                      <w:b/>
                      <w:w w:val="123"/>
                      <w:sz w:val="6"/>
                    </w:rPr>
                    <w:t>00</w:t>
                  </w:r>
                  <w:r>
                    <w:rPr>
                      <w:rFonts w:ascii="Arial" w:hAnsi="Arial"/>
                      <w:b/>
                      <w:w w:val="123"/>
                      <w:sz w:val="6"/>
                    </w:rPr>
                    <w:t>m </w:t>
                  </w:r>
                  <w:r>
                    <w:rPr>
                      <w:rFonts w:ascii="Arial" w:hAnsi="Arial"/>
                      <w:b/>
                      <w:w w:val="125"/>
                      <w:sz w:val="6"/>
                    </w:rPr>
                    <w:t>con apoyo de las ortofotos digita le s.</w:t>
                  </w:r>
                </w:p>
                <w:p>
                  <w:pPr>
                    <w:spacing w:before="10"/>
                    <w:ind w:left="0" w:right="0" w:firstLine="0"/>
                    <w:jc w:val="left"/>
                    <w:rPr>
                      <w:rFonts w:ascii="Arial" w:hAnsi="Arial"/>
                      <w:b/>
                      <w:sz w:val="6"/>
                    </w:rPr>
                  </w:pPr>
                  <w:r>
                    <w:rPr>
                      <w:rFonts w:ascii="Arial" w:hAnsi="Arial"/>
                      <w:b/>
                      <w:w w:val="125"/>
                      <w:sz w:val="6"/>
                    </w:rPr>
                    <w:t>Ela boró: Per la R oxana Ver a Sanjua n</w:t>
                  </w:r>
                </w:p>
              </w:txbxContent>
            </v:textbox>
            <w10:wrap type="topAndBottom"/>
          </v:shape>
        </w:pict>
      </w:r>
      <w:r>
        <w:rPr/>
        <w:pict>
          <v:shape style="position:absolute;margin-left:569.481934pt;margin-top:122.39933pt;width:144.550pt;height:12.75pt;mso-position-horizontal-relative:page;mso-position-vertical-relative:paragraph;z-index:2368;mso-wrap-distance-left:0;mso-wrap-distance-right:0" type="#_x0000_t202" filled="false" stroked="true" strokeweight="1.799622pt" strokecolor="#000000">
            <v:textbox inset="0,0,0,0">
              <w:txbxContent>
                <w:p>
                  <w:pPr>
                    <w:spacing w:line="174" w:lineRule="exact" w:before="0"/>
                    <w:ind w:left="697" w:right="0" w:firstLine="0"/>
                    <w:jc w:val="left"/>
                    <w:rPr>
                      <w:rFonts w:ascii="Arial" w:hAnsi="Arial"/>
                      <w:sz w:val="16"/>
                    </w:rPr>
                  </w:pPr>
                  <w:r>
                    <w:rPr>
                      <w:rFonts w:ascii="Arial" w:hAnsi="Arial"/>
                      <w:w w:val="110"/>
                      <w:sz w:val="16"/>
                    </w:rPr>
                    <w:t>MAPA  TEMÁTICO</w:t>
                  </w:r>
                </w:p>
              </w:txbxContent>
            </v:textbox>
            <w10:wrap type="topAndBottom"/>
          </v:shape>
        </w:pict>
      </w:r>
    </w:p>
    <w:p>
      <w:pPr>
        <w:pStyle w:val="BodyText"/>
        <w:spacing w:before="4"/>
        <w:rPr>
          <w:rFonts w:ascii="Arial"/>
          <w:b/>
          <w:sz w:val="13"/>
        </w:rPr>
      </w:pPr>
    </w:p>
    <w:p>
      <w:pPr>
        <w:pStyle w:val="BodyText"/>
        <w:spacing w:before="4"/>
        <w:rPr>
          <w:rFonts w:ascii="Arial"/>
          <w:b/>
          <w:sz w:val="10"/>
        </w:rPr>
      </w:pPr>
    </w:p>
    <w:p>
      <w:pPr>
        <w:pStyle w:val="BodyText"/>
        <w:spacing w:before="3"/>
        <w:rPr>
          <w:rFonts w:ascii="Arial"/>
          <w:b/>
          <w:sz w:val="12"/>
        </w:rPr>
      </w:pPr>
    </w:p>
    <w:p>
      <w:pPr>
        <w:pStyle w:val="BodyText"/>
        <w:rPr>
          <w:rFonts w:ascii="Arial"/>
          <w:b/>
          <w:sz w:val="20"/>
        </w:rPr>
      </w:pPr>
    </w:p>
    <w:p>
      <w:pPr>
        <w:pStyle w:val="BodyText"/>
        <w:rPr>
          <w:rFonts w:ascii="Arial"/>
          <w:b/>
          <w:sz w:val="20"/>
        </w:rPr>
      </w:pPr>
    </w:p>
    <w:p>
      <w:pPr>
        <w:pStyle w:val="BodyText"/>
        <w:spacing w:before="8"/>
        <w:rPr>
          <w:rFonts w:ascii="Arial"/>
          <w:b/>
          <w:sz w:val="19"/>
        </w:rPr>
      </w:pPr>
    </w:p>
    <w:p>
      <w:pPr>
        <w:pStyle w:val="BodyText"/>
        <w:spacing w:before="72"/>
        <w:ind w:left="6541" w:right="5403"/>
        <w:jc w:val="center"/>
      </w:pPr>
      <w:r>
        <w:rPr/>
        <w:pict>
          <v:shape style="position:absolute;margin-left:575.436951pt;margin-top:-94.178116pt;width:53.95pt;height:7.35pt;mso-position-horizontal-relative:page;mso-position-vertical-relative:paragraph;z-index:2440" type="#_x0000_t202" filled="false" stroked="false">
            <v:textbox inset="0,0,0,0">
              <w:txbxContent>
                <w:p>
                  <w:pPr>
                    <w:spacing w:line="276" w:lineRule="auto" w:before="0"/>
                    <w:ind w:left="0" w:right="-2" w:firstLine="0"/>
                    <w:jc w:val="left"/>
                    <w:rPr>
                      <w:rFonts w:ascii="Arial"/>
                      <w:b/>
                      <w:sz w:val="6"/>
                    </w:rPr>
                  </w:pPr>
                  <w:r>
                    <w:rPr>
                      <w:rFonts w:ascii="Arial"/>
                      <w:b/>
                      <w:w w:val="125"/>
                      <w:sz w:val="6"/>
                    </w:rPr>
                    <w:t>esc</w:t>
                  </w:r>
                  <w:r>
                    <w:rPr>
                      <w:rFonts w:ascii="Arial"/>
                      <w:b/>
                      <w:spacing w:val="-12"/>
                      <w:w w:val="125"/>
                      <w:sz w:val="6"/>
                    </w:rPr>
                    <w:t> </w:t>
                  </w:r>
                  <w:r>
                    <w:rPr>
                      <w:rFonts w:ascii="Arial"/>
                      <w:b/>
                      <w:w w:val="125"/>
                      <w:sz w:val="6"/>
                    </w:rPr>
                    <w:t>ala</w:t>
                  </w:r>
                  <w:r>
                    <w:rPr>
                      <w:rFonts w:ascii="Arial"/>
                      <w:b/>
                      <w:spacing w:val="1"/>
                      <w:w w:val="125"/>
                      <w:sz w:val="6"/>
                    </w:rPr>
                    <w:t> </w:t>
                  </w:r>
                  <w:r>
                    <w:rPr>
                      <w:rFonts w:ascii="Arial"/>
                      <w:b/>
                      <w:w w:val="125"/>
                      <w:sz w:val="6"/>
                    </w:rPr>
                    <w:t>1:50</w:t>
                  </w:r>
                  <w:r>
                    <w:rPr>
                      <w:rFonts w:ascii="Arial"/>
                      <w:b/>
                      <w:spacing w:val="-12"/>
                      <w:w w:val="125"/>
                      <w:sz w:val="6"/>
                    </w:rPr>
                    <w:t> </w:t>
                  </w:r>
                  <w:r>
                    <w:rPr>
                      <w:rFonts w:ascii="Arial"/>
                      <w:b/>
                      <w:w w:val="125"/>
                      <w:sz w:val="6"/>
                    </w:rPr>
                    <w:t>,000</w:t>
                  </w:r>
                  <w:r>
                    <w:rPr>
                      <w:rFonts w:ascii="Arial"/>
                      <w:b/>
                      <w:spacing w:val="-9"/>
                      <w:w w:val="125"/>
                      <w:sz w:val="6"/>
                    </w:rPr>
                    <w:t> </w:t>
                  </w:r>
                  <w:r>
                    <w:rPr>
                      <w:rFonts w:ascii="Arial"/>
                      <w:b/>
                      <w:w w:val="125"/>
                      <w:sz w:val="6"/>
                    </w:rPr>
                    <w:t>,</w:t>
                  </w:r>
                  <w:r>
                    <w:rPr>
                      <w:rFonts w:ascii="Arial"/>
                      <w:b/>
                      <w:spacing w:val="-5"/>
                      <w:w w:val="125"/>
                      <w:sz w:val="6"/>
                    </w:rPr>
                    <w:t> </w:t>
                  </w:r>
                  <w:r>
                    <w:rPr>
                      <w:rFonts w:ascii="Arial"/>
                      <w:b/>
                      <w:w w:val="125"/>
                      <w:sz w:val="6"/>
                    </w:rPr>
                    <w:t>en</w:t>
                  </w:r>
                  <w:r>
                    <w:rPr>
                      <w:rFonts w:ascii="Arial"/>
                      <w:b/>
                      <w:spacing w:val="10"/>
                      <w:w w:val="125"/>
                      <w:sz w:val="6"/>
                    </w:rPr>
                    <w:t> </w:t>
                  </w:r>
                  <w:r>
                    <w:rPr>
                      <w:rFonts w:ascii="Arial"/>
                      <w:b/>
                      <w:w w:val="125"/>
                      <w:sz w:val="6"/>
                    </w:rPr>
                    <w:t>for</w:t>
                  </w:r>
                  <w:r>
                    <w:rPr>
                      <w:rFonts w:ascii="Arial"/>
                      <w:b/>
                      <w:spacing w:val="-12"/>
                      <w:w w:val="125"/>
                      <w:sz w:val="6"/>
                    </w:rPr>
                    <w:t> </w:t>
                  </w:r>
                  <w:r>
                    <w:rPr>
                      <w:rFonts w:ascii="Arial"/>
                      <w:b/>
                      <w:w w:val="125"/>
                      <w:sz w:val="6"/>
                    </w:rPr>
                    <w:t>ma</w:t>
                  </w:r>
                  <w:r>
                    <w:rPr>
                      <w:rFonts w:ascii="Arial"/>
                      <w:b/>
                      <w:spacing w:val="-12"/>
                      <w:w w:val="125"/>
                      <w:sz w:val="6"/>
                    </w:rPr>
                    <w:t> </w:t>
                  </w:r>
                  <w:r>
                    <w:rPr>
                      <w:rFonts w:ascii="Arial"/>
                      <w:b/>
                      <w:w w:val="125"/>
                      <w:sz w:val="6"/>
                    </w:rPr>
                    <w:t>to digita</w:t>
                  </w:r>
                  <w:r>
                    <w:rPr>
                      <w:rFonts w:ascii="Arial"/>
                      <w:b/>
                      <w:spacing w:val="-12"/>
                      <w:w w:val="125"/>
                      <w:sz w:val="6"/>
                    </w:rPr>
                    <w:t> </w:t>
                  </w:r>
                  <w:r>
                    <w:rPr>
                      <w:rFonts w:ascii="Arial"/>
                      <w:b/>
                      <w:spacing w:val="-4"/>
                      <w:w w:val="125"/>
                      <w:sz w:val="6"/>
                    </w:rPr>
                    <w:t>l,</w:t>
                  </w:r>
                  <w:r>
                    <w:rPr>
                      <w:rFonts w:ascii="Arial"/>
                      <w:b/>
                      <w:spacing w:val="7"/>
                      <w:w w:val="125"/>
                      <w:sz w:val="6"/>
                    </w:rPr>
                    <w:t> </w:t>
                  </w:r>
                  <w:r>
                    <w:rPr>
                      <w:rFonts w:ascii="Arial"/>
                      <w:b/>
                      <w:spacing w:val="-3"/>
                      <w:w w:val="125"/>
                      <w:sz w:val="6"/>
                    </w:rPr>
                    <w:t>de</w:t>
                  </w:r>
                  <w:r>
                    <w:rPr>
                      <w:rFonts w:ascii="Arial"/>
                      <w:b/>
                      <w:w w:val="125"/>
                      <w:sz w:val="6"/>
                    </w:rPr>
                    <w:t> </w:t>
                  </w:r>
                  <w:r>
                    <w:rPr>
                      <w:rFonts w:ascii="Arial"/>
                      <w:b/>
                      <w:spacing w:val="2"/>
                      <w:w w:val="125"/>
                      <w:sz w:val="6"/>
                    </w:rPr>
                    <w:t>la</w:t>
                  </w:r>
                  <w:r>
                    <w:rPr>
                      <w:rFonts w:ascii="Arial"/>
                      <w:b/>
                      <w:spacing w:val="-12"/>
                      <w:w w:val="125"/>
                      <w:sz w:val="6"/>
                    </w:rPr>
                    <w:t> </w:t>
                  </w:r>
                  <w:r>
                    <w:rPr>
                      <w:rFonts w:ascii="Arial"/>
                      <w:b/>
                      <w:w w:val="125"/>
                      <w:sz w:val="6"/>
                    </w:rPr>
                    <w:t>s</w:t>
                  </w:r>
                  <w:r>
                    <w:rPr>
                      <w:rFonts w:ascii="Arial"/>
                      <w:b/>
                      <w:spacing w:val="1"/>
                      <w:w w:val="125"/>
                      <w:sz w:val="6"/>
                    </w:rPr>
                    <w:t> </w:t>
                  </w:r>
                  <w:r>
                    <w:rPr>
                      <w:rFonts w:ascii="Arial"/>
                      <w:b/>
                      <w:w w:val="125"/>
                      <w:sz w:val="6"/>
                    </w:rPr>
                    <w:t>car</w:t>
                  </w:r>
                  <w:r>
                    <w:rPr>
                      <w:rFonts w:ascii="Arial"/>
                      <w:b/>
                      <w:spacing w:val="-12"/>
                      <w:w w:val="125"/>
                      <w:sz w:val="6"/>
                    </w:rPr>
                    <w:t> </w:t>
                  </w:r>
                  <w:r>
                    <w:rPr>
                      <w:rFonts w:ascii="Arial"/>
                      <w:b/>
                      <w:w w:val="125"/>
                      <w:sz w:val="6"/>
                    </w:rPr>
                    <w:t>tas</w:t>
                  </w:r>
                  <w:r>
                    <w:rPr>
                      <w:rFonts w:ascii="Arial"/>
                      <w:b/>
                      <w:spacing w:val="1"/>
                      <w:w w:val="125"/>
                      <w:sz w:val="6"/>
                    </w:rPr>
                    <w:t> </w:t>
                  </w:r>
                  <w:r>
                    <w:rPr>
                      <w:rFonts w:ascii="Arial"/>
                      <w:b/>
                      <w:w w:val="125"/>
                      <w:sz w:val="6"/>
                    </w:rPr>
                    <w:t>E14</w:t>
                  </w:r>
                  <w:r>
                    <w:rPr>
                      <w:rFonts w:ascii="Arial"/>
                      <w:b/>
                      <w:spacing w:val="-12"/>
                      <w:w w:val="125"/>
                      <w:sz w:val="6"/>
                    </w:rPr>
                    <w:t> </w:t>
                  </w:r>
                  <w:r>
                    <w:rPr>
                      <w:rFonts w:ascii="Arial"/>
                      <w:b/>
                      <w:w w:val="125"/>
                      <w:sz w:val="6"/>
                    </w:rPr>
                    <w:t>a3</w:t>
                  </w:r>
                  <w:r>
                    <w:rPr>
                      <w:rFonts w:ascii="Arial"/>
                      <w:b/>
                      <w:spacing w:val="-12"/>
                      <w:w w:val="125"/>
                      <w:sz w:val="6"/>
                    </w:rPr>
                    <w:t> </w:t>
                  </w:r>
                  <w:r>
                    <w:rPr>
                      <w:rFonts w:ascii="Arial"/>
                      <w:b/>
                      <w:w w:val="125"/>
                      <w:sz w:val="6"/>
                    </w:rPr>
                    <w:t>7.</w:t>
                  </w:r>
                </w:p>
              </w:txbxContent>
            </v:textbox>
            <w10:wrap type="none"/>
          </v:shape>
        </w:pict>
      </w:r>
      <w:r>
        <w:rPr/>
        <w:pict>
          <v:shape style="position:absolute;margin-left:647.501892pt;margin-top:-93.578499pt;width:64.25pt;height:3.4pt;mso-position-horizontal-relative:page;mso-position-vertical-relative:paragraph;z-index:2464" type="#_x0000_t202" filled="false" stroked="false">
            <v:textbox inset="0,0,0,0">
              <w:txbxContent>
                <w:p>
                  <w:pPr>
                    <w:spacing w:line="67" w:lineRule="exact" w:before="0"/>
                    <w:ind w:left="0" w:right="-4" w:firstLine="0"/>
                    <w:jc w:val="left"/>
                    <w:rPr>
                      <w:rFonts w:ascii="Arial" w:hAnsi="Arial"/>
                      <w:b/>
                      <w:sz w:val="6"/>
                    </w:rPr>
                  </w:pPr>
                  <w:r>
                    <w:rPr>
                      <w:rFonts w:ascii="Arial" w:hAnsi="Arial"/>
                      <w:b/>
                      <w:w w:val="125"/>
                      <w:sz w:val="6"/>
                    </w:rPr>
                    <w:t>Proyec</w:t>
                  </w:r>
                  <w:r>
                    <w:rPr>
                      <w:rFonts w:ascii="Arial" w:hAnsi="Arial"/>
                      <w:b/>
                      <w:spacing w:val="-10"/>
                      <w:w w:val="125"/>
                      <w:sz w:val="6"/>
                    </w:rPr>
                    <w:t> </w:t>
                  </w:r>
                  <w:r>
                    <w:rPr>
                      <w:rFonts w:ascii="Arial" w:hAnsi="Arial"/>
                      <w:b/>
                      <w:w w:val="125"/>
                      <w:sz w:val="6"/>
                    </w:rPr>
                    <w:t>ción:</w:t>
                  </w:r>
                  <w:r>
                    <w:rPr>
                      <w:rFonts w:ascii="Arial" w:hAnsi="Arial"/>
                      <w:b/>
                      <w:spacing w:val="7"/>
                      <w:w w:val="125"/>
                      <w:sz w:val="6"/>
                    </w:rPr>
                    <w:t> </w:t>
                  </w:r>
                  <w:r>
                    <w:rPr>
                      <w:rFonts w:ascii="Arial" w:hAnsi="Arial"/>
                      <w:b/>
                      <w:w w:val="125"/>
                      <w:sz w:val="6"/>
                    </w:rPr>
                    <w:t>Univer</w:t>
                  </w:r>
                  <w:r>
                    <w:rPr>
                      <w:rFonts w:ascii="Arial" w:hAnsi="Arial"/>
                      <w:b/>
                      <w:spacing w:val="-10"/>
                      <w:w w:val="125"/>
                      <w:sz w:val="6"/>
                    </w:rPr>
                    <w:t> </w:t>
                  </w:r>
                  <w:r>
                    <w:rPr>
                      <w:rFonts w:ascii="Arial" w:hAnsi="Arial"/>
                      <w:b/>
                      <w:w w:val="125"/>
                      <w:sz w:val="6"/>
                    </w:rPr>
                    <w:t>sa</w:t>
                  </w:r>
                  <w:r>
                    <w:rPr>
                      <w:rFonts w:ascii="Arial" w:hAnsi="Arial"/>
                      <w:b/>
                      <w:spacing w:val="-10"/>
                      <w:w w:val="125"/>
                      <w:sz w:val="6"/>
                    </w:rPr>
                    <w:t> </w:t>
                  </w:r>
                  <w:r>
                    <w:rPr>
                      <w:rFonts w:ascii="Arial" w:hAnsi="Arial"/>
                      <w:b/>
                      <w:w w:val="125"/>
                      <w:sz w:val="6"/>
                    </w:rPr>
                    <w:t>l</w:t>
                  </w:r>
                  <w:r>
                    <w:rPr>
                      <w:rFonts w:ascii="Arial" w:hAnsi="Arial"/>
                      <w:b/>
                      <w:spacing w:val="-2"/>
                      <w:w w:val="125"/>
                      <w:sz w:val="6"/>
                    </w:rPr>
                    <w:t> </w:t>
                  </w:r>
                  <w:r>
                    <w:rPr>
                      <w:rFonts w:ascii="Arial" w:hAnsi="Arial"/>
                      <w:b/>
                      <w:w w:val="125"/>
                      <w:sz w:val="6"/>
                    </w:rPr>
                    <w:t>Transv</w:t>
                  </w:r>
                  <w:r>
                    <w:rPr>
                      <w:rFonts w:ascii="Arial" w:hAnsi="Arial"/>
                      <w:b/>
                      <w:spacing w:val="-10"/>
                      <w:w w:val="125"/>
                      <w:sz w:val="6"/>
                    </w:rPr>
                    <w:t> </w:t>
                  </w:r>
                  <w:r>
                    <w:rPr>
                      <w:rFonts w:ascii="Arial" w:hAnsi="Arial"/>
                      <w:b/>
                      <w:w w:val="125"/>
                      <w:sz w:val="6"/>
                    </w:rPr>
                    <w:t>ers</w:t>
                  </w:r>
                  <w:r>
                    <w:rPr>
                      <w:rFonts w:ascii="Arial" w:hAnsi="Arial"/>
                      <w:b/>
                      <w:spacing w:val="-10"/>
                      <w:w w:val="125"/>
                      <w:sz w:val="6"/>
                    </w:rPr>
                    <w:t> </w:t>
                  </w:r>
                  <w:r>
                    <w:rPr>
                      <w:rFonts w:ascii="Arial" w:hAnsi="Arial"/>
                      <w:b/>
                      <w:w w:val="125"/>
                      <w:sz w:val="6"/>
                    </w:rPr>
                    <w:t>a</w:t>
                  </w:r>
                </w:p>
              </w:txbxContent>
            </v:textbox>
            <w10:wrap type="none"/>
          </v:shape>
        </w:pict>
      </w:r>
      <w:r>
        <w:rPr/>
        <w:pict>
          <v:shape style="position:absolute;margin-left:647.501892pt;margin-top:-90.205627pt;width:36.050pt;height:3.4pt;mso-position-horizontal-relative:page;mso-position-vertical-relative:paragraph;z-index:2488" type="#_x0000_t202" filled="false" stroked="false">
            <v:textbox inset="0,0,0,0">
              <w:txbxContent>
                <w:p>
                  <w:pPr>
                    <w:spacing w:line="67" w:lineRule="exact" w:before="0"/>
                    <w:ind w:left="0" w:right="-20" w:firstLine="0"/>
                    <w:jc w:val="left"/>
                    <w:rPr>
                      <w:rFonts w:ascii="Arial"/>
                      <w:b/>
                      <w:sz w:val="6"/>
                    </w:rPr>
                  </w:pPr>
                  <w:r>
                    <w:rPr>
                      <w:rFonts w:ascii="Arial"/>
                      <w:b/>
                      <w:w w:val="125"/>
                      <w:sz w:val="6"/>
                    </w:rPr>
                    <w:t>de Me rca tor (UTM).</w:t>
                  </w:r>
                </w:p>
              </w:txbxContent>
            </v:textbox>
            <w10:wrap type="none"/>
          </v:shape>
        </w:pict>
      </w:r>
      <w:r>
        <w:rPr/>
        <w:t>Figura 2.1   La zona de estudio</w:t>
      </w:r>
    </w:p>
    <w:p>
      <w:pPr>
        <w:spacing w:after="0"/>
        <w:jc w:val="center"/>
        <w:sectPr>
          <w:headerReference w:type="default" r:id="rId12"/>
          <w:pgSz w:w="15850" w:h="12250" w:orient="landscape"/>
          <w:pgMar w:header="0" w:footer="0" w:top="0" w:bottom="280" w:left="0" w:right="1140"/>
        </w:sectPr>
      </w:pPr>
    </w:p>
    <w:p>
      <w:pPr>
        <w:pStyle w:val="BodyText"/>
        <w:spacing w:before="4"/>
        <w:rPr>
          <w:sz w:val="17"/>
        </w:rPr>
      </w:pPr>
    </w:p>
    <w:p>
      <w:pPr>
        <w:spacing w:after="0"/>
        <w:rPr>
          <w:sz w:val="17"/>
        </w:rPr>
        <w:sectPr>
          <w:headerReference w:type="even" r:id="rId14"/>
          <w:pgSz w:w="12250" w:h="15850"/>
          <w:pgMar w:header="0" w:footer="0" w:top="1500" w:bottom="280" w:left="1720" w:right="1720"/>
        </w:sectPr>
      </w:pPr>
    </w:p>
    <w:p>
      <w:pPr>
        <w:pStyle w:val="BodyText"/>
        <w:rPr>
          <w:sz w:val="20"/>
        </w:rPr>
      </w:pPr>
    </w:p>
    <w:p>
      <w:pPr>
        <w:pStyle w:val="BodyText"/>
        <w:spacing w:before="8"/>
        <w:rPr>
          <w:sz w:val="20"/>
        </w:rPr>
      </w:pPr>
    </w:p>
    <w:p>
      <w:pPr>
        <w:pStyle w:val="ListParagraph"/>
        <w:numPr>
          <w:ilvl w:val="2"/>
          <w:numId w:val="30"/>
        </w:numPr>
        <w:tabs>
          <w:tab w:pos="817" w:val="left" w:leader="none"/>
        </w:tabs>
        <w:spacing w:line="240" w:lineRule="auto" w:before="0" w:after="0"/>
        <w:ind w:left="816" w:right="0" w:hanging="708"/>
        <w:jc w:val="both"/>
        <w:rPr>
          <w:rFonts w:ascii="Arial" w:hAnsi="Arial"/>
          <w:sz w:val="22"/>
        </w:rPr>
      </w:pPr>
      <w:r>
        <w:rPr>
          <w:rFonts w:ascii="Arial" w:hAnsi="Arial"/>
          <w:w w:val="115"/>
          <w:sz w:val="22"/>
        </w:rPr>
        <w:t>Características</w:t>
      </w:r>
      <w:r>
        <w:rPr>
          <w:rFonts w:ascii="Arial" w:hAnsi="Arial"/>
          <w:spacing w:val="-40"/>
          <w:w w:val="115"/>
          <w:sz w:val="22"/>
        </w:rPr>
        <w:t> </w:t>
      </w:r>
      <w:r>
        <w:rPr>
          <w:rFonts w:ascii="Arial" w:hAnsi="Arial"/>
          <w:w w:val="115"/>
          <w:sz w:val="22"/>
        </w:rPr>
        <w:t>de</w:t>
      </w:r>
      <w:r>
        <w:rPr>
          <w:rFonts w:ascii="Arial" w:hAnsi="Arial"/>
          <w:spacing w:val="-40"/>
          <w:w w:val="115"/>
          <w:sz w:val="22"/>
        </w:rPr>
        <w:t> </w:t>
      </w:r>
      <w:r>
        <w:rPr>
          <w:rFonts w:ascii="Arial" w:hAnsi="Arial"/>
          <w:w w:val="115"/>
          <w:sz w:val="22"/>
        </w:rPr>
        <w:t>la</w:t>
      </w:r>
      <w:r>
        <w:rPr>
          <w:rFonts w:ascii="Arial" w:hAnsi="Arial"/>
          <w:spacing w:val="-40"/>
          <w:w w:val="115"/>
          <w:sz w:val="22"/>
        </w:rPr>
        <w:t> </w:t>
      </w:r>
      <w:r>
        <w:rPr>
          <w:rFonts w:ascii="Arial" w:hAnsi="Arial"/>
          <w:w w:val="115"/>
          <w:sz w:val="22"/>
        </w:rPr>
        <w:t>oferta</w:t>
      </w:r>
      <w:r>
        <w:rPr>
          <w:rFonts w:ascii="Arial" w:hAnsi="Arial"/>
          <w:spacing w:val="-40"/>
          <w:w w:val="115"/>
          <w:sz w:val="22"/>
        </w:rPr>
        <w:t> </w:t>
      </w:r>
      <w:r>
        <w:rPr>
          <w:rFonts w:ascii="Arial" w:hAnsi="Arial"/>
          <w:w w:val="115"/>
          <w:sz w:val="22"/>
        </w:rPr>
        <w:t>en</w:t>
      </w:r>
      <w:r>
        <w:rPr>
          <w:rFonts w:ascii="Arial" w:hAnsi="Arial"/>
          <w:spacing w:val="-40"/>
          <w:w w:val="115"/>
          <w:sz w:val="22"/>
        </w:rPr>
        <w:t> </w:t>
      </w:r>
      <w:r>
        <w:rPr>
          <w:rFonts w:ascii="Arial" w:hAnsi="Arial"/>
          <w:w w:val="115"/>
          <w:sz w:val="22"/>
        </w:rPr>
        <w:t>el</w:t>
      </w:r>
      <w:r>
        <w:rPr>
          <w:rFonts w:ascii="Arial" w:hAnsi="Arial"/>
          <w:spacing w:val="-39"/>
          <w:w w:val="115"/>
          <w:sz w:val="22"/>
        </w:rPr>
        <w:t> </w:t>
      </w:r>
      <w:r>
        <w:rPr>
          <w:rFonts w:ascii="Arial" w:hAnsi="Arial"/>
          <w:w w:val="115"/>
          <w:sz w:val="22"/>
        </w:rPr>
        <w:t>CLT</w:t>
      </w:r>
    </w:p>
    <w:p>
      <w:pPr>
        <w:pStyle w:val="BodyText"/>
        <w:spacing w:line="352" w:lineRule="auto" w:before="120"/>
        <w:ind w:left="108" w:right="114"/>
        <w:jc w:val="both"/>
      </w:pPr>
      <w:r>
        <w:rPr/>
        <w:t>Por medio de inspecciones en el CLT, se identificaron 10 empresas concesionarias (ver tabla 2.1) que brindan servicio en el corredor a través de 59 derroteros</w:t>
      </w:r>
      <w:r>
        <w:rPr>
          <w:position w:val="10"/>
          <w:sz w:val="14"/>
        </w:rPr>
        <w:t>7</w:t>
      </w:r>
      <w:r>
        <w:rPr/>
        <w:t>. Es importante hacer notar que tres de éstas, poseen cerca del 50% de los derroteros existentes. Éstos a su vez, no necesariamente recorren el corredor en su totalidad, sino que circulan únicamente en ciertos tramos, dando como resultado traslapes que se extienden desde unas  cuadras hasta la longitud total del</w:t>
      </w:r>
      <w:r>
        <w:rPr>
          <w:spacing w:val="-8"/>
        </w:rPr>
        <w:t> </w:t>
      </w:r>
      <w:r>
        <w:rPr/>
        <w:t>CLT.</w:t>
      </w:r>
    </w:p>
    <w:p>
      <w:pPr>
        <w:pStyle w:val="BodyText"/>
      </w:pPr>
    </w:p>
    <w:p>
      <w:pPr>
        <w:spacing w:before="140" w:after="5"/>
        <w:ind w:left="1200" w:right="180" w:firstLine="0"/>
        <w:jc w:val="left"/>
        <w:rPr>
          <w:i/>
          <w:sz w:val="22"/>
        </w:rPr>
      </w:pPr>
      <w:r>
        <w:rPr>
          <w:sz w:val="22"/>
        </w:rPr>
        <w:t>Tabla 2.1   </w:t>
      </w:r>
      <w:r>
        <w:rPr>
          <w:i/>
          <w:sz w:val="22"/>
        </w:rPr>
        <w:t>Empresas que prestan el servicio en el CLT</w:t>
      </w:r>
    </w:p>
    <w:tbl>
      <w:tblPr>
        <w:tblW w:w="0" w:type="auto"/>
        <w:jc w:val="left"/>
        <w:tblInd w:w="1181"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6822"/>
        <w:gridCol w:w="995"/>
      </w:tblGrid>
      <w:tr>
        <w:trPr>
          <w:trHeight w:val="276" w:hRule="exact"/>
        </w:trPr>
        <w:tc>
          <w:tcPr>
            <w:tcW w:w="6822" w:type="dxa"/>
            <w:tcBorders>
              <w:left w:val="nil"/>
              <w:bottom w:val="single" w:sz="4" w:space="0" w:color="000000"/>
              <w:right w:val="nil"/>
            </w:tcBorders>
          </w:tcPr>
          <w:p>
            <w:pPr>
              <w:pStyle w:val="TableParagraph"/>
              <w:spacing w:line="249" w:lineRule="exact"/>
              <w:ind w:left="11"/>
              <w:rPr>
                <w:sz w:val="22"/>
              </w:rPr>
            </w:pPr>
            <w:r>
              <w:rPr>
                <w:sz w:val="22"/>
              </w:rPr>
              <w:t>Nombre de la empresa</w:t>
            </w:r>
          </w:p>
        </w:tc>
        <w:tc>
          <w:tcPr>
            <w:tcW w:w="995" w:type="dxa"/>
            <w:tcBorders>
              <w:left w:val="nil"/>
              <w:bottom w:val="single" w:sz="4" w:space="0" w:color="000000"/>
              <w:right w:val="nil"/>
            </w:tcBorders>
          </w:tcPr>
          <w:p>
            <w:pPr>
              <w:pStyle w:val="TableParagraph"/>
              <w:spacing w:line="249" w:lineRule="exact"/>
              <w:ind w:left="52"/>
              <w:jc w:val="center"/>
              <w:rPr>
                <w:sz w:val="22"/>
              </w:rPr>
            </w:pPr>
            <w:r>
              <w:rPr>
                <w:sz w:val="22"/>
              </w:rPr>
              <w:t>Derroteros</w:t>
            </w:r>
          </w:p>
        </w:tc>
      </w:tr>
      <w:tr>
        <w:trPr>
          <w:trHeight w:val="265" w:hRule="exact"/>
        </w:trPr>
        <w:tc>
          <w:tcPr>
            <w:tcW w:w="6822" w:type="dxa"/>
            <w:tcBorders>
              <w:top w:val="single" w:sz="4" w:space="0" w:color="000000"/>
              <w:left w:val="nil"/>
              <w:bottom w:val="nil"/>
              <w:right w:val="nil"/>
            </w:tcBorders>
          </w:tcPr>
          <w:p>
            <w:pPr>
              <w:pStyle w:val="TableParagraph"/>
              <w:spacing w:line="247" w:lineRule="exact"/>
              <w:ind w:left="11"/>
              <w:rPr>
                <w:sz w:val="22"/>
              </w:rPr>
            </w:pPr>
            <w:r>
              <w:rPr>
                <w:sz w:val="22"/>
              </w:rPr>
              <w:t>Autotransportes Urbanos de Toluca y Zona Conurbada</w:t>
            </w:r>
          </w:p>
        </w:tc>
        <w:tc>
          <w:tcPr>
            <w:tcW w:w="995" w:type="dxa"/>
            <w:tcBorders>
              <w:top w:val="single" w:sz="4" w:space="0" w:color="000000"/>
              <w:left w:val="nil"/>
              <w:bottom w:val="nil"/>
              <w:right w:val="nil"/>
            </w:tcBorders>
          </w:tcPr>
          <w:p>
            <w:pPr>
              <w:pStyle w:val="TableParagraph"/>
              <w:spacing w:line="247" w:lineRule="exact"/>
              <w:ind w:left="51"/>
              <w:jc w:val="center"/>
              <w:rPr>
                <w:sz w:val="22"/>
              </w:rPr>
            </w:pPr>
            <w:r>
              <w:rPr>
                <w:w w:val="100"/>
                <w:sz w:val="22"/>
              </w:rPr>
              <w:t>3</w:t>
            </w:r>
          </w:p>
        </w:tc>
      </w:tr>
      <w:tr>
        <w:trPr>
          <w:trHeight w:val="254" w:hRule="exact"/>
        </w:trPr>
        <w:tc>
          <w:tcPr>
            <w:tcW w:w="6822" w:type="dxa"/>
            <w:tcBorders>
              <w:top w:val="nil"/>
              <w:left w:val="nil"/>
              <w:bottom w:val="nil"/>
              <w:right w:val="nil"/>
            </w:tcBorders>
          </w:tcPr>
          <w:p>
            <w:pPr>
              <w:pStyle w:val="TableParagraph"/>
              <w:spacing w:line="242" w:lineRule="exact"/>
              <w:ind w:left="11"/>
              <w:rPr>
                <w:sz w:val="22"/>
              </w:rPr>
            </w:pPr>
            <w:r>
              <w:rPr>
                <w:sz w:val="22"/>
              </w:rPr>
              <w:t>Autotransportes Urbanos y Suburbanos Tollotzin</w:t>
            </w:r>
          </w:p>
        </w:tc>
        <w:tc>
          <w:tcPr>
            <w:tcW w:w="995" w:type="dxa"/>
            <w:tcBorders>
              <w:top w:val="nil"/>
              <w:left w:val="nil"/>
              <w:bottom w:val="nil"/>
              <w:right w:val="nil"/>
            </w:tcBorders>
          </w:tcPr>
          <w:p>
            <w:pPr>
              <w:pStyle w:val="TableParagraph"/>
              <w:spacing w:line="242" w:lineRule="exact"/>
              <w:ind w:left="51"/>
              <w:jc w:val="center"/>
              <w:rPr>
                <w:sz w:val="22"/>
              </w:rPr>
            </w:pPr>
            <w:r>
              <w:rPr>
                <w:w w:val="100"/>
                <w:sz w:val="22"/>
              </w:rPr>
              <w:t>3</w:t>
            </w:r>
          </w:p>
        </w:tc>
      </w:tr>
      <w:tr>
        <w:trPr>
          <w:trHeight w:val="256" w:hRule="exact"/>
        </w:trPr>
        <w:tc>
          <w:tcPr>
            <w:tcW w:w="6822" w:type="dxa"/>
            <w:tcBorders>
              <w:top w:val="nil"/>
              <w:left w:val="nil"/>
              <w:bottom w:val="nil"/>
              <w:right w:val="nil"/>
            </w:tcBorders>
          </w:tcPr>
          <w:p>
            <w:pPr>
              <w:pStyle w:val="TableParagraph"/>
              <w:spacing w:line="242" w:lineRule="exact"/>
              <w:ind w:left="11"/>
              <w:rPr>
                <w:sz w:val="22"/>
              </w:rPr>
            </w:pPr>
            <w:r>
              <w:rPr>
                <w:sz w:val="22"/>
              </w:rPr>
              <w:t>Autotransportes Colon Nacional</w:t>
            </w:r>
          </w:p>
        </w:tc>
        <w:tc>
          <w:tcPr>
            <w:tcW w:w="995" w:type="dxa"/>
            <w:tcBorders>
              <w:top w:val="nil"/>
              <w:left w:val="nil"/>
              <w:bottom w:val="nil"/>
              <w:right w:val="nil"/>
            </w:tcBorders>
          </w:tcPr>
          <w:p>
            <w:pPr>
              <w:pStyle w:val="TableParagraph"/>
              <w:spacing w:line="242" w:lineRule="exact"/>
              <w:ind w:left="51"/>
              <w:jc w:val="center"/>
              <w:rPr>
                <w:sz w:val="22"/>
              </w:rPr>
            </w:pPr>
            <w:r>
              <w:rPr>
                <w:w w:val="100"/>
                <w:sz w:val="22"/>
              </w:rPr>
              <w:t>5</w:t>
            </w:r>
          </w:p>
        </w:tc>
      </w:tr>
      <w:tr>
        <w:trPr>
          <w:trHeight w:val="256" w:hRule="exact"/>
        </w:trPr>
        <w:tc>
          <w:tcPr>
            <w:tcW w:w="6822" w:type="dxa"/>
            <w:tcBorders>
              <w:top w:val="nil"/>
              <w:left w:val="nil"/>
              <w:bottom w:val="nil"/>
              <w:right w:val="nil"/>
            </w:tcBorders>
          </w:tcPr>
          <w:p>
            <w:pPr>
              <w:pStyle w:val="TableParagraph"/>
              <w:spacing w:line="243" w:lineRule="exact"/>
              <w:ind w:left="11"/>
              <w:rPr>
                <w:sz w:val="22"/>
              </w:rPr>
            </w:pPr>
            <w:r>
              <w:rPr>
                <w:sz w:val="22"/>
              </w:rPr>
              <w:t>Sistema de Transporte Urbano y Suburbano  de la Ciudad de Toluca (STUT)</w:t>
            </w:r>
          </w:p>
        </w:tc>
        <w:tc>
          <w:tcPr>
            <w:tcW w:w="995" w:type="dxa"/>
            <w:tcBorders>
              <w:top w:val="nil"/>
              <w:left w:val="nil"/>
              <w:bottom w:val="nil"/>
              <w:right w:val="nil"/>
            </w:tcBorders>
          </w:tcPr>
          <w:p>
            <w:pPr>
              <w:pStyle w:val="TableParagraph"/>
              <w:spacing w:line="243" w:lineRule="exact"/>
              <w:ind w:left="51"/>
              <w:jc w:val="center"/>
              <w:rPr>
                <w:sz w:val="22"/>
              </w:rPr>
            </w:pPr>
            <w:r>
              <w:rPr>
                <w:w w:val="100"/>
                <w:sz w:val="22"/>
              </w:rPr>
              <w:t>9</w:t>
            </w:r>
          </w:p>
        </w:tc>
      </w:tr>
      <w:tr>
        <w:trPr>
          <w:trHeight w:val="506" w:hRule="exact"/>
        </w:trPr>
        <w:tc>
          <w:tcPr>
            <w:tcW w:w="6822" w:type="dxa"/>
            <w:tcBorders>
              <w:top w:val="nil"/>
              <w:left w:val="nil"/>
              <w:bottom w:val="nil"/>
              <w:right w:val="nil"/>
            </w:tcBorders>
          </w:tcPr>
          <w:p>
            <w:pPr>
              <w:pStyle w:val="TableParagraph"/>
              <w:ind w:left="11" w:right="2856"/>
              <w:rPr>
                <w:sz w:val="22"/>
              </w:rPr>
            </w:pPr>
            <w:r>
              <w:rPr>
                <w:sz w:val="22"/>
              </w:rPr>
              <w:t>Transportes Urbanos y Suburbanos Tollocan Autobuses Flecha Blanca de Toluca</w:t>
            </w:r>
          </w:p>
        </w:tc>
        <w:tc>
          <w:tcPr>
            <w:tcW w:w="995" w:type="dxa"/>
            <w:tcBorders>
              <w:top w:val="nil"/>
              <w:left w:val="nil"/>
              <w:bottom w:val="nil"/>
              <w:right w:val="nil"/>
            </w:tcBorders>
          </w:tcPr>
          <w:p>
            <w:pPr>
              <w:pStyle w:val="TableParagraph"/>
              <w:spacing w:line="242" w:lineRule="exact"/>
              <w:ind w:left="51"/>
              <w:jc w:val="center"/>
              <w:rPr>
                <w:sz w:val="22"/>
              </w:rPr>
            </w:pPr>
            <w:r>
              <w:rPr>
                <w:w w:val="100"/>
                <w:sz w:val="22"/>
              </w:rPr>
              <w:t>2</w:t>
            </w:r>
          </w:p>
          <w:p>
            <w:pPr>
              <w:pStyle w:val="TableParagraph"/>
              <w:spacing w:line="252" w:lineRule="exact"/>
              <w:ind w:left="51"/>
              <w:jc w:val="center"/>
              <w:rPr>
                <w:sz w:val="22"/>
              </w:rPr>
            </w:pPr>
            <w:r>
              <w:rPr>
                <w:w w:val="100"/>
                <w:sz w:val="22"/>
              </w:rPr>
              <w:t>2</w:t>
            </w:r>
          </w:p>
        </w:tc>
      </w:tr>
      <w:tr>
        <w:trPr>
          <w:trHeight w:val="254" w:hRule="exact"/>
        </w:trPr>
        <w:tc>
          <w:tcPr>
            <w:tcW w:w="6822" w:type="dxa"/>
            <w:tcBorders>
              <w:top w:val="nil"/>
              <w:left w:val="nil"/>
              <w:bottom w:val="nil"/>
              <w:right w:val="nil"/>
            </w:tcBorders>
          </w:tcPr>
          <w:p>
            <w:pPr>
              <w:pStyle w:val="TableParagraph"/>
              <w:spacing w:line="242" w:lineRule="exact"/>
              <w:ind w:left="11"/>
              <w:rPr>
                <w:sz w:val="22"/>
              </w:rPr>
            </w:pPr>
            <w:r>
              <w:rPr>
                <w:sz w:val="22"/>
              </w:rPr>
              <w:t>Autotransportes 2 de Marzo</w:t>
            </w:r>
          </w:p>
        </w:tc>
        <w:tc>
          <w:tcPr>
            <w:tcW w:w="995" w:type="dxa"/>
            <w:tcBorders>
              <w:top w:val="nil"/>
              <w:left w:val="nil"/>
              <w:bottom w:val="nil"/>
              <w:right w:val="nil"/>
            </w:tcBorders>
          </w:tcPr>
          <w:p>
            <w:pPr>
              <w:pStyle w:val="TableParagraph"/>
              <w:spacing w:line="242" w:lineRule="exact"/>
              <w:ind w:left="51"/>
              <w:jc w:val="center"/>
              <w:rPr>
                <w:sz w:val="22"/>
              </w:rPr>
            </w:pPr>
            <w:r>
              <w:rPr>
                <w:sz w:val="22"/>
              </w:rPr>
              <w:t>12</w:t>
            </w:r>
          </w:p>
        </w:tc>
      </w:tr>
      <w:tr>
        <w:trPr>
          <w:trHeight w:val="254" w:hRule="exact"/>
        </w:trPr>
        <w:tc>
          <w:tcPr>
            <w:tcW w:w="6822" w:type="dxa"/>
            <w:tcBorders>
              <w:top w:val="nil"/>
              <w:left w:val="nil"/>
              <w:bottom w:val="nil"/>
              <w:right w:val="nil"/>
            </w:tcBorders>
          </w:tcPr>
          <w:p>
            <w:pPr>
              <w:pStyle w:val="TableParagraph"/>
              <w:spacing w:line="242" w:lineRule="exact"/>
              <w:ind w:left="11"/>
              <w:rPr>
                <w:sz w:val="22"/>
              </w:rPr>
            </w:pPr>
            <w:r>
              <w:rPr>
                <w:sz w:val="22"/>
              </w:rPr>
              <w:t>Servicios Urbanos y Suburbanos Xinantecatl</w:t>
            </w:r>
          </w:p>
        </w:tc>
        <w:tc>
          <w:tcPr>
            <w:tcW w:w="995" w:type="dxa"/>
            <w:tcBorders>
              <w:top w:val="nil"/>
              <w:left w:val="nil"/>
              <w:bottom w:val="nil"/>
              <w:right w:val="nil"/>
            </w:tcBorders>
          </w:tcPr>
          <w:p>
            <w:pPr>
              <w:pStyle w:val="TableParagraph"/>
              <w:spacing w:line="242" w:lineRule="exact"/>
              <w:ind w:left="51"/>
              <w:jc w:val="center"/>
              <w:rPr>
                <w:sz w:val="22"/>
              </w:rPr>
            </w:pPr>
            <w:r>
              <w:rPr>
                <w:sz w:val="22"/>
              </w:rPr>
              <w:t>12</w:t>
            </w:r>
          </w:p>
        </w:tc>
      </w:tr>
      <w:tr>
        <w:trPr>
          <w:trHeight w:val="256" w:hRule="exact"/>
        </w:trPr>
        <w:tc>
          <w:tcPr>
            <w:tcW w:w="6822" w:type="dxa"/>
            <w:tcBorders>
              <w:top w:val="nil"/>
              <w:left w:val="nil"/>
              <w:bottom w:val="nil"/>
              <w:right w:val="nil"/>
            </w:tcBorders>
          </w:tcPr>
          <w:p>
            <w:pPr>
              <w:pStyle w:val="TableParagraph"/>
              <w:spacing w:line="242" w:lineRule="exact"/>
              <w:ind w:left="11"/>
              <w:rPr>
                <w:sz w:val="22"/>
              </w:rPr>
            </w:pPr>
            <w:r>
              <w:rPr>
                <w:sz w:val="22"/>
              </w:rPr>
              <w:t>Adolfo López Mateos (ALM)</w:t>
            </w:r>
          </w:p>
        </w:tc>
        <w:tc>
          <w:tcPr>
            <w:tcW w:w="995" w:type="dxa"/>
            <w:tcBorders>
              <w:top w:val="nil"/>
              <w:left w:val="nil"/>
              <w:bottom w:val="nil"/>
              <w:right w:val="nil"/>
            </w:tcBorders>
          </w:tcPr>
          <w:p>
            <w:pPr>
              <w:pStyle w:val="TableParagraph"/>
              <w:spacing w:line="242" w:lineRule="exact"/>
              <w:ind w:left="51"/>
              <w:jc w:val="center"/>
              <w:rPr>
                <w:sz w:val="22"/>
              </w:rPr>
            </w:pPr>
            <w:r>
              <w:rPr>
                <w:w w:val="100"/>
                <w:sz w:val="22"/>
              </w:rPr>
              <w:t>5</w:t>
            </w:r>
          </w:p>
        </w:tc>
      </w:tr>
      <w:tr>
        <w:trPr>
          <w:trHeight w:val="265" w:hRule="exact"/>
        </w:trPr>
        <w:tc>
          <w:tcPr>
            <w:tcW w:w="6822" w:type="dxa"/>
            <w:tcBorders>
              <w:top w:val="nil"/>
              <w:left w:val="nil"/>
              <w:right w:val="nil"/>
            </w:tcBorders>
          </w:tcPr>
          <w:p>
            <w:pPr>
              <w:pStyle w:val="TableParagraph"/>
              <w:spacing w:line="243" w:lineRule="exact"/>
              <w:ind w:left="11"/>
              <w:rPr>
                <w:sz w:val="22"/>
              </w:rPr>
            </w:pPr>
            <w:r>
              <w:rPr>
                <w:sz w:val="22"/>
              </w:rPr>
              <w:t>Autotransportes Zinacantepec</w:t>
            </w:r>
          </w:p>
        </w:tc>
        <w:tc>
          <w:tcPr>
            <w:tcW w:w="995" w:type="dxa"/>
            <w:tcBorders>
              <w:top w:val="nil"/>
              <w:left w:val="nil"/>
              <w:right w:val="nil"/>
            </w:tcBorders>
          </w:tcPr>
          <w:p>
            <w:pPr>
              <w:pStyle w:val="TableParagraph"/>
              <w:spacing w:line="243" w:lineRule="exact"/>
              <w:ind w:left="51"/>
              <w:jc w:val="center"/>
              <w:rPr>
                <w:sz w:val="22"/>
              </w:rPr>
            </w:pPr>
            <w:r>
              <w:rPr>
                <w:w w:val="100"/>
                <w:sz w:val="22"/>
              </w:rPr>
              <w:t>6</w:t>
            </w:r>
          </w:p>
        </w:tc>
      </w:tr>
    </w:tbl>
    <w:p>
      <w:pPr>
        <w:pStyle w:val="BodyText"/>
        <w:spacing w:before="1"/>
        <w:rPr>
          <w:i/>
          <w:sz w:val="26"/>
        </w:rPr>
      </w:pPr>
    </w:p>
    <w:p>
      <w:pPr>
        <w:pStyle w:val="BodyText"/>
        <w:spacing w:line="360" w:lineRule="auto" w:before="73"/>
        <w:ind w:left="108" w:right="116" w:firstLine="360"/>
        <w:jc w:val="both"/>
      </w:pPr>
      <w:r>
        <w:rPr/>
        <w:t>En la figura 2.2 están representados los puntos de entrada y salida de los derroteros en el CLT. Para representarlos, se empleó un identificador que consta de 7 dígitos. Los dos primeros corresponden a la empresa, los dos siguientes a la clave (nombre) del derrotero con el cual es identificado oficialmente por el Gobierno del Estado. Los dígitos quinto y sexto corresponden al nombre de la calle por la cual entra o sale del corredor y el último dígito indica el movimiento (0-entrada, 1-salida). Así por ejemplo, el 0814010 indica la empresa Xinantecatl (08) con su derrotero 01-115-14 (14) que corre de Cacalomacan a San Marcos por Toluca centro, el cual entra al CLT por el bulevar I. Fabela (01). Mientras el 0814121 nos indica la salida (1) del derrotero sobre  la avenida Juárez (12). Cabe mencionar que en el esquema sólo se presentan las calles por las cuales entra o sale un derrotero del CLT y no la traza urbana en su totalidad (ver como referencia la figura</w:t>
      </w:r>
      <w:r>
        <w:rPr>
          <w:spacing w:val="-26"/>
        </w:rPr>
        <w:t> </w:t>
      </w:r>
      <w:r>
        <w:rPr/>
        <w:t>2.1).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2848;mso-wrap-distance-left:0;mso-wrap-distance-right:0" from="62.424pt,11.754445pt" to="206.444pt,11.754445pt" stroked="true" strokeweight=".599980pt" strokecolor="#000000">
            <w10:wrap type="topAndBottom"/>
          </v:line>
        </w:pict>
      </w:r>
    </w:p>
    <w:p>
      <w:pPr>
        <w:spacing w:before="52"/>
        <w:ind w:left="108" w:right="180" w:firstLine="0"/>
        <w:jc w:val="left"/>
        <w:rPr>
          <w:sz w:val="18"/>
        </w:rPr>
      </w:pPr>
      <w:r>
        <w:rPr>
          <w:position w:val="8"/>
          <w:sz w:val="12"/>
        </w:rPr>
        <w:t>7 </w:t>
      </w:r>
      <w:r>
        <w:rPr>
          <w:sz w:val="18"/>
        </w:rPr>
        <w:t>La relación de estos derroteros se visualiza en el anexo 1.</w:t>
      </w:r>
    </w:p>
    <w:p>
      <w:pPr>
        <w:spacing w:after="0"/>
        <w:jc w:val="left"/>
        <w:rPr>
          <w:sz w:val="18"/>
        </w:rPr>
        <w:sectPr>
          <w:headerReference w:type="default" r:id="rId15"/>
          <w:headerReference w:type="even" r:id="rId16"/>
          <w:pgSz w:w="12250" w:h="15850"/>
          <w:pgMar w:header="732" w:footer="0" w:top="940" w:bottom="280" w:left="1140" w:right="900"/>
          <w:pgNumType w:start="57"/>
        </w:sectPr>
      </w:pPr>
    </w:p>
    <w:p>
      <w:pPr>
        <w:pStyle w:val="BodyText"/>
        <w:rPr>
          <w:sz w:val="20"/>
        </w:rPr>
      </w:pPr>
    </w:p>
    <w:p>
      <w:pPr>
        <w:pStyle w:val="BodyText"/>
        <w:rPr>
          <w:sz w:val="20"/>
        </w:rPr>
      </w:pPr>
    </w:p>
    <w:p>
      <w:pPr>
        <w:pStyle w:val="BodyText"/>
        <w:spacing w:before="7"/>
        <w:rPr>
          <w:sz w:val="11"/>
        </w:rPr>
      </w:pPr>
    </w:p>
    <w:p>
      <w:pPr>
        <w:pStyle w:val="BodyText"/>
        <w:spacing w:line="109" w:lineRule="exact"/>
        <w:ind w:left="4908"/>
        <w:rPr>
          <w:sz w:val="10"/>
        </w:rPr>
      </w:pPr>
      <w:r>
        <w:rPr>
          <w:position w:val="-1"/>
          <w:sz w:val="10"/>
        </w:rPr>
        <w:pict>
          <v:group style="width:8.8pt;height:5.5pt;mso-position-horizontal-relative:char;mso-position-vertical-relative:line" coordorigin="0,0" coordsize="176,110">
            <v:shape style="position:absolute;left:0;top:0;width:176;height:110" coordorigin="0,0" coordsize="176,110" path="m176,0l0,55,176,109,176,0xe" filled="true" fillcolor="#000000" stroked="false">
              <v:path arrowok="t"/>
              <v:fill type="solid"/>
            </v:shape>
          </v:group>
        </w:pict>
      </w:r>
      <w:r>
        <w:rPr>
          <w:position w:val="-1"/>
          <w:sz w:val="10"/>
        </w:rPr>
      </w:r>
    </w:p>
    <w:p>
      <w:pPr>
        <w:pStyle w:val="BodyText"/>
        <w:rPr>
          <w:sz w:val="20"/>
        </w:rPr>
      </w:pPr>
    </w:p>
    <w:p>
      <w:pPr>
        <w:pStyle w:val="BodyText"/>
        <w:spacing w:before="11"/>
        <w:rPr>
          <w:sz w:val="14"/>
        </w:rPr>
      </w:pPr>
      <w:r>
        <w:rPr/>
        <w:pict>
          <v:shape style="position:absolute;margin-left:88.199982pt;margin-top:10.573761pt;width:16.4pt;height:15.3pt;mso-position-horizontal-relative:page;mso-position-vertical-relative:paragraph;z-index:2896;mso-wrap-distance-left:0;mso-wrap-distance-right:0" coordorigin="1764,211" coordsize="328,306" path="m1928,211l1764,517,2091,517,1928,211xe" filled="true" fillcolor="#000000" stroked="false">
            <v:path arrowok="t"/>
            <v:fill type="solid"/>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82"/>
        <w:ind w:left="366" w:right="25" w:firstLine="0"/>
        <w:jc w:val="left"/>
        <w:rPr>
          <w:rFonts w:ascii="Arial"/>
          <w:sz w:val="14"/>
        </w:rPr>
      </w:pPr>
      <w:r>
        <w:rPr/>
        <w:pict>
          <v:line style="position:absolute;mso-position-horizontal-relative:page;mso-position-vertical-relative:paragraph;z-index:2920" from="477.629272pt,-74.141006pt" to="477.629272pt,-41.085286pt" stroked="true" strokeweight=".45018pt" strokecolor="#000000">
            <w10:wrap type="none"/>
          </v:line>
        </w:pict>
      </w:r>
      <w:r>
        <w:rPr/>
        <w:pict>
          <v:line style="position:absolute;mso-position-horizontal-relative:page;mso-position-vertical-relative:paragraph;z-index:2944" from="442.192749pt,-74.141006pt" to="442.192749pt,-41.085286pt" stroked="true" strokeweight=".45018pt" strokecolor="#000000">
            <w10:wrap type="none"/>
          </v:line>
        </w:pict>
      </w:r>
      <w:r>
        <w:rPr/>
        <w:pict>
          <v:line style="position:absolute;mso-position-horizontal-relative:page;mso-position-vertical-relative:paragraph;z-index:2968" from="415.615112pt,-74.141006pt" to="415.615112pt,-41.085286pt" stroked="true" strokeweight=".45018pt" strokecolor="#000000">
            <w10:wrap type="none"/>
          </v:line>
        </w:pict>
      </w:r>
      <w:r>
        <w:rPr/>
        <w:pict>
          <v:line style="position:absolute;mso-position-horizontal-relative:page;mso-position-vertical-relative:paragraph;z-index:2992" from="238.204361pt,-41.085286pt" to="238.204361pt,-74.141006pt" stroked="true" strokeweight=".45018pt" strokecolor="#000000">
            <w10:wrap type="none"/>
          </v:line>
        </w:pict>
      </w:r>
      <w:r>
        <w:rPr/>
        <w:pict>
          <v:group style="position:absolute;margin-left:75.067047pt;margin-top:-41.310287pt;width:21.55pt;height:58.5pt;mso-position-horizontal-relative:page;mso-position-vertical-relative:paragraph;z-index:-266584" coordorigin="1501,-826" coordsize="431,1170">
            <v:line style="position:absolute" from="1928,-822" to="1623,173" stroked="true" strokeweight=".447577pt" strokecolor="#000000"/>
            <v:shape style="position:absolute;left:1501;top:166;width:192;height:178" type="#_x0000_t75" stroked="false">
              <v:imagedata r:id="rId17" o:title=""/>
            </v:shape>
            <w10:wrap type="none"/>
          </v:group>
        </w:pict>
      </w:r>
      <w:r>
        <w:rPr/>
        <w:pict>
          <v:shape style="position:absolute;margin-left:95.106522pt;margin-top:-127.587219pt;width:437.55pt;height:161.15pt;mso-position-horizontal-relative:page;mso-position-vertical-relative:paragraph;z-index:30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9"/>
                    <w:gridCol w:w="709"/>
                    <w:gridCol w:w="710"/>
                    <w:gridCol w:w="581"/>
                    <w:gridCol w:w="660"/>
                    <w:gridCol w:w="709"/>
                    <w:gridCol w:w="887"/>
                    <w:gridCol w:w="886"/>
                    <w:gridCol w:w="936"/>
                    <w:gridCol w:w="621"/>
                    <w:gridCol w:w="749"/>
                    <w:gridCol w:w="567"/>
                  </w:tblGrid>
                  <w:tr>
                    <w:trPr>
                      <w:trHeight w:val="241" w:hRule="exact"/>
                    </w:trPr>
                    <w:tc>
                      <w:tcPr>
                        <w:tcW w:w="2709" w:type="dxa"/>
                        <w:gridSpan w:val="4"/>
                        <w:vMerge w:val="restart"/>
                      </w:tcPr>
                      <w:p>
                        <w:pPr/>
                      </w:p>
                    </w:tc>
                    <w:tc>
                      <w:tcPr>
                        <w:tcW w:w="660" w:type="dxa"/>
                      </w:tcPr>
                      <w:p>
                        <w:pPr/>
                      </w:p>
                    </w:tc>
                    <w:tc>
                      <w:tcPr>
                        <w:tcW w:w="709" w:type="dxa"/>
                      </w:tcPr>
                      <w:p>
                        <w:pPr/>
                      </w:p>
                    </w:tc>
                    <w:tc>
                      <w:tcPr>
                        <w:tcW w:w="887" w:type="dxa"/>
                        <w:tcBorders>
                          <w:bottom w:val="single" w:sz="10" w:space="0" w:color="000000"/>
                        </w:tcBorders>
                      </w:tcPr>
                      <w:p>
                        <w:pPr>
                          <w:pStyle w:val="TableParagraph"/>
                          <w:spacing w:before="91"/>
                          <w:ind w:left="96"/>
                          <w:rPr>
                            <w:sz w:val="11"/>
                          </w:rPr>
                        </w:pPr>
                        <w:r>
                          <w:rPr>
                            <w:w w:val="110"/>
                            <w:sz w:val="11"/>
                          </w:rPr>
                          <w:t>flujo vehicular</w:t>
                        </w:r>
                      </w:p>
                    </w:tc>
                    <w:tc>
                      <w:tcPr>
                        <w:tcW w:w="886" w:type="dxa"/>
                      </w:tcPr>
                      <w:p>
                        <w:pPr/>
                      </w:p>
                    </w:tc>
                    <w:tc>
                      <w:tcPr>
                        <w:tcW w:w="936" w:type="dxa"/>
                      </w:tcPr>
                      <w:p>
                        <w:pPr/>
                      </w:p>
                    </w:tc>
                    <w:tc>
                      <w:tcPr>
                        <w:tcW w:w="621" w:type="dxa"/>
                      </w:tcPr>
                      <w:p>
                        <w:pPr/>
                      </w:p>
                    </w:tc>
                    <w:tc>
                      <w:tcPr>
                        <w:tcW w:w="749" w:type="dxa"/>
                      </w:tcPr>
                      <w:p>
                        <w:pPr/>
                      </w:p>
                    </w:tc>
                    <w:tc>
                      <w:tcPr>
                        <w:tcW w:w="567" w:type="dxa"/>
                      </w:tcPr>
                      <w:p>
                        <w:pPr>
                          <w:pStyle w:val="TableParagraph"/>
                          <w:spacing w:before="91"/>
                          <w:ind w:right="33"/>
                          <w:jc w:val="right"/>
                          <w:rPr>
                            <w:sz w:val="11"/>
                          </w:rPr>
                        </w:pPr>
                        <w:r>
                          <w:rPr>
                            <w:w w:val="110"/>
                            <w:sz w:val="11"/>
                          </w:rPr>
                          <w:t>0101010</w:t>
                        </w:r>
                      </w:p>
                    </w:tc>
                  </w:tr>
                  <w:tr>
                    <w:trPr>
                      <w:trHeight w:val="165" w:hRule="exact"/>
                    </w:trPr>
                    <w:tc>
                      <w:tcPr>
                        <w:tcW w:w="2709" w:type="dxa"/>
                        <w:gridSpan w:val="4"/>
                        <w:vMerge/>
                      </w:tcPr>
                      <w:p>
                        <w:pPr/>
                      </w:p>
                    </w:tc>
                    <w:tc>
                      <w:tcPr>
                        <w:tcW w:w="660" w:type="dxa"/>
                      </w:tcPr>
                      <w:p>
                        <w:pPr/>
                      </w:p>
                    </w:tc>
                    <w:tc>
                      <w:tcPr>
                        <w:tcW w:w="709" w:type="dxa"/>
                      </w:tcPr>
                      <w:p>
                        <w:pPr/>
                      </w:p>
                    </w:tc>
                    <w:tc>
                      <w:tcPr>
                        <w:tcW w:w="887" w:type="dxa"/>
                        <w:tcBorders>
                          <w:top w:val="single" w:sz="10" w:space="0" w:color="000000"/>
                        </w:tcBorders>
                      </w:tcPr>
                      <w:p>
                        <w:pPr/>
                      </w:p>
                    </w:tc>
                    <w:tc>
                      <w:tcPr>
                        <w:tcW w:w="886" w:type="dxa"/>
                      </w:tcPr>
                      <w:p>
                        <w:pPr/>
                      </w:p>
                    </w:tc>
                    <w:tc>
                      <w:tcPr>
                        <w:tcW w:w="936" w:type="dxa"/>
                      </w:tcPr>
                      <w:p>
                        <w:pPr/>
                      </w:p>
                    </w:tc>
                    <w:tc>
                      <w:tcPr>
                        <w:tcW w:w="621" w:type="dxa"/>
                      </w:tcPr>
                      <w:p>
                        <w:pPr/>
                      </w:p>
                    </w:tc>
                    <w:tc>
                      <w:tcPr>
                        <w:tcW w:w="749" w:type="dxa"/>
                      </w:tcPr>
                      <w:p>
                        <w:pPr/>
                      </w:p>
                    </w:tc>
                    <w:tc>
                      <w:tcPr>
                        <w:tcW w:w="567" w:type="dxa"/>
                      </w:tcPr>
                      <w:p>
                        <w:pPr>
                          <w:pStyle w:val="TableParagraph"/>
                          <w:spacing w:before="15"/>
                          <w:ind w:right="33"/>
                          <w:jc w:val="right"/>
                          <w:rPr>
                            <w:sz w:val="11"/>
                          </w:rPr>
                        </w:pPr>
                        <w:r>
                          <w:rPr>
                            <w:w w:val="110"/>
                            <w:sz w:val="11"/>
                          </w:rPr>
                          <w:t>0101010</w:t>
                        </w:r>
                      </w:p>
                    </w:tc>
                  </w:tr>
                  <w:tr>
                    <w:trPr>
                      <w:trHeight w:val="166" w:hRule="exact"/>
                    </w:trPr>
                    <w:tc>
                      <w:tcPr>
                        <w:tcW w:w="2709" w:type="dxa"/>
                        <w:gridSpan w:val="4"/>
                        <w:vMerge/>
                      </w:tcPr>
                      <w:p>
                        <w:pPr/>
                      </w:p>
                    </w:tc>
                    <w:tc>
                      <w:tcPr>
                        <w:tcW w:w="660" w:type="dxa"/>
                      </w:tcPr>
                      <w:p>
                        <w:pPr/>
                      </w:p>
                    </w:tc>
                    <w:tc>
                      <w:tcPr>
                        <w:tcW w:w="709" w:type="dxa"/>
                      </w:tcPr>
                      <w:p>
                        <w:pPr/>
                      </w:p>
                    </w:tc>
                    <w:tc>
                      <w:tcPr>
                        <w:tcW w:w="887" w:type="dxa"/>
                      </w:tcPr>
                      <w:p>
                        <w:pPr/>
                      </w:p>
                    </w:tc>
                    <w:tc>
                      <w:tcPr>
                        <w:tcW w:w="886" w:type="dxa"/>
                      </w:tcPr>
                      <w:p>
                        <w:pPr/>
                      </w:p>
                    </w:tc>
                    <w:tc>
                      <w:tcPr>
                        <w:tcW w:w="936" w:type="dxa"/>
                      </w:tcPr>
                      <w:p>
                        <w:pPr/>
                      </w:p>
                    </w:tc>
                    <w:tc>
                      <w:tcPr>
                        <w:tcW w:w="621" w:type="dxa"/>
                      </w:tcPr>
                      <w:p>
                        <w:pPr/>
                      </w:p>
                    </w:tc>
                    <w:tc>
                      <w:tcPr>
                        <w:tcW w:w="749" w:type="dxa"/>
                      </w:tcPr>
                      <w:p>
                        <w:pPr/>
                      </w:p>
                    </w:tc>
                    <w:tc>
                      <w:tcPr>
                        <w:tcW w:w="567" w:type="dxa"/>
                      </w:tcPr>
                      <w:p>
                        <w:pPr>
                          <w:pStyle w:val="TableParagraph"/>
                          <w:spacing w:before="15"/>
                          <w:ind w:right="33"/>
                          <w:jc w:val="right"/>
                          <w:rPr>
                            <w:sz w:val="11"/>
                          </w:rPr>
                        </w:pPr>
                        <w:r>
                          <w:rPr>
                            <w:w w:val="110"/>
                            <w:sz w:val="11"/>
                          </w:rPr>
                          <w:t>0202010</w:t>
                        </w:r>
                      </w:p>
                    </w:tc>
                  </w:tr>
                  <w:tr>
                    <w:trPr>
                      <w:trHeight w:val="165" w:hRule="exact"/>
                    </w:trPr>
                    <w:tc>
                      <w:tcPr>
                        <w:tcW w:w="2709" w:type="dxa"/>
                        <w:gridSpan w:val="4"/>
                        <w:vMerge/>
                      </w:tcPr>
                      <w:p>
                        <w:pPr/>
                      </w:p>
                    </w:tc>
                    <w:tc>
                      <w:tcPr>
                        <w:tcW w:w="660" w:type="dxa"/>
                      </w:tcPr>
                      <w:p>
                        <w:pPr>
                          <w:pStyle w:val="TableParagraph"/>
                          <w:spacing w:before="15"/>
                          <w:ind w:left="49"/>
                          <w:rPr>
                            <w:sz w:val="11"/>
                          </w:rPr>
                        </w:pPr>
                        <w:r>
                          <w:rPr>
                            <w:w w:val="115"/>
                            <w:sz w:val="11"/>
                          </w:rPr>
                          <w:t>0308171</w:t>
                        </w:r>
                      </w:p>
                    </w:tc>
                    <w:tc>
                      <w:tcPr>
                        <w:tcW w:w="709" w:type="dxa"/>
                      </w:tcPr>
                      <w:p>
                        <w:pPr>
                          <w:pStyle w:val="TableParagraph"/>
                          <w:spacing w:before="15"/>
                          <w:ind w:left="97"/>
                          <w:rPr>
                            <w:sz w:val="11"/>
                          </w:rPr>
                        </w:pPr>
                        <w:r>
                          <w:rPr>
                            <w:w w:val="115"/>
                            <w:sz w:val="11"/>
                          </w:rPr>
                          <w:t>0101121</w:t>
                        </w:r>
                      </w:p>
                    </w:tc>
                    <w:tc>
                      <w:tcPr>
                        <w:tcW w:w="887" w:type="dxa"/>
                      </w:tcPr>
                      <w:p>
                        <w:pPr>
                          <w:pStyle w:val="TableParagraph"/>
                          <w:spacing w:before="15"/>
                          <w:ind w:left="99"/>
                          <w:rPr>
                            <w:sz w:val="11"/>
                          </w:rPr>
                        </w:pPr>
                        <w:r>
                          <w:rPr>
                            <w:w w:val="115"/>
                            <w:sz w:val="11"/>
                          </w:rPr>
                          <w:t>0302111</w:t>
                        </w:r>
                      </w:p>
                    </w:tc>
                    <w:tc>
                      <w:tcPr>
                        <w:tcW w:w="886" w:type="dxa"/>
                      </w:tcPr>
                      <w:p>
                        <w:pPr/>
                      </w:p>
                    </w:tc>
                    <w:tc>
                      <w:tcPr>
                        <w:tcW w:w="936" w:type="dxa"/>
                      </w:tcPr>
                      <w:p>
                        <w:pPr/>
                      </w:p>
                    </w:tc>
                    <w:tc>
                      <w:tcPr>
                        <w:tcW w:w="621" w:type="dxa"/>
                      </w:tcPr>
                      <w:p>
                        <w:pPr/>
                      </w:p>
                    </w:tc>
                    <w:tc>
                      <w:tcPr>
                        <w:tcW w:w="749" w:type="dxa"/>
                        <w:tcBorders>
                          <w:right w:val="single" w:sz="4" w:space="0" w:color="000000"/>
                        </w:tcBorders>
                      </w:tcPr>
                      <w:p>
                        <w:pPr/>
                      </w:p>
                    </w:tc>
                    <w:tc>
                      <w:tcPr>
                        <w:tcW w:w="567" w:type="dxa"/>
                        <w:tcBorders>
                          <w:left w:val="single" w:sz="4" w:space="0" w:color="000000"/>
                        </w:tcBorders>
                      </w:tcPr>
                      <w:p>
                        <w:pPr>
                          <w:pStyle w:val="TableParagraph"/>
                          <w:spacing w:before="15"/>
                          <w:ind w:right="33"/>
                          <w:jc w:val="right"/>
                          <w:rPr>
                            <w:sz w:val="11"/>
                          </w:rPr>
                        </w:pPr>
                        <w:r>
                          <w:rPr>
                            <w:w w:val="110"/>
                            <w:sz w:val="11"/>
                          </w:rPr>
                          <w:t>0304010</w:t>
                        </w:r>
                      </w:p>
                    </w:tc>
                  </w:tr>
                  <w:tr>
                    <w:trPr>
                      <w:trHeight w:val="167" w:hRule="exact"/>
                    </w:trPr>
                    <w:tc>
                      <w:tcPr>
                        <w:tcW w:w="2709" w:type="dxa"/>
                        <w:gridSpan w:val="4"/>
                        <w:vMerge/>
                      </w:tcPr>
                      <w:p>
                        <w:pPr/>
                      </w:p>
                    </w:tc>
                    <w:tc>
                      <w:tcPr>
                        <w:tcW w:w="660" w:type="dxa"/>
                      </w:tcPr>
                      <w:p>
                        <w:pPr>
                          <w:pStyle w:val="TableParagraph"/>
                          <w:spacing w:before="15"/>
                          <w:ind w:left="49"/>
                          <w:rPr>
                            <w:sz w:val="11"/>
                          </w:rPr>
                        </w:pPr>
                        <w:r>
                          <w:rPr>
                            <w:w w:val="115"/>
                            <w:sz w:val="11"/>
                          </w:rPr>
                          <w:t>0405171</w:t>
                        </w:r>
                      </w:p>
                    </w:tc>
                    <w:tc>
                      <w:tcPr>
                        <w:tcW w:w="709" w:type="dxa"/>
                      </w:tcPr>
                      <w:p>
                        <w:pPr>
                          <w:pStyle w:val="TableParagraph"/>
                          <w:spacing w:before="15"/>
                          <w:ind w:left="97"/>
                          <w:rPr>
                            <w:sz w:val="11"/>
                          </w:rPr>
                        </w:pPr>
                        <w:r>
                          <w:rPr>
                            <w:w w:val="115"/>
                            <w:sz w:val="11"/>
                          </w:rPr>
                          <w:t>0104121</w:t>
                        </w:r>
                      </w:p>
                    </w:tc>
                    <w:tc>
                      <w:tcPr>
                        <w:tcW w:w="887" w:type="dxa"/>
                      </w:tcPr>
                      <w:p>
                        <w:pPr>
                          <w:pStyle w:val="TableParagraph"/>
                          <w:spacing w:before="15"/>
                          <w:ind w:left="99"/>
                          <w:rPr>
                            <w:sz w:val="11"/>
                          </w:rPr>
                        </w:pPr>
                        <w:r>
                          <w:rPr>
                            <w:w w:val="115"/>
                            <w:sz w:val="11"/>
                          </w:rPr>
                          <w:t>0610111</w:t>
                        </w:r>
                      </w:p>
                    </w:tc>
                    <w:tc>
                      <w:tcPr>
                        <w:tcW w:w="886" w:type="dxa"/>
                      </w:tcPr>
                      <w:p>
                        <w:pPr/>
                      </w:p>
                    </w:tc>
                    <w:tc>
                      <w:tcPr>
                        <w:tcW w:w="936" w:type="dxa"/>
                      </w:tcPr>
                      <w:p>
                        <w:pPr>
                          <w:pStyle w:val="TableParagraph"/>
                          <w:spacing w:before="15"/>
                          <w:ind w:right="46"/>
                          <w:jc w:val="right"/>
                          <w:rPr>
                            <w:sz w:val="11"/>
                          </w:rPr>
                        </w:pPr>
                        <w:r>
                          <w:rPr>
                            <w:w w:val="110"/>
                            <w:sz w:val="11"/>
                          </w:rPr>
                          <w:t>0613070</w:t>
                        </w:r>
                      </w:p>
                    </w:tc>
                    <w:tc>
                      <w:tcPr>
                        <w:tcW w:w="621" w:type="dxa"/>
                      </w:tcPr>
                      <w:p>
                        <w:pPr/>
                      </w:p>
                    </w:tc>
                    <w:tc>
                      <w:tcPr>
                        <w:tcW w:w="749" w:type="dxa"/>
                        <w:tcBorders>
                          <w:right w:val="single" w:sz="4" w:space="0" w:color="000000"/>
                        </w:tcBorders>
                      </w:tcPr>
                      <w:p>
                        <w:pPr/>
                      </w:p>
                    </w:tc>
                    <w:tc>
                      <w:tcPr>
                        <w:tcW w:w="567" w:type="dxa"/>
                        <w:tcBorders>
                          <w:left w:val="single" w:sz="4" w:space="0" w:color="000000"/>
                        </w:tcBorders>
                      </w:tcPr>
                      <w:p>
                        <w:pPr>
                          <w:pStyle w:val="TableParagraph"/>
                          <w:spacing w:before="15"/>
                          <w:ind w:right="33"/>
                          <w:jc w:val="right"/>
                          <w:rPr>
                            <w:sz w:val="11"/>
                          </w:rPr>
                        </w:pPr>
                        <w:r>
                          <w:rPr>
                            <w:w w:val="110"/>
                            <w:sz w:val="11"/>
                          </w:rPr>
                          <w:t>0410010</w:t>
                        </w:r>
                      </w:p>
                    </w:tc>
                  </w:tr>
                  <w:tr>
                    <w:trPr>
                      <w:trHeight w:val="140" w:hRule="exact"/>
                    </w:trPr>
                    <w:tc>
                      <w:tcPr>
                        <w:tcW w:w="709" w:type="dxa"/>
                        <w:tcBorders>
                          <w:left w:val="single" w:sz="20" w:space="0" w:color="000000"/>
                        </w:tcBorders>
                      </w:tcPr>
                      <w:p>
                        <w:pPr/>
                      </w:p>
                    </w:tc>
                    <w:tc>
                      <w:tcPr>
                        <w:tcW w:w="709" w:type="dxa"/>
                      </w:tcPr>
                      <w:p>
                        <w:pPr/>
                      </w:p>
                    </w:tc>
                    <w:tc>
                      <w:tcPr>
                        <w:tcW w:w="710" w:type="dxa"/>
                      </w:tcPr>
                      <w:p>
                        <w:pPr/>
                      </w:p>
                    </w:tc>
                    <w:tc>
                      <w:tcPr>
                        <w:tcW w:w="581" w:type="dxa"/>
                      </w:tcPr>
                      <w:p>
                        <w:pPr>
                          <w:pStyle w:val="TableParagraph"/>
                          <w:spacing w:before="15"/>
                          <w:ind w:left="73" w:right="25"/>
                          <w:jc w:val="center"/>
                          <w:rPr>
                            <w:sz w:val="11"/>
                          </w:rPr>
                        </w:pPr>
                        <w:r>
                          <w:rPr>
                            <w:w w:val="115"/>
                            <w:sz w:val="11"/>
                          </w:rPr>
                          <w:t>0203201</w:t>
                        </w:r>
                      </w:p>
                    </w:tc>
                    <w:tc>
                      <w:tcPr>
                        <w:tcW w:w="660" w:type="dxa"/>
                      </w:tcPr>
                      <w:p>
                        <w:pPr>
                          <w:pStyle w:val="TableParagraph"/>
                          <w:spacing w:before="15"/>
                          <w:ind w:left="49"/>
                          <w:rPr>
                            <w:sz w:val="11"/>
                          </w:rPr>
                        </w:pPr>
                        <w:r>
                          <w:rPr>
                            <w:w w:val="115"/>
                            <w:sz w:val="11"/>
                          </w:rPr>
                          <w:t>0713171</w:t>
                        </w:r>
                      </w:p>
                    </w:tc>
                    <w:tc>
                      <w:tcPr>
                        <w:tcW w:w="709" w:type="dxa"/>
                        <w:tcBorders>
                          <w:right w:val="single" w:sz="4" w:space="0" w:color="000000"/>
                        </w:tcBorders>
                      </w:tcPr>
                      <w:p>
                        <w:pPr>
                          <w:pStyle w:val="TableParagraph"/>
                          <w:spacing w:before="15"/>
                          <w:ind w:left="97"/>
                          <w:rPr>
                            <w:sz w:val="11"/>
                          </w:rPr>
                        </w:pPr>
                        <w:r>
                          <w:rPr>
                            <w:w w:val="115"/>
                            <w:sz w:val="11"/>
                          </w:rPr>
                          <w:t>0202121</w:t>
                        </w:r>
                      </w:p>
                    </w:tc>
                    <w:tc>
                      <w:tcPr>
                        <w:tcW w:w="887" w:type="dxa"/>
                        <w:tcBorders>
                          <w:left w:val="single" w:sz="4" w:space="0" w:color="000000"/>
                        </w:tcBorders>
                      </w:tcPr>
                      <w:p>
                        <w:pPr>
                          <w:pStyle w:val="TableParagraph"/>
                          <w:spacing w:before="15"/>
                          <w:ind w:left="94"/>
                          <w:rPr>
                            <w:sz w:val="11"/>
                          </w:rPr>
                        </w:pPr>
                        <w:r>
                          <w:rPr>
                            <w:w w:val="115"/>
                            <w:sz w:val="11"/>
                          </w:rPr>
                          <w:t>0613111</w:t>
                        </w:r>
                      </w:p>
                    </w:tc>
                    <w:tc>
                      <w:tcPr>
                        <w:tcW w:w="886" w:type="dxa"/>
                      </w:tcPr>
                      <w:p>
                        <w:pPr/>
                      </w:p>
                    </w:tc>
                    <w:tc>
                      <w:tcPr>
                        <w:tcW w:w="936" w:type="dxa"/>
                      </w:tcPr>
                      <w:p>
                        <w:pPr>
                          <w:pStyle w:val="TableParagraph"/>
                          <w:spacing w:before="15"/>
                          <w:ind w:right="46"/>
                          <w:jc w:val="right"/>
                          <w:rPr>
                            <w:sz w:val="11"/>
                          </w:rPr>
                        </w:pPr>
                        <w:r>
                          <w:rPr>
                            <w:w w:val="110"/>
                            <w:sz w:val="11"/>
                          </w:rPr>
                          <w:t>0610070</w:t>
                        </w:r>
                      </w:p>
                    </w:tc>
                    <w:tc>
                      <w:tcPr>
                        <w:tcW w:w="621" w:type="dxa"/>
                      </w:tcPr>
                      <w:p>
                        <w:pPr/>
                      </w:p>
                    </w:tc>
                    <w:tc>
                      <w:tcPr>
                        <w:tcW w:w="749" w:type="dxa"/>
                        <w:tcBorders>
                          <w:right w:val="single" w:sz="4" w:space="0" w:color="000000"/>
                        </w:tcBorders>
                      </w:tcPr>
                      <w:p>
                        <w:pPr/>
                      </w:p>
                    </w:tc>
                    <w:tc>
                      <w:tcPr>
                        <w:tcW w:w="567" w:type="dxa"/>
                        <w:tcBorders>
                          <w:left w:val="single" w:sz="4" w:space="0" w:color="000000"/>
                        </w:tcBorders>
                      </w:tcPr>
                      <w:p>
                        <w:pPr>
                          <w:pStyle w:val="TableParagraph"/>
                          <w:spacing w:before="15"/>
                          <w:ind w:right="33"/>
                          <w:jc w:val="right"/>
                          <w:rPr>
                            <w:sz w:val="11"/>
                          </w:rPr>
                        </w:pPr>
                        <w:r>
                          <w:rPr>
                            <w:w w:val="110"/>
                            <w:sz w:val="11"/>
                          </w:rPr>
                          <w:t>0412010</w:t>
                        </w:r>
                      </w:p>
                    </w:tc>
                  </w:tr>
                  <w:tr>
                    <w:trPr>
                      <w:trHeight w:val="190" w:hRule="exact"/>
                    </w:trPr>
                    <w:tc>
                      <w:tcPr>
                        <w:tcW w:w="709" w:type="dxa"/>
                        <w:tcBorders>
                          <w:left w:val="single" w:sz="20" w:space="0" w:color="000000"/>
                        </w:tcBorders>
                      </w:tcPr>
                      <w:p>
                        <w:pPr/>
                      </w:p>
                    </w:tc>
                    <w:tc>
                      <w:tcPr>
                        <w:tcW w:w="709" w:type="dxa"/>
                      </w:tcPr>
                      <w:p>
                        <w:pPr/>
                      </w:p>
                    </w:tc>
                    <w:tc>
                      <w:tcPr>
                        <w:tcW w:w="710" w:type="dxa"/>
                      </w:tcPr>
                      <w:p>
                        <w:pPr/>
                      </w:p>
                    </w:tc>
                    <w:tc>
                      <w:tcPr>
                        <w:tcW w:w="581" w:type="dxa"/>
                      </w:tcPr>
                      <w:p>
                        <w:pPr>
                          <w:pStyle w:val="TableParagraph"/>
                          <w:spacing w:before="40"/>
                          <w:ind w:left="73" w:right="25"/>
                          <w:jc w:val="center"/>
                          <w:rPr>
                            <w:sz w:val="11"/>
                          </w:rPr>
                        </w:pPr>
                        <w:r>
                          <w:rPr>
                            <w:w w:val="115"/>
                            <w:sz w:val="11"/>
                          </w:rPr>
                          <w:t>0305201</w:t>
                        </w:r>
                      </w:p>
                    </w:tc>
                    <w:tc>
                      <w:tcPr>
                        <w:tcW w:w="660" w:type="dxa"/>
                      </w:tcPr>
                      <w:p>
                        <w:pPr/>
                      </w:p>
                    </w:tc>
                    <w:tc>
                      <w:tcPr>
                        <w:tcW w:w="709" w:type="dxa"/>
                        <w:tcBorders>
                          <w:right w:val="single" w:sz="4" w:space="0" w:color="000000"/>
                        </w:tcBorders>
                      </w:tcPr>
                      <w:p>
                        <w:pPr>
                          <w:pStyle w:val="TableParagraph"/>
                          <w:spacing w:before="40"/>
                          <w:ind w:left="97"/>
                          <w:rPr>
                            <w:sz w:val="11"/>
                          </w:rPr>
                        </w:pPr>
                        <w:r>
                          <w:rPr>
                            <w:w w:val="115"/>
                            <w:sz w:val="11"/>
                          </w:rPr>
                          <w:t>0206121</w:t>
                        </w:r>
                      </w:p>
                    </w:tc>
                    <w:tc>
                      <w:tcPr>
                        <w:tcW w:w="887" w:type="dxa"/>
                        <w:tcBorders>
                          <w:left w:val="single" w:sz="4" w:space="0" w:color="000000"/>
                        </w:tcBorders>
                      </w:tcPr>
                      <w:p>
                        <w:pPr>
                          <w:pStyle w:val="TableParagraph"/>
                          <w:spacing w:before="40"/>
                          <w:ind w:left="94"/>
                          <w:rPr>
                            <w:sz w:val="11"/>
                          </w:rPr>
                        </w:pPr>
                        <w:r>
                          <w:rPr>
                            <w:w w:val="115"/>
                            <w:sz w:val="11"/>
                          </w:rPr>
                          <w:t>0104110</w:t>
                        </w:r>
                      </w:p>
                    </w:tc>
                    <w:tc>
                      <w:tcPr>
                        <w:tcW w:w="886" w:type="dxa"/>
                      </w:tcPr>
                      <w:p>
                        <w:pPr/>
                      </w:p>
                    </w:tc>
                    <w:tc>
                      <w:tcPr>
                        <w:tcW w:w="936" w:type="dxa"/>
                      </w:tcPr>
                      <w:p>
                        <w:pPr/>
                      </w:p>
                    </w:tc>
                    <w:tc>
                      <w:tcPr>
                        <w:tcW w:w="621" w:type="dxa"/>
                      </w:tcPr>
                      <w:p>
                        <w:pPr/>
                      </w:p>
                    </w:tc>
                    <w:tc>
                      <w:tcPr>
                        <w:tcW w:w="749" w:type="dxa"/>
                        <w:tcBorders>
                          <w:right w:val="single" w:sz="4" w:space="0" w:color="000000"/>
                        </w:tcBorders>
                      </w:tcPr>
                      <w:p>
                        <w:pPr/>
                      </w:p>
                    </w:tc>
                    <w:tc>
                      <w:tcPr>
                        <w:tcW w:w="567" w:type="dxa"/>
                        <w:tcBorders>
                          <w:left w:val="single" w:sz="4" w:space="0" w:color="000000"/>
                        </w:tcBorders>
                      </w:tcPr>
                      <w:p>
                        <w:pPr>
                          <w:pStyle w:val="TableParagraph"/>
                          <w:spacing w:before="40"/>
                          <w:ind w:right="33"/>
                          <w:jc w:val="right"/>
                          <w:rPr>
                            <w:sz w:val="11"/>
                          </w:rPr>
                        </w:pPr>
                        <w:r>
                          <w:rPr>
                            <w:w w:val="110"/>
                            <w:sz w:val="11"/>
                          </w:rPr>
                          <w:t>0413010</w:t>
                        </w:r>
                      </w:p>
                    </w:tc>
                  </w:tr>
                  <w:tr>
                    <w:trPr>
                      <w:trHeight w:val="165" w:hRule="exact"/>
                    </w:trPr>
                    <w:tc>
                      <w:tcPr>
                        <w:tcW w:w="709" w:type="dxa"/>
                      </w:tcPr>
                      <w:p>
                        <w:pPr/>
                      </w:p>
                    </w:tc>
                    <w:tc>
                      <w:tcPr>
                        <w:tcW w:w="709" w:type="dxa"/>
                      </w:tcPr>
                      <w:p>
                        <w:pPr/>
                      </w:p>
                    </w:tc>
                    <w:tc>
                      <w:tcPr>
                        <w:tcW w:w="710" w:type="dxa"/>
                      </w:tcPr>
                      <w:p>
                        <w:pPr/>
                      </w:p>
                    </w:tc>
                    <w:tc>
                      <w:tcPr>
                        <w:tcW w:w="581" w:type="dxa"/>
                      </w:tcPr>
                      <w:p>
                        <w:pPr>
                          <w:pStyle w:val="TableParagraph"/>
                          <w:spacing w:before="15"/>
                          <w:ind w:left="73" w:right="25"/>
                          <w:jc w:val="center"/>
                          <w:rPr>
                            <w:sz w:val="11"/>
                          </w:rPr>
                        </w:pPr>
                        <w:r>
                          <w:rPr>
                            <w:w w:val="115"/>
                            <w:sz w:val="11"/>
                          </w:rPr>
                          <w:t>0410201</w:t>
                        </w:r>
                      </w:p>
                    </w:tc>
                    <w:tc>
                      <w:tcPr>
                        <w:tcW w:w="660" w:type="dxa"/>
                      </w:tcPr>
                      <w:p>
                        <w:pPr/>
                      </w:p>
                    </w:tc>
                    <w:tc>
                      <w:tcPr>
                        <w:tcW w:w="709" w:type="dxa"/>
                        <w:tcBorders>
                          <w:right w:val="single" w:sz="4" w:space="0" w:color="000000"/>
                        </w:tcBorders>
                      </w:tcPr>
                      <w:p>
                        <w:pPr>
                          <w:pStyle w:val="TableParagraph"/>
                          <w:spacing w:before="15"/>
                          <w:ind w:left="97"/>
                          <w:rPr>
                            <w:sz w:val="11"/>
                          </w:rPr>
                        </w:pPr>
                        <w:r>
                          <w:rPr>
                            <w:w w:val="115"/>
                            <w:sz w:val="11"/>
                          </w:rPr>
                          <w:t>0303121</w:t>
                        </w:r>
                      </w:p>
                    </w:tc>
                    <w:tc>
                      <w:tcPr>
                        <w:tcW w:w="887" w:type="dxa"/>
                        <w:tcBorders>
                          <w:left w:val="single" w:sz="4" w:space="0" w:color="000000"/>
                        </w:tcBorders>
                      </w:tcPr>
                      <w:p>
                        <w:pPr>
                          <w:pStyle w:val="TableParagraph"/>
                          <w:spacing w:before="15"/>
                          <w:ind w:left="94"/>
                          <w:rPr>
                            <w:sz w:val="11"/>
                          </w:rPr>
                        </w:pPr>
                        <w:r>
                          <w:rPr>
                            <w:w w:val="115"/>
                            <w:sz w:val="11"/>
                          </w:rPr>
                          <w:t>0203110</w:t>
                        </w:r>
                      </w:p>
                    </w:tc>
                    <w:tc>
                      <w:tcPr>
                        <w:tcW w:w="886" w:type="dxa"/>
                      </w:tcPr>
                      <w:p>
                        <w:pPr/>
                      </w:p>
                    </w:tc>
                    <w:tc>
                      <w:tcPr>
                        <w:tcW w:w="936" w:type="dxa"/>
                      </w:tcPr>
                      <w:p>
                        <w:pPr/>
                      </w:p>
                    </w:tc>
                    <w:tc>
                      <w:tcPr>
                        <w:tcW w:w="621" w:type="dxa"/>
                      </w:tcPr>
                      <w:p>
                        <w:pPr/>
                      </w:p>
                    </w:tc>
                    <w:tc>
                      <w:tcPr>
                        <w:tcW w:w="749" w:type="dxa"/>
                        <w:tcBorders>
                          <w:right w:val="single" w:sz="4" w:space="0" w:color="000000"/>
                        </w:tcBorders>
                      </w:tcPr>
                      <w:p>
                        <w:pPr/>
                      </w:p>
                    </w:tc>
                    <w:tc>
                      <w:tcPr>
                        <w:tcW w:w="567" w:type="dxa"/>
                        <w:tcBorders>
                          <w:left w:val="single" w:sz="4" w:space="0" w:color="000000"/>
                        </w:tcBorders>
                      </w:tcPr>
                      <w:p>
                        <w:pPr>
                          <w:pStyle w:val="TableParagraph"/>
                          <w:spacing w:before="15"/>
                          <w:ind w:right="33"/>
                          <w:jc w:val="right"/>
                          <w:rPr>
                            <w:sz w:val="11"/>
                          </w:rPr>
                        </w:pPr>
                        <w:r>
                          <w:rPr>
                            <w:w w:val="110"/>
                            <w:sz w:val="11"/>
                          </w:rPr>
                          <w:t>0414010</w:t>
                        </w:r>
                      </w:p>
                    </w:tc>
                  </w:tr>
                  <w:tr>
                    <w:trPr>
                      <w:trHeight w:val="165" w:hRule="exact"/>
                    </w:trPr>
                    <w:tc>
                      <w:tcPr>
                        <w:tcW w:w="709" w:type="dxa"/>
                      </w:tcPr>
                      <w:p>
                        <w:pPr/>
                      </w:p>
                    </w:tc>
                    <w:tc>
                      <w:tcPr>
                        <w:tcW w:w="709" w:type="dxa"/>
                      </w:tcPr>
                      <w:p>
                        <w:pPr/>
                      </w:p>
                    </w:tc>
                    <w:tc>
                      <w:tcPr>
                        <w:tcW w:w="710" w:type="dxa"/>
                      </w:tcPr>
                      <w:p>
                        <w:pPr/>
                      </w:p>
                    </w:tc>
                    <w:tc>
                      <w:tcPr>
                        <w:tcW w:w="581" w:type="dxa"/>
                      </w:tcPr>
                      <w:p>
                        <w:pPr>
                          <w:pStyle w:val="TableParagraph"/>
                          <w:spacing w:before="15"/>
                          <w:ind w:left="73" w:right="25"/>
                          <w:jc w:val="center"/>
                          <w:rPr>
                            <w:sz w:val="11"/>
                          </w:rPr>
                        </w:pPr>
                        <w:r>
                          <w:rPr>
                            <w:w w:val="115"/>
                            <w:sz w:val="11"/>
                          </w:rPr>
                          <w:t>0404201</w:t>
                        </w:r>
                      </w:p>
                    </w:tc>
                    <w:tc>
                      <w:tcPr>
                        <w:tcW w:w="660" w:type="dxa"/>
                      </w:tcPr>
                      <w:p>
                        <w:pPr/>
                      </w:p>
                    </w:tc>
                    <w:tc>
                      <w:tcPr>
                        <w:tcW w:w="709" w:type="dxa"/>
                        <w:tcBorders>
                          <w:right w:val="single" w:sz="4" w:space="0" w:color="000000"/>
                        </w:tcBorders>
                      </w:tcPr>
                      <w:p>
                        <w:pPr>
                          <w:pStyle w:val="TableParagraph"/>
                          <w:spacing w:before="15"/>
                          <w:ind w:left="97"/>
                          <w:rPr>
                            <w:sz w:val="11"/>
                          </w:rPr>
                        </w:pPr>
                        <w:r>
                          <w:rPr>
                            <w:w w:val="115"/>
                            <w:sz w:val="11"/>
                          </w:rPr>
                          <w:t>0304121</w:t>
                        </w:r>
                      </w:p>
                    </w:tc>
                    <w:tc>
                      <w:tcPr>
                        <w:tcW w:w="887" w:type="dxa"/>
                        <w:tcBorders>
                          <w:left w:val="single" w:sz="4" w:space="0" w:color="000000"/>
                        </w:tcBorders>
                      </w:tcPr>
                      <w:p>
                        <w:pPr>
                          <w:pStyle w:val="TableParagraph"/>
                          <w:spacing w:before="15"/>
                          <w:ind w:left="94"/>
                          <w:rPr>
                            <w:sz w:val="11"/>
                          </w:rPr>
                        </w:pPr>
                        <w:r>
                          <w:rPr>
                            <w:w w:val="115"/>
                            <w:sz w:val="11"/>
                          </w:rPr>
                          <w:t>0206110</w:t>
                        </w:r>
                      </w:p>
                    </w:tc>
                    <w:tc>
                      <w:tcPr>
                        <w:tcW w:w="886" w:type="dxa"/>
                      </w:tcPr>
                      <w:p>
                        <w:pPr/>
                      </w:p>
                    </w:tc>
                    <w:tc>
                      <w:tcPr>
                        <w:tcW w:w="936" w:type="dxa"/>
                      </w:tcPr>
                      <w:p>
                        <w:pPr/>
                      </w:p>
                    </w:tc>
                    <w:tc>
                      <w:tcPr>
                        <w:tcW w:w="621" w:type="dxa"/>
                      </w:tcPr>
                      <w:p>
                        <w:pPr/>
                      </w:p>
                    </w:tc>
                    <w:tc>
                      <w:tcPr>
                        <w:tcW w:w="749" w:type="dxa"/>
                        <w:tcBorders>
                          <w:right w:val="single" w:sz="4" w:space="0" w:color="000000"/>
                        </w:tcBorders>
                      </w:tcPr>
                      <w:p>
                        <w:pPr/>
                      </w:p>
                    </w:tc>
                    <w:tc>
                      <w:tcPr>
                        <w:tcW w:w="567" w:type="dxa"/>
                        <w:tcBorders>
                          <w:left w:val="single" w:sz="4" w:space="0" w:color="000000"/>
                        </w:tcBorders>
                      </w:tcPr>
                      <w:p>
                        <w:pPr>
                          <w:pStyle w:val="TableParagraph"/>
                          <w:spacing w:before="15"/>
                          <w:ind w:right="33"/>
                          <w:jc w:val="right"/>
                          <w:rPr>
                            <w:sz w:val="11"/>
                          </w:rPr>
                        </w:pPr>
                        <w:r>
                          <w:rPr>
                            <w:w w:val="110"/>
                            <w:sz w:val="11"/>
                          </w:rPr>
                          <w:t>0405010</w:t>
                        </w:r>
                      </w:p>
                    </w:tc>
                  </w:tr>
                  <w:tr>
                    <w:trPr>
                      <w:trHeight w:val="166" w:hRule="exact"/>
                    </w:trPr>
                    <w:tc>
                      <w:tcPr>
                        <w:tcW w:w="709" w:type="dxa"/>
                        <w:tcBorders>
                          <w:bottom w:val="single" w:sz="19" w:space="0" w:color="000000"/>
                        </w:tcBorders>
                      </w:tcPr>
                      <w:p>
                        <w:pPr/>
                      </w:p>
                    </w:tc>
                    <w:tc>
                      <w:tcPr>
                        <w:tcW w:w="709" w:type="dxa"/>
                        <w:tcBorders>
                          <w:bottom w:val="single" w:sz="19" w:space="0" w:color="000000"/>
                        </w:tcBorders>
                      </w:tcPr>
                      <w:p>
                        <w:pPr/>
                      </w:p>
                    </w:tc>
                    <w:tc>
                      <w:tcPr>
                        <w:tcW w:w="710" w:type="dxa"/>
                        <w:tcBorders>
                          <w:bottom w:val="single" w:sz="19" w:space="0" w:color="000000"/>
                        </w:tcBorders>
                      </w:tcPr>
                      <w:p>
                        <w:pPr>
                          <w:pStyle w:val="TableParagraph"/>
                          <w:spacing w:before="15"/>
                          <w:ind w:left="99"/>
                          <w:rPr>
                            <w:sz w:val="11"/>
                          </w:rPr>
                        </w:pPr>
                        <w:r>
                          <w:rPr>
                            <w:w w:val="115"/>
                            <w:sz w:val="11"/>
                          </w:rPr>
                          <w:t>0101221</w:t>
                        </w:r>
                      </w:p>
                    </w:tc>
                    <w:tc>
                      <w:tcPr>
                        <w:tcW w:w="581" w:type="dxa"/>
                        <w:tcBorders>
                          <w:bottom w:val="single" w:sz="19" w:space="0" w:color="000000"/>
                        </w:tcBorders>
                      </w:tcPr>
                      <w:p>
                        <w:pPr>
                          <w:pStyle w:val="TableParagraph"/>
                          <w:spacing w:before="15"/>
                          <w:ind w:left="73" w:right="25"/>
                          <w:jc w:val="center"/>
                          <w:rPr>
                            <w:sz w:val="11"/>
                          </w:rPr>
                        </w:pPr>
                        <w:r>
                          <w:rPr>
                            <w:w w:val="115"/>
                            <w:sz w:val="11"/>
                          </w:rPr>
                          <w:t>0819201</w:t>
                        </w:r>
                      </w:p>
                    </w:tc>
                    <w:tc>
                      <w:tcPr>
                        <w:tcW w:w="660" w:type="dxa"/>
                        <w:tcBorders>
                          <w:bottom w:val="single" w:sz="19" w:space="0" w:color="000000"/>
                        </w:tcBorders>
                      </w:tcPr>
                      <w:p>
                        <w:pPr/>
                      </w:p>
                    </w:tc>
                    <w:tc>
                      <w:tcPr>
                        <w:tcW w:w="709" w:type="dxa"/>
                        <w:tcBorders>
                          <w:bottom w:val="single" w:sz="19" w:space="0" w:color="000000"/>
                          <w:right w:val="single" w:sz="4" w:space="0" w:color="000000"/>
                        </w:tcBorders>
                      </w:tcPr>
                      <w:p>
                        <w:pPr>
                          <w:pStyle w:val="TableParagraph"/>
                          <w:spacing w:before="15"/>
                          <w:ind w:left="97"/>
                          <w:rPr>
                            <w:sz w:val="11"/>
                          </w:rPr>
                        </w:pPr>
                        <w:r>
                          <w:rPr>
                            <w:w w:val="115"/>
                            <w:sz w:val="11"/>
                          </w:rPr>
                          <w:t>0413121</w:t>
                        </w:r>
                      </w:p>
                    </w:tc>
                    <w:tc>
                      <w:tcPr>
                        <w:tcW w:w="887" w:type="dxa"/>
                        <w:tcBorders>
                          <w:left w:val="single" w:sz="4" w:space="0" w:color="000000"/>
                          <w:bottom w:val="single" w:sz="19" w:space="0" w:color="000000"/>
                        </w:tcBorders>
                      </w:tcPr>
                      <w:p>
                        <w:pPr>
                          <w:pStyle w:val="TableParagraph"/>
                          <w:spacing w:before="15"/>
                          <w:ind w:left="94"/>
                          <w:rPr>
                            <w:sz w:val="11"/>
                          </w:rPr>
                        </w:pPr>
                        <w:r>
                          <w:rPr>
                            <w:w w:val="115"/>
                            <w:sz w:val="11"/>
                          </w:rPr>
                          <w:t>0303110</w:t>
                        </w:r>
                      </w:p>
                    </w:tc>
                    <w:tc>
                      <w:tcPr>
                        <w:tcW w:w="886" w:type="dxa"/>
                        <w:tcBorders>
                          <w:bottom w:val="single" w:sz="19" w:space="0" w:color="000000"/>
                        </w:tcBorders>
                      </w:tcPr>
                      <w:p>
                        <w:pPr/>
                      </w:p>
                    </w:tc>
                    <w:tc>
                      <w:tcPr>
                        <w:tcW w:w="936" w:type="dxa"/>
                        <w:tcBorders>
                          <w:bottom w:val="single" w:sz="19" w:space="0" w:color="000000"/>
                        </w:tcBorders>
                      </w:tcPr>
                      <w:p>
                        <w:pPr/>
                      </w:p>
                    </w:tc>
                    <w:tc>
                      <w:tcPr>
                        <w:tcW w:w="621" w:type="dxa"/>
                        <w:tcBorders>
                          <w:bottom w:val="single" w:sz="19" w:space="0" w:color="000000"/>
                        </w:tcBorders>
                      </w:tcPr>
                      <w:p>
                        <w:pPr/>
                      </w:p>
                    </w:tc>
                    <w:tc>
                      <w:tcPr>
                        <w:tcW w:w="749" w:type="dxa"/>
                        <w:tcBorders>
                          <w:bottom w:val="single" w:sz="19" w:space="0" w:color="000000"/>
                          <w:right w:val="single" w:sz="4" w:space="0" w:color="000000"/>
                        </w:tcBorders>
                      </w:tcPr>
                      <w:p>
                        <w:pPr/>
                      </w:p>
                    </w:tc>
                    <w:tc>
                      <w:tcPr>
                        <w:tcW w:w="567" w:type="dxa"/>
                        <w:tcBorders>
                          <w:left w:val="single" w:sz="4" w:space="0" w:color="000000"/>
                        </w:tcBorders>
                      </w:tcPr>
                      <w:p>
                        <w:pPr>
                          <w:pStyle w:val="TableParagraph"/>
                          <w:spacing w:before="15"/>
                          <w:ind w:right="33"/>
                          <w:jc w:val="right"/>
                          <w:rPr>
                            <w:sz w:val="11"/>
                          </w:rPr>
                        </w:pPr>
                        <w:r>
                          <w:rPr>
                            <w:w w:val="110"/>
                            <w:sz w:val="11"/>
                          </w:rPr>
                          <w:t>0505010</w:t>
                        </w:r>
                      </w:p>
                    </w:tc>
                  </w:tr>
                  <w:tr>
                    <w:trPr>
                      <w:trHeight w:val="165" w:hRule="exact"/>
                    </w:trPr>
                    <w:tc>
                      <w:tcPr>
                        <w:tcW w:w="709" w:type="dxa"/>
                        <w:tcBorders>
                          <w:top w:val="single" w:sz="19" w:space="0" w:color="000000"/>
                          <w:right w:val="single" w:sz="4" w:space="0" w:color="000000"/>
                        </w:tcBorders>
                      </w:tcPr>
                      <w:p>
                        <w:pPr>
                          <w:pStyle w:val="TableParagraph"/>
                          <w:spacing w:line="118" w:lineRule="exact"/>
                          <w:ind w:left="97"/>
                          <w:rPr>
                            <w:sz w:val="11"/>
                          </w:rPr>
                        </w:pPr>
                        <w:r>
                          <w:rPr>
                            <w:w w:val="115"/>
                            <w:sz w:val="11"/>
                          </w:rPr>
                          <w:t>0818281</w:t>
                        </w:r>
                      </w:p>
                    </w:tc>
                    <w:tc>
                      <w:tcPr>
                        <w:tcW w:w="709" w:type="dxa"/>
                        <w:tcBorders>
                          <w:top w:val="single" w:sz="19" w:space="0" w:color="000000"/>
                          <w:left w:val="single" w:sz="4" w:space="0" w:color="000000"/>
                          <w:right w:val="single" w:sz="4" w:space="0" w:color="000000"/>
                        </w:tcBorders>
                      </w:tcPr>
                      <w:p>
                        <w:pPr>
                          <w:pStyle w:val="TableParagraph"/>
                          <w:spacing w:line="118" w:lineRule="exact"/>
                          <w:ind w:left="93"/>
                          <w:rPr>
                            <w:sz w:val="11"/>
                          </w:rPr>
                        </w:pPr>
                        <w:r>
                          <w:rPr>
                            <w:w w:val="115"/>
                            <w:sz w:val="11"/>
                          </w:rPr>
                          <w:t>0411271</w:t>
                        </w:r>
                      </w:p>
                    </w:tc>
                    <w:tc>
                      <w:tcPr>
                        <w:tcW w:w="710" w:type="dxa"/>
                        <w:tcBorders>
                          <w:top w:val="single" w:sz="19" w:space="0" w:color="000000"/>
                          <w:left w:val="single" w:sz="4" w:space="0" w:color="000000"/>
                          <w:right w:val="single" w:sz="4" w:space="0" w:color="000000"/>
                        </w:tcBorders>
                      </w:tcPr>
                      <w:p>
                        <w:pPr/>
                      </w:p>
                    </w:tc>
                    <w:tc>
                      <w:tcPr>
                        <w:tcW w:w="581" w:type="dxa"/>
                        <w:tcBorders>
                          <w:top w:val="single" w:sz="19" w:space="0" w:color="000000"/>
                          <w:left w:val="single" w:sz="4" w:space="0" w:color="000000"/>
                        </w:tcBorders>
                      </w:tcPr>
                      <w:p>
                        <w:pPr>
                          <w:pStyle w:val="TableParagraph"/>
                          <w:spacing w:line="118" w:lineRule="exact"/>
                          <w:ind w:left="68" w:right="25"/>
                          <w:jc w:val="center"/>
                          <w:rPr>
                            <w:sz w:val="11"/>
                          </w:rPr>
                        </w:pPr>
                        <w:r>
                          <w:rPr>
                            <w:w w:val="115"/>
                            <w:sz w:val="11"/>
                          </w:rPr>
                          <w:t>0722201</w:t>
                        </w:r>
                      </w:p>
                    </w:tc>
                    <w:tc>
                      <w:tcPr>
                        <w:tcW w:w="660" w:type="dxa"/>
                        <w:tcBorders>
                          <w:top w:val="single" w:sz="19" w:space="0" w:color="000000"/>
                          <w:right w:val="single" w:sz="4" w:space="0" w:color="000000"/>
                        </w:tcBorders>
                      </w:tcPr>
                      <w:p>
                        <w:pPr/>
                      </w:p>
                    </w:tc>
                    <w:tc>
                      <w:tcPr>
                        <w:tcW w:w="709" w:type="dxa"/>
                        <w:tcBorders>
                          <w:top w:val="single" w:sz="19" w:space="0" w:color="000000"/>
                          <w:left w:val="single" w:sz="4" w:space="0" w:color="000000"/>
                          <w:right w:val="single" w:sz="4" w:space="0" w:color="000000"/>
                        </w:tcBorders>
                      </w:tcPr>
                      <w:p>
                        <w:pPr>
                          <w:pStyle w:val="TableParagraph"/>
                          <w:spacing w:line="118" w:lineRule="exact"/>
                          <w:ind w:left="93"/>
                          <w:rPr>
                            <w:sz w:val="11"/>
                          </w:rPr>
                        </w:pPr>
                        <w:r>
                          <w:rPr>
                            <w:w w:val="115"/>
                            <w:sz w:val="11"/>
                          </w:rPr>
                          <w:t>0414121</w:t>
                        </w:r>
                      </w:p>
                    </w:tc>
                    <w:tc>
                      <w:tcPr>
                        <w:tcW w:w="887" w:type="dxa"/>
                        <w:tcBorders>
                          <w:top w:val="single" w:sz="19" w:space="0" w:color="000000"/>
                          <w:left w:val="single" w:sz="4" w:space="0" w:color="000000"/>
                          <w:right w:val="single" w:sz="4" w:space="0" w:color="000000"/>
                        </w:tcBorders>
                      </w:tcPr>
                      <w:p>
                        <w:pPr>
                          <w:pStyle w:val="TableParagraph"/>
                          <w:spacing w:line="118" w:lineRule="exact"/>
                          <w:ind w:left="94"/>
                          <w:rPr>
                            <w:sz w:val="11"/>
                          </w:rPr>
                        </w:pPr>
                        <w:r>
                          <w:rPr>
                            <w:w w:val="115"/>
                            <w:sz w:val="11"/>
                          </w:rPr>
                          <w:t>0305110</w:t>
                        </w:r>
                      </w:p>
                    </w:tc>
                    <w:tc>
                      <w:tcPr>
                        <w:tcW w:w="886" w:type="dxa"/>
                        <w:tcBorders>
                          <w:top w:val="single" w:sz="19" w:space="0" w:color="000000"/>
                          <w:left w:val="single" w:sz="4" w:space="0" w:color="000000"/>
                          <w:right w:val="single" w:sz="4" w:space="0" w:color="000000"/>
                        </w:tcBorders>
                      </w:tcPr>
                      <w:p>
                        <w:pPr>
                          <w:pStyle w:val="TableParagraph"/>
                          <w:spacing w:line="118" w:lineRule="exact"/>
                          <w:ind w:left="93"/>
                          <w:rPr>
                            <w:sz w:val="11"/>
                          </w:rPr>
                        </w:pPr>
                        <w:r>
                          <w:rPr>
                            <w:w w:val="115"/>
                            <w:sz w:val="11"/>
                          </w:rPr>
                          <w:t>0707101</w:t>
                        </w:r>
                      </w:p>
                    </w:tc>
                    <w:tc>
                      <w:tcPr>
                        <w:tcW w:w="936" w:type="dxa"/>
                        <w:tcBorders>
                          <w:top w:val="single" w:sz="19" w:space="0" w:color="000000"/>
                          <w:left w:val="single" w:sz="4" w:space="0" w:color="000000"/>
                        </w:tcBorders>
                      </w:tcPr>
                      <w:p>
                        <w:pPr/>
                      </w:p>
                    </w:tc>
                    <w:tc>
                      <w:tcPr>
                        <w:tcW w:w="621" w:type="dxa"/>
                        <w:tcBorders>
                          <w:top w:val="single" w:sz="19" w:space="0" w:color="000000"/>
                        </w:tcBorders>
                      </w:tcPr>
                      <w:p>
                        <w:pPr>
                          <w:pStyle w:val="TableParagraph"/>
                          <w:spacing w:line="118" w:lineRule="exact"/>
                          <w:ind w:left="48"/>
                          <w:rPr>
                            <w:sz w:val="11"/>
                          </w:rPr>
                        </w:pPr>
                        <w:r>
                          <w:rPr>
                            <w:w w:val="115"/>
                            <w:sz w:val="11"/>
                          </w:rPr>
                          <w:t>0706060</w:t>
                        </w:r>
                      </w:p>
                    </w:tc>
                    <w:tc>
                      <w:tcPr>
                        <w:tcW w:w="749" w:type="dxa"/>
                        <w:tcBorders>
                          <w:top w:val="single" w:sz="19" w:space="0" w:color="000000"/>
                          <w:right w:val="single" w:sz="4" w:space="0" w:color="000000"/>
                        </w:tcBorders>
                      </w:tcPr>
                      <w:p>
                        <w:pPr>
                          <w:pStyle w:val="TableParagraph"/>
                          <w:spacing w:line="118" w:lineRule="exact"/>
                          <w:ind w:left="137"/>
                          <w:rPr>
                            <w:sz w:val="11"/>
                          </w:rPr>
                        </w:pPr>
                        <w:r>
                          <w:rPr>
                            <w:w w:val="115"/>
                            <w:sz w:val="11"/>
                          </w:rPr>
                          <w:t>0710030</w:t>
                        </w:r>
                      </w:p>
                    </w:tc>
                    <w:tc>
                      <w:tcPr>
                        <w:tcW w:w="567" w:type="dxa"/>
                        <w:tcBorders>
                          <w:left w:val="single" w:sz="4" w:space="0" w:color="000000"/>
                        </w:tcBorders>
                      </w:tcPr>
                      <w:p>
                        <w:pPr>
                          <w:pStyle w:val="TableParagraph"/>
                          <w:spacing w:before="15"/>
                          <w:ind w:right="33"/>
                          <w:jc w:val="right"/>
                          <w:rPr>
                            <w:sz w:val="11"/>
                          </w:rPr>
                        </w:pPr>
                        <w:r>
                          <w:rPr>
                            <w:w w:val="110"/>
                            <w:sz w:val="11"/>
                          </w:rPr>
                          <w:t>0508010</w:t>
                        </w:r>
                      </w:p>
                    </w:tc>
                  </w:tr>
                  <w:tr>
                    <w:trPr>
                      <w:trHeight w:val="165" w:hRule="exact"/>
                    </w:trPr>
                    <w:tc>
                      <w:tcPr>
                        <w:tcW w:w="709" w:type="dxa"/>
                        <w:tcBorders>
                          <w:right w:val="single" w:sz="4" w:space="0" w:color="000000"/>
                        </w:tcBorders>
                      </w:tcPr>
                      <w:p>
                        <w:pPr>
                          <w:pStyle w:val="TableParagraph"/>
                          <w:spacing w:before="15"/>
                          <w:ind w:left="97"/>
                          <w:rPr>
                            <w:sz w:val="11"/>
                          </w:rPr>
                        </w:pPr>
                        <w:r>
                          <w:rPr>
                            <w:w w:val="115"/>
                            <w:sz w:val="11"/>
                          </w:rPr>
                          <w:t>0806281</w:t>
                        </w:r>
                      </w:p>
                    </w:tc>
                    <w:tc>
                      <w:tcPr>
                        <w:tcW w:w="709" w:type="dxa"/>
                        <w:tcBorders>
                          <w:left w:val="single" w:sz="4" w:space="0" w:color="000000"/>
                          <w:right w:val="single" w:sz="4" w:space="0" w:color="000000"/>
                        </w:tcBorders>
                      </w:tcPr>
                      <w:p>
                        <w:pPr>
                          <w:pStyle w:val="TableParagraph"/>
                          <w:spacing w:before="15"/>
                          <w:ind w:left="93"/>
                          <w:rPr>
                            <w:sz w:val="11"/>
                          </w:rPr>
                        </w:pPr>
                        <w:r>
                          <w:rPr>
                            <w:w w:val="115"/>
                            <w:sz w:val="11"/>
                          </w:rPr>
                          <w:t>0412271</w:t>
                        </w:r>
                      </w:p>
                    </w:tc>
                    <w:tc>
                      <w:tcPr>
                        <w:tcW w:w="710" w:type="dxa"/>
                        <w:tcBorders>
                          <w:left w:val="single" w:sz="4" w:space="0" w:color="000000"/>
                          <w:right w:val="single" w:sz="4" w:space="0" w:color="000000"/>
                        </w:tcBorders>
                      </w:tcPr>
                      <w:p>
                        <w:pPr/>
                      </w:p>
                    </w:tc>
                    <w:tc>
                      <w:tcPr>
                        <w:tcW w:w="581" w:type="dxa"/>
                        <w:tcBorders>
                          <w:left w:val="single" w:sz="4" w:space="0" w:color="000000"/>
                        </w:tcBorders>
                      </w:tcPr>
                      <w:p>
                        <w:pPr>
                          <w:pStyle w:val="TableParagraph"/>
                          <w:spacing w:before="15"/>
                          <w:ind w:left="68" w:right="25"/>
                          <w:jc w:val="center"/>
                          <w:rPr>
                            <w:sz w:val="11"/>
                          </w:rPr>
                        </w:pPr>
                        <w:r>
                          <w:rPr>
                            <w:w w:val="115"/>
                            <w:sz w:val="11"/>
                          </w:rPr>
                          <w:t>0728201</w:t>
                        </w:r>
                      </w:p>
                    </w:tc>
                    <w:tc>
                      <w:tcPr>
                        <w:tcW w:w="660" w:type="dxa"/>
                        <w:tcBorders>
                          <w:right w:val="single" w:sz="4" w:space="0" w:color="000000"/>
                        </w:tcBorders>
                      </w:tcPr>
                      <w:p>
                        <w:pPr/>
                      </w:p>
                    </w:tc>
                    <w:tc>
                      <w:tcPr>
                        <w:tcW w:w="709" w:type="dxa"/>
                        <w:tcBorders>
                          <w:left w:val="single" w:sz="4" w:space="0" w:color="000000"/>
                          <w:right w:val="single" w:sz="4" w:space="0" w:color="000000"/>
                        </w:tcBorders>
                      </w:tcPr>
                      <w:p>
                        <w:pPr>
                          <w:pStyle w:val="TableParagraph"/>
                          <w:spacing w:before="15"/>
                          <w:ind w:left="93"/>
                          <w:rPr>
                            <w:sz w:val="11"/>
                          </w:rPr>
                        </w:pPr>
                        <w:r>
                          <w:rPr>
                            <w:w w:val="115"/>
                            <w:sz w:val="11"/>
                          </w:rPr>
                          <w:t>0409121</w:t>
                        </w:r>
                      </w:p>
                    </w:tc>
                    <w:tc>
                      <w:tcPr>
                        <w:tcW w:w="887" w:type="dxa"/>
                        <w:tcBorders>
                          <w:left w:val="single" w:sz="4" w:space="0" w:color="000000"/>
                          <w:right w:val="single" w:sz="4" w:space="0" w:color="000000"/>
                        </w:tcBorders>
                      </w:tcPr>
                      <w:p>
                        <w:pPr>
                          <w:pStyle w:val="TableParagraph"/>
                          <w:spacing w:before="15"/>
                          <w:ind w:left="94"/>
                          <w:rPr>
                            <w:sz w:val="11"/>
                          </w:rPr>
                        </w:pPr>
                        <w:r>
                          <w:rPr>
                            <w:w w:val="115"/>
                            <w:sz w:val="11"/>
                          </w:rPr>
                          <w:t>0308110</w:t>
                        </w:r>
                      </w:p>
                    </w:tc>
                    <w:tc>
                      <w:tcPr>
                        <w:tcW w:w="886" w:type="dxa"/>
                        <w:tcBorders>
                          <w:left w:val="single" w:sz="4" w:space="0" w:color="000000"/>
                          <w:right w:val="single" w:sz="4" w:space="0" w:color="000000"/>
                        </w:tcBorders>
                      </w:tcPr>
                      <w:p>
                        <w:pPr/>
                      </w:p>
                    </w:tc>
                    <w:tc>
                      <w:tcPr>
                        <w:tcW w:w="936" w:type="dxa"/>
                        <w:tcBorders>
                          <w:left w:val="single" w:sz="4" w:space="0" w:color="000000"/>
                        </w:tcBorders>
                      </w:tcPr>
                      <w:p>
                        <w:pPr>
                          <w:pStyle w:val="TableParagraph"/>
                          <w:spacing w:before="15"/>
                          <w:ind w:left="94"/>
                          <w:rPr>
                            <w:sz w:val="11"/>
                          </w:rPr>
                        </w:pPr>
                        <w:r>
                          <w:rPr>
                            <w:w w:val="115"/>
                            <w:sz w:val="11"/>
                          </w:rPr>
                          <w:t>0302090</w:t>
                        </w:r>
                      </w:p>
                    </w:tc>
                    <w:tc>
                      <w:tcPr>
                        <w:tcW w:w="621" w:type="dxa"/>
                      </w:tcPr>
                      <w:p>
                        <w:pPr/>
                      </w:p>
                    </w:tc>
                    <w:tc>
                      <w:tcPr>
                        <w:tcW w:w="749" w:type="dxa"/>
                      </w:tcPr>
                      <w:p>
                        <w:pPr>
                          <w:pStyle w:val="TableParagraph"/>
                          <w:spacing w:before="15"/>
                          <w:ind w:left="137"/>
                          <w:rPr>
                            <w:sz w:val="11"/>
                          </w:rPr>
                        </w:pPr>
                        <w:r>
                          <w:rPr>
                            <w:w w:val="115"/>
                            <w:sz w:val="11"/>
                          </w:rPr>
                          <w:t>0702030</w:t>
                        </w:r>
                      </w:p>
                    </w:tc>
                    <w:tc>
                      <w:tcPr>
                        <w:tcW w:w="567" w:type="dxa"/>
                      </w:tcPr>
                      <w:p>
                        <w:pPr>
                          <w:pStyle w:val="TableParagraph"/>
                          <w:spacing w:before="15"/>
                          <w:ind w:right="33"/>
                          <w:jc w:val="right"/>
                          <w:rPr>
                            <w:sz w:val="11"/>
                          </w:rPr>
                        </w:pPr>
                        <w:r>
                          <w:rPr>
                            <w:w w:val="110"/>
                            <w:sz w:val="11"/>
                          </w:rPr>
                          <w:t>0711010</w:t>
                        </w:r>
                      </w:p>
                    </w:tc>
                  </w:tr>
                  <w:tr>
                    <w:trPr>
                      <w:trHeight w:val="166" w:hRule="exact"/>
                    </w:trPr>
                    <w:tc>
                      <w:tcPr>
                        <w:tcW w:w="709" w:type="dxa"/>
                        <w:tcBorders>
                          <w:right w:val="single" w:sz="4" w:space="0" w:color="000000"/>
                        </w:tcBorders>
                      </w:tcPr>
                      <w:p>
                        <w:pPr>
                          <w:pStyle w:val="TableParagraph"/>
                          <w:spacing w:before="15"/>
                          <w:ind w:left="97"/>
                          <w:rPr>
                            <w:sz w:val="11"/>
                          </w:rPr>
                        </w:pPr>
                        <w:r>
                          <w:rPr>
                            <w:w w:val="115"/>
                            <w:sz w:val="11"/>
                          </w:rPr>
                          <w:t>0809281</w:t>
                        </w:r>
                      </w:p>
                    </w:tc>
                    <w:tc>
                      <w:tcPr>
                        <w:tcW w:w="709" w:type="dxa"/>
                        <w:tcBorders>
                          <w:left w:val="single" w:sz="4" w:space="0" w:color="000000"/>
                          <w:right w:val="single" w:sz="4" w:space="0" w:color="000000"/>
                        </w:tcBorders>
                      </w:tcPr>
                      <w:p>
                        <w:pPr>
                          <w:pStyle w:val="TableParagraph"/>
                          <w:spacing w:before="15"/>
                          <w:ind w:left="93"/>
                          <w:rPr>
                            <w:sz w:val="11"/>
                          </w:rPr>
                        </w:pPr>
                        <w:r>
                          <w:rPr>
                            <w:w w:val="115"/>
                            <w:sz w:val="11"/>
                          </w:rPr>
                          <w:t>0406271</w:t>
                        </w:r>
                      </w:p>
                    </w:tc>
                    <w:tc>
                      <w:tcPr>
                        <w:tcW w:w="710" w:type="dxa"/>
                        <w:tcBorders>
                          <w:left w:val="single" w:sz="4" w:space="0" w:color="000000"/>
                          <w:right w:val="single" w:sz="4" w:space="0" w:color="000000"/>
                        </w:tcBorders>
                      </w:tcPr>
                      <w:p>
                        <w:pPr/>
                      </w:p>
                    </w:tc>
                    <w:tc>
                      <w:tcPr>
                        <w:tcW w:w="581" w:type="dxa"/>
                        <w:tcBorders>
                          <w:left w:val="single" w:sz="4" w:space="0" w:color="000000"/>
                        </w:tcBorders>
                      </w:tcPr>
                      <w:p>
                        <w:pPr>
                          <w:pStyle w:val="TableParagraph"/>
                          <w:spacing w:before="15"/>
                          <w:ind w:left="68" w:right="25"/>
                          <w:jc w:val="center"/>
                          <w:rPr>
                            <w:sz w:val="11"/>
                          </w:rPr>
                        </w:pPr>
                        <w:r>
                          <w:rPr>
                            <w:w w:val="115"/>
                            <w:sz w:val="11"/>
                          </w:rPr>
                          <w:t>0703201</w:t>
                        </w:r>
                      </w:p>
                    </w:tc>
                    <w:tc>
                      <w:tcPr>
                        <w:tcW w:w="660" w:type="dxa"/>
                        <w:tcBorders>
                          <w:right w:val="single" w:sz="4" w:space="0" w:color="000000"/>
                        </w:tcBorders>
                      </w:tcPr>
                      <w:p>
                        <w:pPr/>
                      </w:p>
                    </w:tc>
                    <w:tc>
                      <w:tcPr>
                        <w:tcW w:w="709" w:type="dxa"/>
                        <w:tcBorders>
                          <w:left w:val="single" w:sz="4" w:space="0" w:color="000000"/>
                          <w:right w:val="single" w:sz="4" w:space="0" w:color="000000"/>
                        </w:tcBorders>
                      </w:tcPr>
                      <w:p>
                        <w:pPr>
                          <w:pStyle w:val="TableParagraph"/>
                          <w:spacing w:before="15"/>
                          <w:ind w:left="93"/>
                          <w:rPr>
                            <w:sz w:val="11"/>
                          </w:rPr>
                        </w:pPr>
                        <w:r>
                          <w:rPr>
                            <w:w w:val="115"/>
                            <w:sz w:val="11"/>
                          </w:rPr>
                          <w:t>0414121</w:t>
                        </w:r>
                      </w:p>
                    </w:tc>
                    <w:tc>
                      <w:tcPr>
                        <w:tcW w:w="887" w:type="dxa"/>
                        <w:tcBorders>
                          <w:left w:val="single" w:sz="4" w:space="0" w:color="000000"/>
                          <w:right w:val="single" w:sz="4" w:space="0" w:color="000000"/>
                        </w:tcBorders>
                      </w:tcPr>
                      <w:p>
                        <w:pPr>
                          <w:pStyle w:val="TableParagraph"/>
                          <w:spacing w:before="15"/>
                          <w:ind w:left="94"/>
                          <w:rPr>
                            <w:sz w:val="11"/>
                          </w:rPr>
                        </w:pPr>
                        <w:r>
                          <w:rPr>
                            <w:w w:val="115"/>
                            <w:sz w:val="11"/>
                          </w:rPr>
                          <w:t>0404110</w:t>
                        </w:r>
                      </w:p>
                    </w:tc>
                    <w:tc>
                      <w:tcPr>
                        <w:tcW w:w="886" w:type="dxa"/>
                        <w:tcBorders>
                          <w:left w:val="single" w:sz="4" w:space="0" w:color="000000"/>
                          <w:right w:val="single" w:sz="4" w:space="0" w:color="000000"/>
                        </w:tcBorders>
                      </w:tcPr>
                      <w:p>
                        <w:pPr/>
                      </w:p>
                    </w:tc>
                    <w:tc>
                      <w:tcPr>
                        <w:tcW w:w="936" w:type="dxa"/>
                        <w:tcBorders>
                          <w:left w:val="single" w:sz="4" w:space="0" w:color="000000"/>
                        </w:tcBorders>
                      </w:tcPr>
                      <w:p>
                        <w:pPr>
                          <w:pStyle w:val="TableParagraph"/>
                          <w:spacing w:before="15"/>
                          <w:ind w:left="94"/>
                          <w:rPr>
                            <w:sz w:val="11"/>
                          </w:rPr>
                        </w:pPr>
                        <w:r>
                          <w:rPr>
                            <w:w w:val="115"/>
                            <w:sz w:val="11"/>
                          </w:rPr>
                          <w:t>0411090</w:t>
                        </w:r>
                      </w:p>
                    </w:tc>
                    <w:tc>
                      <w:tcPr>
                        <w:tcW w:w="621" w:type="dxa"/>
                      </w:tcPr>
                      <w:p>
                        <w:pPr/>
                      </w:p>
                    </w:tc>
                    <w:tc>
                      <w:tcPr>
                        <w:tcW w:w="749" w:type="dxa"/>
                      </w:tcPr>
                      <w:p>
                        <w:pPr>
                          <w:pStyle w:val="TableParagraph"/>
                          <w:spacing w:before="15"/>
                          <w:ind w:left="137"/>
                          <w:rPr>
                            <w:sz w:val="11"/>
                          </w:rPr>
                        </w:pPr>
                        <w:r>
                          <w:rPr>
                            <w:w w:val="115"/>
                            <w:sz w:val="11"/>
                          </w:rPr>
                          <w:t>0707030</w:t>
                        </w:r>
                      </w:p>
                    </w:tc>
                    <w:tc>
                      <w:tcPr>
                        <w:tcW w:w="567" w:type="dxa"/>
                      </w:tcPr>
                      <w:p>
                        <w:pPr>
                          <w:pStyle w:val="TableParagraph"/>
                          <w:spacing w:before="15"/>
                          <w:ind w:right="33"/>
                          <w:jc w:val="right"/>
                          <w:rPr>
                            <w:sz w:val="11"/>
                          </w:rPr>
                        </w:pPr>
                        <w:r>
                          <w:rPr>
                            <w:w w:val="110"/>
                            <w:sz w:val="11"/>
                          </w:rPr>
                          <w:t>0714010</w:t>
                        </w:r>
                      </w:p>
                    </w:tc>
                  </w:tr>
                  <w:tr>
                    <w:trPr>
                      <w:trHeight w:val="167" w:hRule="exact"/>
                    </w:trPr>
                    <w:tc>
                      <w:tcPr>
                        <w:tcW w:w="709" w:type="dxa"/>
                        <w:tcBorders>
                          <w:right w:val="single" w:sz="4" w:space="0" w:color="000000"/>
                        </w:tcBorders>
                      </w:tcPr>
                      <w:p>
                        <w:pPr/>
                      </w:p>
                    </w:tc>
                    <w:tc>
                      <w:tcPr>
                        <w:tcW w:w="709" w:type="dxa"/>
                        <w:tcBorders>
                          <w:left w:val="single" w:sz="4" w:space="0" w:color="000000"/>
                          <w:right w:val="single" w:sz="4" w:space="0" w:color="000000"/>
                        </w:tcBorders>
                      </w:tcPr>
                      <w:p>
                        <w:pPr>
                          <w:pStyle w:val="TableParagraph"/>
                          <w:spacing w:before="15"/>
                          <w:ind w:left="93"/>
                          <w:rPr>
                            <w:sz w:val="11"/>
                          </w:rPr>
                        </w:pPr>
                        <w:r>
                          <w:rPr>
                            <w:w w:val="115"/>
                            <w:sz w:val="11"/>
                          </w:rPr>
                          <w:t>0711271</w:t>
                        </w:r>
                      </w:p>
                    </w:tc>
                    <w:tc>
                      <w:tcPr>
                        <w:tcW w:w="710" w:type="dxa"/>
                        <w:tcBorders>
                          <w:left w:val="single" w:sz="4" w:space="0" w:color="000000"/>
                          <w:right w:val="single" w:sz="4" w:space="0" w:color="000000"/>
                        </w:tcBorders>
                      </w:tcPr>
                      <w:p>
                        <w:pPr/>
                      </w:p>
                    </w:tc>
                    <w:tc>
                      <w:tcPr>
                        <w:tcW w:w="581" w:type="dxa"/>
                        <w:tcBorders>
                          <w:left w:val="single" w:sz="4" w:space="0" w:color="000000"/>
                        </w:tcBorders>
                      </w:tcPr>
                      <w:p>
                        <w:pPr>
                          <w:pStyle w:val="TableParagraph"/>
                          <w:spacing w:before="15"/>
                          <w:ind w:left="68" w:right="25"/>
                          <w:jc w:val="center"/>
                          <w:rPr>
                            <w:sz w:val="11"/>
                          </w:rPr>
                        </w:pPr>
                        <w:r>
                          <w:rPr>
                            <w:w w:val="115"/>
                            <w:sz w:val="11"/>
                          </w:rPr>
                          <w:t>0706201</w:t>
                        </w:r>
                      </w:p>
                    </w:tc>
                    <w:tc>
                      <w:tcPr>
                        <w:tcW w:w="660" w:type="dxa"/>
                        <w:tcBorders>
                          <w:right w:val="single" w:sz="4" w:space="0" w:color="000000"/>
                        </w:tcBorders>
                      </w:tcPr>
                      <w:p>
                        <w:pPr/>
                      </w:p>
                    </w:tc>
                    <w:tc>
                      <w:tcPr>
                        <w:tcW w:w="709" w:type="dxa"/>
                        <w:tcBorders>
                          <w:left w:val="single" w:sz="4" w:space="0" w:color="000000"/>
                        </w:tcBorders>
                      </w:tcPr>
                      <w:p>
                        <w:pPr>
                          <w:pStyle w:val="TableParagraph"/>
                          <w:spacing w:before="15"/>
                          <w:ind w:left="93"/>
                          <w:rPr>
                            <w:sz w:val="11"/>
                          </w:rPr>
                        </w:pPr>
                        <w:r>
                          <w:rPr>
                            <w:w w:val="115"/>
                            <w:sz w:val="11"/>
                          </w:rPr>
                          <w:t>0508121</w:t>
                        </w:r>
                      </w:p>
                    </w:tc>
                    <w:tc>
                      <w:tcPr>
                        <w:tcW w:w="887" w:type="dxa"/>
                        <w:tcBorders>
                          <w:right w:val="single" w:sz="4" w:space="0" w:color="000000"/>
                        </w:tcBorders>
                      </w:tcPr>
                      <w:p>
                        <w:pPr>
                          <w:pStyle w:val="TableParagraph"/>
                          <w:spacing w:before="15"/>
                          <w:ind w:left="99"/>
                          <w:rPr>
                            <w:sz w:val="11"/>
                          </w:rPr>
                        </w:pPr>
                        <w:r>
                          <w:rPr>
                            <w:w w:val="115"/>
                            <w:sz w:val="11"/>
                          </w:rPr>
                          <w:t>0406110</w:t>
                        </w:r>
                      </w:p>
                    </w:tc>
                    <w:tc>
                      <w:tcPr>
                        <w:tcW w:w="886" w:type="dxa"/>
                        <w:tcBorders>
                          <w:left w:val="single" w:sz="4" w:space="0" w:color="000000"/>
                          <w:right w:val="single" w:sz="4" w:space="0" w:color="000000"/>
                        </w:tcBorders>
                      </w:tcPr>
                      <w:p>
                        <w:pPr/>
                      </w:p>
                    </w:tc>
                    <w:tc>
                      <w:tcPr>
                        <w:tcW w:w="936" w:type="dxa"/>
                        <w:tcBorders>
                          <w:left w:val="single" w:sz="4" w:space="0" w:color="000000"/>
                        </w:tcBorders>
                      </w:tcPr>
                      <w:p>
                        <w:pPr/>
                      </w:p>
                    </w:tc>
                    <w:tc>
                      <w:tcPr>
                        <w:tcW w:w="621" w:type="dxa"/>
                      </w:tcPr>
                      <w:p>
                        <w:pPr/>
                      </w:p>
                    </w:tc>
                    <w:tc>
                      <w:tcPr>
                        <w:tcW w:w="749" w:type="dxa"/>
                      </w:tcPr>
                      <w:p>
                        <w:pPr/>
                      </w:p>
                    </w:tc>
                    <w:tc>
                      <w:tcPr>
                        <w:tcW w:w="567" w:type="dxa"/>
                      </w:tcPr>
                      <w:p>
                        <w:pPr>
                          <w:pStyle w:val="TableParagraph"/>
                          <w:spacing w:before="15"/>
                          <w:ind w:right="33"/>
                          <w:jc w:val="right"/>
                          <w:rPr>
                            <w:sz w:val="11"/>
                          </w:rPr>
                        </w:pPr>
                        <w:r>
                          <w:rPr>
                            <w:w w:val="110"/>
                            <w:sz w:val="11"/>
                          </w:rPr>
                          <w:t>0722010</w:t>
                        </w:r>
                      </w:p>
                    </w:tc>
                  </w:tr>
                  <w:tr>
                    <w:trPr>
                      <w:trHeight w:val="165" w:hRule="exact"/>
                    </w:trPr>
                    <w:tc>
                      <w:tcPr>
                        <w:tcW w:w="709" w:type="dxa"/>
                      </w:tcPr>
                      <w:p>
                        <w:pPr/>
                      </w:p>
                    </w:tc>
                    <w:tc>
                      <w:tcPr>
                        <w:tcW w:w="709" w:type="dxa"/>
                      </w:tcPr>
                      <w:p>
                        <w:pPr/>
                      </w:p>
                    </w:tc>
                    <w:tc>
                      <w:tcPr>
                        <w:tcW w:w="710" w:type="dxa"/>
                      </w:tcPr>
                      <w:p>
                        <w:pPr/>
                      </w:p>
                    </w:tc>
                    <w:tc>
                      <w:tcPr>
                        <w:tcW w:w="581" w:type="dxa"/>
                      </w:tcPr>
                      <w:p>
                        <w:pPr>
                          <w:pStyle w:val="TableParagraph"/>
                          <w:spacing w:before="15"/>
                          <w:ind w:left="73" w:right="25"/>
                          <w:jc w:val="center"/>
                          <w:rPr>
                            <w:sz w:val="11"/>
                          </w:rPr>
                        </w:pPr>
                        <w:r>
                          <w:rPr>
                            <w:w w:val="115"/>
                            <w:sz w:val="11"/>
                          </w:rPr>
                          <w:t>0815201</w:t>
                        </w:r>
                      </w:p>
                    </w:tc>
                    <w:tc>
                      <w:tcPr>
                        <w:tcW w:w="660" w:type="dxa"/>
                      </w:tcPr>
                      <w:p>
                        <w:pPr/>
                      </w:p>
                    </w:tc>
                    <w:tc>
                      <w:tcPr>
                        <w:tcW w:w="709" w:type="dxa"/>
                      </w:tcPr>
                      <w:p>
                        <w:pPr>
                          <w:pStyle w:val="TableParagraph"/>
                          <w:spacing w:before="15"/>
                          <w:ind w:left="97"/>
                          <w:rPr>
                            <w:sz w:val="11"/>
                          </w:rPr>
                        </w:pPr>
                        <w:r>
                          <w:rPr>
                            <w:w w:val="115"/>
                            <w:sz w:val="11"/>
                          </w:rPr>
                          <w:t>0710121</w:t>
                        </w:r>
                      </w:p>
                    </w:tc>
                    <w:tc>
                      <w:tcPr>
                        <w:tcW w:w="887" w:type="dxa"/>
                      </w:tcPr>
                      <w:p>
                        <w:pPr>
                          <w:pStyle w:val="TableParagraph"/>
                          <w:spacing w:before="15"/>
                          <w:ind w:left="99"/>
                          <w:rPr>
                            <w:sz w:val="11"/>
                          </w:rPr>
                        </w:pPr>
                        <w:r>
                          <w:rPr>
                            <w:w w:val="115"/>
                            <w:sz w:val="11"/>
                          </w:rPr>
                          <w:t>0409110</w:t>
                        </w:r>
                      </w:p>
                    </w:tc>
                    <w:tc>
                      <w:tcPr>
                        <w:tcW w:w="886" w:type="dxa"/>
                      </w:tcPr>
                      <w:p>
                        <w:pPr/>
                      </w:p>
                    </w:tc>
                    <w:tc>
                      <w:tcPr>
                        <w:tcW w:w="936" w:type="dxa"/>
                      </w:tcPr>
                      <w:p>
                        <w:pPr/>
                      </w:p>
                    </w:tc>
                    <w:tc>
                      <w:tcPr>
                        <w:tcW w:w="621" w:type="dxa"/>
                      </w:tcPr>
                      <w:p>
                        <w:pPr/>
                      </w:p>
                    </w:tc>
                    <w:tc>
                      <w:tcPr>
                        <w:tcW w:w="749" w:type="dxa"/>
                      </w:tcPr>
                      <w:p>
                        <w:pPr/>
                      </w:p>
                    </w:tc>
                    <w:tc>
                      <w:tcPr>
                        <w:tcW w:w="567" w:type="dxa"/>
                      </w:tcPr>
                      <w:p>
                        <w:pPr>
                          <w:pStyle w:val="TableParagraph"/>
                          <w:spacing w:before="15"/>
                          <w:ind w:right="33"/>
                          <w:jc w:val="right"/>
                          <w:rPr>
                            <w:sz w:val="11"/>
                          </w:rPr>
                        </w:pPr>
                        <w:r>
                          <w:rPr>
                            <w:w w:val="110"/>
                            <w:sz w:val="11"/>
                          </w:rPr>
                          <w:t>0728010</w:t>
                        </w:r>
                      </w:p>
                    </w:tc>
                  </w:tr>
                  <w:tr>
                    <w:trPr>
                      <w:trHeight w:val="165" w:hRule="exact"/>
                    </w:trPr>
                    <w:tc>
                      <w:tcPr>
                        <w:tcW w:w="709" w:type="dxa"/>
                      </w:tcPr>
                      <w:p>
                        <w:pPr/>
                      </w:p>
                    </w:tc>
                    <w:tc>
                      <w:tcPr>
                        <w:tcW w:w="709" w:type="dxa"/>
                      </w:tcPr>
                      <w:p>
                        <w:pPr/>
                      </w:p>
                    </w:tc>
                    <w:tc>
                      <w:tcPr>
                        <w:tcW w:w="710" w:type="dxa"/>
                      </w:tcPr>
                      <w:p>
                        <w:pPr/>
                      </w:p>
                    </w:tc>
                    <w:tc>
                      <w:tcPr>
                        <w:tcW w:w="581" w:type="dxa"/>
                      </w:tcPr>
                      <w:p>
                        <w:pPr>
                          <w:pStyle w:val="TableParagraph"/>
                          <w:spacing w:before="15"/>
                          <w:ind w:left="73" w:right="25"/>
                          <w:jc w:val="center"/>
                          <w:rPr>
                            <w:sz w:val="11"/>
                          </w:rPr>
                        </w:pPr>
                        <w:r>
                          <w:rPr>
                            <w:w w:val="115"/>
                            <w:sz w:val="11"/>
                          </w:rPr>
                          <w:t>0816201</w:t>
                        </w:r>
                      </w:p>
                    </w:tc>
                    <w:tc>
                      <w:tcPr>
                        <w:tcW w:w="660" w:type="dxa"/>
                      </w:tcPr>
                      <w:p>
                        <w:pPr/>
                      </w:p>
                    </w:tc>
                    <w:tc>
                      <w:tcPr>
                        <w:tcW w:w="709" w:type="dxa"/>
                      </w:tcPr>
                      <w:p>
                        <w:pPr>
                          <w:pStyle w:val="TableParagraph"/>
                          <w:spacing w:before="15"/>
                          <w:ind w:left="97"/>
                          <w:rPr>
                            <w:sz w:val="11"/>
                          </w:rPr>
                        </w:pPr>
                        <w:r>
                          <w:rPr>
                            <w:w w:val="115"/>
                            <w:sz w:val="11"/>
                          </w:rPr>
                          <w:t>0717121</w:t>
                        </w:r>
                      </w:p>
                    </w:tc>
                    <w:tc>
                      <w:tcPr>
                        <w:tcW w:w="887" w:type="dxa"/>
                      </w:tcPr>
                      <w:p>
                        <w:pPr>
                          <w:pStyle w:val="TableParagraph"/>
                          <w:spacing w:before="15"/>
                          <w:ind w:left="99"/>
                          <w:rPr>
                            <w:sz w:val="11"/>
                          </w:rPr>
                        </w:pPr>
                        <w:r>
                          <w:rPr>
                            <w:w w:val="115"/>
                            <w:sz w:val="11"/>
                          </w:rPr>
                          <w:t>0713110</w:t>
                        </w:r>
                      </w:p>
                    </w:tc>
                    <w:tc>
                      <w:tcPr>
                        <w:tcW w:w="886" w:type="dxa"/>
                      </w:tcPr>
                      <w:p>
                        <w:pPr/>
                      </w:p>
                    </w:tc>
                    <w:tc>
                      <w:tcPr>
                        <w:tcW w:w="936" w:type="dxa"/>
                      </w:tcPr>
                      <w:p>
                        <w:pPr/>
                      </w:p>
                    </w:tc>
                    <w:tc>
                      <w:tcPr>
                        <w:tcW w:w="621" w:type="dxa"/>
                      </w:tcPr>
                      <w:p>
                        <w:pPr/>
                      </w:p>
                    </w:tc>
                    <w:tc>
                      <w:tcPr>
                        <w:tcW w:w="749" w:type="dxa"/>
                      </w:tcPr>
                      <w:p>
                        <w:pPr/>
                      </w:p>
                    </w:tc>
                    <w:tc>
                      <w:tcPr>
                        <w:tcW w:w="567" w:type="dxa"/>
                      </w:tcPr>
                      <w:p>
                        <w:pPr>
                          <w:pStyle w:val="TableParagraph"/>
                          <w:spacing w:before="15"/>
                          <w:ind w:right="33"/>
                          <w:jc w:val="right"/>
                          <w:rPr>
                            <w:sz w:val="11"/>
                          </w:rPr>
                        </w:pPr>
                        <w:r>
                          <w:rPr>
                            <w:w w:val="110"/>
                            <w:sz w:val="11"/>
                          </w:rPr>
                          <w:t>0814010</w:t>
                        </w:r>
                      </w:p>
                    </w:tc>
                  </w:tr>
                  <w:tr>
                    <w:trPr>
                      <w:trHeight w:val="165" w:hRule="exact"/>
                    </w:trPr>
                    <w:tc>
                      <w:tcPr>
                        <w:tcW w:w="709" w:type="dxa"/>
                      </w:tcPr>
                      <w:p>
                        <w:pPr/>
                      </w:p>
                    </w:tc>
                    <w:tc>
                      <w:tcPr>
                        <w:tcW w:w="709" w:type="dxa"/>
                      </w:tcPr>
                      <w:p>
                        <w:pPr/>
                      </w:p>
                    </w:tc>
                    <w:tc>
                      <w:tcPr>
                        <w:tcW w:w="710" w:type="dxa"/>
                      </w:tcPr>
                      <w:p>
                        <w:pPr/>
                      </w:p>
                    </w:tc>
                    <w:tc>
                      <w:tcPr>
                        <w:tcW w:w="581" w:type="dxa"/>
                      </w:tcPr>
                      <w:p>
                        <w:pPr>
                          <w:pStyle w:val="TableParagraph"/>
                          <w:spacing w:before="15"/>
                          <w:ind w:left="73" w:right="25"/>
                          <w:jc w:val="center"/>
                          <w:rPr>
                            <w:sz w:val="11"/>
                          </w:rPr>
                        </w:pPr>
                        <w:r>
                          <w:rPr>
                            <w:w w:val="115"/>
                            <w:sz w:val="11"/>
                          </w:rPr>
                          <w:t>0819201</w:t>
                        </w:r>
                      </w:p>
                    </w:tc>
                    <w:tc>
                      <w:tcPr>
                        <w:tcW w:w="660" w:type="dxa"/>
                      </w:tcPr>
                      <w:p>
                        <w:pPr/>
                      </w:p>
                    </w:tc>
                    <w:tc>
                      <w:tcPr>
                        <w:tcW w:w="709" w:type="dxa"/>
                      </w:tcPr>
                      <w:p>
                        <w:pPr>
                          <w:pStyle w:val="TableParagraph"/>
                          <w:spacing w:before="15"/>
                          <w:ind w:left="97"/>
                          <w:rPr>
                            <w:sz w:val="11"/>
                          </w:rPr>
                        </w:pPr>
                        <w:r>
                          <w:rPr>
                            <w:w w:val="115"/>
                            <w:sz w:val="11"/>
                          </w:rPr>
                          <w:t>0702121</w:t>
                        </w:r>
                      </w:p>
                    </w:tc>
                    <w:tc>
                      <w:tcPr>
                        <w:tcW w:w="887" w:type="dxa"/>
                      </w:tcPr>
                      <w:p>
                        <w:pPr>
                          <w:pStyle w:val="TableParagraph"/>
                          <w:spacing w:before="15"/>
                          <w:ind w:left="99"/>
                          <w:rPr>
                            <w:sz w:val="11"/>
                          </w:rPr>
                        </w:pPr>
                        <w:r>
                          <w:rPr>
                            <w:w w:val="115"/>
                            <w:sz w:val="11"/>
                          </w:rPr>
                          <w:t>0717110</w:t>
                        </w:r>
                      </w:p>
                    </w:tc>
                    <w:tc>
                      <w:tcPr>
                        <w:tcW w:w="886" w:type="dxa"/>
                      </w:tcPr>
                      <w:p>
                        <w:pPr/>
                      </w:p>
                    </w:tc>
                    <w:tc>
                      <w:tcPr>
                        <w:tcW w:w="936" w:type="dxa"/>
                      </w:tcPr>
                      <w:p>
                        <w:pPr/>
                      </w:p>
                    </w:tc>
                    <w:tc>
                      <w:tcPr>
                        <w:tcW w:w="621" w:type="dxa"/>
                      </w:tcPr>
                      <w:p>
                        <w:pPr/>
                      </w:p>
                    </w:tc>
                    <w:tc>
                      <w:tcPr>
                        <w:tcW w:w="749" w:type="dxa"/>
                      </w:tcPr>
                      <w:p>
                        <w:pPr/>
                      </w:p>
                    </w:tc>
                    <w:tc>
                      <w:tcPr>
                        <w:tcW w:w="567" w:type="dxa"/>
                      </w:tcPr>
                      <w:p>
                        <w:pPr>
                          <w:pStyle w:val="TableParagraph"/>
                          <w:spacing w:before="15"/>
                          <w:ind w:right="33"/>
                          <w:jc w:val="right"/>
                          <w:rPr>
                            <w:sz w:val="11"/>
                          </w:rPr>
                        </w:pPr>
                        <w:r>
                          <w:rPr>
                            <w:w w:val="110"/>
                            <w:sz w:val="11"/>
                          </w:rPr>
                          <w:t>0815010</w:t>
                        </w:r>
                      </w:p>
                    </w:tc>
                  </w:tr>
                  <w:tr>
                    <w:trPr>
                      <w:trHeight w:val="165" w:hRule="exact"/>
                    </w:trPr>
                    <w:tc>
                      <w:tcPr>
                        <w:tcW w:w="709" w:type="dxa"/>
                      </w:tcPr>
                      <w:p>
                        <w:pPr/>
                      </w:p>
                    </w:tc>
                    <w:tc>
                      <w:tcPr>
                        <w:tcW w:w="709" w:type="dxa"/>
                      </w:tcPr>
                      <w:p>
                        <w:pPr/>
                      </w:p>
                    </w:tc>
                    <w:tc>
                      <w:tcPr>
                        <w:tcW w:w="710" w:type="dxa"/>
                      </w:tcPr>
                      <w:p>
                        <w:pPr/>
                      </w:p>
                    </w:tc>
                    <w:tc>
                      <w:tcPr>
                        <w:tcW w:w="581" w:type="dxa"/>
                      </w:tcPr>
                      <w:p>
                        <w:pPr>
                          <w:pStyle w:val="TableParagraph"/>
                          <w:spacing w:before="15"/>
                          <w:ind w:left="73" w:right="25"/>
                          <w:jc w:val="center"/>
                          <w:rPr>
                            <w:sz w:val="11"/>
                          </w:rPr>
                        </w:pPr>
                        <w:r>
                          <w:rPr>
                            <w:w w:val="115"/>
                            <w:sz w:val="11"/>
                          </w:rPr>
                          <w:t>0803201</w:t>
                        </w:r>
                      </w:p>
                    </w:tc>
                    <w:tc>
                      <w:tcPr>
                        <w:tcW w:w="660" w:type="dxa"/>
                      </w:tcPr>
                      <w:p>
                        <w:pPr/>
                      </w:p>
                    </w:tc>
                    <w:tc>
                      <w:tcPr>
                        <w:tcW w:w="709" w:type="dxa"/>
                      </w:tcPr>
                      <w:p>
                        <w:pPr>
                          <w:pStyle w:val="TableParagraph"/>
                          <w:spacing w:before="15"/>
                          <w:ind w:left="97"/>
                          <w:rPr>
                            <w:sz w:val="11"/>
                          </w:rPr>
                        </w:pPr>
                        <w:r>
                          <w:rPr>
                            <w:w w:val="115"/>
                            <w:sz w:val="11"/>
                          </w:rPr>
                          <w:t>0705121</w:t>
                        </w:r>
                      </w:p>
                    </w:tc>
                    <w:tc>
                      <w:tcPr>
                        <w:tcW w:w="887" w:type="dxa"/>
                      </w:tcPr>
                      <w:p>
                        <w:pPr>
                          <w:pStyle w:val="TableParagraph"/>
                          <w:spacing w:before="15"/>
                          <w:ind w:left="99"/>
                          <w:rPr>
                            <w:sz w:val="11"/>
                          </w:rPr>
                        </w:pPr>
                        <w:r>
                          <w:rPr>
                            <w:w w:val="115"/>
                            <w:sz w:val="11"/>
                          </w:rPr>
                          <w:t>0703110</w:t>
                        </w:r>
                      </w:p>
                    </w:tc>
                    <w:tc>
                      <w:tcPr>
                        <w:tcW w:w="886" w:type="dxa"/>
                      </w:tcPr>
                      <w:p>
                        <w:pPr/>
                      </w:p>
                    </w:tc>
                    <w:tc>
                      <w:tcPr>
                        <w:tcW w:w="936" w:type="dxa"/>
                      </w:tcPr>
                      <w:p>
                        <w:pPr/>
                      </w:p>
                    </w:tc>
                    <w:tc>
                      <w:tcPr>
                        <w:tcW w:w="621" w:type="dxa"/>
                      </w:tcPr>
                      <w:p>
                        <w:pPr/>
                      </w:p>
                    </w:tc>
                    <w:tc>
                      <w:tcPr>
                        <w:tcW w:w="749" w:type="dxa"/>
                      </w:tcPr>
                      <w:p>
                        <w:pPr/>
                      </w:p>
                    </w:tc>
                    <w:tc>
                      <w:tcPr>
                        <w:tcW w:w="567" w:type="dxa"/>
                      </w:tcPr>
                      <w:p>
                        <w:pPr>
                          <w:pStyle w:val="TableParagraph"/>
                          <w:spacing w:before="15"/>
                          <w:ind w:right="33"/>
                          <w:jc w:val="right"/>
                          <w:rPr>
                            <w:sz w:val="11"/>
                          </w:rPr>
                        </w:pPr>
                        <w:r>
                          <w:rPr>
                            <w:w w:val="110"/>
                            <w:sz w:val="11"/>
                          </w:rPr>
                          <w:t>0816010</w:t>
                        </w:r>
                      </w:p>
                    </w:tc>
                  </w:tr>
                  <w:tr>
                    <w:trPr>
                      <w:trHeight w:val="169" w:hRule="exact"/>
                    </w:trPr>
                    <w:tc>
                      <w:tcPr>
                        <w:tcW w:w="709" w:type="dxa"/>
                      </w:tcPr>
                      <w:p>
                        <w:pPr/>
                      </w:p>
                    </w:tc>
                    <w:tc>
                      <w:tcPr>
                        <w:tcW w:w="709" w:type="dxa"/>
                      </w:tcPr>
                      <w:p>
                        <w:pPr/>
                      </w:p>
                    </w:tc>
                    <w:tc>
                      <w:tcPr>
                        <w:tcW w:w="710" w:type="dxa"/>
                      </w:tcPr>
                      <w:p>
                        <w:pPr/>
                      </w:p>
                    </w:tc>
                    <w:tc>
                      <w:tcPr>
                        <w:tcW w:w="581" w:type="dxa"/>
                      </w:tcPr>
                      <w:p>
                        <w:pPr>
                          <w:pStyle w:val="TableParagraph"/>
                          <w:spacing w:before="15"/>
                          <w:ind w:left="73" w:right="25"/>
                          <w:jc w:val="center"/>
                          <w:rPr>
                            <w:sz w:val="11"/>
                          </w:rPr>
                        </w:pPr>
                        <w:r>
                          <w:rPr>
                            <w:w w:val="115"/>
                            <w:sz w:val="11"/>
                          </w:rPr>
                          <w:t>0807201</w:t>
                        </w:r>
                      </w:p>
                    </w:tc>
                    <w:tc>
                      <w:tcPr>
                        <w:tcW w:w="660" w:type="dxa"/>
                      </w:tcPr>
                      <w:p>
                        <w:pPr/>
                      </w:p>
                    </w:tc>
                    <w:tc>
                      <w:tcPr>
                        <w:tcW w:w="709" w:type="dxa"/>
                      </w:tcPr>
                      <w:p>
                        <w:pPr>
                          <w:pStyle w:val="TableParagraph"/>
                          <w:spacing w:before="15"/>
                          <w:ind w:left="97"/>
                          <w:rPr>
                            <w:sz w:val="11"/>
                          </w:rPr>
                        </w:pPr>
                        <w:r>
                          <w:rPr>
                            <w:w w:val="115"/>
                            <w:sz w:val="11"/>
                          </w:rPr>
                          <w:t>0814121</w:t>
                        </w:r>
                      </w:p>
                    </w:tc>
                    <w:tc>
                      <w:tcPr>
                        <w:tcW w:w="887" w:type="dxa"/>
                      </w:tcPr>
                      <w:p>
                        <w:pPr>
                          <w:pStyle w:val="TableParagraph"/>
                          <w:spacing w:before="15"/>
                          <w:ind w:left="99"/>
                          <w:rPr>
                            <w:sz w:val="11"/>
                          </w:rPr>
                        </w:pPr>
                        <w:r>
                          <w:rPr>
                            <w:w w:val="115"/>
                            <w:sz w:val="11"/>
                          </w:rPr>
                          <w:t>0705110</w:t>
                        </w:r>
                      </w:p>
                    </w:tc>
                    <w:tc>
                      <w:tcPr>
                        <w:tcW w:w="886" w:type="dxa"/>
                      </w:tcPr>
                      <w:p>
                        <w:pPr/>
                      </w:p>
                    </w:tc>
                    <w:tc>
                      <w:tcPr>
                        <w:tcW w:w="936" w:type="dxa"/>
                      </w:tcPr>
                      <w:p>
                        <w:pPr/>
                      </w:p>
                    </w:tc>
                    <w:tc>
                      <w:tcPr>
                        <w:tcW w:w="621" w:type="dxa"/>
                      </w:tcPr>
                      <w:p>
                        <w:pPr/>
                      </w:p>
                    </w:tc>
                    <w:tc>
                      <w:tcPr>
                        <w:tcW w:w="749" w:type="dxa"/>
                      </w:tcPr>
                      <w:p>
                        <w:pPr/>
                      </w:p>
                    </w:tc>
                    <w:tc>
                      <w:tcPr>
                        <w:tcW w:w="567" w:type="dxa"/>
                      </w:tcPr>
                      <w:p>
                        <w:pPr>
                          <w:pStyle w:val="TableParagraph"/>
                          <w:spacing w:before="15"/>
                          <w:ind w:right="33"/>
                          <w:jc w:val="right"/>
                          <w:rPr>
                            <w:sz w:val="11"/>
                          </w:rPr>
                        </w:pPr>
                        <w:r>
                          <w:rPr>
                            <w:w w:val="110"/>
                            <w:sz w:val="11"/>
                          </w:rPr>
                          <w:t>0817010</w:t>
                        </w:r>
                      </w:p>
                    </w:tc>
                  </w:tr>
                </w:tbl>
                <w:p>
                  <w:pPr>
                    <w:pStyle w:val="BodyText"/>
                  </w:pPr>
                </w:p>
              </w:txbxContent>
            </v:textbox>
            <w10:wrap type="none"/>
          </v:shape>
        </w:pict>
      </w:r>
      <w:r>
        <w:rPr>
          <w:rFonts w:ascii="Arial"/>
          <w:w w:val="105"/>
          <w:sz w:val="14"/>
        </w:rPr>
        <w:t>CU</w:t>
      </w:r>
    </w:p>
    <w:p>
      <w:pPr>
        <w:pStyle w:val="BodyText"/>
        <w:rPr>
          <w:rFonts w:ascii="Arial"/>
          <w:sz w:val="20"/>
        </w:rPr>
      </w:pPr>
    </w:p>
    <w:p>
      <w:pPr>
        <w:spacing w:after="0"/>
        <w:rPr>
          <w:rFonts w:ascii="Arial"/>
          <w:sz w:val="20"/>
        </w:rPr>
        <w:sectPr>
          <w:pgSz w:w="12250" w:h="15850"/>
          <w:pgMar w:header="732" w:footer="0" w:top="940" w:bottom="280" w:left="920" w:right="1140"/>
        </w:sectPr>
      </w:pPr>
    </w:p>
    <w:p>
      <w:pPr>
        <w:pStyle w:val="BodyText"/>
        <w:rPr>
          <w:rFonts w:ascii="Arial"/>
          <w:sz w:val="14"/>
        </w:rPr>
      </w:pPr>
    </w:p>
    <w:p>
      <w:pPr>
        <w:spacing w:before="91"/>
        <w:ind w:left="598" w:right="0" w:firstLine="0"/>
        <w:jc w:val="left"/>
        <w:rPr>
          <w:rFonts w:ascii="Arial"/>
          <w:sz w:val="14"/>
        </w:rPr>
      </w:pPr>
      <w:r>
        <w:rPr>
          <w:rFonts w:ascii="Arial"/>
          <w:w w:val="105"/>
          <w:sz w:val="14"/>
        </w:rPr>
        <w:t>Calle</w:t>
      </w:r>
    </w:p>
    <w:p>
      <w:pPr>
        <w:spacing w:before="7"/>
        <w:ind w:left="346" w:right="0" w:firstLine="0"/>
        <w:jc w:val="left"/>
        <w:rPr>
          <w:rFonts w:ascii="Arial"/>
          <w:sz w:val="14"/>
        </w:rPr>
      </w:pPr>
      <w:r>
        <w:rPr>
          <w:rFonts w:ascii="Arial"/>
          <w:w w:val="105"/>
          <w:sz w:val="14"/>
        </w:rPr>
        <w:t>01  I. Fabela</w:t>
      </w:r>
    </w:p>
    <w:p>
      <w:pPr>
        <w:spacing w:before="7"/>
        <w:ind w:left="346" w:right="0" w:firstLine="0"/>
        <w:jc w:val="left"/>
        <w:rPr>
          <w:rFonts w:ascii="Arial" w:hAnsi="Arial"/>
          <w:sz w:val="14"/>
        </w:rPr>
      </w:pPr>
      <w:r>
        <w:rPr>
          <w:rFonts w:ascii="Arial" w:hAnsi="Arial"/>
          <w:w w:val="105"/>
          <w:sz w:val="14"/>
        </w:rPr>
        <w:t>03  González Arratía</w:t>
      </w:r>
    </w:p>
    <w:p>
      <w:pPr>
        <w:pStyle w:val="ListParagraph"/>
        <w:numPr>
          <w:ilvl w:val="0"/>
          <w:numId w:val="32"/>
        </w:numPr>
        <w:tabs>
          <w:tab w:pos="599" w:val="left" w:leader="none"/>
        </w:tabs>
        <w:spacing w:line="240" w:lineRule="auto" w:before="7" w:after="0"/>
        <w:ind w:left="598" w:right="0" w:hanging="252"/>
        <w:jc w:val="left"/>
        <w:rPr>
          <w:rFonts w:ascii="Arial"/>
          <w:sz w:val="14"/>
        </w:rPr>
      </w:pPr>
      <w:r>
        <w:rPr>
          <w:rFonts w:ascii="Arial"/>
          <w:w w:val="105"/>
          <w:sz w:val="14"/>
        </w:rPr>
        <w:t>O. de</w:t>
      </w:r>
      <w:r>
        <w:rPr>
          <w:rFonts w:ascii="Arial"/>
          <w:spacing w:val="23"/>
          <w:w w:val="105"/>
          <w:sz w:val="14"/>
        </w:rPr>
        <w:t> </w:t>
      </w:r>
      <w:r>
        <w:rPr>
          <w:rFonts w:ascii="Arial"/>
          <w:w w:val="105"/>
          <w:sz w:val="14"/>
        </w:rPr>
        <w:t>Dominguez</w:t>
      </w:r>
    </w:p>
    <w:p>
      <w:pPr>
        <w:pStyle w:val="ListParagraph"/>
        <w:numPr>
          <w:ilvl w:val="0"/>
          <w:numId w:val="32"/>
        </w:numPr>
        <w:tabs>
          <w:tab w:pos="599" w:val="left" w:leader="none"/>
        </w:tabs>
        <w:spacing w:line="240" w:lineRule="auto" w:before="7" w:after="0"/>
        <w:ind w:left="598" w:right="0" w:hanging="252"/>
        <w:jc w:val="left"/>
        <w:rPr>
          <w:rFonts w:ascii="Arial"/>
          <w:sz w:val="14"/>
        </w:rPr>
      </w:pPr>
      <w:r>
        <w:rPr>
          <w:rFonts w:ascii="Arial"/>
          <w:w w:val="105"/>
          <w:sz w:val="14"/>
        </w:rPr>
        <w:t>Av. De los</w:t>
      </w:r>
      <w:r>
        <w:rPr>
          <w:rFonts w:ascii="Arial"/>
          <w:spacing w:val="25"/>
          <w:w w:val="105"/>
          <w:sz w:val="14"/>
        </w:rPr>
        <w:t> </w:t>
      </w:r>
      <w:r>
        <w:rPr>
          <w:rFonts w:ascii="Arial"/>
          <w:w w:val="105"/>
          <w:sz w:val="14"/>
        </w:rPr>
        <w:t>Maestros</w:t>
      </w:r>
    </w:p>
    <w:p>
      <w:pPr>
        <w:pStyle w:val="ListParagraph"/>
        <w:numPr>
          <w:ilvl w:val="0"/>
          <w:numId w:val="33"/>
        </w:numPr>
        <w:tabs>
          <w:tab w:pos="599" w:val="left" w:leader="none"/>
        </w:tabs>
        <w:spacing w:line="240" w:lineRule="auto" w:before="7" w:after="0"/>
        <w:ind w:left="598" w:right="0" w:hanging="252"/>
        <w:jc w:val="left"/>
        <w:rPr>
          <w:rFonts w:ascii="Arial" w:hAnsi="Arial"/>
          <w:sz w:val="14"/>
        </w:rPr>
      </w:pPr>
      <w:r>
        <w:rPr>
          <w:rFonts w:ascii="Arial" w:hAnsi="Arial"/>
          <w:w w:val="105"/>
          <w:sz w:val="14"/>
        </w:rPr>
        <w:t>Pino</w:t>
      </w:r>
      <w:r>
        <w:rPr>
          <w:rFonts w:ascii="Arial" w:hAnsi="Arial"/>
          <w:spacing w:val="16"/>
          <w:w w:val="105"/>
          <w:sz w:val="14"/>
        </w:rPr>
        <w:t> </w:t>
      </w:r>
      <w:r>
        <w:rPr>
          <w:rFonts w:ascii="Arial" w:hAnsi="Arial"/>
          <w:w w:val="105"/>
          <w:sz w:val="14"/>
        </w:rPr>
        <w:t>Suárez</w:t>
      </w:r>
    </w:p>
    <w:p>
      <w:pPr>
        <w:pStyle w:val="ListParagraph"/>
        <w:numPr>
          <w:ilvl w:val="0"/>
          <w:numId w:val="33"/>
        </w:numPr>
        <w:tabs>
          <w:tab w:pos="599" w:val="left" w:leader="none"/>
        </w:tabs>
        <w:spacing w:line="240" w:lineRule="auto" w:before="7" w:after="0"/>
        <w:ind w:left="598" w:right="0" w:hanging="252"/>
        <w:jc w:val="left"/>
        <w:rPr>
          <w:rFonts w:ascii="Arial" w:hAnsi="Arial"/>
          <w:sz w:val="14"/>
        </w:rPr>
      </w:pPr>
      <w:r>
        <w:rPr>
          <w:rFonts w:ascii="Arial" w:hAnsi="Arial"/>
          <w:w w:val="105"/>
          <w:sz w:val="14"/>
        </w:rPr>
        <w:t>Inés de la</w:t>
      </w:r>
      <w:r>
        <w:rPr>
          <w:rFonts w:ascii="Arial" w:hAnsi="Arial"/>
          <w:spacing w:val="22"/>
          <w:w w:val="105"/>
          <w:sz w:val="14"/>
        </w:rPr>
        <w:t> </w:t>
      </w:r>
      <w:r>
        <w:rPr>
          <w:rFonts w:ascii="Arial" w:hAnsi="Arial"/>
          <w:w w:val="105"/>
          <w:sz w:val="14"/>
        </w:rPr>
        <w:t>Cruz</w:t>
      </w:r>
    </w:p>
    <w:p>
      <w:pPr>
        <w:pStyle w:val="ListParagraph"/>
        <w:numPr>
          <w:ilvl w:val="0"/>
          <w:numId w:val="33"/>
        </w:numPr>
        <w:tabs>
          <w:tab w:pos="599" w:val="left" w:leader="none"/>
        </w:tabs>
        <w:spacing w:line="240" w:lineRule="auto" w:before="7" w:after="0"/>
        <w:ind w:left="598" w:right="0" w:hanging="252"/>
        <w:jc w:val="left"/>
        <w:rPr>
          <w:rFonts w:ascii="Arial" w:hAnsi="Arial"/>
          <w:sz w:val="14"/>
        </w:rPr>
      </w:pPr>
      <w:r>
        <w:rPr>
          <w:rFonts w:ascii="Arial" w:hAnsi="Arial"/>
          <w:w w:val="105"/>
          <w:sz w:val="14"/>
        </w:rPr>
        <w:t>Rayón</w:t>
      </w:r>
    </w:p>
    <w:p>
      <w:pPr>
        <w:pStyle w:val="ListParagraph"/>
        <w:numPr>
          <w:ilvl w:val="0"/>
          <w:numId w:val="33"/>
        </w:numPr>
        <w:tabs>
          <w:tab w:pos="599" w:val="left" w:leader="none"/>
        </w:tabs>
        <w:spacing w:line="240" w:lineRule="auto" w:before="7" w:after="0"/>
        <w:ind w:left="598" w:right="0" w:hanging="252"/>
        <w:jc w:val="left"/>
        <w:rPr>
          <w:rFonts w:ascii="Arial" w:hAnsi="Arial"/>
          <w:sz w:val="14"/>
        </w:rPr>
      </w:pPr>
      <w:r>
        <w:rPr>
          <w:rFonts w:ascii="Arial" w:hAnsi="Arial"/>
          <w:w w:val="105"/>
          <w:sz w:val="14"/>
        </w:rPr>
        <w:t>Juárez</w:t>
      </w:r>
    </w:p>
    <w:p>
      <w:pPr>
        <w:spacing w:before="7"/>
        <w:ind w:left="346" w:right="0" w:firstLine="0"/>
        <w:jc w:val="left"/>
        <w:rPr>
          <w:rFonts w:ascii="Arial"/>
          <w:sz w:val="14"/>
        </w:rPr>
      </w:pPr>
      <w:r>
        <w:rPr>
          <w:rFonts w:ascii="Arial"/>
          <w:w w:val="105"/>
          <w:sz w:val="14"/>
        </w:rPr>
        <w:t>17  Q. Roo</w:t>
      </w:r>
    </w:p>
    <w:p>
      <w:pPr>
        <w:spacing w:before="7"/>
        <w:ind w:left="346" w:right="0" w:firstLine="0"/>
        <w:jc w:val="left"/>
        <w:rPr>
          <w:rFonts w:ascii="Arial"/>
          <w:sz w:val="14"/>
        </w:rPr>
      </w:pPr>
      <w:r>
        <w:rPr>
          <w:rFonts w:ascii="Arial"/>
          <w:w w:val="105"/>
          <w:sz w:val="14"/>
        </w:rPr>
        <w:t>20  Villanueva</w:t>
      </w:r>
    </w:p>
    <w:p>
      <w:pPr>
        <w:spacing w:before="7"/>
        <w:ind w:left="346" w:right="0" w:firstLine="0"/>
        <w:jc w:val="left"/>
        <w:rPr>
          <w:rFonts w:ascii="Arial"/>
          <w:sz w:val="14"/>
        </w:rPr>
      </w:pPr>
      <w:r>
        <w:rPr>
          <w:rFonts w:ascii="Arial"/>
          <w:w w:val="105"/>
          <w:sz w:val="14"/>
        </w:rPr>
        <w:t>22  Aurelio Venegas</w:t>
      </w:r>
    </w:p>
    <w:p>
      <w:pPr>
        <w:pStyle w:val="ListParagraph"/>
        <w:numPr>
          <w:ilvl w:val="0"/>
          <w:numId w:val="34"/>
        </w:numPr>
        <w:tabs>
          <w:tab w:pos="599" w:val="left" w:leader="none"/>
        </w:tabs>
        <w:spacing w:line="240" w:lineRule="auto" w:before="7" w:after="0"/>
        <w:ind w:left="598" w:right="0" w:hanging="252"/>
        <w:jc w:val="left"/>
        <w:rPr>
          <w:rFonts w:ascii="Arial"/>
          <w:sz w:val="14"/>
        </w:rPr>
      </w:pPr>
      <w:r>
        <w:rPr>
          <w:rFonts w:ascii="Arial"/>
          <w:w w:val="105"/>
          <w:sz w:val="14"/>
        </w:rPr>
        <w:t>Fray Sn.</w:t>
      </w:r>
      <w:r>
        <w:rPr>
          <w:rFonts w:ascii="Arial"/>
          <w:spacing w:val="20"/>
          <w:w w:val="105"/>
          <w:sz w:val="14"/>
        </w:rPr>
        <w:t> </w:t>
      </w:r>
      <w:r>
        <w:rPr>
          <w:rFonts w:ascii="Arial"/>
          <w:w w:val="105"/>
          <w:sz w:val="14"/>
        </w:rPr>
        <w:t>Alberto</w:t>
      </w:r>
    </w:p>
    <w:p>
      <w:pPr>
        <w:pStyle w:val="ListParagraph"/>
        <w:numPr>
          <w:ilvl w:val="0"/>
          <w:numId w:val="34"/>
        </w:numPr>
        <w:tabs>
          <w:tab w:pos="599" w:val="left" w:leader="none"/>
        </w:tabs>
        <w:spacing w:line="240" w:lineRule="auto" w:before="7" w:after="0"/>
        <w:ind w:left="598" w:right="0" w:hanging="252"/>
        <w:jc w:val="left"/>
        <w:rPr>
          <w:rFonts w:ascii="Arial"/>
          <w:sz w:val="14"/>
        </w:rPr>
      </w:pPr>
      <w:r>
        <w:rPr>
          <w:rFonts w:ascii="Arial"/>
          <w:w w:val="105"/>
          <w:sz w:val="14"/>
        </w:rPr>
        <w:t>Excama de</w:t>
      </w:r>
      <w:r>
        <w:rPr>
          <w:rFonts w:ascii="Arial"/>
          <w:spacing w:val="22"/>
          <w:w w:val="105"/>
          <w:sz w:val="14"/>
        </w:rPr>
        <w:t> </w:t>
      </w:r>
      <w:r>
        <w:rPr>
          <w:rFonts w:ascii="Arial"/>
          <w:w w:val="105"/>
          <w:sz w:val="14"/>
        </w:rPr>
        <w:t>Piedra</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spacing w:before="9"/>
        <w:rPr>
          <w:rFonts w:ascii="Arial"/>
          <w:sz w:val="15"/>
        </w:rPr>
      </w:pPr>
    </w:p>
    <w:p>
      <w:pPr>
        <w:spacing w:before="0"/>
        <w:ind w:left="3150" w:right="0" w:firstLine="0"/>
        <w:jc w:val="left"/>
        <w:rPr>
          <w:rFonts w:ascii="Arial"/>
          <w:sz w:val="11"/>
        </w:rPr>
      </w:pPr>
      <w:r>
        <w:rPr/>
        <w:pict>
          <v:shape style="position:absolute;margin-left:170.460678pt;margin-top:-44.573727pt;width:362.2pt;height:44pt;mso-position-horizontal-relative:page;mso-position-vertical-relative:paragraph;z-index:30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7"/>
                    <w:gridCol w:w="975"/>
                    <w:gridCol w:w="976"/>
                    <w:gridCol w:w="798"/>
                    <w:gridCol w:w="887"/>
                    <w:gridCol w:w="887"/>
                    <w:gridCol w:w="798"/>
                    <w:gridCol w:w="709"/>
                    <w:gridCol w:w="607"/>
                  </w:tblGrid>
                  <w:tr>
                    <w:trPr>
                      <w:trHeight w:val="241" w:hRule="exact"/>
                    </w:trPr>
                    <w:tc>
                      <w:tcPr>
                        <w:tcW w:w="607" w:type="dxa"/>
                        <w:vMerge w:val="restart"/>
                      </w:tcPr>
                      <w:p>
                        <w:pPr/>
                      </w:p>
                    </w:tc>
                    <w:tc>
                      <w:tcPr>
                        <w:tcW w:w="975" w:type="dxa"/>
                      </w:tcPr>
                      <w:p>
                        <w:pPr>
                          <w:pStyle w:val="TableParagraph"/>
                          <w:spacing w:before="91"/>
                          <w:ind w:left="137"/>
                          <w:rPr>
                            <w:sz w:val="11"/>
                          </w:rPr>
                        </w:pPr>
                        <w:r>
                          <w:rPr>
                            <w:w w:val="115"/>
                            <w:sz w:val="11"/>
                          </w:rPr>
                          <w:t>0808201</w:t>
                        </w:r>
                      </w:p>
                    </w:tc>
                    <w:tc>
                      <w:tcPr>
                        <w:tcW w:w="976" w:type="dxa"/>
                      </w:tcPr>
                      <w:p>
                        <w:pPr>
                          <w:pStyle w:val="TableParagraph"/>
                          <w:spacing w:before="91"/>
                          <w:ind w:right="135"/>
                          <w:jc w:val="right"/>
                          <w:rPr>
                            <w:sz w:val="11"/>
                          </w:rPr>
                        </w:pPr>
                        <w:r>
                          <w:rPr>
                            <w:w w:val="110"/>
                            <w:sz w:val="11"/>
                          </w:rPr>
                          <w:t>0817121</w:t>
                        </w:r>
                      </w:p>
                    </w:tc>
                    <w:tc>
                      <w:tcPr>
                        <w:tcW w:w="798" w:type="dxa"/>
                      </w:tcPr>
                      <w:p>
                        <w:pPr>
                          <w:pStyle w:val="TableParagraph"/>
                          <w:spacing w:before="91"/>
                          <w:ind w:left="137"/>
                          <w:rPr>
                            <w:sz w:val="11"/>
                          </w:rPr>
                        </w:pPr>
                        <w:r>
                          <w:rPr>
                            <w:w w:val="115"/>
                            <w:sz w:val="11"/>
                          </w:rPr>
                          <w:t>0819110</w:t>
                        </w:r>
                      </w:p>
                    </w:tc>
                    <w:tc>
                      <w:tcPr>
                        <w:tcW w:w="887" w:type="dxa"/>
                      </w:tcPr>
                      <w:p>
                        <w:pPr/>
                      </w:p>
                    </w:tc>
                    <w:tc>
                      <w:tcPr>
                        <w:tcW w:w="887" w:type="dxa"/>
                      </w:tcPr>
                      <w:p>
                        <w:pPr/>
                      </w:p>
                    </w:tc>
                    <w:tc>
                      <w:tcPr>
                        <w:tcW w:w="798" w:type="dxa"/>
                      </w:tcPr>
                      <w:p>
                        <w:pPr/>
                      </w:p>
                    </w:tc>
                    <w:tc>
                      <w:tcPr>
                        <w:tcW w:w="709" w:type="dxa"/>
                      </w:tcPr>
                      <w:p>
                        <w:pPr/>
                      </w:p>
                    </w:tc>
                    <w:tc>
                      <w:tcPr>
                        <w:tcW w:w="607" w:type="dxa"/>
                      </w:tcPr>
                      <w:p>
                        <w:pPr>
                          <w:pStyle w:val="TableParagraph"/>
                          <w:spacing w:before="91"/>
                          <w:ind w:right="33"/>
                          <w:jc w:val="right"/>
                          <w:rPr>
                            <w:sz w:val="11"/>
                          </w:rPr>
                        </w:pPr>
                        <w:r>
                          <w:rPr>
                            <w:w w:val="110"/>
                            <w:sz w:val="11"/>
                          </w:rPr>
                          <w:t>0818010</w:t>
                        </w:r>
                      </w:p>
                    </w:tc>
                  </w:tr>
                  <w:tr>
                    <w:trPr>
                      <w:trHeight w:val="165" w:hRule="exact"/>
                    </w:trPr>
                    <w:tc>
                      <w:tcPr>
                        <w:tcW w:w="607" w:type="dxa"/>
                        <w:vMerge/>
                      </w:tcPr>
                      <w:p>
                        <w:pPr/>
                      </w:p>
                    </w:tc>
                    <w:tc>
                      <w:tcPr>
                        <w:tcW w:w="975" w:type="dxa"/>
                      </w:tcPr>
                      <w:p>
                        <w:pPr>
                          <w:pStyle w:val="TableParagraph"/>
                          <w:spacing w:before="15"/>
                          <w:ind w:left="137"/>
                          <w:rPr>
                            <w:sz w:val="11"/>
                          </w:rPr>
                        </w:pPr>
                        <w:r>
                          <w:rPr>
                            <w:w w:val="115"/>
                            <w:sz w:val="11"/>
                          </w:rPr>
                          <w:t>0950201</w:t>
                        </w:r>
                      </w:p>
                    </w:tc>
                    <w:tc>
                      <w:tcPr>
                        <w:tcW w:w="976" w:type="dxa"/>
                      </w:tcPr>
                      <w:p>
                        <w:pPr>
                          <w:pStyle w:val="TableParagraph"/>
                          <w:spacing w:before="15"/>
                          <w:ind w:right="135"/>
                          <w:jc w:val="right"/>
                          <w:rPr>
                            <w:sz w:val="11"/>
                          </w:rPr>
                        </w:pPr>
                        <w:r>
                          <w:rPr>
                            <w:w w:val="110"/>
                            <w:sz w:val="11"/>
                          </w:rPr>
                          <w:t>0820121</w:t>
                        </w:r>
                      </w:p>
                    </w:tc>
                    <w:tc>
                      <w:tcPr>
                        <w:tcW w:w="798" w:type="dxa"/>
                      </w:tcPr>
                      <w:p>
                        <w:pPr>
                          <w:pStyle w:val="TableParagraph"/>
                          <w:spacing w:before="15"/>
                          <w:ind w:left="137"/>
                          <w:rPr>
                            <w:sz w:val="11"/>
                          </w:rPr>
                        </w:pPr>
                        <w:r>
                          <w:rPr>
                            <w:w w:val="115"/>
                            <w:sz w:val="11"/>
                          </w:rPr>
                          <w:t>0803110</w:t>
                        </w:r>
                      </w:p>
                    </w:tc>
                    <w:tc>
                      <w:tcPr>
                        <w:tcW w:w="887" w:type="dxa"/>
                      </w:tcPr>
                      <w:p>
                        <w:pPr/>
                      </w:p>
                    </w:tc>
                    <w:tc>
                      <w:tcPr>
                        <w:tcW w:w="887" w:type="dxa"/>
                      </w:tcPr>
                      <w:p>
                        <w:pPr/>
                      </w:p>
                    </w:tc>
                    <w:tc>
                      <w:tcPr>
                        <w:tcW w:w="798" w:type="dxa"/>
                      </w:tcPr>
                      <w:p>
                        <w:pPr/>
                      </w:p>
                    </w:tc>
                    <w:tc>
                      <w:tcPr>
                        <w:tcW w:w="709" w:type="dxa"/>
                      </w:tcPr>
                      <w:p>
                        <w:pPr/>
                      </w:p>
                    </w:tc>
                    <w:tc>
                      <w:tcPr>
                        <w:tcW w:w="607" w:type="dxa"/>
                      </w:tcPr>
                      <w:p>
                        <w:pPr>
                          <w:pStyle w:val="TableParagraph"/>
                          <w:spacing w:before="15"/>
                          <w:ind w:right="33"/>
                          <w:jc w:val="right"/>
                          <w:rPr>
                            <w:sz w:val="11"/>
                          </w:rPr>
                        </w:pPr>
                        <w:r>
                          <w:rPr>
                            <w:w w:val="110"/>
                            <w:sz w:val="11"/>
                          </w:rPr>
                          <w:t>0820010</w:t>
                        </w:r>
                      </w:p>
                    </w:tc>
                  </w:tr>
                  <w:tr>
                    <w:trPr>
                      <w:trHeight w:val="165" w:hRule="exact"/>
                    </w:trPr>
                    <w:tc>
                      <w:tcPr>
                        <w:tcW w:w="607" w:type="dxa"/>
                        <w:vMerge/>
                      </w:tcPr>
                      <w:p>
                        <w:pPr/>
                      </w:p>
                    </w:tc>
                    <w:tc>
                      <w:tcPr>
                        <w:tcW w:w="975" w:type="dxa"/>
                      </w:tcPr>
                      <w:p>
                        <w:pPr>
                          <w:pStyle w:val="TableParagraph"/>
                          <w:spacing w:before="15"/>
                          <w:ind w:left="137"/>
                          <w:rPr>
                            <w:sz w:val="11"/>
                          </w:rPr>
                        </w:pPr>
                        <w:r>
                          <w:rPr>
                            <w:w w:val="115"/>
                            <w:sz w:val="11"/>
                          </w:rPr>
                          <w:t>0960201</w:t>
                        </w:r>
                      </w:p>
                    </w:tc>
                    <w:tc>
                      <w:tcPr>
                        <w:tcW w:w="976" w:type="dxa"/>
                      </w:tcPr>
                      <w:p>
                        <w:pPr/>
                      </w:p>
                    </w:tc>
                    <w:tc>
                      <w:tcPr>
                        <w:tcW w:w="798" w:type="dxa"/>
                      </w:tcPr>
                      <w:p>
                        <w:pPr/>
                      </w:p>
                    </w:tc>
                    <w:tc>
                      <w:tcPr>
                        <w:tcW w:w="887" w:type="dxa"/>
                      </w:tcPr>
                      <w:p>
                        <w:pPr/>
                      </w:p>
                    </w:tc>
                    <w:tc>
                      <w:tcPr>
                        <w:tcW w:w="887" w:type="dxa"/>
                      </w:tcPr>
                      <w:p>
                        <w:pPr/>
                      </w:p>
                    </w:tc>
                    <w:tc>
                      <w:tcPr>
                        <w:tcW w:w="798" w:type="dxa"/>
                      </w:tcPr>
                      <w:p>
                        <w:pPr/>
                      </w:p>
                    </w:tc>
                    <w:tc>
                      <w:tcPr>
                        <w:tcW w:w="709" w:type="dxa"/>
                      </w:tcPr>
                      <w:p>
                        <w:pPr/>
                      </w:p>
                    </w:tc>
                    <w:tc>
                      <w:tcPr>
                        <w:tcW w:w="607" w:type="dxa"/>
                      </w:tcPr>
                      <w:p>
                        <w:pPr>
                          <w:pStyle w:val="TableParagraph"/>
                          <w:spacing w:before="15"/>
                          <w:ind w:right="33"/>
                          <w:jc w:val="right"/>
                          <w:rPr>
                            <w:sz w:val="11"/>
                          </w:rPr>
                        </w:pPr>
                        <w:r>
                          <w:rPr>
                            <w:w w:val="110"/>
                            <w:sz w:val="11"/>
                          </w:rPr>
                          <w:t>0806010</w:t>
                        </w:r>
                      </w:p>
                    </w:tc>
                  </w:tr>
                  <w:tr>
                    <w:trPr>
                      <w:trHeight w:val="166" w:hRule="exact"/>
                    </w:trPr>
                    <w:tc>
                      <w:tcPr>
                        <w:tcW w:w="607" w:type="dxa"/>
                      </w:tcPr>
                      <w:p>
                        <w:pPr/>
                      </w:p>
                    </w:tc>
                    <w:tc>
                      <w:tcPr>
                        <w:tcW w:w="975" w:type="dxa"/>
                      </w:tcPr>
                      <w:p>
                        <w:pPr/>
                      </w:p>
                    </w:tc>
                    <w:tc>
                      <w:tcPr>
                        <w:tcW w:w="976" w:type="dxa"/>
                      </w:tcPr>
                      <w:p>
                        <w:pPr/>
                      </w:p>
                    </w:tc>
                    <w:tc>
                      <w:tcPr>
                        <w:tcW w:w="798" w:type="dxa"/>
                      </w:tcPr>
                      <w:p>
                        <w:pPr/>
                      </w:p>
                    </w:tc>
                    <w:tc>
                      <w:tcPr>
                        <w:tcW w:w="887" w:type="dxa"/>
                      </w:tcPr>
                      <w:p>
                        <w:pPr/>
                      </w:p>
                    </w:tc>
                    <w:tc>
                      <w:tcPr>
                        <w:tcW w:w="887" w:type="dxa"/>
                      </w:tcPr>
                      <w:p>
                        <w:pPr/>
                      </w:p>
                    </w:tc>
                    <w:tc>
                      <w:tcPr>
                        <w:tcW w:w="798" w:type="dxa"/>
                      </w:tcPr>
                      <w:p>
                        <w:pPr/>
                      </w:p>
                    </w:tc>
                    <w:tc>
                      <w:tcPr>
                        <w:tcW w:w="709" w:type="dxa"/>
                      </w:tcPr>
                      <w:p>
                        <w:pPr/>
                      </w:p>
                    </w:tc>
                    <w:tc>
                      <w:tcPr>
                        <w:tcW w:w="607" w:type="dxa"/>
                      </w:tcPr>
                      <w:p>
                        <w:pPr>
                          <w:pStyle w:val="TableParagraph"/>
                          <w:spacing w:before="15"/>
                          <w:ind w:right="33"/>
                          <w:jc w:val="right"/>
                          <w:rPr>
                            <w:sz w:val="11"/>
                          </w:rPr>
                        </w:pPr>
                        <w:r>
                          <w:rPr>
                            <w:w w:val="110"/>
                            <w:sz w:val="11"/>
                          </w:rPr>
                          <w:t>0807010</w:t>
                        </w:r>
                      </w:p>
                    </w:tc>
                  </w:tr>
                  <w:tr>
                    <w:trPr>
                      <w:trHeight w:val="142" w:hRule="exact"/>
                    </w:trPr>
                    <w:tc>
                      <w:tcPr>
                        <w:tcW w:w="607" w:type="dxa"/>
                      </w:tcPr>
                      <w:p>
                        <w:pPr/>
                      </w:p>
                    </w:tc>
                    <w:tc>
                      <w:tcPr>
                        <w:tcW w:w="975" w:type="dxa"/>
                      </w:tcPr>
                      <w:p>
                        <w:pPr/>
                      </w:p>
                    </w:tc>
                    <w:tc>
                      <w:tcPr>
                        <w:tcW w:w="976" w:type="dxa"/>
                      </w:tcPr>
                      <w:p>
                        <w:pPr/>
                      </w:p>
                    </w:tc>
                    <w:tc>
                      <w:tcPr>
                        <w:tcW w:w="798" w:type="dxa"/>
                      </w:tcPr>
                      <w:p>
                        <w:pPr/>
                      </w:p>
                    </w:tc>
                    <w:tc>
                      <w:tcPr>
                        <w:tcW w:w="887" w:type="dxa"/>
                      </w:tcPr>
                      <w:p>
                        <w:pPr/>
                      </w:p>
                    </w:tc>
                    <w:tc>
                      <w:tcPr>
                        <w:tcW w:w="887" w:type="dxa"/>
                      </w:tcPr>
                      <w:p>
                        <w:pPr/>
                      </w:p>
                    </w:tc>
                    <w:tc>
                      <w:tcPr>
                        <w:tcW w:w="798" w:type="dxa"/>
                      </w:tcPr>
                      <w:p>
                        <w:pPr/>
                      </w:p>
                    </w:tc>
                    <w:tc>
                      <w:tcPr>
                        <w:tcW w:w="709" w:type="dxa"/>
                      </w:tcPr>
                      <w:p>
                        <w:pPr/>
                      </w:p>
                    </w:tc>
                    <w:tc>
                      <w:tcPr>
                        <w:tcW w:w="607" w:type="dxa"/>
                      </w:tcPr>
                      <w:p>
                        <w:pPr>
                          <w:pStyle w:val="TableParagraph"/>
                          <w:spacing w:before="16"/>
                          <w:ind w:right="33"/>
                          <w:jc w:val="right"/>
                          <w:rPr>
                            <w:sz w:val="11"/>
                          </w:rPr>
                        </w:pPr>
                        <w:r>
                          <w:rPr>
                            <w:w w:val="110"/>
                            <w:sz w:val="11"/>
                          </w:rPr>
                          <w:t>0808010</w:t>
                        </w:r>
                      </w:p>
                    </w:tc>
                  </w:tr>
                </w:tbl>
                <w:p>
                  <w:pPr>
                    <w:pStyle w:val="BodyText"/>
                  </w:pPr>
                </w:p>
              </w:txbxContent>
            </v:textbox>
            <w10:wrap type="none"/>
          </v:shape>
        </w:pict>
      </w:r>
      <w:r>
        <w:rPr>
          <w:rFonts w:ascii="Arial"/>
          <w:w w:val="115"/>
          <w:sz w:val="11"/>
        </w:rPr>
        <w:t>Empresa</w:t>
      </w:r>
    </w:p>
    <w:p>
      <w:pPr>
        <w:pStyle w:val="ListParagraph"/>
        <w:numPr>
          <w:ilvl w:val="0"/>
          <w:numId w:val="35"/>
        </w:numPr>
        <w:tabs>
          <w:tab w:pos="484" w:val="left" w:leader="none"/>
        </w:tabs>
        <w:spacing w:line="240" w:lineRule="auto" w:before="13" w:after="0"/>
        <w:ind w:left="483" w:right="0" w:hanging="137"/>
        <w:jc w:val="left"/>
        <w:rPr>
          <w:rFonts w:ascii="Arial"/>
          <w:sz w:val="11"/>
        </w:rPr>
      </w:pPr>
      <w:r>
        <w:rPr>
          <w:rFonts w:ascii="Arial"/>
          <w:w w:val="115"/>
          <w:sz w:val="11"/>
        </w:rPr>
        <w:t>AUTOTRANSPORTES</w:t>
      </w:r>
      <w:r>
        <w:rPr>
          <w:rFonts w:ascii="Arial"/>
          <w:spacing w:val="-17"/>
          <w:w w:val="115"/>
          <w:sz w:val="11"/>
        </w:rPr>
        <w:t> </w:t>
      </w:r>
      <w:r>
        <w:rPr>
          <w:rFonts w:ascii="Arial"/>
          <w:w w:val="115"/>
          <w:sz w:val="11"/>
        </w:rPr>
        <w:t>URBANOS</w:t>
      </w:r>
      <w:r>
        <w:rPr>
          <w:rFonts w:ascii="Arial"/>
          <w:spacing w:val="-18"/>
          <w:w w:val="115"/>
          <w:sz w:val="11"/>
        </w:rPr>
        <w:t> </w:t>
      </w:r>
      <w:r>
        <w:rPr>
          <w:rFonts w:ascii="Arial"/>
          <w:w w:val="115"/>
          <w:sz w:val="11"/>
        </w:rPr>
        <w:t>DE</w:t>
      </w:r>
      <w:r>
        <w:rPr>
          <w:rFonts w:ascii="Arial"/>
          <w:spacing w:val="-17"/>
          <w:w w:val="115"/>
          <w:sz w:val="11"/>
        </w:rPr>
        <w:t> </w:t>
      </w:r>
      <w:r>
        <w:rPr>
          <w:rFonts w:ascii="Arial"/>
          <w:w w:val="115"/>
          <w:sz w:val="11"/>
        </w:rPr>
        <w:t>TOLUCA</w:t>
      </w:r>
      <w:r>
        <w:rPr>
          <w:rFonts w:ascii="Arial"/>
          <w:spacing w:val="-17"/>
          <w:w w:val="115"/>
          <w:sz w:val="11"/>
        </w:rPr>
        <w:t> </w:t>
      </w:r>
      <w:r>
        <w:rPr>
          <w:rFonts w:ascii="Arial"/>
          <w:w w:val="115"/>
          <w:sz w:val="11"/>
        </w:rPr>
        <w:t>Y</w:t>
      </w:r>
      <w:r>
        <w:rPr>
          <w:rFonts w:ascii="Arial"/>
          <w:spacing w:val="-19"/>
          <w:w w:val="115"/>
          <w:sz w:val="11"/>
        </w:rPr>
        <w:t> </w:t>
      </w:r>
      <w:r>
        <w:rPr>
          <w:rFonts w:ascii="Arial"/>
          <w:w w:val="115"/>
          <w:sz w:val="11"/>
        </w:rPr>
        <w:t>ZONA</w:t>
      </w:r>
      <w:r>
        <w:rPr>
          <w:rFonts w:ascii="Arial"/>
          <w:spacing w:val="-17"/>
          <w:w w:val="115"/>
          <w:sz w:val="11"/>
        </w:rPr>
        <w:t> </w:t>
      </w:r>
      <w:r>
        <w:rPr>
          <w:rFonts w:ascii="Arial"/>
          <w:w w:val="115"/>
          <w:sz w:val="11"/>
        </w:rPr>
        <w:t>CONURBADA</w:t>
      </w:r>
    </w:p>
    <w:p>
      <w:pPr>
        <w:pStyle w:val="ListParagraph"/>
        <w:numPr>
          <w:ilvl w:val="0"/>
          <w:numId w:val="35"/>
        </w:numPr>
        <w:tabs>
          <w:tab w:pos="484" w:val="left" w:leader="none"/>
        </w:tabs>
        <w:spacing w:line="240" w:lineRule="auto" w:before="13" w:after="0"/>
        <w:ind w:left="483" w:right="0" w:hanging="137"/>
        <w:jc w:val="left"/>
        <w:rPr>
          <w:rFonts w:ascii="Arial"/>
          <w:sz w:val="11"/>
        </w:rPr>
      </w:pPr>
      <w:r>
        <w:rPr>
          <w:rFonts w:ascii="Arial"/>
          <w:w w:val="115"/>
          <w:sz w:val="11"/>
        </w:rPr>
        <w:t>AUTOTRANSPORTES</w:t>
      </w:r>
      <w:r>
        <w:rPr>
          <w:rFonts w:ascii="Arial"/>
          <w:spacing w:val="-24"/>
          <w:w w:val="115"/>
          <w:sz w:val="11"/>
        </w:rPr>
        <w:t> </w:t>
      </w:r>
      <w:r>
        <w:rPr>
          <w:rFonts w:ascii="Arial"/>
          <w:w w:val="115"/>
          <w:sz w:val="11"/>
        </w:rPr>
        <w:t>URBANOS</w:t>
      </w:r>
      <w:r>
        <w:rPr>
          <w:rFonts w:ascii="Arial"/>
          <w:spacing w:val="-25"/>
          <w:w w:val="115"/>
          <w:sz w:val="11"/>
        </w:rPr>
        <w:t> </w:t>
      </w:r>
      <w:r>
        <w:rPr>
          <w:rFonts w:ascii="Arial"/>
          <w:w w:val="115"/>
          <w:sz w:val="11"/>
        </w:rPr>
        <w:t>Y</w:t>
      </w:r>
      <w:r>
        <w:rPr>
          <w:rFonts w:ascii="Arial"/>
          <w:spacing w:val="-25"/>
          <w:w w:val="115"/>
          <w:sz w:val="11"/>
        </w:rPr>
        <w:t> </w:t>
      </w:r>
      <w:r>
        <w:rPr>
          <w:rFonts w:ascii="Arial"/>
          <w:w w:val="115"/>
          <w:sz w:val="11"/>
        </w:rPr>
        <w:t>SUBURBANOS</w:t>
      </w:r>
      <w:r>
        <w:rPr>
          <w:rFonts w:ascii="Arial"/>
          <w:spacing w:val="-24"/>
          <w:w w:val="115"/>
          <w:sz w:val="11"/>
        </w:rPr>
        <w:t> </w:t>
      </w:r>
      <w:r>
        <w:rPr>
          <w:rFonts w:ascii="Arial"/>
          <w:w w:val="115"/>
          <w:sz w:val="11"/>
        </w:rPr>
        <w:t>TOLLOTZIN</w:t>
      </w:r>
    </w:p>
    <w:p>
      <w:pPr>
        <w:pStyle w:val="ListParagraph"/>
        <w:numPr>
          <w:ilvl w:val="0"/>
          <w:numId w:val="35"/>
        </w:numPr>
        <w:tabs>
          <w:tab w:pos="484" w:val="left" w:leader="none"/>
        </w:tabs>
        <w:spacing w:line="240" w:lineRule="auto" w:before="13" w:after="0"/>
        <w:ind w:left="483" w:right="0" w:hanging="137"/>
        <w:jc w:val="left"/>
        <w:rPr>
          <w:rFonts w:ascii="Arial"/>
          <w:sz w:val="11"/>
        </w:rPr>
      </w:pPr>
      <w:r>
        <w:rPr>
          <w:rFonts w:ascii="Arial"/>
          <w:w w:val="110"/>
          <w:sz w:val="11"/>
        </w:rPr>
        <w:t>AUTOTRANSPORTES  COLON</w:t>
      </w:r>
      <w:r>
        <w:rPr>
          <w:rFonts w:ascii="Arial"/>
          <w:spacing w:val="15"/>
          <w:w w:val="110"/>
          <w:sz w:val="11"/>
        </w:rPr>
        <w:t> </w:t>
      </w:r>
      <w:r>
        <w:rPr>
          <w:rFonts w:ascii="Arial"/>
          <w:w w:val="110"/>
          <w:sz w:val="11"/>
        </w:rPr>
        <w:t>NACIONAL</w:t>
      </w:r>
    </w:p>
    <w:p>
      <w:pPr>
        <w:pStyle w:val="ListParagraph"/>
        <w:numPr>
          <w:ilvl w:val="0"/>
          <w:numId w:val="35"/>
        </w:numPr>
        <w:tabs>
          <w:tab w:pos="484" w:val="left" w:leader="none"/>
        </w:tabs>
        <w:spacing w:line="240" w:lineRule="auto" w:before="13" w:after="0"/>
        <w:ind w:left="483" w:right="0" w:hanging="137"/>
        <w:jc w:val="left"/>
        <w:rPr>
          <w:rFonts w:ascii="Arial"/>
          <w:sz w:val="11"/>
        </w:rPr>
      </w:pPr>
      <w:r>
        <w:rPr>
          <w:rFonts w:ascii="Arial"/>
          <w:w w:val="115"/>
          <w:sz w:val="11"/>
        </w:rPr>
        <w:t>SISTEMA</w:t>
      </w:r>
      <w:r>
        <w:rPr>
          <w:rFonts w:ascii="Arial"/>
          <w:spacing w:val="-12"/>
          <w:w w:val="115"/>
          <w:sz w:val="11"/>
        </w:rPr>
        <w:t> </w:t>
      </w:r>
      <w:r>
        <w:rPr>
          <w:rFonts w:ascii="Arial"/>
          <w:w w:val="115"/>
          <w:sz w:val="11"/>
        </w:rPr>
        <w:t>DE</w:t>
      </w:r>
      <w:r>
        <w:rPr>
          <w:rFonts w:ascii="Arial"/>
          <w:spacing w:val="-13"/>
          <w:w w:val="115"/>
          <w:sz w:val="11"/>
        </w:rPr>
        <w:t> </w:t>
      </w:r>
      <w:r>
        <w:rPr>
          <w:rFonts w:ascii="Arial"/>
          <w:w w:val="115"/>
          <w:sz w:val="11"/>
        </w:rPr>
        <w:t>TRANSPORTE</w:t>
      </w:r>
      <w:r>
        <w:rPr>
          <w:rFonts w:ascii="Arial"/>
          <w:spacing w:val="-11"/>
          <w:w w:val="115"/>
          <w:sz w:val="11"/>
        </w:rPr>
        <w:t> </w:t>
      </w:r>
      <w:r>
        <w:rPr>
          <w:rFonts w:ascii="Arial"/>
          <w:w w:val="115"/>
          <w:sz w:val="11"/>
        </w:rPr>
        <w:t>URBANO</w:t>
      </w:r>
      <w:r>
        <w:rPr>
          <w:rFonts w:ascii="Arial"/>
          <w:spacing w:val="-11"/>
          <w:w w:val="115"/>
          <w:sz w:val="11"/>
        </w:rPr>
        <w:t> </w:t>
      </w:r>
      <w:r>
        <w:rPr>
          <w:rFonts w:ascii="Arial"/>
          <w:w w:val="115"/>
          <w:sz w:val="11"/>
        </w:rPr>
        <w:t>Y</w:t>
      </w:r>
      <w:r>
        <w:rPr>
          <w:rFonts w:ascii="Arial"/>
          <w:spacing w:val="-13"/>
          <w:w w:val="115"/>
          <w:sz w:val="11"/>
        </w:rPr>
        <w:t> </w:t>
      </w:r>
      <w:r>
        <w:rPr>
          <w:rFonts w:ascii="Arial"/>
          <w:w w:val="115"/>
          <w:sz w:val="11"/>
        </w:rPr>
        <w:t>SUBURBANO</w:t>
      </w:r>
      <w:r>
        <w:rPr>
          <w:rFonts w:ascii="Arial"/>
          <w:spacing w:val="12"/>
          <w:w w:val="115"/>
          <w:sz w:val="11"/>
        </w:rPr>
        <w:t> </w:t>
      </w:r>
      <w:r>
        <w:rPr>
          <w:rFonts w:ascii="Arial"/>
          <w:w w:val="115"/>
          <w:sz w:val="11"/>
        </w:rPr>
        <w:t>DE</w:t>
      </w:r>
      <w:r>
        <w:rPr>
          <w:rFonts w:ascii="Arial"/>
          <w:spacing w:val="-11"/>
          <w:w w:val="115"/>
          <w:sz w:val="11"/>
        </w:rPr>
        <w:t> </w:t>
      </w:r>
      <w:r>
        <w:rPr>
          <w:rFonts w:ascii="Arial"/>
          <w:w w:val="115"/>
          <w:sz w:val="11"/>
        </w:rPr>
        <w:t>LA</w:t>
      </w:r>
      <w:r>
        <w:rPr>
          <w:rFonts w:ascii="Arial"/>
          <w:spacing w:val="-13"/>
          <w:w w:val="115"/>
          <w:sz w:val="11"/>
        </w:rPr>
        <w:t> </w:t>
      </w:r>
      <w:r>
        <w:rPr>
          <w:rFonts w:ascii="Arial"/>
          <w:w w:val="115"/>
          <w:sz w:val="11"/>
        </w:rPr>
        <w:t>CIUDAD</w:t>
      </w:r>
      <w:r>
        <w:rPr>
          <w:rFonts w:ascii="Arial"/>
          <w:spacing w:val="-11"/>
          <w:w w:val="115"/>
          <w:sz w:val="11"/>
        </w:rPr>
        <w:t> </w:t>
      </w:r>
      <w:r>
        <w:rPr>
          <w:rFonts w:ascii="Arial"/>
          <w:w w:val="115"/>
          <w:sz w:val="11"/>
        </w:rPr>
        <w:t>DE</w:t>
      </w:r>
      <w:r>
        <w:rPr>
          <w:rFonts w:ascii="Arial"/>
          <w:spacing w:val="-12"/>
          <w:w w:val="115"/>
          <w:sz w:val="11"/>
        </w:rPr>
        <w:t> </w:t>
      </w:r>
      <w:r>
        <w:rPr>
          <w:rFonts w:ascii="Arial"/>
          <w:w w:val="115"/>
          <w:sz w:val="11"/>
        </w:rPr>
        <w:t>TOLUCA</w:t>
      </w:r>
    </w:p>
    <w:p>
      <w:pPr>
        <w:pStyle w:val="ListParagraph"/>
        <w:numPr>
          <w:ilvl w:val="0"/>
          <w:numId w:val="35"/>
        </w:numPr>
        <w:tabs>
          <w:tab w:pos="484" w:val="left" w:leader="none"/>
        </w:tabs>
        <w:spacing w:line="240" w:lineRule="auto" w:before="13" w:after="0"/>
        <w:ind w:left="483" w:right="0" w:hanging="137"/>
        <w:jc w:val="left"/>
        <w:rPr>
          <w:rFonts w:ascii="Arial"/>
          <w:sz w:val="11"/>
        </w:rPr>
      </w:pPr>
      <w:r>
        <w:rPr>
          <w:rFonts w:ascii="Arial"/>
          <w:w w:val="110"/>
          <w:sz w:val="11"/>
        </w:rPr>
        <w:t>TRANSPORTES  URBANOS  Y</w:t>
      </w:r>
      <w:r>
        <w:rPr>
          <w:rFonts w:ascii="Arial"/>
          <w:spacing w:val="-7"/>
          <w:w w:val="110"/>
          <w:sz w:val="11"/>
        </w:rPr>
        <w:t> </w:t>
      </w:r>
      <w:r>
        <w:rPr>
          <w:rFonts w:ascii="Arial"/>
          <w:w w:val="110"/>
          <w:sz w:val="11"/>
        </w:rPr>
        <w:t>SUBURBANOSTOLLOCAN</w:t>
      </w:r>
    </w:p>
    <w:p>
      <w:pPr>
        <w:pStyle w:val="ListParagraph"/>
        <w:numPr>
          <w:ilvl w:val="0"/>
          <w:numId w:val="35"/>
        </w:numPr>
        <w:tabs>
          <w:tab w:pos="484" w:val="left" w:leader="none"/>
        </w:tabs>
        <w:spacing w:line="240" w:lineRule="auto" w:before="13" w:after="0"/>
        <w:ind w:left="483" w:right="0" w:hanging="137"/>
        <w:jc w:val="left"/>
        <w:rPr>
          <w:rFonts w:ascii="Arial"/>
          <w:sz w:val="11"/>
        </w:rPr>
      </w:pPr>
      <w:r>
        <w:rPr>
          <w:rFonts w:ascii="Arial"/>
          <w:w w:val="115"/>
          <w:sz w:val="11"/>
        </w:rPr>
        <w:t>AUTOBUSES</w:t>
      </w:r>
      <w:r>
        <w:rPr>
          <w:rFonts w:ascii="Arial"/>
          <w:spacing w:val="-17"/>
          <w:w w:val="115"/>
          <w:sz w:val="11"/>
        </w:rPr>
        <w:t> </w:t>
      </w:r>
      <w:r>
        <w:rPr>
          <w:rFonts w:ascii="Arial"/>
          <w:w w:val="115"/>
          <w:sz w:val="11"/>
        </w:rPr>
        <w:t>FLECHA</w:t>
      </w:r>
      <w:r>
        <w:rPr>
          <w:rFonts w:ascii="Arial"/>
          <w:spacing w:val="-17"/>
          <w:w w:val="115"/>
          <w:sz w:val="11"/>
        </w:rPr>
        <w:t> </w:t>
      </w:r>
      <w:r>
        <w:rPr>
          <w:rFonts w:ascii="Arial"/>
          <w:w w:val="115"/>
          <w:sz w:val="11"/>
        </w:rPr>
        <w:t>BLANCA</w:t>
      </w:r>
      <w:r>
        <w:rPr>
          <w:rFonts w:ascii="Arial"/>
          <w:spacing w:val="-16"/>
          <w:w w:val="115"/>
          <w:sz w:val="11"/>
        </w:rPr>
        <w:t> </w:t>
      </w:r>
      <w:r>
        <w:rPr>
          <w:rFonts w:ascii="Arial"/>
          <w:w w:val="115"/>
          <w:sz w:val="11"/>
        </w:rPr>
        <w:t>DE</w:t>
      </w:r>
      <w:r>
        <w:rPr>
          <w:rFonts w:ascii="Arial"/>
          <w:spacing w:val="-17"/>
          <w:w w:val="115"/>
          <w:sz w:val="11"/>
        </w:rPr>
        <w:t> </w:t>
      </w:r>
      <w:r>
        <w:rPr>
          <w:rFonts w:ascii="Arial"/>
          <w:w w:val="115"/>
          <w:sz w:val="11"/>
        </w:rPr>
        <w:t>TOLUCA</w:t>
      </w:r>
    </w:p>
    <w:p>
      <w:pPr>
        <w:pStyle w:val="ListParagraph"/>
        <w:numPr>
          <w:ilvl w:val="0"/>
          <w:numId w:val="35"/>
        </w:numPr>
        <w:tabs>
          <w:tab w:pos="484" w:val="left" w:leader="none"/>
        </w:tabs>
        <w:spacing w:line="240" w:lineRule="auto" w:before="13" w:after="0"/>
        <w:ind w:left="483" w:right="0" w:hanging="137"/>
        <w:jc w:val="left"/>
        <w:rPr>
          <w:rFonts w:ascii="Arial"/>
          <w:sz w:val="11"/>
        </w:rPr>
      </w:pPr>
      <w:r>
        <w:rPr>
          <w:rFonts w:ascii="Arial"/>
          <w:w w:val="115"/>
          <w:sz w:val="11"/>
        </w:rPr>
        <w:t>AUTOTRANSPORTES</w:t>
      </w:r>
      <w:r>
        <w:rPr>
          <w:rFonts w:ascii="Arial"/>
          <w:spacing w:val="-18"/>
          <w:w w:val="115"/>
          <w:sz w:val="11"/>
        </w:rPr>
        <w:t> </w:t>
      </w:r>
      <w:r>
        <w:rPr>
          <w:rFonts w:ascii="Arial"/>
          <w:w w:val="115"/>
          <w:sz w:val="11"/>
        </w:rPr>
        <w:t>2</w:t>
      </w:r>
      <w:r>
        <w:rPr>
          <w:rFonts w:ascii="Arial"/>
          <w:spacing w:val="-18"/>
          <w:w w:val="115"/>
          <w:sz w:val="11"/>
        </w:rPr>
        <w:t> </w:t>
      </w:r>
      <w:r>
        <w:rPr>
          <w:rFonts w:ascii="Arial"/>
          <w:w w:val="115"/>
          <w:sz w:val="11"/>
        </w:rPr>
        <w:t>DE</w:t>
      </w:r>
      <w:r>
        <w:rPr>
          <w:rFonts w:ascii="Arial"/>
          <w:spacing w:val="-18"/>
          <w:w w:val="115"/>
          <w:sz w:val="11"/>
        </w:rPr>
        <w:t> </w:t>
      </w:r>
      <w:r>
        <w:rPr>
          <w:rFonts w:ascii="Arial"/>
          <w:w w:val="115"/>
          <w:sz w:val="11"/>
        </w:rPr>
        <w:t>MARZO</w:t>
      </w:r>
    </w:p>
    <w:p>
      <w:pPr>
        <w:pStyle w:val="ListParagraph"/>
        <w:numPr>
          <w:ilvl w:val="0"/>
          <w:numId w:val="35"/>
        </w:numPr>
        <w:tabs>
          <w:tab w:pos="484" w:val="left" w:leader="none"/>
        </w:tabs>
        <w:spacing w:line="240" w:lineRule="auto" w:before="13" w:after="0"/>
        <w:ind w:left="483" w:right="0" w:hanging="137"/>
        <w:jc w:val="left"/>
        <w:rPr>
          <w:rFonts w:ascii="Arial"/>
          <w:sz w:val="11"/>
        </w:rPr>
      </w:pPr>
      <w:r>
        <w:rPr>
          <w:rFonts w:ascii="Arial"/>
          <w:w w:val="115"/>
          <w:sz w:val="11"/>
        </w:rPr>
        <w:t>SERVICIOS</w:t>
      </w:r>
      <w:r>
        <w:rPr>
          <w:rFonts w:ascii="Arial"/>
          <w:spacing w:val="-22"/>
          <w:w w:val="115"/>
          <w:sz w:val="11"/>
        </w:rPr>
        <w:t> </w:t>
      </w:r>
      <w:r>
        <w:rPr>
          <w:rFonts w:ascii="Arial"/>
          <w:w w:val="115"/>
          <w:sz w:val="11"/>
        </w:rPr>
        <w:t>URBANOS</w:t>
      </w:r>
      <w:r>
        <w:rPr>
          <w:rFonts w:ascii="Arial"/>
          <w:spacing w:val="-22"/>
          <w:w w:val="115"/>
          <w:sz w:val="11"/>
        </w:rPr>
        <w:t> </w:t>
      </w:r>
      <w:r>
        <w:rPr>
          <w:rFonts w:ascii="Arial"/>
          <w:w w:val="115"/>
          <w:sz w:val="11"/>
        </w:rPr>
        <w:t>Y</w:t>
      </w:r>
      <w:r>
        <w:rPr>
          <w:rFonts w:ascii="Arial"/>
          <w:spacing w:val="-23"/>
          <w:w w:val="115"/>
          <w:sz w:val="11"/>
        </w:rPr>
        <w:t> </w:t>
      </w:r>
      <w:r>
        <w:rPr>
          <w:rFonts w:ascii="Arial"/>
          <w:w w:val="115"/>
          <w:sz w:val="11"/>
        </w:rPr>
        <w:t>SUBURBANOS</w:t>
      </w:r>
      <w:r>
        <w:rPr>
          <w:rFonts w:ascii="Arial"/>
          <w:spacing w:val="-22"/>
          <w:w w:val="115"/>
          <w:sz w:val="11"/>
        </w:rPr>
        <w:t> </w:t>
      </w:r>
      <w:r>
        <w:rPr>
          <w:rFonts w:ascii="Arial"/>
          <w:w w:val="115"/>
          <w:sz w:val="11"/>
        </w:rPr>
        <w:t>XINANTECATL</w:t>
      </w:r>
    </w:p>
    <w:p>
      <w:pPr>
        <w:pStyle w:val="ListParagraph"/>
        <w:numPr>
          <w:ilvl w:val="0"/>
          <w:numId w:val="35"/>
        </w:numPr>
        <w:tabs>
          <w:tab w:pos="484" w:val="left" w:leader="none"/>
        </w:tabs>
        <w:spacing w:line="240" w:lineRule="auto" w:before="13" w:after="0"/>
        <w:ind w:left="483" w:right="0" w:hanging="137"/>
        <w:jc w:val="left"/>
        <w:rPr>
          <w:rFonts w:ascii="Arial" w:hAnsi="Arial"/>
          <w:sz w:val="11"/>
        </w:rPr>
      </w:pPr>
      <w:r>
        <w:rPr>
          <w:rFonts w:ascii="Arial" w:hAnsi="Arial"/>
          <w:w w:val="115"/>
          <w:sz w:val="11"/>
        </w:rPr>
        <w:t>ALM</w:t>
      </w:r>
      <w:r>
        <w:rPr>
          <w:rFonts w:ascii="Arial" w:hAnsi="Arial"/>
          <w:spacing w:val="-21"/>
          <w:w w:val="115"/>
          <w:sz w:val="11"/>
        </w:rPr>
        <w:t> </w:t>
      </w:r>
      <w:r>
        <w:rPr>
          <w:rFonts w:ascii="Arial" w:hAnsi="Arial"/>
          <w:w w:val="115"/>
          <w:sz w:val="11"/>
        </w:rPr>
        <w:t>Lopéz</w:t>
      </w:r>
      <w:r>
        <w:rPr>
          <w:rFonts w:ascii="Arial" w:hAnsi="Arial"/>
          <w:spacing w:val="-20"/>
          <w:w w:val="115"/>
          <w:sz w:val="11"/>
        </w:rPr>
        <w:t> </w:t>
      </w:r>
      <w:r>
        <w:rPr>
          <w:rFonts w:ascii="Arial" w:hAnsi="Arial"/>
          <w:w w:val="115"/>
          <w:sz w:val="11"/>
        </w:rPr>
        <w:t>Mateos)</w:t>
      </w:r>
    </w:p>
    <w:p>
      <w:pPr>
        <w:pStyle w:val="ListParagraph"/>
        <w:numPr>
          <w:ilvl w:val="0"/>
          <w:numId w:val="35"/>
        </w:numPr>
        <w:tabs>
          <w:tab w:pos="552" w:val="left" w:leader="none"/>
        </w:tabs>
        <w:spacing w:line="240" w:lineRule="auto" w:before="13" w:after="0"/>
        <w:ind w:left="551" w:right="0" w:hanging="205"/>
        <w:jc w:val="left"/>
        <w:rPr>
          <w:rFonts w:ascii="Arial"/>
          <w:sz w:val="11"/>
        </w:rPr>
      </w:pPr>
      <w:r>
        <w:rPr>
          <w:rFonts w:ascii="Arial"/>
          <w:w w:val="110"/>
          <w:sz w:val="11"/>
        </w:rPr>
        <w:t>AUTOTRANSPORTES </w:t>
      </w:r>
      <w:r>
        <w:rPr>
          <w:rFonts w:ascii="Arial"/>
          <w:spacing w:val="10"/>
          <w:w w:val="110"/>
          <w:sz w:val="11"/>
        </w:rPr>
        <w:t> </w:t>
      </w:r>
      <w:r>
        <w:rPr>
          <w:rFonts w:ascii="Arial"/>
          <w:w w:val="110"/>
          <w:sz w:val="11"/>
        </w:rPr>
        <w:t>ZINACANTEPEC</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spacing w:before="71"/>
        <w:ind w:left="346" w:right="0" w:firstLine="0"/>
        <w:jc w:val="left"/>
        <w:rPr>
          <w:sz w:val="11"/>
        </w:rPr>
      </w:pPr>
      <w:r>
        <w:rPr>
          <w:w w:val="115"/>
          <w:sz w:val="11"/>
        </w:rPr>
        <w:t>0809010</w:t>
      </w:r>
    </w:p>
    <w:p>
      <w:pPr>
        <w:spacing w:before="38"/>
        <w:ind w:left="346" w:right="0" w:firstLine="0"/>
        <w:jc w:val="left"/>
        <w:rPr>
          <w:sz w:val="11"/>
        </w:rPr>
      </w:pPr>
      <w:r>
        <w:rPr>
          <w:w w:val="115"/>
          <w:sz w:val="11"/>
        </w:rPr>
        <w:t>0950010</w:t>
      </w:r>
    </w:p>
    <w:p>
      <w:pPr>
        <w:spacing w:before="38"/>
        <w:ind w:left="346" w:right="0" w:firstLine="0"/>
        <w:jc w:val="left"/>
        <w:rPr>
          <w:sz w:val="11"/>
        </w:rPr>
      </w:pPr>
      <w:r>
        <w:rPr>
          <w:w w:val="115"/>
          <w:sz w:val="11"/>
        </w:rPr>
        <w:t>0960010</w:t>
      </w:r>
    </w:p>
    <w:p>
      <w:pPr>
        <w:spacing w:after="0"/>
        <w:jc w:val="left"/>
        <w:rPr>
          <w:sz w:val="11"/>
        </w:rPr>
        <w:sectPr>
          <w:type w:val="continuous"/>
          <w:pgSz w:w="12250" w:h="15850"/>
          <w:pgMar w:top="1500" w:bottom="280" w:left="920" w:right="1140"/>
          <w:cols w:num="3" w:equalWidth="0">
            <w:col w:w="1943" w:space="806"/>
            <w:col w:w="5285" w:space="882"/>
            <w:col w:w="1274"/>
          </w:cols>
        </w:sectPr>
      </w:pPr>
    </w:p>
    <w:p>
      <w:pPr>
        <w:pStyle w:val="BodyText"/>
        <w:spacing w:before="1"/>
        <w:rPr>
          <w:sz w:val="13"/>
        </w:rPr>
      </w:pPr>
    </w:p>
    <w:p>
      <w:pPr>
        <w:spacing w:before="1"/>
        <w:ind w:left="388" w:right="-3" w:firstLine="0"/>
        <w:jc w:val="left"/>
        <w:rPr>
          <w:rFonts w:ascii="Arial"/>
          <w:sz w:val="14"/>
        </w:rPr>
      </w:pPr>
      <w:r>
        <w:rPr>
          <w:rFonts w:ascii="Arial"/>
          <w:w w:val="105"/>
          <w:sz w:val="14"/>
        </w:rPr>
        <w:t>Movimiento</w:t>
      </w:r>
    </w:p>
    <w:p>
      <w:pPr>
        <w:spacing w:before="7"/>
        <w:ind w:left="346" w:right="-3" w:firstLine="0"/>
        <w:jc w:val="left"/>
        <w:rPr>
          <w:rFonts w:ascii="Arial"/>
          <w:sz w:val="14"/>
        </w:rPr>
      </w:pPr>
      <w:r>
        <w:rPr>
          <w:rFonts w:ascii="Arial"/>
          <w:w w:val="105"/>
          <w:sz w:val="14"/>
        </w:rPr>
        <w:t>0  entrada</w:t>
      </w:r>
    </w:p>
    <w:p>
      <w:pPr>
        <w:pStyle w:val="BodyText"/>
        <w:rPr>
          <w:rFonts w:ascii="Arial"/>
          <w:sz w:val="14"/>
        </w:rPr>
      </w:pPr>
      <w:r>
        <w:rPr/>
        <w:br w:type="column"/>
      </w:r>
      <w:r>
        <w:rPr>
          <w:rFonts w:ascii="Arial"/>
          <w:sz w:val="14"/>
        </w:rPr>
      </w:r>
    </w:p>
    <w:p>
      <w:pPr>
        <w:pStyle w:val="BodyText"/>
        <w:spacing w:before="6"/>
        <w:rPr>
          <w:rFonts w:ascii="Arial"/>
          <w:sz w:val="13"/>
        </w:rPr>
      </w:pPr>
    </w:p>
    <w:p>
      <w:pPr>
        <w:spacing w:before="0"/>
        <w:ind w:left="346" w:right="0" w:firstLine="0"/>
        <w:jc w:val="left"/>
        <w:rPr>
          <w:rFonts w:ascii="Arial"/>
          <w:sz w:val="14"/>
        </w:rPr>
      </w:pPr>
      <w:r>
        <w:rPr>
          <w:rFonts w:ascii="Arial"/>
          <w:w w:val="105"/>
          <w:sz w:val="14"/>
        </w:rPr>
        <w:t>59 derroteros</w:t>
      </w:r>
    </w:p>
    <w:p>
      <w:pPr>
        <w:pStyle w:val="BodyText"/>
        <w:spacing w:before="10"/>
        <w:rPr>
          <w:rFonts w:ascii="Arial"/>
          <w:sz w:val="12"/>
        </w:rPr>
      </w:pPr>
      <w:r>
        <w:rPr/>
        <w:br w:type="column"/>
      </w:r>
      <w:r>
        <w:rPr>
          <w:rFonts w:ascii="Arial"/>
          <w:sz w:val="12"/>
        </w:rPr>
      </w:r>
    </w:p>
    <w:p>
      <w:pPr>
        <w:spacing w:before="0"/>
        <w:ind w:left="346" w:right="0" w:firstLine="0"/>
        <w:jc w:val="left"/>
        <w:rPr>
          <w:rFonts w:ascii="Arial" w:hAnsi="Arial"/>
          <w:sz w:val="14"/>
        </w:rPr>
      </w:pPr>
      <w:r>
        <w:rPr>
          <w:rFonts w:ascii="Arial" w:hAnsi="Arial"/>
          <w:w w:val="105"/>
          <w:sz w:val="14"/>
        </w:rPr>
        <w:t>Características</w:t>
      </w:r>
    </w:p>
    <w:p>
      <w:pPr>
        <w:spacing w:after="0"/>
        <w:jc w:val="left"/>
        <w:rPr>
          <w:rFonts w:ascii="Arial" w:hAnsi="Arial"/>
          <w:sz w:val="14"/>
        </w:rPr>
        <w:sectPr>
          <w:type w:val="continuous"/>
          <w:pgSz w:w="12250" w:h="15850"/>
          <w:pgMar w:top="1500" w:bottom="280" w:left="920" w:right="1140"/>
          <w:cols w:num="3" w:equalWidth="0">
            <w:col w:w="1157" w:space="3596"/>
            <w:col w:w="1244" w:space="441"/>
            <w:col w:w="3752"/>
          </w:cols>
        </w:sectPr>
      </w:pPr>
    </w:p>
    <w:p>
      <w:pPr>
        <w:spacing w:before="7"/>
        <w:ind w:left="346" w:right="-4" w:firstLine="0"/>
        <w:jc w:val="left"/>
        <w:rPr>
          <w:rFonts w:ascii="Arial"/>
          <w:sz w:val="14"/>
        </w:rPr>
      </w:pPr>
      <w:r>
        <w:rPr>
          <w:rFonts w:ascii="Arial"/>
          <w:w w:val="105"/>
          <w:sz w:val="14"/>
        </w:rPr>
        <w:t>1  salida</w:t>
      </w:r>
    </w:p>
    <w:p>
      <w:pPr>
        <w:spacing w:line="249" w:lineRule="auto" w:before="4"/>
        <w:ind w:left="346" w:right="1075" w:firstLine="0"/>
        <w:jc w:val="left"/>
        <w:rPr>
          <w:rFonts w:ascii="Arial" w:hAnsi="Arial"/>
          <w:sz w:val="14"/>
        </w:rPr>
      </w:pPr>
      <w:r>
        <w:rPr/>
        <w:br w:type="column"/>
      </w:r>
      <w:r>
        <w:rPr>
          <w:rFonts w:ascii="Arial" w:hAnsi="Arial"/>
          <w:w w:val="105"/>
          <w:sz w:val="14"/>
        </w:rPr>
        <w:t>Frecuencia: 89 y 75 bus/hr, pico y valle, respectivamente Tasa de ocupación: 13 %</w:t>
      </w:r>
    </w:p>
    <w:p>
      <w:pPr>
        <w:spacing w:after="0" w:line="249" w:lineRule="auto"/>
        <w:jc w:val="left"/>
        <w:rPr>
          <w:rFonts w:ascii="Arial" w:hAnsi="Arial"/>
          <w:sz w:val="14"/>
        </w:rPr>
        <w:sectPr>
          <w:type w:val="continuous"/>
          <w:pgSz w:w="12250" w:h="15850"/>
          <w:pgMar w:top="1500" w:bottom="280" w:left="920" w:right="1140"/>
          <w:cols w:num="2" w:equalWidth="0">
            <w:col w:w="910" w:space="3842"/>
            <w:col w:w="5438"/>
          </w:cols>
        </w:sectPr>
      </w:pPr>
    </w:p>
    <w:p>
      <w:pPr>
        <w:pStyle w:val="BodyText"/>
        <w:rPr>
          <w:rFonts w:ascii="Arial"/>
          <w:sz w:val="11"/>
        </w:rPr>
      </w:pPr>
    </w:p>
    <w:p>
      <w:pPr>
        <w:spacing w:line="249" w:lineRule="auto" w:before="0"/>
        <w:ind w:left="417" w:right="1123" w:hanging="107"/>
        <w:jc w:val="left"/>
        <w:rPr>
          <w:rFonts w:ascii="Arial" w:hAnsi="Arial"/>
          <w:sz w:val="14"/>
        </w:rPr>
      </w:pPr>
      <w:r>
        <w:rPr>
          <w:rFonts w:ascii="Arial" w:hAnsi="Arial"/>
          <w:w w:val="105"/>
          <w:sz w:val="14"/>
        </w:rPr>
        <w:t>Notación: los dos primeros dígitos indentifican a la empresa; tercer y cuarto dígitos corresponden al nombre del derrotero (ver anexo correspondiente); quinto y sexto dígitos identifican la calle de entrada o salida del derrotero; último dígito identifica el movimiento.</w:t>
      </w:r>
    </w:p>
    <w:p>
      <w:pPr>
        <w:pStyle w:val="BodyText"/>
        <w:spacing w:before="7"/>
        <w:rPr>
          <w:rFonts w:ascii="Arial"/>
          <w:sz w:val="14"/>
        </w:rPr>
      </w:pPr>
    </w:p>
    <w:p>
      <w:pPr>
        <w:pStyle w:val="BodyText"/>
        <w:ind w:left="1201" w:right="1206"/>
        <w:jc w:val="center"/>
      </w:pPr>
      <w:r>
        <w:rPr/>
        <w:t>Figura 2.2   Derroteros en el CLT</w:t>
      </w:r>
    </w:p>
    <w:p>
      <w:pPr>
        <w:pStyle w:val="BodyText"/>
        <w:spacing w:before="10"/>
        <w:rPr>
          <w:sz w:val="32"/>
        </w:rPr>
      </w:pPr>
    </w:p>
    <w:p>
      <w:pPr>
        <w:pStyle w:val="BodyText"/>
        <w:spacing w:line="360" w:lineRule="auto"/>
        <w:ind w:left="100" w:right="106" w:firstLine="360"/>
        <w:jc w:val="both"/>
      </w:pPr>
      <w:r>
        <w:rPr/>
        <w:t>A partir de las 10 empresas que se identificaron (tabla 2.1) se realizó un filtro para tomar en cuenta sólo a aquéllas que mediante uno de sus derroteros realizan el recorrido completo del tramo de estudio. Como se mencionó anteriormente, esta condición era necesaria para evaluar el comportamiento ante una situación de elección. Así, la población de interés son los usuarios que abordan y descienden dentro del corredor de estudio y que tienen varios servicios alternativos para elegir. Las empresas que cumplieron con alguno de sus derroteros con lo indicado son presentadas en la tabla 2.2.</w:t>
      </w:r>
    </w:p>
    <w:p>
      <w:pPr>
        <w:pStyle w:val="BodyText"/>
      </w:pPr>
    </w:p>
    <w:p>
      <w:pPr>
        <w:spacing w:before="130" w:after="8"/>
        <w:ind w:left="1173" w:right="1214" w:firstLine="0"/>
        <w:jc w:val="center"/>
        <w:rPr>
          <w:i/>
          <w:sz w:val="22"/>
        </w:rPr>
      </w:pPr>
      <w:r>
        <w:rPr>
          <w:sz w:val="22"/>
        </w:rPr>
        <w:t>Tabla 2.2   </w:t>
      </w:r>
      <w:r>
        <w:rPr>
          <w:i/>
          <w:sz w:val="22"/>
        </w:rPr>
        <w:t>Empresas consideradas en el estudio</w:t>
      </w:r>
    </w:p>
    <w:tbl>
      <w:tblPr>
        <w:tblW w:w="0" w:type="auto"/>
        <w:jc w:val="left"/>
        <w:tblInd w:w="292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4311"/>
      </w:tblGrid>
      <w:tr>
        <w:trPr>
          <w:trHeight w:val="274" w:hRule="exact"/>
        </w:trPr>
        <w:tc>
          <w:tcPr>
            <w:tcW w:w="4311" w:type="dxa"/>
            <w:tcBorders>
              <w:left w:val="nil"/>
              <w:bottom w:val="single" w:sz="4" w:space="0" w:color="000000"/>
              <w:right w:val="nil"/>
            </w:tcBorders>
          </w:tcPr>
          <w:p>
            <w:pPr>
              <w:pStyle w:val="TableParagraph"/>
              <w:spacing w:line="247" w:lineRule="exact"/>
              <w:ind w:left="7"/>
              <w:rPr>
                <w:sz w:val="22"/>
              </w:rPr>
            </w:pPr>
            <w:r>
              <w:rPr>
                <w:sz w:val="22"/>
              </w:rPr>
              <w:t>Nombre de la empresa</w:t>
            </w:r>
          </w:p>
        </w:tc>
      </w:tr>
      <w:tr>
        <w:trPr>
          <w:trHeight w:val="265" w:hRule="exact"/>
        </w:trPr>
        <w:tc>
          <w:tcPr>
            <w:tcW w:w="4311" w:type="dxa"/>
            <w:tcBorders>
              <w:top w:val="single" w:sz="4" w:space="0" w:color="000000"/>
              <w:left w:val="nil"/>
              <w:bottom w:val="nil"/>
              <w:right w:val="nil"/>
            </w:tcBorders>
          </w:tcPr>
          <w:p>
            <w:pPr>
              <w:pStyle w:val="TableParagraph"/>
              <w:spacing w:line="247" w:lineRule="exact"/>
              <w:ind w:left="7"/>
              <w:rPr>
                <w:sz w:val="22"/>
              </w:rPr>
            </w:pPr>
            <w:r>
              <w:rPr>
                <w:sz w:val="22"/>
              </w:rPr>
              <w:t>STUT</w:t>
            </w:r>
          </w:p>
        </w:tc>
      </w:tr>
      <w:tr>
        <w:trPr>
          <w:trHeight w:val="256" w:hRule="exact"/>
        </w:trPr>
        <w:tc>
          <w:tcPr>
            <w:tcW w:w="4311" w:type="dxa"/>
            <w:tcBorders>
              <w:top w:val="nil"/>
              <w:left w:val="nil"/>
              <w:bottom w:val="nil"/>
              <w:right w:val="nil"/>
            </w:tcBorders>
          </w:tcPr>
          <w:p>
            <w:pPr>
              <w:pStyle w:val="TableParagraph"/>
              <w:spacing w:line="243" w:lineRule="exact"/>
              <w:ind w:left="7"/>
              <w:rPr>
                <w:sz w:val="22"/>
              </w:rPr>
            </w:pPr>
            <w:r>
              <w:rPr>
                <w:sz w:val="22"/>
              </w:rPr>
              <w:t>2 de marzo</w:t>
            </w:r>
          </w:p>
        </w:tc>
      </w:tr>
      <w:tr>
        <w:trPr>
          <w:trHeight w:val="254" w:hRule="exact"/>
        </w:trPr>
        <w:tc>
          <w:tcPr>
            <w:tcW w:w="4311" w:type="dxa"/>
            <w:tcBorders>
              <w:top w:val="nil"/>
              <w:left w:val="nil"/>
              <w:bottom w:val="nil"/>
              <w:right w:val="nil"/>
            </w:tcBorders>
          </w:tcPr>
          <w:p>
            <w:pPr>
              <w:pStyle w:val="TableParagraph"/>
              <w:spacing w:line="242" w:lineRule="exact"/>
              <w:ind w:left="7"/>
              <w:rPr>
                <w:sz w:val="22"/>
              </w:rPr>
            </w:pPr>
            <w:r>
              <w:rPr>
                <w:sz w:val="22"/>
              </w:rPr>
              <w:t>Xinantecatl</w:t>
            </w:r>
          </w:p>
        </w:tc>
      </w:tr>
      <w:tr>
        <w:trPr>
          <w:trHeight w:val="254" w:hRule="exact"/>
        </w:trPr>
        <w:tc>
          <w:tcPr>
            <w:tcW w:w="4311" w:type="dxa"/>
            <w:tcBorders>
              <w:top w:val="nil"/>
              <w:left w:val="nil"/>
              <w:bottom w:val="nil"/>
              <w:right w:val="nil"/>
            </w:tcBorders>
          </w:tcPr>
          <w:p>
            <w:pPr>
              <w:pStyle w:val="TableParagraph"/>
              <w:spacing w:line="242" w:lineRule="exact"/>
              <w:ind w:left="7"/>
              <w:rPr>
                <w:sz w:val="22"/>
              </w:rPr>
            </w:pPr>
            <w:r>
              <w:rPr>
                <w:sz w:val="22"/>
              </w:rPr>
              <w:t>ALM</w:t>
            </w:r>
          </w:p>
        </w:tc>
      </w:tr>
      <w:tr>
        <w:trPr>
          <w:trHeight w:val="266" w:hRule="exact"/>
        </w:trPr>
        <w:tc>
          <w:tcPr>
            <w:tcW w:w="4311" w:type="dxa"/>
            <w:tcBorders>
              <w:top w:val="nil"/>
              <w:left w:val="nil"/>
              <w:right w:val="nil"/>
            </w:tcBorders>
          </w:tcPr>
          <w:p>
            <w:pPr>
              <w:pStyle w:val="TableParagraph"/>
              <w:spacing w:line="242" w:lineRule="exact"/>
              <w:ind w:left="7"/>
              <w:rPr>
                <w:sz w:val="22"/>
              </w:rPr>
            </w:pPr>
            <w:r>
              <w:rPr>
                <w:sz w:val="22"/>
              </w:rPr>
              <w:t>Zinacantepec</w:t>
            </w:r>
          </w:p>
        </w:tc>
      </w:tr>
    </w:tbl>
    <w:p>
      <w:pPr>
        <w:pStyle w:val="BodyText"/>
        <w:spacing w:before="1"/>
        <w:rPr>
          <w:i/>
          <w:sz w:val="26"/>
        </w:rPr>
      </w:pPr>
    </w:p>
    <w:p>
      <w:pPr>
        <w:pStyle w:val="BodyText"/>
        <w:spacing w:line="360" w:lineRule="auto" w:before="73"/>
        <w:ind w:left="100" w:right="105" w:firstLine="360"/>
        <w:jc w:val="both"/>
      </w:pPr>
      <w:r>
        <w:rPr>
          <w:i/>
        </w:rPr>
        <w:t>Estimación de los tiempos de viaje. </w:t>
      </w:r>
      <w:r>
        <w:rPr/>
        <w:t>Mediante una encuesta realizada al inicio de este estudio a los  operadores de los autobuses dentro del corredor CLT, se obtuvo información acerca de tiempos de viaje y el número</w:t>
      </w:r>
      <w:r>
        <w:rPr>
          <w:spacing w:val="30"/>
        </w:rPr>
        <w:t> </w:t>
      </w:r>
      <w:r>
        <w:rPr/>
        <w:t>aproximado</w:t>
      </w:r>
      <w:r>
        <w:rPr>
          <w:spacing w:val="30"/>
        </w:rPr>
        <w:t> </w:t>
      </w:r>
      <w:r>
        <w:rPr/>
        <w:t>de</w:t>
      </w:r>
      <w:r>
        <w:rPr>
          <w:spacing w:val="28"/>
        </w:rPr>
        <w:t> </w:t>
      </w:r>
      <w:r>
        <w:rPr/>
        <w:t>usuarios</w:t>
      </w:r>
      <w:r>
        <w:rPr>
          <w:spacing w:val="28"/>
        </w:rPr>
        <w:t> </w:t>
      </w:r>
      <w:r>
        <w:rPr/>
        <w:t>que</w:t>
      </w:r>
      <w:r>
        <w:rPr>
          <w:spacing w:val="28"/>
        </w:rPr>
        <w:t> </w:t>
      </w:r>
      <w:r>
        <w:rPr/>
        <w:t>transportaban</w:t>
      </w:r>
      <w:r>
        <w:rPr>
          <w:spacing w:val="27"/>
        </w:rPr>
        <w:t> </w:t>
      </w:r>
      <w:r>
        <w:rPr/>
        <w:t>a</w:t>
      </w:r>
      <w:r>
        <w:rPr>
          <w:spacing w:val="28"/>
        </w:rPr>
        <w:t> </w:t>
      </w:r>
      <w:r>
        <w:rPr/>
        <w:t>lo</w:t>
      </w:r>
      <w:r>
        <w:rPr>
          <w:spacing w:val="27"/>
        </w:rPr>
        <w:t> </w:t>
      </w:r>
      <w:r>
        <w:rPr/>
        <w:t>largo</w:t>
      </w:r>
      <w:r>
        <w:rPr>
          <w:spacing w:val="30"/>
        </w:rPr>
        <w:t> </w:t>
      </w:r>
      <w:r>
        <w:rPr/>
        <w:t>del</w:t>
      </w:r>
      <w:r>
        <w:rPr>
          <w:spacing w:val="31"/>
        </w:rPr>
        <w:t> </w:t>
      </w:r>
      <w:r>
        <w:rPr/>
        <w:t>derrotero</w:t>
      </w:r>
      <w:r>
        <w:rPr>
          <w:spacing w:val="30"/>
        </w:rPr>
        <w:t> </w:t>
      </w:r>
      <w:r>
        <w:rPr/>
        <w:t>y</w:t>
      </w:r>
      <w:r>
        <w:rPr>
          <w:spacing w:val="27"/>
        </w:rPr>
        <w:t> </w:t>
      </w:r>
      <w:r>
        <w:rPr/>
        <w:t>dentro</w:t>
      </w:r>
      <w:r>
        <w:rPr>
          <w:spacing w:val="30"/>
        </w:rPr>
        <w:t> </w:t>
      </w:r>
      <w:r>
        <w:rPr/>
        <w:t>del</w:t>
      </w:r>
      <w:r>
        <w:rPr>
          <w:spacing w:val="31"/>
        </w:rPr>
        <w:t> </w:t>
      </w:r>
      <w:r>
        <w:rPr/>
        <w:t>CLT.</w:t>
      </w:r>
      <w:r>
        <w:rPr>
          <w:spacing w:val="27"/>
        </w:rPr>
        <w:t> </w:t>
      </w:r>
      <w:r>
        <w:rPr/>
        <w:t>Esta</w:t>
      </w:r>
      <w:r>
        <w:rPr>
          <w:spacing w:val="28"/>
        </w:rPr>
        <w:t> </w:t>
      </w:r>
      <w:r>
        <w:rPr/>
        <w:t>fuente</w:t>
      </w:r>
      <w:r>
        <w:rPr>
          <w:spacing w:val="30"/>
        </w:rPr>
        <w:t> </w:t>
      </w:r>
      <w:r>
        <w:rPr/>
        <w:t>de</w:t>
      </w:r>
    </w:p>
    <w:p>
      <w:pPr>
        <w:spacing w:after="0" w:line="360" w:lineRule="auto"/>
        <w:jc w:val="both"/>
        <w:sectPr>
          <w:type w:val="continuous"/>
          <w:pgSz w:w="12250" w:h="15850"/>
          <w:pgMar w:top="1500" w:bottom="280" w:left="920" w:right="1140"/>
        </w:sectPr>
      </w:pPr>
    </w:p>
    <w:p>
      <w:pPr>
        <w:pStyle w:val="BodyText"/>
        <w:rPr>
          <w:sz w:val="20"/>
        </w:rPr>
      </w:pPr>
    </w:p>
    <w:p>
      <w:pPr>
        <w:pStyle w:val="BodyText"/>
        <w:spacing w:before="11"/>
        <w:rPr>
          <w:sz w:val="19"/>
        </w:rPr>
      </w:pPr>
    </w:p>
    <w:p>
      <w:pPr>
        <w:pStyle w:val="BodyText"/>
        <w:spacing w:line="360" w:lineRule="auto"/>
        <w:ind w:left="108" w:right="115"/>
        <w:jc w:val="both"/>
      </w:pPr>
      <w:r>
        <w:rPr/>
        <w:t>información es confiable por varias razones: en primer lugar, porque se obtuvo el inventario exacto de la oferta a través de la información oficial de las empresas, derroteros y frecuencias, proporcionada por la Secretaría del Transporte Terrestre del Estado de México la cual fue verificada y completada en campo. En segundo lugar, por el hecho de que las empresas definen la frecuencia de paso de los autobuses y en consecuencia los conductores tienen pleno conocimiento de ella. En tercer lugar, dado que los conductores reciben directamente el pago de la tarifa, tienen conocimiento exacto del ingreso en un día de trabajo. Como la tarifa es plana en este corredor se obtiene directamente el número de usuarios. Finalmente, en cuarto lugar, en el caso de las frecuencias de paso, se verificó en campo la veracidad de la información aportado por los conductores. A partir de una serie de observaciones aleatorias a diferentes horas del día, se obtuvieron las frecuencias de paso en campo. Al contrastarla, no se hallaron diferencias significativas.</w:t>
      </w:r>
    </w:p>
    <w:p>
      <w:pPr>
        <w:pStyle w:val="BodyText"/>
        <w:spacing w:line="360" w:lineRule="auto" w:before="4"/>
        <w:ind w:left="108" w:right="115" w:firstLine="360"/>
        <w:jc w:val="both"/>
      </w:pPr>
      <w:r>
        <w:rPr/>
        <w:t>Los valores de frecuencias de paso fueron utilizados para estimar la cantidad de viajes que realizan exclusivamente dentro del corredor (ver detalles en la subsección 2.2.4). Los tiempos de viaje entre los límites del corredor (desde el boulevard I. Fabela hasta CU) fueron medidos a bordo de las unidades a diferentes horas del día, en un día típico de la semana. La variación de tiempos de viaje en el curso del día se muestra en la</w:t>
      </w:r>
      <w:r>
        <w:rPr>
          <w:spacing w:val="1"/>
        </w:rPr>
        <w:t> </w:t>
      </w:r>
      <w:r>
        <w:rPr/>
        <w:t>figura</w:t>
      </w:r>
    </w:p>
    <w:p>
      <w:pPr>
        <w:pStyle w:val="BodyText"/>
        <w:spacing w:line="360" w:lineRule="auto" w:before="4"/>
        <w:ind w:left="108" w:right="114"/>
        <w:jc w:val="both"/>
      </w:pPr>
      <w:r>
        <w:rPr/>
        <w:t>2.3. En la cual se observa que existen cinco períodos singulares: dos períodos de tiempos de recorrido elevados (por la mañana y por la tarde), otro medianamente elevado (al mediodía) y dos periodos con tiempos bajos. Así, cerca de las 7 de la tarde los recorridos son los más elevados (25 minutos) mientras que los recorridos más bajos (periodo valle), 10 minutos, se registraron de 10:30 a 12:00 horas. Las variaciones entre los periodos singulares son típicos de las zonas urbanas donde los periodos de máxima demanda se presentan durante el período de  inicio o fin de actividades (es decir de 7-9 AM y de 6-8 PM) y durante la hora de comida o eventualmente, de ruptura de turno de las actividades económicas (1-3 PM). A partir de los registros obtenidos a lo largo del día se obtuvo un tiempo medio de viaje de 18 minutos con una desviación estándar de 2.9</w:t>
      </w:r>
      <w:r>
        <w:rPr>
          <w:spacing w:val="-23"/>
        </w:rPr>
        <w:t> </w:t>
      </w:r>
      <w:r>
        <w:rPr/>
        <w:t>minutos.</w:t>
      </w:r>
    </w:p>
    <w:p>
      <w:pPr>
        <w:pStyle w:val="BodyText"/>
        <w:rPr>
          <w:sz w:val="20"/>
        </w:rPr>
      </w:pPr>
    </w:p>
    <w:p>
      <w:pPr>
        <w:pStyle w:val="BodyText"/>
        <w:spacing w:before="6"/>
        <w:rPr>
          <w:sz w:val="25"/>
        </w:rPr>
      </w:pPr>
    </w:p>
    <w:p>
      <w:pPr>
        <w:spacing w:before="86"/>
        <w:ind w:left="2235" w:right="180" w:firstLine="0"/>
        <w:jc w:val="left"/>
        <w:rPr>
          <w:rFonts w:ascii="Arial"/>
          <w:sz w:val="15"/>
        </w:rPr>
      </w:pPr>
      <w:r>
        <w:rPr/>
        <w:pict>
          <v:group style="position:absolute;margin-left:180.501984pt;margin-top:6.570337pt;width:282.5pt;height:137.75pt;mso-position-horizontal-relative:page;mso-position-vertical-relative:paragraph;z-index:3112" coordorigin="3610,131" coordsize="5650,2755">
            <v:shape style="position:absolute;left:929;top:1605;width:6527;height:2890" coordorigin="929,1605" coordsize="6527,2890" path="m3663,176l3663,2819m3617,2831l3651,2831m3617,2387l3651,2387m3617,1942l3651,1942m3617,1510l3651,1510m3617,1065l3651,1065m3617,621l3651,621m3617,176l3651,176m3663,2831l9207,2831m3663,2880l3663,2844m3988,2880l3988,2844m4312,2880l4312,2844m4648,2880l4648,2844m4973,2880l4973,2844m5298,2880l5298,2844m5623,2880l5623,2844m5948,2880l5948,2844m6272,2880l6272,2844m6609,2880l6609,2844m6933,2880l6933,2844m7258,2880l7258,2844m7583,2880l7583,2844m7907,2880l7907,2844m8232,2880l8232,2844m8569,2880l8569,2844m8893,2880l8893,2844m9218,2880l9218,2844e" filled="false" stroked="true" strokeweight=".605162pt" strokecolor="#000000">
              <v:path arrowok="t"/>
            </v:shape>
            <v:shape style="position:absolute;left:983;top:2093;width:6460;height:1400" coordorigin="983,2093" coordsize="6460,1400" path="m3663,1510l3976,1762m3988,1774l4301,1942m4312,1942l4637,1858m4648,1858l4962,1942m4973,1942l5298,1342m5298,1330l5611,1234m5623,1234l5936,1234m5948,1234l6261,1498m6272,1510l6597,1414m6609,1414l6922,1510m6933,1510l7246,1510m7258,1510l7571,1678m7583,1678l7896,1594m7907,1594l8220,1774m8232,1774l8557,1774m8569,1774l8893,1077m8893,1065l9207,633e" filled="false" stroked="true" strokeweight=".605162pt" strokecolor="#000080">
              <v:path arrowok="t"/>
            </v:shape>
            <v:shape style="position:absolute;left:3628;top:1474;width:70;height:73" coordorigin="3628,1474" coordsize="70,73" path="m3663,1474l3628,1510,3663,1546,3698,1510,3663,1474xe" filled="true" fillcolor="#000080" stroked="false">
              <v:path arrowok="t"/>
              <v:fill type="solid"/>
            </v:shape>
            <v:shape style="position:absolute;left:3628;top:1474;width:70;height:73" coordorigin="3628,1474" coordsize="70,73" path="m3663,1474l3698,1510,3663,1546,3628,1510,3663,1474xe" filled="false" stroked="true" strokeweight=".604215pt" strokecolor="#000080">
              <v:path arrowok="t"/>
            </v:shape>
            <v:shape style="position:absolute;left:3953;top:1738;width:70;height:73" coordorigin="3953,1738" coordsize="70,73" path="m3988,1738l3953,1774,3988,1810,4022,1774,3988,1738xe" filled="true" fillcolor="#000080" stroked="false">
              <v:path arrowok="t"/>
              <v:fill type="solid"/>
            </v:shape>
            <v:shape style="position:absolute;left:3953;top:1738;width:70;height:73" coordorigin="3953,1738" coordsize="70,73" path="m3988,1738l4022,1774,3988,1810,3953,1774,3988,1738xe" filled="false" stroked="true" strokeweight=".604221pt" strokecolor="#000080">
              <v:path arrowok="t"/>
            </v:shape>
            <v:shape style="position:absolute;left:4277;top:1906;width:70;height:73" coordorigin="4277,1906" coordsize="70,73" path="m4312,1906l4277,1942,4312,1978,4347,1942,4312,1906xe" filled="true" fillcolor="#000080" stroked="false">
              <v:path arrowok="t"/>
              <v:fill type="solid"/>
            </v:shape>
            <v:shape style="position:absolute;left:4277;top:1906;width:70;height:73" coordorigin="4277,1906" coordsize="70,73" path="m4312,1906l4347,1942,4312,1978,4277,1942,4312,1906xe" filled="false" stroked="true" strokeweight=".604215pt" strokecolor="#000080">
              <v:path arrowok="t"/>
            </v:shape>
            <v:shape style="position:absolute;left:4614;top:1822;width:70;height:73" coordorigin="4614,1822" coordsize="70,73" path="m4648,1822l4614,1858,4648,1894,4683,1858,4648,1822xe" filled="true" fillcolor="#000080" stroked="false">
              <v:path arrowok="t"/>
              <v:fill type="solid"/>
            </v:shape>
            <v:shape style="position:absolute;left:4614;top:1822;width:70;height:73" coordorigin="4614,1822" coordsize="70,73" path="m4648,1822l4683,1858,4648,1894,4614,1858,4648,1822xe" filled="false" stroked="true" strokeweight=".604227pt" strokecolor="#000080">
              <v:path arrowok="t"/>
            </v:shape>
            <v:shape style="position:absolute;left:4938;top:1906;width:70;height:73" coordorigin="4938,1906" coordsize="70,73" path="m4973,1906l4938,1942,4973,1978,5008,1942,4973,1906xe" filled="true" fillcolor="#000080" stroked="false">
              <v:path arrowok="t"/>
              <v:fill type="solid"/>
            </v:shape>
            <v:shape style="position:absolute;left:4938;top:1906;width:70;height:73" coordorigin="4938,1906" coordsize="70,73" path="m4973,1906l5008,1942,4973,1978,4938,1942,4973,1906xe" filled="false" stroked="true" strokeweight=".604227pt" strokecolor="#000080">
              <v:path arrowok="t"/>
            </v:shape>
            <v:shape style="position:absolute;left:5263;top:1293;width:70;height:73" coordorigin="5263,1293" coordsize="70,73" path="m5298,1293l5263,1330,5298,1365,5333,1330,5298,1293xe" filled="true" fillcolor="#000080" stroked="false">
              <v:path arrowok="t"/>
              <v:fill type="solid"/>
            </v:shape>
            <v:shape style="position:absolute;left:5263;top:1293;width:70;height:73" coordorigin="5263,1293" coordsize="70,73" path="m5298,1293l5333,1330,5298,1365,5263,1330,5298,1293xe" filled="false" stroked="true" strokeweight=".604356pt" strokecolor="#000080">
              <v:path arrowok="t"/>
            </v:shape>
            <v:shape style="position:absolute;left:5588;top:1198;width:70;height:73" coordorigin="5588,1198" coordsize="70,73" path="m5623,1198l5588,1234,5623,1270,5658,1234,5623,1198xe" filled="true" fillcolor="#000080" stroked="false">
              <v:path arrowok="t"/>
              <v:fill type="solid"/>
            </v:shape>
            <v:shape style="position:absolute;left:5588;top:1198;width:70;height:73" coordorigin="5588,1198" coordsize="70,73" path="m5623,1198l5658,1234,5623,1270,5588,1234,5623,1198xe" filled="false" stroked="true" strokeweight=".604356pt" strokecolor="#000080">
              <v:path arrowok="t"/>
            </v:shape>
            <v:shape style="position:absolute;left:5913;top:1198;width:70;height:73" coordorigin="5913,1198" coordsize="70,73" path="m5948,1198l5913,1234,5948,1270,5982,1234,5948,1198xe" filled="true" fillcolor="#000080" stroked="false">
              <v:path arrowok="t"/>
              <v:fill type="solid"/>
            </v:shape>
            <v:shape style="position:absolute;left:5913;top:1198;width:70;height:73" coordorigin="5913,1198" coordsize="70,73" path="m5948,1198l5982,1234,5948,1270,5913,1234,5948,1198xe" filled="false" stroked="true" strokeweight=".604163pt" strokecolor="#000080">
              <v:path arrowok="t"/>
            </v:shape>
            <v:shape style="position:absolute;left:6238;top:1474;width:70;height:73" coordorigin="6238,1474" coordsize="70,73" path="m6272,1474l6238,1510,6272,1546,6307,1510,6272,1474xe" filled="true" fillcolor="#000080" stroked="false">
              <v:path arrowok="t"/>
              <v:fill type="solid"/>
            </v:shape>
            <v:shape style="position:absolute;left:6238;top:1474;width:70;height:73" coordorigin="6238,1474" coordsize="70,73" path="m6272,1474l6307,1510,6272,1546,6238,1510,6272,1474xe" filled="false" stroked="true" strokeweight=".604227pt" strokecolor="#000080">
              <v:path arrowok="t"/>
            </v:shape>
            <v:shape style="position:absolute;left:6574;top:1378;width:70;height:73" coordorigin="6574,1378" coordsize="70,73" path="m6609,1378l6574,1414,6609,1450,6643,1414,6609,1378xe" filled="true" fillcolor="#000080" stroked="false">
              <v:path arrowok="t"/>
              <v:fill type="solid"/>
            </v:shape>
            <v:shape style="position:absolute;left:6574;top:1378;width:70;height:73" coordorigin="6574,1378" coordsize="70,73" path="m6609,1378l6643,1414,6609,1450,6574,1414,6609,1378xe" filled="false" stroked="true" strokeweight=".604227pt" strokecolor="#000080">
              <v:path arrowok="t"/>
            </v:shape>
            <v:shape style="position:absolute;left:6899;top:1474;width:70;height:73" coordorigin="6899,1474" coordsize="70,73" path="m6933,1474l6899,1510,6933,1546,6968,1510,6933,1474xe" filled="true" fillcolor="#000080" stroked="false">
              <v:path arrowok="t"/>
              <v:fill type="solid"/>
            </v:shape>
            <v:shape style="position:absolute;left:6899;top:1474;width:70;height:73" coordorigin="6899,1474" coordsize="70,73" path="m6933,1474l6968,1510,6933,1546,6899,1510,6933,1474xe" filled="false" stroked="true" strokeweight=".604227pt" strokecolor="#000080">
              <v:path arrowok="t"/>
            </v:shape>
            <v:shape style="position:absolute;left:7223;top:1474;width:70;height:73" coordorigin="7223,1474" coordsize="70,73" path="m7258,1474l7223,1510,7258,1546,7293,1510,7258,1474xe" filled="true" fillcolor="#000080" stroked="false">
              <v:path arrowok="t"/>
              <v:fill type="solid"/>
            </v:shape>
            <v:shape style="position:absolute;left:7223;top:1474;width:70;height:73" coordorigin="7223,1474" coordsize="70,73" path="m7258,1474l7293,1510,7258,1546,7223,1510,7258,1474xe" filled="false" stroked="true" strokeweight=".604227pt" strokecolor="#000080">
              <v:path arrowok="t"/>
            </v:shape>
            <v:shape style="position:absolute;left:7548;top:1642;width:70;height:73" coordorigin="7548,1642" coordsize="70,73" path="m7583,1642l7548,1678,7583,1714,7617,1678,7583,1642xe" filled="true" fillcolor="#000080" stroked="false">
              <v:path arrowok="t"/>
              <v:fill type="solid"/>
            </v:shape>
            <v:shape style="position:absolute;left:7548;top:1642;width:70;height:73" coordorigin="7548,1642" coordsize="70,73" path="m7583,1642l7617,1678,7583,1714,7548,1678,7583,1642xe" filled="false" stroked="true" strokeweight=".604227pt" strokecolor="#000080">
              <v:path arrowok="t"/>
            </v:shape>
            <v:shape style="position:absolute;left:7873;top:1558;width:70;height:73" coordorigin="7873,1558" coordsize="70,73" path="m7907,1558l7873,1594,7907,1630,7942,1594,7907,1558xe" filled="true" fillcolor="#000080" stroked="false">
              <v:path arrowok="t"/>
              <v:fill type="solid"/>
            </v:shape>
            <v:shape style="position:absolute;left:7873;top:1558;width:70;height:73" coordorigin="7873,1558" coordsize="70,73" path="m7907,1558l7942,1594,7907,1630,7873,1594,7907,1558xe" filled="false" stroked="true" strokeweight=".604163pt" strokecolor="#000080">
              <v:path arrowok="t"/>
            </v:shape>
            <v:shape style="position:absolute;left:8197;top:1738;width:70;height:73" coordorigin="8197,1738" coordsize="70,73" path="m8232,1738l8197,1774,8232,1810,8267,1774,8232,1738xe" filled="true" fillcolor="#000080" stroked="false">
              <v:path arrowok="t"/>
              <v:fill type="solid"/>
            </v:shape>
            <v:shape style="position:absolute;left:8197;top:1738;width:70;height:73" coordorigin="8197,1738" coordsize="70,73" path="m8232,1738l8267,1774,8232,1810,8197,1774,8232,1738xe" filled="false" stroked="true" strokeweight=".604356pt" strokecolor="#000080">
              <v:path arrowok="t"/>
            </v:shape>
            <v:shape style="position:absolute;left:8534;top:1738;width:70;height:73" coordorigin="8534,1738" coordsize="70,73" path="m8569,1738l8534,1774,8569,1810,8603,1774,8569,1738xe" filled="true" fillcolor="#000080" stroked="false">
              <v:path arrowok="t"/>
              <v:fill type="solid"/>
            </v:shape>
            <v:shape style="position:absolute;left:8534;top:1738;width:70;height:73" coordorigin="8534,1738" coordsize="70,73" path="m8569,1738l8603,1774,8569,1810,8534,1774,8569,1738xe" filled="false" stroked="true" strokeweight=".604356pt" strokecolor="#000080">
              <v:path arrowok="t"/>
            </v:shape>
            <v:shape style="position:absolute;left:8859;top:1029;width:70;height:73" coordorigin="8859,1029" coordsize="70,73" path="m8893,1029l8859,1065,8893,1101,8928,1065,8893,1029xe" filled="true" fillcolor="#000080" stroked="false">
              <v:path arrowok="t"/>
              <v:fill type="solid"/>
            </v:shape>
            <v:shape style="position:absolute;left:8859;top:1029;width:70;height:73" coordorigin="8859,1029" coordsize="70,73" path="m8893,1029l8928,1065,8893,1101,8859,1065,8893,1029xe" filled="false" stroked="true" strokeweight=".604227pt" strokecolor="#000080">
              <v:path arrowok="t"/>
            </v:shape>
            <v:shape style="position:absolute;left:9183;top:585;width:70;height:73" coordorigin="9183,585" coordsize="70,73" path="m9218,585l9183,621,9218,657,9253,621,9218,585xe" filled="true" fillcolor="#000080" stroked="false">
              <v:path arrowok="t"/>
              <v:fill type="solid"/>
            </v:shape>
            <v:shape style="position:absolute;left:9183;top:585;width:70;height:73" coordorigin="9183,585" coordsize="70,73" path="m9218,585l9253,621,9218,657,9183,621,9218,585xe" filled="false" stroked="true" strokeweight=".604227pt" strokecolor="#000080">
              <v:path arrowok="t"/>
            </v:shape>
            <v:line style="position:absolute" from="7212,236" to="7513,236" stroked="true" strokeweight=".631295pt" strokecolor="#000080"/>
            <v:shape style="position:absolute;left:7328;top:200;width:70;height:73" coordorigin="7328,200" coordsize="70,73" path="m7362,200l7328,236,7362,272,7397,236,7362,200xe" filled="true" fillcolor="#000080" stroked="false">
              <v:path arrowok="t"/>
              <v:fill type="solid"/>
            </v:shape>
            <v:shape style="position:absolute;left:7328;top:200;width:70;height:73" coordorigin="7328,200" coordsize="70,73" path="m7362,200l7397,236,7362,272,7328,236,7362,200xe" filled="false" stroked="true" strokeweight=".604356pt" strokecolor="#000080">
              <v:path arrowok="t"/>
            </v:shape>
            <v:shape style="position:absolute;left:7563;top:131;width:538;height:193" type="#_x0000_t202" filled="false" stroked="false">
              <v:textbox inset="0,0,0,0">
                <w:txbxContent>
                  <w:p>
                    <w:pPr>
                      <w:spacing w:line="192" w:lineRule="exact" w:before="0"/>
                      <w:ind w:left="0" w:right="-15" w:firstLine="0"/>
                      <w:jc w:val="left"/>
                      <w:rPr>
                        <w:rFonts w:ascii="Arial"/>
                        <w:sz w:val="19"/>
                      </w:rPr>
                    </w:pPr>
                    <w:r>
                      <w:rPr>
                        <w:rFonts w:ascii="Arial"/>
                        <w:w w:val="90"/>
                        <w:sz w:val="19"/>
                      </w:rPr>
                      <w:t>tv-hora</w:t>
                    </w:r>
                  </w:p>
                </w:txbxContent>
              </v:textbox>
              <w10:wrap type="none"/>
            </v:shape>
            <w10:wrap type="none"/>
          </v:group>
        </w:pict>
      </w:r>
      <w:r>
        <w:rPr/>
        <w:pict>
          <v:shape style="position:absolute;margin-left:145.757584pt;margin-top:.473035pt;width:9.2pt;height:31.7pt;mso-position-horizontal-relative:page;mso-position-vertical-relative:paragraph;z-index:3136" type="#_x0000_t202" filled="false" stroked="false">
            <v:textbox inset="0,0,0,0" style="layout-flow:vertical;mso-layout-flow-alt:bottom-to-top">
              <w:txbxContent>
                <w:p>
                  <w:pPr>
                    <w:spacing w:before="4"/>
                    <w:ind w:left="20" w:right="-259" w:firstLine="0"/>
                    <w:jc w:val="left"/>
                    <w:rPr>
                      <w:rFonts w:ascii="Arial"/>
                      <w:b/>
                      <w:sz w:val="14"/>
                    </w:rPr>
                  </w:pPr>
                  <w:r>
                    <w:rPr>
                      <w:rFonts w:ascii="Arial"/>
                      <w:b/>
                      <w:spacing w:val="-2"/>
                      <w:w w:val="111"/>
                      <w:sz w:val="14"/>
                    </w:rPr>
                    <w:t>t</w:t>
                  </w:r>
                  <w:r>
                    <w:rPr>
                      <w:rFonts w:ascii="Arial"/>
                      <w:b/>
                      <w:w w:val="111"/>
                      <w:sz w:val="14"/>
                    </w:rPr>
                    <w:t>v</w:t>
                  </w:r>
                  <w:r>
                    <w:rPr>
                      <w:rFonts w:ascii="Arial"/>
                      <w:b/>
                      <w:spacing w:val="12"/>
                      <w:sz w:val="14"/>
                    </w:rPr>
                    <w:t> </w:t>
                  </w:r>
                  <w:r>
                    <w:rPr>
                      <w:rFonts w:ascii="Arial"/>
                      <w:b/>
                      <w:spacing w:val="-2"/>
                      <w:w w:val="111"/>
                      <w:sz w:val="14"/>
                    </w:rPr>
                    <w:t>(</w:t>
                  </w:r>
                  <w:r>
                    <w:rPr>
                      <w:rFonts w:ascii="Arial"/>
                      <w:b/>
                      <w:spacing w:val="12"/>
                      <w:w w:val="111"/>
                      <w:sz w:val="14"/>
                    </w:rPr>
                    <w:t>m</w:t>
                  </w:r>
                  <w:r>
                    <w:rPr>
                      <w:rFonts w:ascii="Arial"/>
                      <w:b/>
                      <w:spacing w:val="6"/>
                      <w:w w:val="111"/>
                      <w:sz w:val="14"/>
                    </w:rPr>
                    <w:t>i</w:t>
                  </w:r>
                  <w:r>
                    <w:rPr>
                      <w:rFonts w:ascii="Arial"/>
                      <w:b/>
                      <w:spacing w:val="5"/>
                      <w:w w:val="111"/>
                      <w:sz w:val="14"/>
                    </w:rPr>
                    <w:t>n</w:t>
                  </w:r>
                  <w:r>
                    <w:rPr>
                      <w:rFonts w:ascii="Arial"/>
                      <w:b/>
                      <w:w w:val="111"/>
                      <w:sz w:val="14"/>
                    </w:rPr>
                    <w:t>)</w:t>
                  </w:r>
                </w:p>
              </w:txbxContent>
            </v:textbox>
            <w10:wrap type="none"/>
          </v:shape>
        </w:pict>
      </w:r>
      <w:r>
        <w:rPr>
          <w:rFonts w:ascii="Arial"/>
          <w:sz w:val="15"/>
        </w:rPr>
        <w:t>30</w:t>
      </w:r>
    </w:p>
    <w:p>
      <w:pPr>
        <w:pStyle w:val="BodyText"/>
        <w:spacing w:before="2"/>
        <w:rPr>
          <w:rFonts w:ascii="Arial"/>
          <w:sz w:val="16"/>
        </w:rPr>
      </w:pPr>
    </w:p>
    <w:p>
      <w:pPr>
        <w:spacing w:before="86"/>
        <w:ind w:left="2235" w:right="180" w:firstLine="0"/>
        <w:jc w:val="left"/>
        <w:rPr>
          <w:rFonts w:ascii="Arial"/>
          <w:sz w:val="15"/>
        </w:rPr>
      </w:pPr>
      <w:r>
        <w:rPr>
          <w:rFonts w:ascii="Arial"/>
          <w:sz w:val="15"/>
        </w:rPr>
        <w:t>25</w:t>
      </w:r>
    </w:p>
    <w:p>
      <w:pPr>
        <w:pStyle w:val="BodyText"/>
        <w:spacing w:before="2"/>
        <w:rPr>
          <w:rFonts w:ascii="Arial"/>
          <w:sz w:val="16"/>
        </w:rPr>
      </w:pPr>
    </w:p>
    <w:p>
      <w:pPr>
        <w:spacing w:before="86"/>
        <w:ind w:left="2235" w:right="180" w:firstLine="0"/>
        <w:jc w:val="left"/>
        <w:rPr>
          <w:rFonts w:ascii="Arial"/>
          <w:sz w:val="15"/>
        </w:rPr>
      </w:pPr>
      <w:r>
        <w:rPr>
          <w:rFonts w:ascii="Arial"/>
          <w:sz w:val="15"/>
        </w:rPr>
        <w:t>20</w:t>
      </w:r>
    </w:p>
    <w:p>
      <w:pPr>
        <w:pStyle w:val="BodyText"/>
        <w:spacing w:before="2"/>
        <w:rPr>
          <w:rFonts w:ascii="Arial"/>
          <w:sz w:val="16"/>
        </w:rPr>
      </w:pPr>
    </w:p>
    <w:p>
      <w:pPr>
        <w:spacing w:before="86"/>
        <w:ind w:left="2235" w:right="180" w:firstLine="0"/>
        <w:jc w:val="left"/>
        <w:rPr>
          <w:rFonts w:ascii="Arial"/>
          <w:sz w:val="15"/>
        </w:rPr>
      </w:pPr>
      <w:r>
        <w:rPr>
          <w:rFonts w:ascii="Arial"/>
          <w:sz w:val="15"/>
        </w:rPr>
        <w:t>15</w:t>
      </w:r>
    </w:p>
    <w:p>
      <w:pPr>
        <w:pStyle w:val="BodyText"/>
        <w:spacing w:before="1"/>
        <w:rPr>
          <w:rFonts w:ascii="Arial"/>
          <w:sz w:val="15"/>
        </w:rPr>
      </w:pPr>
    </w:p>
    <w:p>
      <w:pPr>
        <w:spacing w:before="86"/>
        <w:ind w:left="2235" w:right="180" w:firstLine="0"/>
        <w:jc w:val="left"/>
        <w:rPr>
          <w:rFonts w:ascii="Arial"/>
          <w:sz w:val="15"/>
        </w:rPr>
      </w:pPr>
      <w:r>
        <w:rPr>
          <w:rFonts w:ascii="Arial"/>
          <w:sz w:val="15"/>
        </w:rPr>
        <w:t>10</w:t>
      </w:r>
    </w:p>
    <w:p>
      <w:pPr>
        <w:pStyle w:val="BodyText"/>
        <w:spacing w:before="2"/>
        <w:rPr>
          <w:rFonts w:ascii="Arial"/>
          <w:sz w:val="16"/>
        </w:rPr>
      </w:pPr>
    </w:p>
    <w:p>
      <w:pPr>
        <w:spacing w:before="86"/>
        <w:ind w:left="2316" w:right="0" w:firstLine="0"/>
        <w:jc w:val="left"/>
        <w:rPr>
          <w:rFonts w:ascii="Arial"/>
          <w:sz w:val="15"/>
        </w:rPr>
      </w:pPr>
      <w:r>
        <w:rPr>
          <w:rFonts w:ascii="Arial"/>
          <w:w w:val="95"/>
          <w:sz w:val="15"/>
        </w:rPr>
        <w:t>5</w:t>
      </w:r>
    </w:p>
    <w:p>
      <w:pPr>
        <w:pStyle w:val="BodyText"/>
        <w:spacing w:before="2"/>
        <w:rPr>
          <w:rFonts w:ascii="Arial"/>
          <w:sz w:val="16"/>
        </w:rPr>
      </w:pPr>
    </w:p>
    <w:p>
      <w:pPr>
        <w:spacing w:before="86"/>
        <w:ind w:left="2316" w:right="0" w:firstLine="0"/>
        <w:jc w:val="left"/>
        <w:rPr>
          <w:rFonts w:ascii="Arial"/>
          <w:sz w:val="15"/>
        </w:rPr>
      </w:pPr>
      <w:r>
        <w:rPr/>
        <w:pict>
          <v:shape style="position:absolute;margin-left:178.226532pt;margin-top:12.464579pt;width:9.2pt;height:22.1pt;mso-position-horizontal-relative:page;mso-position-vertical-relative:paragraph;z-index:3160"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09</w:t>
                  </w:r>
                  <w:r>
                    <w:rPr>
                      <w:rFonts w:ascii="Arial"/>
                      <w:spacing w:val="6"/>
                      <w:w w:val="111"/>
                      <w:sz w:val="14"/>
                    </w:rPr>
                    <w:t>:</w:t>
                  </w:r>
                  <w:r>
                    <w:rPr>
                      <w:rFonts w:ascii="Arial"/>
                      <w:spacing w:val="1"/>
                      <w:w w:val="111"/>
                      <w:sz w:val="14"/>
                    </w:rPr>
                    <w:t>0</w:t>
                  </w:r>
                  <w:r>
                    <w:rPr>
                      <w:rFonts w:ascii="Arial"/>
                      <w:w w:val="111"/>
                      <w:sz w:val="14"/>
                    </w:rPr>
                    <w:t>5</w:t>
                  </w:r>
                </w:p>
              </w:txbxContent>
            </v:textbox>
            <w10:wrap type="none"/>
          </v:shape>
        </w:pict>
      </w:r>
      <w:r>
        <w:rPr/>
        <w:pict>
          <v:shape style="position:absolute;margin-left:194.460144pt;margin-top:12.464579pt;width:9.2pt;height:22.1pt;mso-position-horizontal-relative:page;mso-position-vertical-relative:paragraph;z-index:3184"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09</w:t>
                  </w:r>
                  <w:r>
                    <w:rPr>
                      <w:rFonts w:ascii="Arial"/>
                      <w:spacing w:val="6"/>
                      <w:w w:val="111"/>
                      <w:sz w:val="14"/>
                    </w:rPr>
                    <w:t>:</w:t>
                  </w:r>
                  <w:r>
                    <w:rPr>
                      <w:rFonts w:ascii="Arial"/>
                      <w:spacing w:val="1"/>
                      <w:w w:val="111"/>
                      <w:sz w:val="14"/>
                    </w:rPr>
                    <w:t>5</w:t>
                  </w:r>
                  <w:r>
                    <w:rPr>
                      <w:rFonts w:ascii="Arial"/>
                      <w:w w:val="111"/>
                      <w:sz w:val="14"/>
                    </w:rPr>
                    <w:t>1</w:t>
                  </w:r>
                </w:p>
              </w:txbxContent>
            </v:textbox>
            <w10:wrap type="none"/>
          </v:shape>
        </w:pict>
      </w:r>
      <w:r>
        <w:rPr/>
        <w:pict>
          <v:shape style="position:absolute;margin-left:210.694626pt;margin-top:12.464579pt;width:9.2pt;height:22.1pt;mso-position-horizontal-relative:page;mso-position-vertical-relative:paragraph;z-index:3208"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10</w:t>
                  </w:r>
                  <w:r>
                    <w:rPr>
                      <w:rFonts w:ascii="Arial"/>
                      <w:spacing w:val="6"/>
                      <w:w w:val="111"/>
                      <w:sz w:val="14"/>
                    </w:rPr>
                    <w:t>:</w:t>
                  </w:r>
                  <w:r>
                    <w:rPr>
                      <w:rFonts w:ascii="Arial"/>
                      <w:spacing w:val="1"/>
                      <w:w w:val="111"/>
                      <w:sz w:val="14"/>
                    </w:rPr>
                    <w:t>3</w:t>
                  </w:r>
                  <w:r>
                    <w:rPr>
                      <w:rFonts w:ascii="Arial"/>
                      <w:w w:val="111"/>
                      <w:sz w:val="14"/>
                    </w:rPr>
                    <w:t>2</w:t>
                  </w:r>
                </w:p>
              </w:txbxContent>
            </v:textbox>
            <w10:wrap type="none"/>
          </v:shape>
        </w:pict>
      </w:r>
      <w:r>
        <w:rPr/>
        <w:pict>
          <v:shape style="position:absolute;margin-left:227.506683pt;margin-top:12.464579pt;width:9.2pt;height:22.1pt;mso-position-horizontal-relative:page;mso-position-vertical-relative:paragraph;z-index:3232"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11</w:t>
                  </w:r>
                  <w:r>
                    <w:rPr>
                      <w:rFonts w:ascii="Arial"/>
                      <w:spacing w:val="6"/>
                      <w:w w:val="111"/>
                      <w:sz w:val="14"/>
                    </w:rPr>
                    <w:t>:</w:t>
                  </w:r>
                  <w:r>
                    <w:rPr>
                      <w:rFonts w:ascii="Arial"/>
                      <w:spacing w:val="1"/>
                      <w:w w:val="111"/>
                      <w:sz w:val="14"/>
                    </w:rPr>
                    <w:t>1</w:t>
                  </w:r>
                  <w:r>
                    <w:rPr>
                      <w:rFonts w:ascii="Arial"/>
                      <w:w w:val="111"/>
                      <w:sz w:val="14"/>
                    </w:rPr>
                    <w:t>4</w:t>
                  </w:r>
                </w:p>
              </w:txbxContent>
            </v:textbox>
            <w10:wrap type="none"/>
          </v:shape>
        </w:pict>
      </w:r>
      <w:r>
        <w:rPr/>
        <w:pict>
          <v:shape style="position:absolute;margin-left:243.744598pt;margin-top:12.464579pt;width:9.2pt;height:22.1pt;mso-position-horizontal-relative:page;mso-position-vertical-relative:paragraph;z-index:3256"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12</w:t>
                  </w:r>
                  <w:r>
                    <w:rPr>
                      <w:rFonts w:ascii="Arial"/>
                      <w:spacing w:val="6"/>
                      <w:w w:val="111"/>
                      <w:sz w:val="14"/>
                    </w:rPr>
                    <w:t>:</w:t>
                  </w:r>
                  <w:r>
                    <w:rPr>
                      <w:rFonts w:ascii="Arial"/>
                      <w:spacing w:val="1"/>
                      <w:w w:val="111"/>
                      <w:sz w:val="14"/>
                    </w:rPr>
                    <w:t>0</w:t>
                  </w:r>
                  <w:r>
                    <w:rPr>
                      <w:rFonts w:ascii="Arial"/>
                      <w:w w:val="111"/>
                      <w:sz w:val="14"/>
                    </w:rPr>
                    <w:t>1</w:t>
                  </w:r>
                </w:p>
              </w:txbxContent>
            </v:textbox>
            <w10:wrap type="none"/>
          </v:shape>
        </w:pict>
      </w:r>
      <w:r>
        <w:rPr/>
        <w:pict>
          <v:shape style="position:absolute;margin-left:259.999664pt;margin-top:12.464579pt;width:9.2pt;height:22.1pt;mso-position-horizontal-relative:page;mso-position-vertical-relative:paragraph;z-index:3280"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12</w:t>
                  </w:r>
                  <w:r>
                    <w:rPr>
                      <w:rFonts w:ascii="Arial"/>
                      <w:spacing w:val="6"/>
                      <w:w w:val="111"/>
                      <w:sz w:val="14"/>
                    </w:rPr>
                    <w:t>:</w:t>
                  </w:r>
                  <w:r>
                    <w:rPr>
                      <w:rFonts w:ascii="Arial"/>
                      <w:spacing w:val="1"/>
                      <w:w w:val="111"/>
                      <w:sz w:val="14"/>
                    </w:rPr>
                    <w:t>4</w:t>
                  </w:r>
                  <w:r>
                    <w:rPr>
                      <w:rFonts w:ascii="Arial"/>
                      <w:w w:val="111"/>
                      <w:sz w:val="14"/>
                    </w:rPr>
                    <w:t>3</w:t>
                  </w:r>
                </w:p>
              </w:txbxContent>
            </v:textbox>
            <w10:wrap type="none"/>
          </v:shape>
        </w:pict>
      </w:r>
      <w:r>
        <w:rPr/>
        <w:pict>
          <v:shape style="position:absolute;margin-left:276.229004pt;margin-top:12.464579pt;width:9.2pt;height:22.1pt;mso-position-horizontal-relative:page;mso-position-vertical-relative:paragraph;z-index:3304"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13</w:t>
                  </w:r>
                  <w:r>
                    <w:rPr>
                      <w:rFonts w:ascii="Arial"/>
                      <w:spacing w:val="6"/>
                      <w:w w:val="111"/>
                      <w:sz w:val="14"/>
                    </w:rPr>
                    <w:t>:</w:t>
                  </w:r>
                  <w:r>
                    <w:rPr>
                      <w:rFonts w:ascii="Arial"/>
                      <w:spacing w:val="1"/>
                      <w:w w:val="111"/>
                      <w:sz w:val="14"/>
                    </w:rPr>
                    <w:t>5</w:t>
                  </w:r>
                  <w:r>
                    <w:rPr>
                      <w:rFonts w:ascii="Arial"/>
                      <w:w w:val="111"/>
                      <w:sz w:val="14"/>
                    </w:rPr>
                    <w:t>0</w:t>
                  </w:r>
                </w:p>
              </w:txbxContent>
            </v:textbox>
            <w10:wrap type="none"/>
          </v:shape>
        </w:pict>
      </w:r>
      <w:r>
        <w:rPr/>
        <w:pict>
          <v:shape style="position:absolute;margin-left:292.466888pt;margin-top:12.464579pt;width:9.2pt;height:22.1pt;mso-position-horizontal-relative:page;mso-position-vertical-relative:paragraph;z-index:3328"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14</w:t>
                  </w:r>
                  <w:r>
                    <w:rPr>
                      <w:rFonts w:ascii="Arial"/>
                      <w:spacing w:val="6"/>
                      <w:w w:val="111"/>
                      <w:sz w:val="14"/>
                    </w:rPr>
                    <w:t>:</w:t>
                  </w:r>
                  <w:r>
                    <w:rPr>
                      <w:rFonts w:ascii="Arial"/>
                      <w:spacing w:val="1"/>
                      <w:w w:val="111"/>
                      <w:sz w:val="14"/>
                    </w:rPr>
                    <w:t>4</w:t>
                  </w:r>
                  <w:r>
                    <w:rPr>
                      <w:rFonts w:ascii="Arial"/>
                      <w:w w:val="111"/>
                      <w:sz w:val="14"/>
                    </w:rPr>
                    <w:t>8</w:t>
                  </w:r>
                </w:p>
              </w:txbxContent>
            </v:textbox>
            <w10:wrap type="none"/>
          </v:shape>
        </w:pict>
      </w:r>
      <w:r>
        <w:rPr/>
        <w:pict>
          <v:shape style="position:absolute;margin-left:308.696228pt;margin-top:12.464579pt;width:9.2pt;height:22.1pt;mso-position-horizontal-relative:page;mso-position-vertical-relative:paragraph;z-index:3352"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15</w:t>
                  </w:r>
                  <w:r>
                    <w:rPr>
                      <w:rFonts w:ascii="Arial"/>
                      <w:spacing w:val="6"/>
                      <w:w w:val="111"/>
                      <w:sz w:val="14"/>
                    </w:rPr>
                    <w:t>:</w:t>
                  </w:r>
                  <w:r>
                    <w:rPr>
                      <w:rFonts w:ascii="Arial"/>
                      <w:spacing w:val="1"/>
                      <w:w w:val="111"/>
                      <w:sz w:val="14"/>
                    </w:rPr>
                    <w:t>1</w:t>
                  </w:r>
                  <w:r>
                    <w:rPr>
                      <w:rFonts w:ascii="Arial"/>
                      <w:w w:val="111"/>
                      <w:sz w:val="14"/>
                    </w:rPr>
                    <w:t>0</w:t>
                  </w:r>
                </w:p>
              </w:txbxContent>
            </v:textbox>
            <w10:wrap type="none"/>
          </v:shape>
        </w:pict>
      </w:r>
      <w:r>
        <w:rPr/>
        <w:pict>
          <v:shape style="position:absolute;margin-left:325.517731pt;margin-top:12.464579pt;width:9.2pt;height:22.1pt;mso-position-horizontal-relative:page;mso-position-vertical-relative:paragraph;z-index:3376"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15</w:t>
                  </w:r>
                  <w:r>
                    <w:rPr>
                      <w:rFonts w:ascii="Arial"/>
                      <w:spacing w:val="6"/>
                      <w:w w:val="111"/>
                      <w:sz w:val="14"/>
                    </w:rPr>
                    <w:t>:</w:t>
                  </w:r>
                  <w:r>
                    <w:rPr>
                      <w:rFonts w:ascii="Arial"/>
                      <w:spacing w:val="1"/>
                      <w:w w:val="111"/>
                      <w:sz w:val="14"/>
                    </w:rPr>
                    <w:t>3</w:t>
                  </w:r>
                  <w:r>
                    <w:rPr>
                      <w:rFonts w:ascii="Arial"/>
                      <w:w w:val="111"/>
                      <w:sz w:val="14"/>
                    </w:rPr>
                    <w:t>8</w:t>
                  </w:r>
                </w:p>
              </w:txbxContent>
            </v:textbox>
            <w10:wrap type="none"/>
          </v:shape>
        </w:pict>
      </w:r>
      <w:r>
        <w:rPr/>
        <w:pict>
          <v:shape style="position:absolute;margin-left:341.74707pt;margin-top:12.464579pt;width:9.2pt;height:22.1pt;mso-position-horizontal-relative:page;mso-position-vertical-relative:paragraph;z-index:3400"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15</w:t>
                  </w:r>
                  <w:r>
                    <w:rPr>
                      <w:rFonts w:ascii="Arial"/>
                      <w:spacing w:val="6"/>
                      <w:w w:val="111"/>
                      <w:sz w:val="14"/>
                    </w:rPr>
                    <w:t>:</w:t>
                  </w:r>
                  <w:r>
                    <w:rPr>
                      <w:rFonts w:ascii="Arial"/>
                      <w:spacing w:val="1"/>
                      <w:w w:val="111"/>
                      <w:sz w:val="14"/>
                    </w:rPr>
                    <w:t>4</w:t>
                  </w:r>
                  <w:r>
                    <w:rPr>
                      <w:rFonts w:ascii="Arial"/>
                      <w:w w:val="111"/>
                      <w:sz w:val="14"/>
                    </w:rPr>
                    <w:t>8</w:t>
                  </w:r>
                </w:p>
              </w:txbxContent>
            </v:textbox>
            <w10:wrap type="none"/>
          </v:shape>
        </w:pict>
      </w:r>
      <w:r>
        <w:rPr/>
        <w:pict>
          <v:shape style="position:absolute;margin-left:357.984955pt;margin-top:12.464579pt;width:9.2pt;height:22.1pt;mso-position-horizontal-relative:page;mso-position-vertical-relative:paragraph;z-index:3424"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15</w:t>
                  </w:r>
                  <w:r>
                    <w:rPr>
                      <w:rFonts w:ascii="Arial"/>
                      <w:spacing w:val="6"/>
                      <w:w w:val="111"/>
                      <w:sz w:val="14"/>
                    </w:rPr>
                    <w:t>:</w:t>
                  </w:r>
                  <w:r>
                    <w:rPr>
                      <w:rFonts w:ascii="Arial"/>
                      <w:spacing w:val="1"/>
                      <w:w w:val="111"/>
                      <w:sz w:val="14"/>
                    </w:rPr>
                    <w:t>4</w:t>
                  </w:r>
                  <w:r>
                    <w:rPr>
                      <w:rFonts w:ascii="Arial"/>
                      <w:w w:val="111"/>
                      <w:sz w:val="14"/>
                    </w:rPr>
                    <w:t>9</w:t>
                  </w:r>
                </w:p>
              </w:txbxContent>
            </v:textbox>
            <w10:wrap type="none"/>
          </v:shape>
        </w:pict>
      </w:r>
      <w:r>
        <w:rPr/>
        <w:pict>
          <v:shape style="position:absolute;margin-left:374.214294pt;margin-top:12.464579pt;width:9.2pt;height:22.1pt;mso-position-horizontal-relative:page;mso-position-vertical-relative:paragraph;z-index:3448"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16</w:t>
                  </w:r>
                  <w:r>
                    <w:rPr>
                      <w:rFonts w:ascii="Arial"/>
                      <w:spacing w:val="6"/>
                      <w:w w:val="111"/>
                      <w:sz w:val="14"/>
                    </w:rPr>
                    <w:t>:</w:t>
                  </w:r>
                  <w:r>
                    <w:rPr>
                      <w:rFonts w:ascii="Arial"/>
                      <w:spacing w:val="1"/>
                      <w:w w:val="111"/>
                      <w:sz w:val="14"/>
                    </w:rPr>
                    <w:t>2</w:t>
                  </w:r>
                  <w:r>
                    <w:rPr>
                      <w:rFonts w:ascii="Arial"/>
                      <w:w w:val="111"/>
                      <w:sz w:val="14"/>
                    </w:rPr>
                    <w:t>2</w:t>
                  </w:r>
                </w:p>
              </w:txbxContent>
            </v:textbox>
            <w10:wrap type="none"/>
          </v:shape>
        </w:pict>
      </w:r>
      <w:r>
        <w:rPr/>
        <w:pict>
          <v:shape style="position:absolute;margin-left:390.452209pt;margin-top:12.464579pt;width:9.2pt;height:22.1pt;mso-position-horizontal-relative:page;mso-position-vertical-relative:paragraph;z-index:3472"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16</w:t>
                  </w:r>
                  <w:r>
                    <w:rPr>
                      <w:rFonts w:ascii="Arial"/>
                      <w:spacing w:val="6"/>
                      <w:w w:val="111"/>
                      <w:sz w:val="14"/>
                    </w:rPr>
                    <w:t>:</w:t>
                  </w:r>
                  <w:r>
                    <w:rPr>
                      <w:rFonts w:ascii="Arial"/>
                      <w:spacing w:val="1"/>
                      <w:w w:val="111"/>
                      <w:sz w:val="14"/>
                    </w:rPr>
                    <w:t>4</w:t>
                  </w:r>
                  <w:r>
                    <w:rPr>
                      <w:rFonts w:ascii="Arial"/>
                      <w:w w:val="111"/>
                      <w:sz w:val="14"/>
                    </w:rPr>
                    <w:t>9</w:t>
                  </w:r>
                </w:p>
              </w:txbxContent>
            </v:textbox>
            <w10:wrap type="none"/>
          </v:shape>
        </w:pict>
      </w:r>
      <w:r>
        <w:rPr/>
        <w:pict>
          <v:shape style="position:absolute;margin-left:406.707275pt;margin-top:12.464579pt;width:9.2pt;height:22.1pt;mso-position-horizontal-relative:page;mso-position-vertical-relative:paragraph;z-index:3496"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17</w:t>
                  </w:r>
                  <w:r>
                    <w:rPr>
                      <w:rFonts w:ascii="Arial"/>
                      <w:spacing w:val="6"/>
                      <w:w w:val="111"/>
                      <w:sz w:val="14"/>
                    </w:rPr>
                    <w:t>:</w:t>
                  </w:r>
                  <w:r>
                    <w:rPr>
                      <w:rFonts w:ascii="Arial"/>
                      <w:spacing w:val="1"/>
                      <w:w w:val="111"/>
                      <w:sz w:val="14"/>
                    </w:rPr>
                    <w:t>1</w:t>
                  </w:r>
                  <w:r>
                    <w:rPr>
                      <w:rFonts w:ascii="Arial"/>
                      <w:w w:val="111"/>
                      <w:sz w:val="14"/>
                    </w:rPr>
                    <w:t>2</w:t>
                  </w:r>
                </w:p>
              </w:txbxContent>
            </v:textbox>
            <w10:wrap type="none"/>
          </v:shape>
        </w:pict>
      </w:r>
      <w:r>
        <w:rPr/>
        <w:pict>
          <v:shape style="position:absolute;margin-left:423.520203pt;margin-top:12.464579pt;width:9.2pt;height:22.1pt;mso-position-horizontal-relative:page;mso-position-vertical-relative:paragraph;z-index:3520"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17</w:t>
                  </w:r>
                  <w:r>
                    <w:rPr>
                      <w:rFonts w:ascii="Arial"/>
                      <w:spacing w:val="6"/>
                      <w:w w:val="111"/>
                      <w:sz w:val="14"/>
                    </w:rPr>
                    <w:t>:</w:t>
                  </w:r>
                  <w:r>
                    <w:rPr>
                      <w:rFonts w:ascii="Arial"/>
                      <w:spacing w:val="1"/>
                      <w:w w:val="111"/>
                      <w:sz w:val="14"/>
                    </w:rPr>
                    <w:t>4</w:t>
                  </w:r>
                  <w:r>
                    <w:rPr>
                      <w:rFonts w:ascii="Arial"/>
                      <w:w w:val="111"/>
                      <w:sz w:val="14"/>
                    </w:rPr>
                    <w:t>3</w:t>
                  </w:r>
                </w:p>
              </w:txbxContent>
            </v:textbox>
            <w10:wrap type="none"/>
          </v:shape>
        </w:pict>
      </w:r>
      <w:r>
        <w:rPr/>
        <w:pict>
          <v:shape style="position:absolute;margin-left:439.749512pt;margin-top:12.464579pt;width:9.2pt;height:22.1pt;mso-position-horizontal-relative:page;mso-position-vertical-relative:paragraph;z-index:3544"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18</w:t>
                  </w:r>
                  <w:r>
                    <w:rPr>
                      <w:rFonts w:ascii="Arial"/>
                      <w:spacing w:val="6"/>
                      <w:w w:val="111"/>
                      <w:sz w:val="14"/>
                    </w:rPr>
                    <w:t>:</w:t>
                  </w:r>
                  <w:r>
                    <w:rPr>
                      <w:rFonts w:ascii="Arial"/>
                      <w:spacing w:val="1"/>
                      <w:w w:val="111"/>
                      <w:sz w:val="14"/>
                    </w:rPr>
                    <w:t>2</w:t>
                  </w:r>
                  <w:r>
                    <w:rPr>
                      <w:rFonts w:ascii="Arial"/>
                      <w:w w:val="111"/>
                      <w:sz w:val="14"/>
                    </w:rPr>
                    <w:t>5</w:t>
                  </w:r>
                </w:p>
              </w:txbxContent>
            </v:textbox>
            <w10:wrap type="none"/>
          </v:shape>
        </w:pict>
      </w:r>
      <w:r>
        <w:rPr/>
        <w:pict>
          <v:shape style="position:absolute;margin-left:455.987427pt;margin-top:12.464579pt;width:9.2pt;height:22.1pt;mso-position-horizontal-relative:page;mso-position-vertical-relative:paragraph;z-index:3568" type="#_x0000_t202" filled="false" stroked="false">
            <v:textbox inset="0,0,0,0" style="layout-flow:vertical;mso-layout-flow-alt:bottom-to-top">
              <w:txbxContent>
                <w:p>
                  <w:pPr>
                    <w:spacing w:before="4"/>
                    <w:ind w:left="20" w:right="-256" w:firstLine="0"/>
                    <w:jc w:val="left"/>
                    <w:rPr>
                      <w:rFonts w:ascii="Arial"/>
                      <w:sz w:val="14"/>
                    </w:rPr>
                  </w:pPr>
                  <w:r>
                    <w:rPr>
                      <w:rFonts w:ascii="Arial"/>
                      <w:spacing w:val="1"/>
                      <w:w w:val="111"/>
                      <w:sz w:val="14"/>
                    </w:rPr>
                    <w:t>18</w:t>
                  </w:r>
                  <w:r>
                    <w:rPr>
                      <w:rFonts w:ascii="Arial"/>
                      <w:spacing w:val="6"/>
                      <w:w w:val="111"/>
                      <w:sz w:val="14"/>
                    </w:rPr>
                    <w:t>:</w:t>
                  </w:r>
                  <w:r>
                    <w:rPr>
                      <w:rFonts w:ascii="Arial"/>
                      <w:spacing w:val="1"/>
                      <w:w w:val="111"/>
                      <w:sz w:val="14"/>
                    </w:rPr>
                    <w:t>4</w:t>
                  </w:r>
                  <w:r>
                    <w:rPr>
                      <w:rFonts w:ascii="Arial"/>
                      <w:w w:val="111"/>
                      <w:sz w:val="14"/>
                    </w:rPr>
                    <w:t>5</w:t>
                  </w:r>
                </w:p>
              </w:txbxContent>
            </v:textbox>
            <w10:wrap type="none"/>
          </v:shape>
        </w:pict>
      </w:r>
      <w:r>
        <w:rPr>
          <w:rFonts w:ascii="Arial"/>
          <w:w w:val="95"/>
          <w:sz w:val="15"/>
        </w:rPr>
        <w:t>0</w:t>
      </w:r>
    </w:p>
    <w:p>
      <w:pPr>
        <w:pStyle w:val="BodyText"/>
        <w:rPr>
          <w:rFonts w:ascii="Arial"/>
          <w:sz w:val="20"/>
        </w:rPr>
      </w:pPr>
    </w:p>
    <w:p>
      <w:pPr>
        <w:pStyle w:val="BodyText"/>
        <w:spacing w:before="4"/>
        <w:rPr>
          <w:rFonts w:ascii="Arial"/>
          <w:sz w:val="21"/>
        </w:rPr>
      </w:pPr>
    </w:p>
    <w:p>
      <w:pPr>
        <w:spacing w:before="0"/>
        <w:ind w:left="0" w:right="2100" w:firstLine="0"/>
        <w:jc w:val="right"/>
        <w:rPr>
          <w:rFonts w:ascii="Arial" w:hAnsi="Arial"/>
          <w:b/>
          <w:sz w:val="15"/>
        </w:rPr>
      </w:pPr>
      <w:r>
        <w:rPr>
          <w:rFonts w:ascii="Arial" w:hAnsi="Arial"/>
          <w:b/>
          <w:sz w:val="15"/>
        </w:rPr>
        <w:t>Hora del día</w:t>
      </w:r>
    </w:p>
    <w:p>
      <w:pPr>
        <w:pStyle w:val="BodyText"/>
        <w:spacing w:before="83"/>
        <w:ind w:left="2491" w:right="180"/>
      </w:pPr>
      <w:r>
        <w:rPr/>
        <w:t>Figura 2.3   Tiempo de recorrido a través del día en el CLT</w:t>
      </w:r>
    </w:p>
    <w:p>
      <w:pPr>
        <w:spacing w:after="0"/>
        <w:sectPr>
          <w:pgSz w:w="12250" w:h="15850"/>
          <w:pgMar w:header="732" w:footer="0" w:top="940" w:bottom="280" w:left="1140" w:right="900"/>
        </w:sectPr>
      </w:pPr>
    </w:p>
    <w:p>
      <w:pPr>
        <w:pStyle w:val="BodyText"/>
        <w:rPr>
          <w:sz w:val="20"/>
        </w:rPr>
      </w:pPr>
    </w:p>
    <w:p>
      <w:pPr>
        <w:pStyle w:val="BodyText"/>
        <w:spacing w:before="8"/>
        <w:rPr>
          <w:sz w:val="20"/>
        </w:rPr>
      </w:pPr>
    </w:p>
    <w:p>
      <w:pPr>
        <w:pStyle w:val="ListParagraph"/>
        <w:numPr>
          <w:ilvl w:val="2"/>
          <w:numId w:val="30"/>
        </w:numPr>
        <w:tabs>
          <w:tab w:pos="809" w:val="left" w:leader="none"/>
        </w:tabs>
        <w:spacing w:line="240" w:lineRule="auto" w:before="0" w:after="0"/>
        <w:ind w:left="808" w:right="0" w:hanging="708"/>
        <w:jc w:val="both"/>
        <w:rPr>
          <w:rFonts w:ascii="Arial" w:hAnsi="Arial"/>
          <w:sz w:val="22"/>
        </w:rPr>
      </w:pPr>
      <w:r>
        <w:rPr>
          <w:rFonts w:ascii="Arial" w:hAnsi="Arial"/>
          <w:w w:val="110"/>
          <w:sz w:val="22"/>
        </w:rPr>
        <w:t>Estimación</w:t>
      </w:r>
      <w:r>
        <w:rPr>
          <w:rFonts w:ascii="Arial" w:hAnsi="Arial"/>
          <w:spacing w:val="-22"/>
          <w:w w:val="110"/>
          <w:sz w:val="22"/>
        </w:rPr>
        <w:t> </w:t>
      </w:r>
      <w:r>
        <w:rPr>
          <w:rFonts w:ascii="Arial" w:hAnsi="Arial"/>
          <w:w w:val="110"/>
          <w:sz w:val="22"/>
        </w:rPr>
        <w:t>de</w:t>
      </w:r>
      <w:r>
        <w:rPr>
          <w:rFonts w:ascii="Arial" w:hAnsi="Arial"/>
          <w:spacing w:val="-21"/>
          <w:w w:val="110"/>
          <w:sz w:val="22"/>
        </w:rPr>
        <w:t> </w:t>
      </w:r>
      <w:r>
        <w:rPr>
          <w:rFonts w:ascii="Arial" w:hAnsi="Arial"/>
          <w:w w:val="110"/>
          <w:sz w:val="22"/>
        </w:rPr>
        <w:t>la</w:t>
      </w:r>
      <w:r>
        <w:rPr>
          <w:rFonts w:ascii="Arial" w:hAnsi="Arial"/>
          <w:spacing w:val="-22"/>
          <w:w w:val="110"/>
          <w:sz w:val="22"/>
        </w:rPr>
        <w:t> </w:t>
      </w:r>
      <w:r>
        <w:rPr>
          <w:rFonts w:ascii="Arial" w:hAnsi="Arial"/>
          <w:w w:val="110"/>
          <w:sz w:val="22"/>
        </w:rPr>
        <w:t>demanda</w:t>
      </w:r>
      <w:r>
        <w:rPr>
          <w:rFonts w:ascii="Arial" w:hAnsi="Arial"/>
          <w:spacing w:val="-21"/>
          <w:w w:val="110"/>
          <w:sz w:val="22"/>
        </w:rPr>
        <w:t> </w:t>
      </w:r>
      <w:r>
        <w:rPr>
          <w:rFonts w:ascii="Arial" w:hAnsi="Arial"/>
          <w:w w:val="110"/>
          <w:sz w:val="22"/>
        </w:rPr>
        <w:t>en</w:t>
      </w:r>
      <w:r>
        <w:rPr>
          <w:rFonts w:ascii="Arial" w:hAnsi="Arial"/>
          <w:spacing w:val="-22"/>
          <w:w w:val="110"/>
          <w:sz w:val="22"/>
        </w:rPr>
        <w:t> </w:t>
      </w:r>
      <w:r>
        <w:rPr>
          <w:rFonts w:ascii="Arial" w:hAnsi="Arial"/>
          <w:w w:val="110"/>
          <w:sz w:val="22"/>
        </w:rPr>
        <w:t>el</w:t>
      </w:r>
      <w:r>
        <w:rPr>
          <w:rFonts w:ascii="Arial" w:hAnsi="Arial"/>
          <w:spacing w:val="-21"/>
          <w:w w:val="110"/>
          <w:sz w:val="22"/>
        </w:rPr>
        <w:t> </w:t>
      </w:r>
      <w:r>
        <w:rPr>
          <w:rFonts w:ascii="Arial" w:hAnsi="Arial"/>
          <w:w w:val="110"/>
          <w:sz w:val="22"/>
        </w:rPr>
        <w:t>CLT</w:t>
      </w:r>
    </w:p>
    <w:p>
      <w:pPr>
        <w:pStyle w:val="BodyText"/>
        <w:spacing w:line="360" w:lineRule="auto" w:before="120"/>
        <w:ind w:left="100" w:right="104"/>
        <w:jc w:val="both"/>
      </w:pPr>
      <w:r>
        <w:rPr/>
        <w:t>Para tener la estimación de los viajes que son efectuados dentro del corredor, se llevó a cabo el siguiente procedimiento (no se tomaron en cuenta viajes que habían iniciado o terminarían fuera del CLT): i) ascenso del aforador al autobús correspondiente al derrotero, que previamente se había identificado para cada una de las  cinco empresas en el punto de entrada (I. Fabela) del tramo de estudio; ii) aforo de usuarios que se encontraban a bordo del autobús; iii) aforo de ascenso de usuarios en todas las paradas CLT; iv) aforo de descensos en algún punto del CLT y que habían subido dentro del</w:t>
      </w:r>
      <w:r>
        <w:rPr>
          <w:spacing w:val="-8"/>
        </w:rPr>
        <w:t> </w:t>
      </w:r>
      <w:r>
        <w:rPr/>
        <w:t>CLT.</w:t>
      </w:r>
    </w:p>
    <w:p>
      <w:pPr>
        <w:pStyle w:val="BodyText"/>
        <w:spacing w:line="360" w:lineRule="auto" w:before="4"/>
        <w:ind w:left="100" w:right="102" w:firstLine="360"/>
        <w:jc w:val="both"/>
      </w:pPr>
      <w:r>
        <w:rPr/>
        <w:t>Con la información de los viajes registrados en campo y la frecuencia se estimó la cantidad de viajes en una hora. Posteriormente, se calculó el promedio de viajes-hora y viajes-día. Lo anterior fue realizado para horas  pico (1) y valle (0). Se tomaron 9 horas valle (6-7, 9-13, 15-18, 19-20) y 5 horas pico (7-9, 13-15, 18-19) para la estimación. En la tabla 2.3 se presentan los cálculos correspondientes. Al final se obtuvo la cantidad de 2,200 viajes totales al</w:t>
      </w:r>
      <w:r>
        <w:rPr>
          <w:spacing w:val="-5"/>
        </w:rPr>
        <w:t> </w:t>
      </w:r>
      <w:r>
        <w:rPr/>
        <w:t>día.</w:t>
      </w:r>
    </w:p>
    <w:p>
      <w:pPr>
        <w:pStyle w:val="BodyText"/>
        <w:spacing w:before="5"/>
      </w:pPr>
    </w:p>
    <w:p>
      <w:pPr>
        <w:spacing w:before="1" w:after="5"/>
        <w:ind w:left="321" w:right="25" w:firstLine="0"/>
        <w:jc w:val="left"/>
        <w:rPr>
          <w:i/>
          <w:sz w:val="22"/>
        </w:rPr>
      </w:pPr>
      <w:r>
        <w:rPr>
          <w:sz w:val="22"/>
        </w:rPr>
        <w:t>Tabla 2.3   </w:t>
      </w:r>
      <w:r>
        <w:rPr>
          <w:i/>
          <w:sz w:val="22"/>
        </w:rPr>
        <w:t>Estimación de la cantidad de viajes para el CLT</w:t>
      </w:r>
    </w:p>
    <w:tbl>
      <w:tblPr>
        <w:tblW w:w="0" w:type="auto"/>
        <w:jc w:val="left"/>
        <w:tblInd w:w="287"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274"/>
        <w:gridCol w:w="1169"/>
        <w:gridCol w:w="964"/>
        <w:gridCol w:w="1220"/>
        <w:gridCol w:w="855"/>
        <w:gridCol w:w="628"/>
        <w:gridCol w:w="595"/>
        <w:gridCol w:w="573"/>
        <w:gridCol w:w="529"/>
        <w:gridCol w:w="552"/>
        <w:gridCol w:w="528"/>
        <w:gridCol w:w="700"/>
      </w:tblGrid>
      <w:tr>
        <w:trPr>
          <w:trHeight w:val="527" w:hRule="exact"/>
        </w:trPr>
        <w:tc>
          <w:tcPr>
            <w:tcW w:w="1274" w:type="dxa"/>
            <w:tcBorders>
              <w:left w:val="nil"/>
              <w:bottom w:val="nil"/>
              <w:right w:val="nil"/>
            </w:tcBorders>
          </w:tcPr>
          <w:p>
            <w:pPr>
              <w:pStyle w:val="TableParagraph"/>
              <w:spacing w:line="247" w:lineRule="exact"/>
              <w:ind w:left="14"/>
              <w:rPr>
                <w:sz w:val="22"/>
              </w:rPr>
            </w:pPr>
            <w:r>
              <w:rPr>
                <w:sz w:val="22"/>
              </w:rPr>
              <w:t>Empresa</w:t>
            </w:r>
          </w:p>
        </w:tc>
        <w:tc>
          <w:tcPr>
            <w:tcW w:w="1169" w:type="dxa"/>
            <w:tcBorders>
              <w:left w:val="nil"/>
              <w:bottom w:val="nil"/>
              <w:right w:val="nil"/>
            </w:tcBorders>
          </w:tcPr>
          <w:p>
            <w:pPr>
              <w:pStyle w:val="TableParagraph"/>
              <w:spacing w:line="242" w:lineRule="auto"/>
              <w:ind w:left="84" w:right="100"/>
              <w:rPr>
                <w:sz w:val="22"/>
              </w:rPr>
            </w:pPr>
            <w:r>
              <w:rPr>
                <w:sz w:val="22"/>
              </w:rPr>
              <w:t>Frecuencia (aut/hora)</w:t>
            </w:r>
          </w:p>
        </w:tc>
        <w:tc>
          <w:tcPr>
            <w:tcW w:w="964" w:type="dxa"/>
            <w:tcBorders>
              <w:left w:val="nil"/>
              <w:bottom w:val="nil"/>
              <w:right w:val="nil"/>
            </w:tcBorders>
          </w:tcPr>
          <w:p>
            <w:pPr>
              <w:pStyle w:val="TableParagraph"/>
              <w:spacing w:line="242" w:lineRule="auto"/>
              <w:ind w:left="118" w:right="80"/>
              <w:rPr>
                <w:sz w:val="22"/>
              </w:rPr>
            </w:pPr>
            <w:r>
              <w:rPr>
                <w:sz w:val="22"/>
              </w:rPr>
              <w:t>Hora de Registro</w:t>
            </w:r>
          </w:p>
        </w:tc>
        <w:tc>
          <w:tcPr>
            <w:tcW w:w="1220" w:type="dxa"/>
            <w:tcBorders>
              <w:left w:val="nil"/>
              <w:bottom w:val="nil"/>
              <w:right w:val="nil"/>
            </w:tcBorders>
          </w:tcPr>
          <w:p>
            <w:pPr>
              <w:pStyle w:val="TableParagraph"/>
              <w:spacing w:line="242" w:lineRule="auto"/>
              <w:ind w:left="97" w:right="137"/>
              <w:rPr>
                <w:sz w:val="22"/>
              </w:rPr>
            </w:pPr>
            <w:r>
              <w:rPr>
                <w:sz w:val="22"/>
              </w:rPr>
              <w:t>Viajes registrados</w:t>
            </w:r>
          </w:p>
        </w:tc>
        <w:tc>
          <w:tcPr>
            <w:tcW w:w="855" w:type="dxa"/>
            <w:vMerge w:val="restart"/>
            <w:tcBorders>
              <w:left w:val="nil"/>
              <w:right w:val="nil"/>
            </w:tcBorders>
          </w:tcPr>
          <w:p>
            <w:pPr>
              <w:pStyle w:val="TableParagraph"/>
              <w:ind w:left="156" w:right="113"/>
              <w:jc w:val="both"/>
              <w:rPr>
                <w:sz w:val="22"/>
              </w:rPr>
            </w:pPr>
            <w:r>
              <w:rPr>
                <w:sz w:val="22"/>
              </w:rPr>
              <w:t>Viajes en una hora</w:t>
            </w:r>
          </w:p>
        </w:tc>
        <w:tc>
          <w:tcPr>
            <w:tcW w:w="1223" w:type="dxa"/>
            <w:gridSpan w:val="2"/>
            <w:tcBorders>
              <w:left w:val="nil"/>
              <w:bottom w:val="nil"/>
              <w:right w:val="nil"/>
            </w:tcBorders>
          </w:tcPr>
          <w:p>
            <w:pPr>
              <w:pStyle w:val="TableParagraph"/>
              <w:spacing w:line="242" w:lineRule="auto"/>
              <w:ind w:left="115" w:right="122"/>
              <w:rPr>
                <w:sz w:val="22"/>
              </w:rPr>
            </w:pPr>
            <w:r>
              <w:rPr>
                <w:sz w:val="22"/>
              </w:rPr>
              <w:t>Promedio viajes/hora</w:t>
            </w:r>
          </w:p>
        </w:tc>
        <w:tc>
          <w:tcPr>
            <w:tcW w:w="1102" w:type="dxa"/>
            <w:gridSpan w:val="2"/>
            <w:tcBorders>
              <w:left w:val="nil"/>
              <w:bottom w:val="nil"/>
              <w:right w:val="nil"/>
            </w:tcBorders>
          </w:tcPr>
          <w:p>
            <w:pPr>
              <w:pStyle w:val="TableParagraph"/>
              <w:spacing w:line="242" w:lineRule="auto"/>
              <w:ind w:left="359" w:right="220" w:hanging="22"/>
              <w:rPr>
                <w:sz w:val="22"/>
              </w:rPr>
            </w:pPr>
            <w:r>
              <w:rPr>
                <w:sz w:val="22"/>
              </w:rPr>
              <w:t>Horas al día</w:t>
            </w:r>
          </w:p>
        </w:tc>
        <w:tc>
          <w:tcPr>
            <w:tcW w:w="1080" w:type="dxa"/>
            <w:gridSpan w:val="2"/>
            <w:tcBorders>
              <w:left w:val="nil"/>
              <w:bottom w:val="nil"/>
              <w:right w:val="nil"/>
            </w:tcBorders>
          </w:tcPr>
          <w:p>
            <w:pPr>
              <w:pStyle w:val="TableParagraph"/>
              <w:spacing w:line="242" w:lineRule="auto"/>
              <w:ind w:left="445" w:right="93" w:hanging="255"/>
              <w:rPr>
                <w:sz w:val="22"/>
              </w:rPr>
            </w:pPr>
            <w:r>
              <w:rPr>
                <w:sz w:val="22"/>
              </w:rPr>
              <w:t>Viajes al día</w:t>
            </w:r>
          </w:p>
        </w:tc>
        <w:tc>
          <w:tcPr>
            <w:tcW w:w="700" w:type="dxa"/>
            <w:vMerge w:val="restart"/>
            <w:tcBorders>
              <w:left w:val="nil"/>
              <w:right w:val="nil"/>
            </w:tcBorders>
          </w:tcPr>
          <w:p>
            <w:pPr>
              <w:pStyle w:val="TableParagraph"/>
              <w:ind w:left="39" w:right="82"/>
              <w:jc w:val="both"/>
              <w:rPr>
                <w:sz w:val="22"/>
              </w:rPr>
            </w:pPr>
            <w:r>
              <w:rPr>
                <w:sz w:val="22"/>
              </w:rPr>
              <w:t>Viajes totales al día</w:t>
            </w:r>
          </w:p>
        </w:tc>
      </w:tr>
      <w:tr>
        <w:trPr>
          <w:trHeight w:val="256" w:hRule="exact"/>
        </w:trPr>
        <w:tc>
          <w:tcPr>
            <w:tcW w:w="1274" w:type="dxa"/>
            <w:tcBorders>
              <w:top w:val="nil"/>
              <w:left w:val="nil"/>
              <w:bottom w:val="single" w:sz="4" w:space="0" w:color="000000"/>
              <w:right w:val="nil"/>
            </w:tcBorders>
          </w:tcPr>
          <w:p>
            <w:pPr/>
          </w:p>
        </w:tc>
        <w:tc>
          <w:tcPr>
            <w:tcW w:w="1169" w:type="dxa"/>
            <w:tcBorders>
              <w:top w:val="nil"/>
              <w:left w:val="nil"/>
              <w:bottom w:val="single" w:sz="4" w:space="0" w:color="000000"/>
              <w:right w:val="nil"/>
            </w:tcBorders>
          </w:tcPr>
          <w:p>
            <w:pPr/>
          </w:p>
        </w:tc>
        <w:tc>
          <w:tcPr>
            <w:tcW w:w="964" w:type="dxa"/>
            <w:tcBorders>
              <w:top w:val="nil"/>
              <w:left w:val="nil"/>
              <w:bottom w:val="single" w:sz="4" w:space="0" w:color="000000"/>
              <w:right w:val="nil"/>
            </w:tcBorders>
          </w:tcPr>
          <w:p>
            <w:pPr/>
          </w:p>
        </w:tc>
        <w:tc>
          <w:tcPr>
            <w:tcW w:w="1220" w:type="dxa"/>
            <w:tcBorders>
              <w:top w:val="nil"/>
              <w:left w:val="nil"/>
              <w:bottom w:val="single" w:sz="4" w:space="0" w:color="000000"/>
              <w:right w:val="nil"/>
            </w:tcBorders>
          </w:tcPr>
          <w:p>
            <w:pPr/>
          </w:p>
        </w:tc>
        <w:tc>
          <w:tcPr>
            <w:tcW w:w="855" w:type="dxa"/>
            <w:vMerge/>
            <w:tcBorders>
              <w:left w:val="nil"/>
              <w:bottom w:val="single" w:sz="4" w:space="0" w:color="000000"/>
              <w:right w:val="nil"/>
            </w:tcBorders>
          </w:tcPr>
          <w:p>
            <w:pPr/>
          </w:p>
        </w:tc>
        <w:tc>
          <w:tcPr>
            <w:tcW w:w="628" w:type="dxa"/>
            <w:tcBorders>
              <w:top w:val="nil"/>
              <w:left w:val="nil"/>
              <w:bottom w:val="single" w:sz="4" w:space="0" w:color="000000"/>
              <w:right w:val="nil"/>
            </w:tcBorders>
          </w:tcPr>
          <w:p>
            <w:pPr>
              <w:pStyle w:val="TableParagraph"/>
              <w:spacing w:line="241" w:lineRule="exact"/>
              <w:ind w:left="170"/>
              <w:rPr>
                <w:sz w:val="22"/>
              </w:rPr>
            </w:pPr>
            <w:r>
              <w:rPr>
                <w:sz w:val="22"/>
              </w:rPr>
              <w:t>valle</w:t>
            </w:r>
          </w:p>
        </w:tc>
        <w:tc>
          <w:tcPr>
            <w:tcW w:w="595" w:type="dxa"/>
            <w:tcBorders>
              <w:top w:val="nil"/>
              <w:left w:val="nil"/>
              <w:bottom w:val="single" w:sz="4" w:space="0" w:color="000000"/>
              <w:right w:val="nil"/>
            </w:tcBorders>
          </w:tcPr>
          <w:p>
            <w:pPr>
              <w:pStyle w:val="TableParagraph"/>
              <w:spacing w:line="241" w:lineRule="exact"/>
              <w:ind w:left="152"/>
              <w:rPr>
                <w:sz w:val="22"/>
              </w:rPr>
            </w:pPr>
            <w:r>
              <w:rPr>
                <w:sz w:val="22"/>
              </w:rPr>
              <w:t>pico</w:t>
            </w:r>
          </w:p>
        </w:tc>
        <w:tc>
          <w:tcPr>
            <w:tcW w:w="573" w:type="dxa"/>
            <w:tcBorders>
              <w:top w:val="nil"/>
              <w:left w:val="nil"/>
              <w:bottom w:val="single" w:sz="4" w:space="0" w:color="000000"/>
              <w:right w:val="nil"/>
            </w:tcBorders>
          </w:tcPr>
          <w:p>
            <w:pPr>
              <w:pStyle w:val="TableParagraph"/>
              <w:spacing w:line="241" w:lineRule="exact"/>
              <w:ind w:left="116"/>
              <w:rPr>
                <w:sz w:val="22"/>
              </w:rPr>
            </w:pPr>
            <w:r>
              <w:rPr>
                <w:sz w:val="22"/>
              </w:rPr>
              <w:t>valle</w:t>
            </w:r>
          </w:p>
        </w:tc>
        <w:tc>
          <w:tcPr>
            <w:tcW w:w="529" w:type="dxa"/>
            <w:tcBorders>
              <w:top w:val="nil"/>
              <w:left w:val="nil"/>
              <w:bottom w:val="single" w:sz="4" w:space="0" w:color="000000"/>
              <w:right w:val="nil"/>
            </w:tcBorders>
          </w:tcPr>
          <w:p>
            <w:pPr>
              <w:pStyle w:val="TableParagraph"/>
              <w:spacing w:line="241" w:lineRule="exact"/>
              <w:ind w:left="107"/>
              <w:rPr>
                <w:sz w:val="22"/>
              </w:rPr>
            </w:pPr>
            <w:r>
              <w:rPr>
                <w:sz w:val="22"/>
              </w:rPr>
              <w:t>pico</w:t>
            </w:r>
          </w:p>
        </w:tc>
        <w:tc>
          <w:tcPr>
            <w:tcW w:w="552" w:type="dxa"/>
            <w:tcBorders>
              <w:top w:val="nil"/>
              <w:left w:val="nil"/>
              <w:bottom w:val="single" w:sz="4" w:space="0" w:color="000000"/>
              <w:right w:val="nil"/>
            </w:tcBorders>
          </w:tcPr>
          <w:p>
            <w:pPr>
              <w:pStyle w:val="TableParagraph"/>
              <w:spacing w:line="241" w:lineRule="exact"/>
              <w:ind w:left="94"/>
              <w:rPr>
                <w:sz w:val="22"/>
              </w:rPr>
            </w:pPr>
            <w:r>
              <w:rPr>
                <w:sz w:val="22"/>
              </w:rPr>
              <w:t>valle</w:t>
            </w:r>
          </w:p>
        </w:tc>
        <w:tc>
          <w:tcPr>
            <w:tcW w:w="528" w:type="dxa"/>
            <w:tcBorders>
              <w:top w:val="nil"/>
              <w:left w:val="nil"/>
              <w:bottom w:val="single" w:sz="4" w:space="0" w:color="000000"/>
              <w:right w:val="nil"/>
            </w:tcBorders>
          </w:tcPr>
          <w:p>
            <w:pPr>
              <w:pStyle w:val="TableParagraph"/>
              <w:spacing w:line="241" w:lineRule="exact"/>
              <w:ind w:left="107"/>
              <w:rPr>
                <w:sz w:val="22"/>
              </w:rPr>
            </w:pPr>
            <w:r>
              <w:rPr>
                <w:sz w:val="22"/>
              </w:rPr>
              <w:t>pico</w:t>
            </w:r>
          </w:p>
        </w:tc>
        <w:tc>
          <w:tcPr>
            <w:tcW w:w="700" w:type="dxa"/>
            <w:vMerge/>
            <w:tcBorders>
              <w:left w:val="nil"/>
              <w:bottom w:val="single" w:sz="4" w:space="0" w:color="000000"/>
              <w:right w:val="nil"/>
            </w:tcBorders>
          </w:tcPr>
          <w:p>
            <w:pPr/>
          </w:p>
        </w:tc>
      </w:tr>
      <w:tr>
        <w:trPr>
          <w:trHeight w:val="264" w:hRule="exact"/>
        </w:trPr>
        <w:tc>
          <w:tcPr>
            <w:tcW w:w="1274" w:type="dxa"/>
            <w:tcBorders>
              <w:top w:val="single" w:sz="4" w:space="0" w:color="000000"/>
              <w:left w:val="nil"/>
              <w:bottom w:val="nil"/>
              <w:right w:val="nil"/>
            </w:tcBorders>
          </w:tcPr>
          <w:p>
            <w:pPr/>
          </w:p>
        </w:tc>
        <w:tc>
          <w:tcPr>
            <w:tcW w:w="1169" w:type="dxa"/>
            <w:tcBorders>
              <w:top w:val="single" w:sz="4" w:space="0" w:color="000000"/>
              <w:left w:val="nil"/>
              <w:bottom w:val="nil"/>
              <w:right w:val="nil"/>
            </w:tcBorders>
          </w:tcPr>
          <w:p>
            <w:pPr>
              <w:pStyle w:val="TableParagraph"/>
              <w:spacing w:line="247" w:lineRule="exact"/>
              <w:ind w:left="84"/>
              <w:rPr>
                <w:sz w:val="22"/>
              </w:rPr>
            </w:pPr>
            <w:r>
              <w:rPr>
                <w:w w:val="100"/>
                <w:sz w:val="22"/>
              </w:rPr>
              <w:t>6</w:t>
            </w:r>
          </w:p>
        </w:tc>
        <w:tc>
          <w:tcPr>
            <w:tcW w:w="964" w:type="dxa"/>
            <w:tcBorders>
              <w:top w:val="single" w:sz="4" w:space="0" w:color="000000"/>
              <w:left w:val="nil"/>
              <w:bottom w:val="nil"/>
              <w:right w:val="nil"/>
            </w:tcBorders>
          </w:tcPr>
          <w:p>
            <w:pPr>
              <w:pStyle w:val="TableParagraph"/>
              <w:spacing w:line="247" w:lineRule="exact"/>
              <w:ind w:left="118"/>
              <w:rPr>
                <w:sz w:val="22"/>
              </w:rPr>
            </w:pPr>
            <w:r>
              <w:rPr>
                <w:w w:val="100"/>
                <w:sz w:val="22"/>
              </w:rPr>
              <w:t>0</w:t>
            </w:r>
          </w:p>
        </w:tc>
        <w:tc>
          <w:tcPr>
            <w:tcW w:w="1220" w:type="dxa"/>
            <w:tcBorders>
              <w:top w:val="single" w:sz="4" w:space="0" w:color="000000"/>
              <w:left w:val="nil"/>
              <w:bottom w:val="nil"/>
              <w:right w:val="nil"/>
            </w:tcBorders>
          </w:tcPr>
          <w:p>
            <w:pPr>
              <w:pStyle w:val="TableParagraph"/>
              <w:spacing w:line="247" w:lineRule="exact"/>
              <w:ind w:left="97"/>
              <w:rPr>
                <w:sz w:val="22"/>
              </w:rPr>
            </w:pPr>
            <w:r>
              <w:rPr>
                <w:w w:val="100"/>
                <w:sz w:val="22"/>
              </w:rPr>
              <w:t>4</w:t>
            </w:r>
          </w:p>
        </w:tc>
        <w:tc>
          <w:tcPr>
            <w:tcW w:w="855" w:type="dxa"/>
            <w:tcBorders>
              <w:top w:val="single" w:sz="4" w:space="0" w:color="000000"/>
              <w:left w:val="nil"/>
              <w:bottom w:val="nil"/>
              <w:right w:val="nil"/>
            </w:tcBorders>
          </w:tcPr>
          <w:p>
            <w:pPr>
              <w:pStyle w:val="TableParagraph"/>
              <w:spacing w:line="247" w:lineRule="exact"/>
              <w:ind w:left="156"/>
              <w:rPr>
                <w:sz w:val="22"/>
              </w:rPr>
            </w:pPr>
            <w:r>
              <w:rPr>
                <w:sz w:val="22"/>
              </w:rPr>
              <w:t>24</w:t>
            </w:r>
          </w:p>
        </w:tc>
        <w:tc>
          <w:tcPr>
            <w:tcW w:w="628" w:type="dxa"/>
            <w:tcBorders>
              <w:top w:val="single" w:sz="4" w:space="0" w:color="000000"/>
              <w:left w:val="nil"/>
              <w:bottom w:val="nil"/>
              <w:right w:val="nil"/>
            </w:tcBorders>
          </w:tcPr>
          <w:p>
            <w:pPr/>
          </w:p>
        </w:tc>
        <w:tc>
          <w:tcPr>
            <w:tcW w:w="595" w:type="dxa"/>
            <w:tcBorders>
              <w:top w:val="single" w:sz="4" w:space="0" w:color="000000"/>
              <w:left w:val="nil"/>
              <w:bottom w:val="nil"/>
              <w:right w:val="nil"/>
            </w:tcBorders>
          </w:tcPr>
          <w:p>
            <w:pPr/>
          </w:p>
        </w:tc>
        <w:tc>
          <w:tcPr>
            <w:tcW w:w="573" w:type="dxa"/>
            <w:tcBorders>
              <w:top w:val="single" w:sz="4" w:space="0" w:color="000000"/>
              <w:left w:val="nil"/>
              <w:bottom w:val="nil"/>
              <w:right w:val="nil"/>
            </w:tcBorders>
          </w:tcPr>
          <w:p>
            <w:pPr/>
          </w:p>
        </w:tc>
        <w:tc>
          <w:tcPr>
            <w:tcW w:w="529" w:type="dxa"/>
            <w:tcBorders>
              <w:top w:val="single" w:sz="4" w:space="0" w:color="000000"/>
              <w:left w:val="nil"/>
              <w:bottom w:val="nil"/>
              <w:right w:val="nil"/>
            </w:tcBorders>
          </w:tcPr>
          <w:p>
            <w:pPr/>
          </w:p>
        </w:tc>
        <w:tc>
          <w:tcPr>
            <w:tcW w:w="552" w:type="dxa"/>
            <w:tcBorders>
              <w:top w:val="single" w:sz="4" w:space="0" w:color="000000"/>
              <w:left w:val="nil"/>
              <w:bottom w:val="nil"/>
              <w:right w:val="nil"/>
            </w:tcBorders>
          </w:tcPr>
          <w:p>
            <w:pPr/>
          </w:p>
        </w:tc>
        <w:tc>
          <w:tcPr>
            <w:tcW w:w="528" w:type="dxa"/>
            <w:tcBorders>
              <w:top w:val="single" w:sz="4" w:space="0" w:color="000000"/>
              <w:left w:val="nil"/>
              <w:bottom w:val="nil"/>
              <w:right w:val="nil"/>
            </w:tcBorders>
          </w:tcPr>
          <w:p>
            <w:pPr/>
          </w:p>
        </w:tc>
        <w:tc>
          <w:tcPr>
            <w:tcW w:w="700" w:type="dxa"/>
            <w:tcBorders>
              <w:top w:val="single" w:sz="4" w:space="0" w:color="000000"/>
              <w:left w:val="nil"/>
              <w:bottom w:val="nil"/>
              <w:right w:val="nil"/>
            </w:tcBorders>
          </w:tcPr>
          <w:p>
            <w:pPr/>
          </w:p>
        </w:tc>
      </w:tr>
      <w:tr>
        <w:trPr>
          <w:trHeight w:val="255" w:hRule="exact"/>
        </w:trPr>
        <w:tc>
          <w:tcPr>
            <w:tcW w:w="1274" w:type="dxa"/>
            <w:tcBorders>
              <w:top w:val="nil"/>
              <w:left w:val="nil"/>
              <w:bottom w:val="nil"/>
              <w:right w:val="nil"/>
            </w:tcBorders>
          </w:tcPr>
          <w:p>
            <w:pPr/>
          </w:p>
        </w:tc>
        <w:tc>
          <w:tcPr>
            <w:tcW w:w="1169" w:type="dxa"/>
            <w:tcBorders>
              <w:top w:val="nil"/>
              <w:left w:val="nil"/>
              <w:bottom w:val="nil"/>
              <w:right w:val="nil"/>
            </w:tcBorders>
          </w:tcPr>
          <w:p>
            <w:pPr>
              <w:pStyle w:val="TableParagraph"/>
              <w:spacing w:line="242" w:lineRule="exact"/>
              <w:ind w:left="84"/>
              <w:rPr>
                <w:sz w:val="22"/>
              </w:rPr>
            </w:pPr>
            <w:r>
              <w:rPr>
                <w:w w:val="100"/>
                <w:sz w:val="22"/>
              </w:rPr>
              <w:t>6</w:t>
            </w:r>
          </w:p>
        </w:tc>
        <w:tc>
          <w:tcPr>
            <w:tcW w:w="964" w:type="dxa"/>
            <w:tcBorders>
              <w:top w:val="nil"/>
              <w:left w:val="nil"/>
              <w:bottom w:val="nil"/>
              <w:right w:val="nil"/>
            </w:tcBorders>
          </w:tcPr>
          <w:p>
            <w:pPr>
              <w:pStyle w:val="TableParagraph"/>
              <w:spacing w:line="242" w:lineRule="exact"/>
              <w:ind w:left="118"/>
              <w:rPr>
                <w:sz w:val="22"/>
              </w:rPr>
            </w:pPr>
            <w:r>
              <w:rPr>
                <w:w w:val="100"/>
                <w:sz w:val="22"/>
              </w:rPr>
              <w:t>0</w:t>
            </w:r>
          </w:p>
        </w:tc>
        <w:tc>
          <w:tcPr>
            <w:tcW w:w="1220" w:type="dxa"/>
            <w:tcBorders>
              <w:top w:val="nil"/>
              <w:left w:val="nil"/>
              <w:bottom w:val="nil"/>
              <w:right w:val="nil"/>
            </w:tcBorders>
          </w:tcPr>
          <w:p>
            <w:pPr>
              <w:pStyle w:val="TableParagraph"/>
              <w:spacing w:line="242" w:lineRule="exact"/>
              <w:ind w:left="97" w:right="137"/>
              <w:rPr>
                <w:sz w:val="22"/>
              </w:rPr>
            </w:pPr>
            <w:r>
              <w:rPr>
                <w:sz w:val="22"/>
              </w:rPr>
              <w:t>13</w:t>
            </w:r>
          </w:p>
        </w:tc>
        <w:tc>
          <w:tcPr>
            <w:tcW w:w="855" w:type="dxa"/>
            <w:tcBorders>
              <w:top w:val="nil"/>
              <w:left w:val="nil"/>
              <w:bottom w:val="nil"/>
              <w:right w:val="nil"/>
            </w:tcBorders>
          </w:tcPr>
          <w:p>
            <w:pPr>
              <w:pStyle w:val="TableParagraph"/>
              <w:spacing w:line="242" w:lineRule="exact"/>
              <w:ind w:left="156"/>
              <w:rPr>
                <w:sz w:val="22"/>
              </w:rPr>
            </w:pPr>
            <w:r>
              <w:rPr>
                <w:sz w:val="22"/>
              </w:rPr>
              <w:t>78</w:t>
            </w:r>
          </w:p>
        </w:tc>
        <w:tc>
          <w:tcPr>
            <w:tcW w:w="628" w:type="dxa"/>
            <w:tcBorders>
              <w:top w:val="nil"/>
              <w:left w:val="nil"/>
              <w:bottom w:val="nil"/>
              <w:right w:val="nil"/>
            </w:tcBorders>
          </w:tcPr>
          <w:p>
            <w:pPr/>
          </w:p>
        </w:tc>
        <w:tc>
          <w:tcPr>
            <w:tcW w:w="595" w:type="dxa"/>
            <w:tcBorders>
              <w:top w:val="nil"/>
              <w:left w:val="nil"/>
              <w:bottom w:val="nil"/>
              <w:right w:val="nil"/>
            </w:tcBorders>
          </w:tcPr>
          <w:p>
            <w:pPr/>
          </w:p>
        </w:tc>
        <w:tc>
          <w:tcPr>
            <w:tcW w:w="573" w:type="dxa"/>
            <w:tcBorders>
              <w:top w:val="nil"/>
              <w:left w:val="nil"/>
              <w:bottom w:val="nil"/>
              <w:right w:val="nil"/>
            </w:tcBorders>
          </w:tcPr>
          <w:p>
            <w:pPr/>
          </w:p>
        </w:tc>
        <w:tc>
          <w:tcPr>
            <w:tcW w:w="529" w:type="dxa"/>
            <w:tcBorders>
              <w:top w:val="nil"/>
              <w:left w:val="nil"/>
              <w:bottom w:val="nil"/>
              <w:right w:val="nil"/>
            </w:tcBorders>
          </w:tcPr>
          <w:p>
            <w:pPr/>
          </w:p>
        </w:tc>
        <w:tc>
          <w:tcPr>
            <w:tcW w:w="552" w:type="dxa"/>
            <w:tcBorders>
              <w:top w:val="nil"/>
              <w:left w:val="nil"/>
              <w:bottom w:val="nil"/>
              <w:right w:val="nil"/>
            </w:tcBorders>
          </w:tcPr>
          <w:p>
            <w:pPr/>
          </w:p>
        </w:tc>
        <w:tc>
          <w:tcPr>
            <w:tcW w:w="528" w:type="dxa"/>
            <w:tcBorders>
              <w:top w:val="nil"/>
              <w:left w:val="nil"/>
              <w:bottom w:val="nil"/>
              <w:right w:val="nil"/>
            </w:tcBorders>
          </w:tcPr>
          <w:p>
            <w:pPr/>
          </w:p>
        </w:tc>
        <w:tc>
          <w:tcPr>
            <w:tcW w:w="700" w:type="dxa"/>
            <w:tcBorders>
              <w:top w:val="nil"/>
              <w:left w:val="nil"/>
              <w:bottom w:val="nil"/>
              <w:right w:val="nil"/>
            </w:tcBorders>
          </w:tcPr>
          <w:p>
            <w:pPr/>
          </w:p>
        </w:tc>
      </w:tr>
      <w:tr>
        <w:trPr>
          <w:trHeight w:val="255" w:hRule="exact"/>
        </w:trPr>
        <w:tc>
          <w:tcPr>
            <w:tcW w:w="1274" w:type="dxa"/>
            <w:tcBorders>
              <w:top w:val="nil"/>
              <w:left w:val="nil"/>
              <w:bottom w:val="nil"/>
              <w:right w:val="nil"/>
            </w:tcBorders>
          </w:tcPr>
          <w:p>
            <w:pPr>
              <w:pStyle w:val="TableParagraph"/>
              <w:spacing w:line="242" w:lineRule="exact"/>
              <w:ind w:left="14"/>
              <w:rPr>
                <w:sz w:val="22"/>
              </w:rPr>
            </w:pPr>
            <w:r>
              <w:rPr>
                <w:sz w:val="22"/>
              </w:rPr>
              <w:t>2 de marzo</w:t>
            </w:r>
          </w:p>
        </w:tc>
        <w:tc>
          <w:tcPr>
            <w:tcW w:w="1169" w:type="dxa"/>
            <w:tcBorders>
              <w:top w:val="nil"/>
              <w:left w:val="nil"/>
              <w:bottom w:val="nil"/>
              <w:right w:val="nil"/>
            </w:tcBorders>
          </w:tcPr>
          <w:p>
            <w:pPr>
              <w:pStyle w:val="TableParagraph"/>
              <w:spacing w:line="242" w:lineRule="exact"/>
              <w:ind w:left="84"/>
              <w:rPr>
                <w:sz w:val="22"/>
              </w:rPr>
            </w:pPr>
            <w:r>
              <w:rPr>
                <w:w w:val="100"/>
                <w:sz w:val="22"/>
              </w:rPr>
              <w:t>9</w:t>
            </w:r>
          </w:p>
        </w:tc>
        <w:tc>
          <w:tcPr>
            <w:tcW w:w="964" w:type="dxa"/>
            <w:tcBorders>
              <w:top w:val="nil"/>
              <w:left w:val="nil"/>
              <w:bottom w:val="nil"/>
              <w:right w:val="nil"/>
            </w:tcBorders>
          </w:tcPr>
          <w:p>
            <w:pPr>
              <w:pStyle w:val="TableParagraph"/>
              <w:spacing w:line="242" w:lineRule="exact"/>
              <w:ind w:left="118"/>
              <w:rPr>
                <w:sz w:val="22"/>
              </w:rPr>
            </w:pPr>
            <w:r>
              <w:rPr>
                <w:w w:val="100"/>
                <w:sz w:val="22"/>
              </w:rPr>
              <w:t>1</w:t>
            </w:r>
          </w:p>
        </w:tc>
        <w:tc>
          <w:tcPr>
            <w:tcW w:w="1220" w:type="dxa"/>
            <w:tcBorders>
              <w:top w:val="nil"/>
              <w:left w:val="nil"/>
              <w:bottom w:val="nil"/>
              <w:right w:val="nil"/>
            </w:tcBorders>
          </w:tcPr>
          <w:p>
            <w:pPr>
              <w:pStyle w:val="TableParagraph"/>
              <w:spacing w:line="242" w:lineRule="exact"/>
              <w:ind w:left="97" w:right="137"/>
              <w:rPr>
                <w:sz w:val="22"/>
              </w:rPr>
            </w:pPr>
            <w:r>
              <w:rPr>
                <w:sz w:val="22"/>
              </w:rPr>
              <w:t>12</w:t>
            </w:r>
          </w:p>
        </w:tc>
        <w:tc>
          <w:tcPr>
            <w:tcW w:w="855" w:type="dxa"/>
            <w:tcBorders>
              <w:top w:val="nil"/>
              <w:left w:val="nil"/>
              <w:bottom w:val="nil"/>
              <w:right w:val="nil"/>
            </w:tcBorders>
          </w:tcPr>
          <w:p>
            <w:pPr>
              <w:pStyle w:val="TableParagraph"/>
              <w:spacing w:line="242" w:lineRule="exact"/>
              <w:ind w:left="156"/>
              <w:rPr>
                <w:sz w:val="22"/>
              </w:rPr>
            </w:pPr>
            <w:r>
              <w:rPr>
                <w:sz w:val="22"/>
              </w:rPr>
              <w:t>94</w:t>
            </w:r>
          </w:p>
        </w:tc>
        <w:tc>
          <w:tcPr>
            <w:tcW w:w="628" w:type="dxa"/>
            <w:tcBorders>
              <w:top w:val="nil"/>
              <w:left w:val="nil"/>
              <w:bottom w:val="nil"/>
              <w:right w:val="nil"/>
            </w:tcBorders>
          </w:tcPr>
          <w:p>
            <w:pPr/>
          </w:p>
        </w:tc>
        <w:tc>
          <w:tcPr>
            <w:tcW w:w="595" w:type="dxa"/>
            <w:tcBorders>
              <w:top w:val="nil"/>
              <w:left w:val="nil"/>
              <w:bottom w:val="nil"/>
              <w:right w:val="nil"/>
            </w:tcBorders>
          </w:tcPr>
          <w:p>
            <w:pPr/>
          </w:p>
        </w:tc>
        <w:tc>
          <w:tcPr>
            <w:tcW w:w="573" w:type="dxa"/>
            <w:tcBorders>
              <w:top w:val="nil"/>
              <w:left w:val="nil"/>
              <w:bottom w:val="nil"/>
              <w:right w:val="nil"/>
            </w:tcBorders>
          </w:tcPr>
          <w:p>
            <w:pPr/>
          </w:p>
        </w:tc>
        <w:tc>
          <w:tcPr>
            <w:tcW w:w="529" w:type="dxa"/>
            <w:tcBorders>
              <w:top w:val="nil"/>
              <w:left w:val="nil"/>
              <w:bottom w:val="nil"/>
              <w:right w:val="nil"/>
            </w:tcBorders>
          </w:tcPr>
          <w:p>
            <w:pPr/>
          </w:p>
        </w:tc>
        <w:tc>
          <w:tcPr>
            <w:tcW w:w="552" w:type="dxa"/>
            <w:tcBorders>
              <w:top w:val="nil"/>
              <w:left w:val="nil"/>
              <w:bottom w:val="nil"/>
              <w:right w:val="nil"/>
            </w:tcBorders>
          </w:tcPr>
          <w:p>
            <w:pPr/>
          </w:p>
        </w:tc>
        <w:tc>
          <w:tcPr>
            <w:tcW w:w="528" w:type="dxa"/>
            <w:tcBorders>
              <w:top w:val="nil"/>
              <w:left w:val="nil"/>
              <w:bottom w:val="nil"/>
              <w:right w:val="nil"/>
            </w:tcBorders>
          </w:tcPr>
          <w:p>
            <w:pPr/>
          </w:p>
        </w:tc>
        <w:tc>
          <w:tcPr>
            <w:tcW w:w="700" w:type="dxa"/>
            <w:tcBorders>
              <w:top w:val="nil"/>
              <w:left w:val="nil"/>
              <w:bottom w:val="nil"/>
              <w:right w:val="nil"/>
            </w:tcBorders>
          </w:tcPr>
          <w:p>
            <w:pPr/>
          </w:p>
        </w:tc>
      </w:tr>
      <w:tr>
        <w:trPr>
          <w:trHeight w:val="256" w:hRule="exact"/>
        </w:trPr>
        <w:tc>
          <w:tcPr>
            <w:tcW w:w="1274" w:type="dxa"/>
            <w:tcBorders>
              <w:top w:val="nil"/>
              <w:left w:val="nil"/>
              <w:bottom w:val="nil"/>
              <w:right w:val="nil"/>
            </w:tcBorders>
          </w:tcPr>
          <w:p>
            <w:pPr/>
          </w:p>
        </w:tc>
        <w:tc>
          <w:tcPr>
            <w:tcW w:w="1169" w:type="dxa"/>
            <w:tcBorders>
              <w:top w:val="nil"/>
              <w:left w:val="nil"/>
              <w:bottom w:val="nil"/>
              <w:right w:val="nil"/>
            </w:tcBorders>
          </w:tcPr>
          <w:p>
            <w:pPr>
              <w:pStyle w:val="TableParagraph"/>
              <w:spacing w:line="242" w:lineRule="exact"/>
              <w:ind w:left="84"/>
              <w:rPr>
                <w:sz w:val="22"/>
              </w:rPr>
            </w:pPr>
            <w:r>
              <w:rPr>
                <w:w w:val="100"/>
                <w:sz w:val="22"/>
              </w:rPr>
              <w:t>6</w:t>
            </w:r>
          </w:p>
        </w:tc>
        <w:tc>
          <w:tcPr>
            <w:tcW w:w="964" w:type="dxa"/>
            <w:tcBorders>
              <w:top w:val="nil"/>
              <w:left w:val="nil"/>
              <w:bottom w:val="nil"/>
              <w:right w:val="nil"/>
            </w:tcBorders>
          </w:tcPr>
          <w:p>
            <w:pPr>
              <w:pStyle w:val="TableParagraph"/>
              <w:spacing w:line="242" w:lineRule="exact"/>
              <w:ind w:left="118"/>
              <w:rPr>
                <w:sz w:val="22"/>
              </w:rPr>
            </w:pPr>
            <w:r>
              <w:rPr>
                <w:w w:val="100"/>
                <w:sz w:val="22"/>
              </w:rPr>
              <w:t>0</w:t>
            </w:r>
          </w:p>
        </w:tc>
        <w:tc>
          <w:tcPr>
            <w:tcW w:w="1220" w:type="dxa"/>
            <w:tcBorders>
              <w:top w:val="nil"/>
              <w:left w:val="nil"/>
              <w:bottom w:val="nil"/>
              <w:right w:val="nil"/>
            </w:tcBorders>
          </w:tcPr>
          <w:p>
            <w:pPr>
              <w:pStyle w:val="TableParagraph"/>
              <w:spacing w:line="242" w:lineRule="exact"/>
              <w:ind w:left="97" w:right="137"/>
              <w:rPr>
                <w:sz w:val="22"/>
              </w:rPr>
            </w:pPr>
            <w:r>
              <w:rPr>
                <w:sz w:val="22"/>
              </w:rPr>
              <w:t>12</w:t>
            </w:r>
          </w:p>
        </w:tc>
        <w:tc>
          <w:tcPr>
            <w:tcW w:w="855" w:type="dxa"/>
            <w:tcBorders>
              <w:top w:val="nil"/>
              <w:left w:val="nil"/>
              <w:bottom w:val="nil"/>
              <w:right w:val="nil"/>
            </w:tcBorders>
          </w:tcPr>
          <w:p>
            <w:pPr>
              <w:pStyle w:val="TableParagraph"/>
              <w:spacing w:line="242" w:lineRule="exact"/>
              <w:ind w:left="156"/>
              <w:rPr>
                <w:sz w:val="22"/>
              </w:rPr>
            </w:pPr>
            <w:r>
              <w:rPr>
                <w:sz w:val="22"/>
              </w:rPr>
              <w:t>66</w:t>
            </w:r>
          </w:p>
        </w:tc>
        <w:tc>
          <w:tcPr>
            <w:tcW w:w="628" w:type="dxa"/>
            <w:tcBorders>
              <w:top w:val="nil"/>
              <w:left w:val="nil"/>
              <w:bottom w:val="nil"/>
              <w:right w:val="nil"/>
            </w:tcBorders>
          </w:tcPr>
          <w:p>
            <w:pPr>
              <w:pStyle w:val="TableParagraph"/>
              <w:spacing w:line="242" w:lineRule="exact"/>
              <w:ind w:left="115"/>
              <w:rPr>
                <w:sz w:val="22"/>
              </w:rPr>
            </w:pPr>
            <w:r>
              <w:rPr>
                <w:sz w:val="22"/>
              </w:rPr>
              <w:t>37</w:t>
            </w:r>
          </w:p>
        </w:tc>
        <w:tc>
          <w:tcPr>
            <w:tcW w:w="595" w:type="dxa"/>
            <w:tcBorders>
              <w:top w:val="nil"/>
              <w:left w:val="nil"/>
              <w:bottom w:val="nil"/>
              <w:right w:val="nil"/>
            </w:tcBorders>
          </w:tcPr>
          <w:p>
            <w:pPr>
              <w:pStyle w:val="TableParagraph"/>
              <w:spacing w:line="242" w:lineRule="exact"/>
              <w:ind w:left="28"/>
              <w:rPr>
                <w:sz w:val="22"/>
              </w:rPr>
            </w:pPr>
            <w:r>
              <w:rPr>
                <w:sz w:val="22"/>
              </w:rPr>
              <w:t>94</w:t>
            </w:r>
          </w:p>
        </w:tc>
        <w:tc>
          <w:tcPr>
            <w:tcW w:w="573" w:type="dxa"/>
            <w:tcBorders>
              <w:top w:val="nil"/>
              <w:left w:val="nil"/>
              <w:bottom w:val="nil"/>
              <w:right w:val="nil"/>
            </w:tcBorders>
          </w:tcPr>
          <w:p>
            <w:pPr>
              <w:pStyle w:val="TableParagraph"/>
              <w:spacing w:line="242" w:lineRule="exact"/>
              <w:ind w:left="61"/>
              <w:rPr>
                <w:sz w:val="22"/>
              </w:rPr>
            </w:pPr>
            <w:r>
              <w:rPr>
                <w:w w:val="100"/>
                <w:sz w:val="22"/>
              </w:rPr>
              <w:t>9</w:t>
            </w:r>
          </w:p>
        </w:tc>
        <w:tc>
          <w:tcPr>
            <w:tcW w:w="529" w:type="dxa"/>
            <w:tcBorders>
              <w:top w:val="nil"/>
              <w:left w:val="nil"/>
              <w:bottom w:val="nil"/>
              <w:right w:val="nil"/>
            </w:tcBorders>
          </w:tcPr>
          <w:p>
            <w:pPr>
              <w:pStyle w:val="TableParagraph"/>
              <w:spacing w:line="242" w:lineRule="exact"/>
              <w:ind w:left="28"/>
              <w:rPr>
                <w:sz w:val="22"/>
              </w:rPr>
            </w:pPr>
            <w:r>
              <w:rPr>
                <w:w w:val="100"/>
                <w:sz w:val="22"/>
              </w:rPr>
              <w:t>5</w:t>
            </w:r>
          </w:p>
        </w:tc>
        <w:tc>
          <w:tcPr>
            <w:tcW w:w="552" w:type="dxa"/>
            <w:tcBorders>
              <w:top w:val="nil"/>
              <w:left w:val="nil"/>
              <w:bottom w:val="nil"/>
              <w:right w:val="nil"/>
            </w:tcBorders>
          </w:tcPr>
          <w:p>
            <w:pPr>
              <w:pStyle w:val="TableParagraph"/>
              <w:spacing w:line="242" w:lineRule="exact"/>
              <w:ind w:left="39"/>
              <w:rPr>
                <w:sz w:val="22"/>
              </w:rPr>
            </w:pPr>
            <w:r>
              <w:rPr>
                <w:sz w:val="22"/>
              </w:rPr>
              <w:t>335</w:t>
            </w:r>
          </w:p>
        </w:tc>
        <w:tc>
          <w:tcPr>
            <w:tcW w:w="528" w:type="dxa"/>
            <w:tcBorders>
              <w:top w:val="nil"/>
              <w:left w:val="nil"/>
              <w:bottom w:val="nil"/>
              <w:right w:val="nil"/>
            </w:tcBorders>
          </w:tcPr>
          <w:p>
            <w:pPr>
              <w:pStyle w:val="TableParagraph"/>
              <w:spacing w:line="242" w:lineRule="exact"/>
              <w:ind w:left="28"/>
              <w:rPr>
                <w:sz w:val="22"/>
              </w:rPr>
            </w:pPr>
            <w:r>
              <w:rPr>
                <w:sz w:val="22"/>
              </w:rPr>
              <w:t>471</w:t>
            </w:r>
          </w:p>
        </w:tc>
        <w:tc>
          <w:tcPr>
            <w:tcW w:w="700" w:type="dxa"/>
            <w:tcBorders>
              <w:top w:val="nil"/>
              <w:left w:val="nil"/>
              <w:bottom w:val="nil"/>
              <w:right w:val="nil"/>
            </w:tcBorders>
          </w:tcPr>
          <w:p>
            <w:pPr>
              <w:pStyle w:val="TableParagraph"/>
              <w:spacing w:line="242" w:lineRule="exact"/>
              <w:ind w:left="39"/>
              <w:rPr>
                <w:sz w:val="22"/>
              </w:rPr>
            </w:pPr>
            <w:r>
              <w:rPr>
                <w:sz w:val="22"/>
              </w:rPr>
              <w:t>806</w:t>
            </w:r>
          </w:p>
        </w:tc>
      </w:tr>
      <w:tr>
        <w:trPr>
          <w:trHeight w:val="256" w:hRule="exact"/>
        </w:trPr>
        <w:tc>
          <w:tcPr>
            <w:tcW w:w="1274" w:type="dxa"/>
            <w:tcBorders>
              <w:top w:val="nil"/>
              <w:left w:val="nil"/>
              <w:bottom w:val="nil"/>
              <w:right w:val="nil"/>
            </w:tcBorders>
          </w:tcPr>
          <w:p>
            <w:pPr/>
          </w:p>
        </w:tc>
        <w:tc>
          <w:tcPr>
            <w:tcW w:w="1169" w:type="dxa"/>
            <w:tcBorders>
              <w:top w:val="nil"/>
              <w:left w:val="nil"/>
              <w:bottom w:val="nil"/>
              <w:right w:val="nil"/>
            </w:tcBorders>
          </w:tcPr>
          <w:p>
            <w:pPr>
              <w:pStyle w:val="TableParagraph"/>
              <w:spacing w:line="243" w:lineRule="exact"/>
              <w:ind w:left="84"/>
              <w:rPr>
                <w:sz w:val="22"/>
              </w:rPr>
            </w:pPr>
            <w:r>
              <w:rPr>
                <w:w w:val="100"/>
                <w:sz w:val="22"/>
              </w:rPr>
              <w:t>6</w:t>
            </w:r>
          </w:p>
        </w:tc>
        <w:tc>
          <w:tcPr>
            <w:tcW w:w="964" w:type="dxa"/>
            <w:tcBorders>
              <w:top w:val="nil"/>
              <w:left w:val="nil"/>
              <w:bottom w:val="nil"/>
              <w:right w:val="nil"/>
            </w:tcBorders>
          </w:tcPr>
          <w:p>
            <w:pPr>
              <w:pStyle w:val="TableParagraph"/>
              <w:spacing w:line="243" w:lineRule="exact"/>
              <w:ind w:left="118"/>
              <w:rPr>
                <w:sz w:val="22"/>
              </w:rPr>
            </w:pPr>
            <w:r>
              <w:rPr>
                <w:w w:val="100"/>
                <w:sz w:val="22"/>
              </w:rPr>
              <w:t>0</w:t>
            </w:r>
          </w:p>
        </w:tc>
        <w:tc>
          <w:tcPr>
            <w:tcW w:w="1220" w:type="dxa"/>
            <w:tcBorders>
              <w:top w:val="nil"/>
              <w:left w:val="nil"/>
              <w:bottom w:val="nil"/>
              <w:right w:val="nil"/>
            </w:tcBorders>
          </w:tcPr>
          <w:p>
            <w:pPr>
              <w:pStyle w:val="TableParagraph"/>
              <w:spacing w:line="243" w:lineRule="exact"/>
              <w:ind w:left="97"/>
              <w:rPr>
                <w:sz w:val="22"/>
              </w:rPr>
            </w:pPr>
            <w:r>
              <w:rPr>
                <w:w w:val="100"/>
                <w:sz w:val="22"/>
              </w:rPr>
              <w:t>2</w:t>
            </w:r>
          </w:p>
        </w:tc>
        <w:tc>
          <w:tcPr>
            <w:tcW w:w="855" w:type="dxa"/>
            <w:tcBorders>
              <w:top w:val="nil"/>
              <w:left w:val="nil"/>
              <w:bottom w:val="nil"/>
              <w:right w:val="nil"/>
            </w:tcBorders>
          </w:tcPr>
          <w:p>
            <w:pPr>
              <w:pStyle w:val="TableParagraph"/>
              <w:spacing w:line="243" w:lineRule="exact"/>
              <w:ind w:left="156"/>
              <w:rPr>
                <w:sz w:val="22"/>
              </w:rPr>
            </w:pPr>
            <w:r>
              <w:rPr>
                <w:sz w:val="22"/>
              </w:rPr>
              <w:t>12</w:t>
            </w:r>
          </w:p>
        </w:tc>
        <w:tc>
          <w:tcPr>
            <w:tcW w:w="628" w:type="dxa"/>
            <w:tcBorders>
              <w:top w:val="nil"/>
              <w:left w:val="nil"/>
              <w:bottom w:val="nil"/>
              <w:right w:val="nil"/>
            </w:tcBorders>
          </w:tcPr>
          <w:p>
            <w:pPr/>
          </w:p>
        </w:tc>
        <w:tc>
          <w:tcPr>
            <w:tcW w:w="595" w:type="dxa"/>
            <w:tcBorders>
              <w:top w:val="nil"/>
              <w:left w:val="nil"/>
              <w:bottom w:val="nil"/>
              <w:right w:val="nil"/>
            </w:tcBorders>
          </w:tcPr>
          <w:p>
            <w:pPr/>
          </w:p>
        </w:tc>
        <w:tc>
          <w:tcPr>
            <w:tcW w:w="573" w:type="dxa"/>
            <w:tcBorders>
              <w:top w:val="nil"/>
              <w:left w:val="nil"/>
              <w:bottom w:val="nil"/>
              <w:right w:val="nil"/>
            </w:tcBorders>
          </w:tcPr>
          <w:p>
            <w:pPr/>
          </w:p>
        </w:tc>
        <w:tc>
          <w:tcPr>
            <w:tcW w:w="529" w:type="dxa"/>
            <w:tcBorders>
              <w:top w:val="nil"/>
              <w:left w:val="nil"/>
              <w:bottom w:val="nil"/>
              <w:right w:val="nil"/>
            </w:tcBorders>
          </w:tcPr>
          <w:p>
            <w:pPr/>
          </w:p>
        </w:tc>
        <w:tc>
          <w:tcPr>
            <w:tcW w:w="552" w:type="dxa"/>
            <w:tcBorders>
              <w:top w:val="nil"/>
              <w:left w:val="nil"/>
              <w:bottom w:val="nil"/>
              <w:right w:val="nil"/>
            </w:tcBorders>
          </w:tcPr>
          <w:p>
            <w:pPr/>
          </w:p>
        </w:tc>
        <w:tc>
          <w:tcPr>
            <w:tcW w:w="528" w:type="dxa"/>
            <w:tcBorders>
              <w:top w:val="nil"/>
              <w:left w:val="nil"/>
              <w:bottom w:val="nil"/>
              <w:right w:val="nil"/>
            </w:tcBorders>
          </w:tcPr>
          <w:p>
            <w:pPr/>
          </w:p>
        </w:tc>
        <w:tc>
          <w:tcPr>
            <w:tcW w:w="700" w:type="dxa"/>
            <w:tcBorders>
              <w:top w:val="nil"/>
              <w:left w:val="nil"/>
              <w:bottom w:val="nil"/>
              <w:right w:val="nil"/>
            </w:tcBorders>
          </w:tcPr>
          <w:p>
            <w:pPr/>
          </w:p>
        </w:tc>
      </w:tr>
      <w:tr>
        <w:trPr>
          <w:trHeight w:val="254" w:hRule="exact"/>
        </w:trPr>
        <w:tc>
          <w:tcPr>
            <w:tcW w:w="1274" w:type="dxa"/>
            <w:tcBorders>
              <w:top w:val="nil"/>
              <w:left w:val="nil"/>
              <w:bottom w:val="single" w:sz="4" w:space="0" w:color="000000"/>
              <w:right w:val="nil"/>
            </w:tcBorders>
          </w:tcPr>
          <w:p>
            <w:pPr/>
          </w:p>
        </w:tc>
        <w:tc>
          <w:tcPr>
            <w:tcW w:w="1169" w:type="dxa"/>
            <w:tcBorders>
              <w:top w:val="nil"/>
              <w:left w:val="nil"/>
              <w:bottom w:val="single" w:sz="4" w:space="0" w:color="000000"/>
              <w:right w:val="nil"/>
            </w:tcBorders>
          </w:tcPr>
          <w:p>
            <w:pPr>
              <w:pStyle w:val="TableParagraph"/>
              <w:spacing w:line="242" w:lineRule="exact"/>
              <w:ind w:left="84"/>
              <w:rPr>
                <w:sz w:val="22"/>
              </w:rPr>
            </w:pPr>
            <w:r>
              <w:rPr>
                <w:w w:val="100"/>
                <w:sz w:val="22"/>
              </w:rPr>
              <w:t>6</w:t>
            </w:r>
          </w:p>
        </w:tc>
        <w:tc>
          <w:tcPr>
            <w:tcW w:w="964" w:type="dxa"/>
            <w:tcBorders>
              <w:top w:val="nil"/>
              <w:left w:val="nil"/>
              <w:bottom w:val="single" w:sz="4" w:space="0" w:color="000000"/>
              <w:right w:val="nil"/>
            </w:tcBorders>
          </w:tcPr>
          <w:p>
            <w:pPr>
              <w:pStyle w:val="TableParagraph"/>
              <w:spacing w:line="242" w:lineRule="exact"/>
              <w:ind w:left="118"/>
              <w:rPr>
                <w:sz w:val="22"/>
              </w:rPr>
            </w:pPr>
            <w:r>
              <w:rPr>
                <w:w w:val="100"/>
                <w:sz w:val="22"/>
              </w:rPr>
              <w:t>0</w:t>
            </w:r>
          </w:p>
        </w:tc>
        <w:tc>
          <w:tcPr>
            <w:tcW w:w="1220" w:type="dxa"/>
            <w:tcBorders>
              <w:top w:val="nil"/>
              <w:left w:val="nil"/>
              <w:bottom w:val="single" w:sz="4" w:space="0" w:color="000000"/>
              <w:right w:val="nil"/>
            </w:tcBorders>
          </w:tcPr>
          <w:p>
            <w:pPr>
              <w:pStyle w:val="TableParagraph"/>
              <w:spacing w:line="242" w:lineRule="exact"/>
              <w:ind w:left="97"/>
              <w:rPr>
                <w:sz w:val="22"/>
              </w:rPr>
            </w:pPr>
            <w:r>
              <w:rPr>
                <w:w w:val="100"/>
                <w:sz w:val="22"/>
              </w:rPr>
              <w:t>1</w:t>
            </w:r>
          </w:p>
        </w:tc>
        <w:tc>
          <w:tcPr>
            <w:tcW w:w="855" w:type="dxa"/>
            <w:tcBorders>
              <w:top w:val="nil"/>
              <w:left w:val="nil"/>
              <w:bottom w:val="single" w:sz="4" w:space="0" w:color="000000"/>
              <w:right w:val="nil"/>
            </w:tcBorders>
          </w:tcPr>
          <w:p>
            <w:pPr>
              <w:pStyle w:val="TableParagraph"/>
              <w:spacing w:line="242" w:lineRule="exact"/>
              <w:ind w:left="156"/>
              <w:rPr>
                <w:sz w:val="22"/>
              </w:rPr>
            </w:pPr>
            <w:r>
              <w:rPr>
                <w:w w:val="100"/>
                <w:sz w:val="22"/>
              </w:rPr>
              <w:t>6</w:t>
            </w:r>
          </w:p>
        </w:tc>
        <w:tc>
          <w:tcPr>
            <w:tcW w:w="628" w:type="dxa"/>
            <w:tcBorders>
              <w:top w:val="nil"/>
              <w:left w:val="nil"/>
              <w:bottom w:val="single" w:sz="4" w:space="0" w:color="000000"/>
              <w:right w:val="nil"/>
            </w:tcBorders>
          </w:tcPr>
          <w:p>
            <w:pPr/>
          </w:p>
        </w:tc>
        <w:tc>
          <w:tcPr>
            <w:tcW w:w="595" w:type="dxa"/>
            <w:tcBorders>
              <w:top w:val="nil"/>
              <w:left w:val="nil"/>
              <w:bottom w:val="single" w:sz="4" w:space="0" w:color="000000"/>
              <w:right w:val="nil"/>
            </w:tcBorders>
          </w:tcPr>
          <w:p>
            <w:pPr/>
          </w:p>
        </w:tc>
        <w:tc>
          <w:tcPr>
            <w:tcW w:w="573" w:type="dxa"/>
            <w:tcBorders>
              <w:top w:val="nil"/>
              <w:left w:val="nil"/>
              <w:bottom w:val="single" w:sz="4" w:space="0" w:color="000000"/>
              <w:right w:val="nil"/>
            </w:tcBorders>
          </w:tcPr>
          <w:p>
            <w:pPr/>
          </w:p>
        </w:tc>
        <w:tc>
          <w:tcPr>
            <w:tcW w:w="529" w:type="dxa"/>
            <w:tcBorders>
              <w:top w:val="nil"/>
              <w:left w:val="nil"/>
              <w:bottom w:val="single" w:sz="4" w:space="0" w:color="000000"/>
              <w:right w:val="nil"/>
            </w:tcBorders>
          </w:tcPr>
          <w:p>
            <w:pPr/>
          </w:p>
        </w:tc>
        <w:tc>
          <w:tcPr>
            <w:tcW w:w="552" w:type="dxa"/>
            <w:tcBorders>
              <w:top w:val="nil"/>
              <w:left w:val="nil"/>
              <w:bottom w:val="single" w:sz="4" w:space="0" w:color="000000"/>
              <w:right w:val="nil"/>
            </w:tcBorders>
          </w:tcPr>
          <w:p>
            <w:pPr/>
          </w:p>
        </w:tc>
        <w:tc>
          <w:tcPr>
            <w:tcW w:w="528" w:type="dxa"/>
            <w:tcBorders>
              <w:top w:val="nil"/>
              <w:left w:val="nil"/>
              <w:bottom w:val="single" w:sz="4" w:space="0" w:color="000000"/>
              <w:right w:val="nil"/>
            </w:tcBorders>
          </w:tcPr>
          <w:p>
            <w:pPr/>
          </w:p>
        </w:tc>
        <w:tc>
          <w:tcPr>
            <w:tcW w:w="700" w:type="dxa"/>
            <w:tcBorders>
              <w:top w:val="nil"/>
              <w:left w:val="nil"/>
              <w:bottom w:val="single" w:sz="4" w:space="0" w:color="000000"/>
              <w:right w:val="nil"/>
            </w:tcBorders>
          </w:tcPr>
          <w:p>
            <w:pPr/>
          </w:p>
        </w:tc>
      </w:tr>
      <w:tr>
        <w:trPr>
          <w:trHeight w:val="265" w:hRule="exact"/>
        </w:trPr>
        <w:tc>
          <w:tcPr>
            <w:tcW w:w="1274" w:type="dxa"/>
            <w:tcBorders>
              <w:top w:val="single" w:sz="4" w:space="0" w:color="000000"/>
              <w:left w:val="nil"/>
              <w:bottom w:val="nil"/>
              <w:right w:val="nil"/>
            </w:tcBorders>
          </w:tcPr>
          <w:p>
            <w:pPr>
              <w:pStyle w:val="TableParagraph"/>
              <w:spacing w:line="247" w:lineRule="exact"/>
              <w:ind w:left="14"/>
              <w:rPr>
                <w:sz w:val="22"/>
              </w:rPr>
            </w:pPr>
            <w:r>
              <w:rPr>
                <w:sz w:val="22"/>
              </w:rPr>
              <w:t>STUT</w:t>
            </w:r>
          </w:p>
        </w:tc>
        <w:tc>
          <w:tcPr>
            <w:tcW w:w="1169" w:type="dxa"/>
            <w:tcBorders>
              <w:top w:val="single" w:sz="4" w:space="0" w:color="000000"/>
              <w:left w:val="nil"/>
              <w:bottom w:val="nil"/>
              <w:right w:val="nil"/>
            </w:tcBorders>
          </w:tcPr>
          <w:p>
            <w:pPr>
              <w:pStyle w:val="TableParagraph"/>
              <w:spacing w:line="247" w:lineRule="exact"/>
              <w:ind w:left="84" w:right="100"/>
              <w:rPr>
                <w:sz w:val="22"/>
              </w:rPr>
            </w:pPr>
            <w:r>
              <w:rPr>
                <w:sz w:val="22"/>
              </w:rPr>
              <w:t>10</w:t>
            </w:r>
          </w:p>
        </w:tc>
        <w:tc>
          <w:tcPr>
            <w:tcW w:w="964" w:type="dxa"/>
            <w:tcBorders>
              <w:top w:val="single" w:sz="4" w:space="0" w:color="000000"/>
              <w:left w:val="nil"/>
              <w:bottom w:val="nil"/>
              <w:right w:val="nil"/>
            </w:tcBorders>
          </w:tcPr>
          <w:p>
            <w:pPr>
              <w:pStyle w:val="TableParagraph"/>
              <w:spacing w:line="247" w:lineRule="exact"/>
              <w:ind w:left="118"/>
              <w:rPr>
                <w:sz w:val="22"/>
              </w:rPr>
            </w:pPr>
            <w:r>
              <w:rPr>
                <w:w w:val="100"/>
                <w:sz w:val="22"/>
              </w:rPr>
              <w:t>0</w:t>
            </w:r>
          </w:p>
        </w:tc>
        <w:tc>
          <w:tcPr>
            <w:tcW w:w="1220" w:type="dxa"/>
            <w:tcBorders>
              <w:top w:val="single" w:sz="4" w:space="0" w:color="000000"/>
              <w:left w:val="nil"/>
              <w:bottom w:val="nil"/>
              <w:right w:val="nil"/>
            </w:tcBorders>
          </w:tcPr>
          <w:p>
            <w:pPr>
              <w:pStyle w:val="TableParagraph"/>
              <w:spacing w:line="247" w:lineRule="exact"/>
              <w:ind w:left="97"/>
              <w:rPr>
                <w:sz w:val="22"/>
              </w:rPr>
            </w:pPr>
            <w:r>
              <w:rPr>
                <w:w w:val="100"/>
                <w:sz w:val="22"/>
              </w:rPr>
              <w:t>1</w:t>
            </w:r>
          </w:p>
        </w:tc>
        <w:tc>
          <w:tcPr>
            <w:tcW w:w="855" w:type="dxa"/>
            <w:tcBorders>
              <w:top w:val="single" w:sz="4" w:space="0" w:color="000000"/>
              <w:left w:val="nil"/>
              <w:bottom w:val="nil"/>
              <w:right w:val="nil"/>
            </w:tcBorders>
          </w:tcPr>
          <w:p>
            <w:pPr>
              <w:pStyle w:val="TableParagraph"/>
              <w:spacing w:line="247" w:lineRule="exact"/>
              <w:ind w:left="156"/>
              <w:rPr>
                <w:sz w:val="22"/>
              </w:rPr>
            </w:pPr>
            <w:r>
              <w:rPr>
                <w:sz w:val="22"/>
              </w:rPr>
              <w:t>10</w:t>
            </w:r>
          </w:p>
        </w:tc>
        <w:tc>
          <w:tcPr>
            <w:tcW w:w="628" w:type="dxa"/>
            <w:tcBorders>
              <w:top w:val="single" w:sz="4" w:space="0" w:color="000000"/>
              <w:left w:val="nil"/>
              <w:bottom w:val="nil"/>
              <w:right w:val="nil"/>
            </w:tcBorders>
          </w:tcPr>
          <w:p>
            <w:pPr/>
          </w:p>
        </w:tc>
        <w:tc>
          <w:tcPr>
            <w:tcW w:w="595" w:type="dxa"/>
            <w:tcBorders>
              <w:top w:val="single" w:sz="4" w:space="0" w:color="000000"/>
              <w:left w:val="nil"/>
              <w:bottom w:val="nil"/>
              <w:right w:val="nil"/>
            </w:tcBorders>
          </w:tcPr>
          <w:p>
            <w:pPr/>
          </w:p>
        </w:tc>
        <w:tc>
          <w:tcPr>
            <w:tcW w:w="573" w:type="dxa"/>
            <w:tcBorders>
              <w:top w:val="single" w:sz="4" w:space="0" w:color="000000"/>
              <w:left w:val="nil"/>
              <w:bottom w:val="nil"/>
              <w:right w:val="nil"/>
            </w:tcBorders>
          </w:tcPr>
          <w:p>
            <w:pPr/>
          </w:p>
        </w:tc>
        <w:tc>
          <w:tcPr>
            <w:tcW w:w="529" w:type="dxa"/>
            <w:tcBorders>
              <w:top w:val="single" w:sz="4" w:space="0" w:color="000000"/>
              <w:left w:val="nil"/>
              <w:bottom w:val="nil"/>
              <w:right w:val="nil"/>
            </w:tcBorders>
          </w:tcPr>
          <w:p>
            <w:pPr/>
          </w:p>
        </w:tc>
        <w:tc>
          <w:tcPr>
            <w:tcW w:w="552" w:type="dxa"/>
            <w:tcBorders>
              <w:top w:val="single" w:sz="4" w:space="0" w:color="000000"/>
              <w:left w:val="nil"/>
              <w:bottom w:val="nil"/>
              <w:right w:val="nil"/>
            </w:tcBorders>
          </w:tcPr>
          <w:p>
            <w:pPr/>
          </w:p>
        </w:tc>
        <w:tc>
          <w:tcPr>
            <w:tcW w:w="528" w:type="dxa"/>
            <w:tcBorders>
              <w:top w:val="single" w:sz="4" w:space="0" w:color="000000"/>
              <w:left w:val="nil"/>
              <w:bottom w:val="nil"/>
              <w:right w:val="nil"/>
            </w:tcBorders>
          </w:tcPr>
          <w:p>
            <w:pPr/>
          </w:p>
        </w:tc>
        <w:tc>
          <w:tcPr>
            <w:tcW w:w="700" w:type="dxa"/>
            <w:tcBorders>
              <w:top w:val="single" w:sz="4" w:space="0" w:color="000000"/>
              <w:left w:val="nil"/>
              <w:bottom w:val="nil"/>
              <w:right w:val="nil"/>
            </w:tcBorders>
          </w:tcPr>
          <w:p>
            <w:pPr/>
          </w:p>
        </w:tc>
      </w:tr>
      <w:tr>
        <w:trPr>
          <w:trHeight w:val="256" w:hRule="exact"/>
        </w:trPr>
        <w:tc>
          <w:tcPr>
            <w:tcW w:w="1274" w:type="dxa"/>
            <w:tcBorders>
              <w:top w:val="nil"/>
              <w:left w:val="nil"/>
              <w:bottom w:val="single" w:sz="4" w:space="0" w:color="000000"/>
              <w:right w:val="nil"/>
            </w:tcBorders>
          </w:tcPr>
          <w:p>
            <w:pPr/>
          </w:p>
        </w:tc>
        <w:tc>
          <w:tcPr>
            <w:tcW w:w="1169" w:type="dxa"/>
            <w:tcBorders>
              <w:top w:val="nil"/>
              <w:left w:val="nil"/>
              <w:bottom w:val="single" w:sz="4" w:space="0" w:color="000000"/>
              <w:right w:val="nil"/>
            </w:tcBorders>
          </w:tcPr>
          <w:p>
            <w:pPr>
              <w:pStyle w:val="TableParagraph"/>
              <w:spacing w:line="243" w:lineRule="exact"/>
              <w:ind w:left="84" w:right="100"/>
              <w:rPr>
                <w:sz w:val="22"/>
              </w:rPr>
            </w:pPr>
            <w:r>
              <w:rPr>
                <w:sz w:val="22"/>
              </w:rPr>
              <w:t>10</w:t>
            </w:r>
          </w:p>
        </w:tc>
        <w:tc>
          <w:tcPr>
            <w:tcW w:w="964" w:type="dxa"/>
            <w:tcBorders>
              <w:top w:val="nil"/>
              <w:left w:val="nil"/>
              <w:bottom w:val="single" w:sz="4" w:space="0" w:color="000000"/>
              <w:right w:val="nil"/>
            </w:tcBorders>
          </w:tcPr>
          <w:p>
            <w:pPr>
              <w:pStyle w:val="TableParagraph"/>
              <w:spacing w:line="243" w:lineRule="exact"/>
              <w:ind w:left="118"/>
              <w:rPr>
                <w:sz w:val="22"/>
              </w:rPr>
            </w:pPr>
            <w:r>
              <w:rPr>
                <w:w w:val="100"/>
                <w:sz w:val="22"/>
              </w:rPr>
              <w:t>0</w:t>
            </w:r>
          </w:p>
        </w:tc>
        <w:tc>
          <w:tcPr>
            <w:tcW w:w="1220" w:type="dxa"/>
            <w:tcBorders>
              <w:top w:val="nil"/>
              <w:left w:val="nil"/>
              <w:bottom w:val="single" w:sz="4" w:space="0" w:color="000000"/>
              <w:right w:val="nil"/>
            </w:tcBorders>
          </w:tcPr>
          <w:p>
            <w:pPr>
              <w:pStyle w:val="TableParagraph"/>
              <w:spacing w:line="243" w:lineRule="exact"/>
              <w:ind w:left="97"/>
              <w:rPr>
                <w:sz w:val="22"/>
              </w:rPr>
            </w:pPr>
            <w:r>
              <w:rPr>
                <w:w w:val="100"/>
                <w:sz w:val="22"/>
              </w:rPr>
              <w:t>1</w:t>
            </w:r>
          </w:p>
        </w:tc>
        <w:tc>
          <w:tcPr>
            <w:tcW w:w="855" w:type="dxa"/>
            <w:tcBorders>
              <w:top w:val="nil"/>
              <w:left w:val="nil"/>
              <w:bottom w:val="single" w:sz="4" w:space="0" w:color="000000"/>
              <w:right w:val="nil"/>
            </w:tcBorders>
          </w:tcPr>
          <w:p>
            <w:pPr>
              <w:pStyle w:val="TableParagraph"/>
              <w:spacing w:line="243" w:lineRule="exact"/>
              <w:ind w:left="156"/>
              <w:rPr>
                <w:sz w:val="22"/>
              </w:rPr>
            </w:pPr>
            <w:r>
              <w:rPr>
                <w:sz w:val="22"/>
              </w:rPr>
              <w:t>10</w:t>
            </w:r>
          </w:p>
        </w:tc>
        <w:tc>
          <w:tcPr>
            <w:tcW w:w="628" w:type="dxa"/>
            <w:tcBorders>
              <w:top w:val="nil"/>
              <w:left w:val="nil"/>
              <w:bottom w:val="single" w:sz="4" w:space="0" w:color="000000"/>
              <w:right w:val="nil"/>
            </w:tcBorders>
          </w:tcPr>
          <w:p>
            <w:pPr>
              <w:pStyle w:val="TableParagraph"/>
              <w:spacing w:line="243" w:lineRule="exact"/>
              <w:ind w:left="115"/>
              <w:rPr>
                <w:sz w:val="22"/>
              </w:rPr>
            </w:pPr>
            <w:r>
              <w:rPr>
                <w:sz w:val="22"/>
              </w:rPr>
              <w:t>10</w:t>
            </w:r>
          </w:p>
        </w:tc>
        <w:tc>
          <w:tcPr>
            <w:tcW w:w="595" w:type="dxa"/>
            <w:tcBorders>
              <w:top w:val="nil"/>
              <w:left w:val="nil"/>
              <w:bottom w:val="single" w:sz="4" w:space="0" w:color="000000"/>
              <w:right w:val="nil"/>
            </w:tcBorders>
          </w:tcPr>
          <w:p>
            <w:pPr>
              <w:pStyle w:val="TableParagraph"/>
              <w:spacing w:line="243" w:lineRule="exact"/>
              <w:ind w:left="28"/>
              <w:rPr>
                <w:sz w:val="22"/>
              </w:rPr>
            </w:pPr>
            <w:r>
              <w:rPr>
                <w:sz w:val="22"/>
              </w:rPr>
              <w:t>10</w:t>
            </w:r>
          </w:p>
        </w:tc>
        <w:tc>
          <w:tcPr>
            <w:tcW w:w="573" w:type="dxa"/>
            <w:tcBorders>
              <w:top w:val="nil"/>
              <w:left w:val="nil"/>
              <w:bottom w:val="single" w:sz="4" w:space="0" w:color="000000"/>
              <w:right w:val="nil"/>
            </w:tcBorders>
          </w:tcPr>
          <w:p>
            <w:pPr>
              <w:pStyle w:val="TableParagraph"/>
              <w:spacing w:line="243" w:lineRule="exact"/>
              <w:ind w:left="61"/>
              <w:rPr>
                <w:sz w:val="22"/>
              </w:rPr>
            </w:pPr>
            <w:r>
              <w:rPr>
                <w:w w:val="100"/>
                <w:sz w:val="22"/>
              </w:rPr>
              <w:t>9</w:t>
            </w:r>
          </w:p>
        </w:tc>
        <w:tc>
          <w:tcPr>
            <w:tcW w:w="529" w:type="dxa"/>
            <w:tcBorders>
              <w:top w:val="nil"/>
              <w:left w:val="nil"/>
              <w:bottom w:val="single" w:sz="4" w:space="0" w:color="000000"/>
              <w:right w:val="nil"/>
            </w:tcBorders>
          </w:tcPr>
          <w:p>
            <w:pPr>
              <w:pStyle w:val="TableParagraph"/>
              <w:spacing w:line="243" w:lineRule="exact"/>
              <w:ind w:left="28"/>
              <w:rPr>
                <w:sz w:val="22"/>
              </w:rPr>
            </w:pPr>
            <w:r>
              <w:rPr>
                <w:w w:val="100"/>
                <w:sz w:val="22"/>
              </w:rPr>
              <w:t>5</w:t>
            </w:r>
          </w:p>
        </w:tc>
        <w:tc>
          <w:tcPr>
            <w:tcW w:w="552" w:type="dxa"/>
            <w:tcBorders>
              <w:top w:val="nil"/>
              <w:left w:val="nil"/>
              <w:bottom w:val="single" w:sz="4" w:space="0" w:color="000000"/>
              <w:right w:val="nil"/>
            </w:tcBorders>
          </w:tcPr>
          <w:p>
            <w:pPr>
              <w:pStyle w:val="TableParagraph"/>
              <w:spacing w:line="243" w:lineRule="exact"/>
              <w:ind w:left="39"/>
              <w:rPr>
                <w:sz w:val="22"/>
              </w:rPr>
            </w:pPr>
            <w:r>
              <w:rPr>
                <w:sz w:val="22"/>
              </w:rPr>
              <w:t>90</w:t>
            </w:r>
          </w:p>
        </w:tc>
        <w:tc>
          <w:tcPr>
            <w:tcW w:w="528" w:type="dxa"/>
            <w:tcBorders>
              <w:top w:val="nil"/>
              <w:left w:val="nil"/>
              <w:bottom w:val="single" w:sz="4" w:space="0" w:color="000000"/>
              <w:right w:val="nil"/>
            </w:tcBorders>
          </w:tcPr>
          <w:p>
            <w:pPr>
              <w:pStyle w:val="TableParagraph"/>
              <w:spacing w:line="243" w:lineRule="exact"/>
              <w:ind w:left="28"/>
              <w:rPr>
                <w:sz w:val="22"/>
              </w:rPr>
            </w:pPr>
            <w:r>
              <w:rPr>
                <w:sz w:val="22"/>
              </w:rPr>
              <w:t>50</w:t>
            </w:r>
          </w:p>
        </w:tc>
        <w:tc>
          <w:tcPr>
            <w:tcW w:w="700" w:type="dxa"/>
            <w:tcBorders>
              <w:top w:val="nil"/>
              <w:left w:val="nil"/>
              <w:bottom w:val="single" w:sz="4" w:space="0" w:color="000000"/>
              <w:right w:val="nil"/>
            </w:tcBorders>
          </w:tcPr>
          <w:p>
            <w:pPr>
              <w:pStyle w:val="TableParagraph"/>
              <w:spacing w:line="243" w:lineRule="exact"/>
              <w:ind w:left="39"/>
              <w:rPr>
                <w:sz w:val="22"/>
              </w:rPr>
            </w:pPr>
            <w:r>
              <w:rPr>
                <w:sz w:val="22"/>
              </w:rPr>
              <w:t>140</w:t>
            </w:r>
          </w:p>
        </w:tc>
      </w:tr>
      <w:tr>
        <w:trPr>
          <w:trHeight w:val="264" w:hRule="exact"/>
        </w:trPr>
        <w:tc>
          <w:tcPr>
            <w:tcW w:w="1274" w:type="dxa"/>
            <w:tcBorders>
              <w:top w:val="single" w:sz="4" w:space="0" w:color="000000"/>
              <w:left w:val="nil"/>
              <w:bottom w:val="nil"/>
              <w:right w:val="nil"/>
            </w:tcBorders>
          </w:tcPr>
          <w:p>
            <w:pPr>
              <w:pStyle w:val="TableParagraph"/>
              <w:spacing w:line="247" w:lineRule="exact"/>
              <w:ind w:left="14"/>
              <w:rPr>
                <w:sz w:val="22"/>
              </w:rPr>
            </w:pPr>
            <w:r>
              <w:rPr>
                <w:sz w:val="22"/>
              </w:rPr>
              <w:t>ALM</w:t>
            </w:r>
          </w:p>
        </w:tc>
        <w:tc>
          <w:tcPr>
            <w:tcW w:w="1169" w:type="dxa"/>
            <w:tcBorders>
              <w:top w:val="single" w:sz="4" w:space="0" w:color="000000"/>
              <w:left w:val="nil"/>
              <w:bottom w:val="nil"/>
              <w:right w:val="nil"/>
            </w:tcBorders>
          </w:tcPr>
          <w:p>
            <w:pPr>
              <w:pStyle w:val="TableParagraph"/>
              <w:spacing w:line="247" w:lineRule="exact"/>
              <w:ind w:left="84" w:right="100"/>
              <w:rPr>
                <w:sz w:val="22"/>
              </w:rPr>
            </w:pPr>
            <w:r>
              <w:rPr>
                <w:sz w:val="22"/>
              </w:rPr>
              <w:t>10</w:t>
            </w:r>
          </w:p>
        </w:tc>
        <w:tc>
          <w:tcPr>
            <w:tcW w:w="964" w:type="dxa"/>
            <w:tcBorders>
              <w:top w:val="single" w:sz="4" w:space="0" w:color="000000"/>
              <w:left w:val="nil"/>
              <w:bottom w:val="nil"/>
              <w:right w:val="nil"/>
            </w:tcBorders>
          </w:tcPr>
          <w:p>
            <w:pPr>
              <w:pStyle w:val="TableParagraph"/>
              <w:spacing w:line="247" w:lineRule="exact"/>
              <w:ind w:left="118"/>
              <w:rPr>
                <w:sz w:val="22"/>
              </w:rPr>
            </w:pPr>
            <w:r>
              <w:rPr>
                <w:w w:val="100"/>
                <w:sz w:val="22"/>
              </w:rPr>
              <w:t>0</w:t>
            </w:r>
          </w:p>
        </w:tc>
        <w:tc>
          <w:tcPr>
            <w:tcW w:w="1220" w:type="dxa"/>
            <w:tcBorders>
              <w:top w:val="single" w:sz="4" w:space="0" w:color="000000"/>
              <w:left w:val="nil"/>
              <w:bottom w:val="nil"/>
              <w:right w:val="nil"/>
            </w:tcBorders>
          </w:tcPr>
          <w:p>
            <w:pPr>
              <w:pStyle w:val="TableParagraph"/>
              <w:spacing w:line="247" w:lineRule="exact"/>
              <w:ind w:left="97"/>
              <w:rPr>
                <w:sz w:val="22"/>
              </w:rPr>
            </w:pPr>
            <w:r>
              <w:rPr>
                <w:w w:val="100"/>
                <w:sz w:val="22"/>
              </w:rPr>
              <w:t>8</w:t>
            </w:r>
          </w:p>
        </w:tc>
        <w:tc>
          <w:tcPr>
            <w:tcW w:w="855" w:type="dxa"/>
            <w:tcBorders>
              <w:top w:val="single" w:sz="4" w:space="0" w:color="000000"/>
              <w:left w:val="nil"/>
              <w:bottom w:val="nil"/>
              <w:right w:val="nil"/>
            </w:tcBorders>
          </w:tcPr>
          <w:p>
            <w:pPr>
              <w:pStyle w:val="TableParagraph"/>
              <w:spacing w:line="247" w:lineRule="exact"/>
              <w:ind w:left="156"/>
              <w:rPr>
                <w:sz w:val="22"/>
              </w:rPr>
            </w:pPr>
            <w:r>
              <w:rPr>
                <w:sz w:val="22"/>
              </w:rPr>
              <w:t>80</w:t>
            </w:r>
          </w:p>
        </w:tc>
        <w:tc>
          <w:tcPr>
            <w:tcW w:w="628" w:type="dxa"/>
            <w:tcBorders>
              <w:top w:val="single" w:sz="4" w:space="0" w:color="000000"/>
              <w:left w:val="nil"/>
              <w:bottom w:val="nil"/>
              <w:right w:val="nil"/>
            </w:tcBorders>
          </w:tcPr>
          <w:p>
            <w:pPr/>
          </w:p>
        </w:tc>
        <w:tc>
          <w:tcPr>
            <w:tcW w:w="595" w:type="dxa"/>
            <w:tcBorders>
              <w:top w:val="single" w:sz="4" w:space="0" w:color="000000"/>
              <w:left w:val="nil"/>
              <w:bottom w:val="nil"/>
              <w:right w:val="nil"/>
            </w:tcBorders>
          </w:tcPr>
          <w:p>
            <w:pPr/>
          </w:p>
        </w:tc>
        <w:tc>
          <w:tcPr>
            <w:tcW w:w="573" w:type="dxa"/>
            <w:tcBorders>
              <w:top w:val="single" w:sz="4" w:space="0" w:color="000000"/>
              <w:left w:val="nil"/>
              <w:bottom w:val="nil"/>
              <w:right w:val="nil"/>
            </w:tcBorders>
          </w:tcPr>
          <w:p>
            <w:pPr/>
          </w:p>
        </w:tc>
        <w:tc>
          <w:tcPr>
            <w:tcW w:w="529" w:type="dxa"/>
            <w:tcBorders>
              <w:top w:val="single" w:sz="4" w:space="0" w:color="000000"/>
              <w:left w:val="nil"/>
              <w:bottom w:val="nil"/>
              <w:right w:val="nil"/>
            </w:tcBorders>
          </w:tcPr>
          <w:p>
            <w:pPr/>
          </w:p>
        </w:tc>
        <w:tc>
          <w:tcPr>
            <w:tcW w:w="552" w:type="dxa"/>
            <w:tcBorders>
              <w:top w:val="single" w:sz="4" w:space="0" w:color="000000"/>
              <w:left w:val="nil"/>
              <w:bottom w:val="nil"/>
              <w:right w:val="nil"/>
            </w:tcBorders>
          </w:tcPr>
          <w:p>
            <w:pPr/>
          </w:p>
        </w:tc>
        <w:tc>
          <w:tcPr>
            <w:tcW w:w="528" w:type="dxa"/>
            <w:tcBorders>
              <w:top w:val="single" w:sz="4" w:space="0" w:color="000000"/>
              <w:left w:val="nil"/>
              <w:bottom w:val="nil"/>
              <w:right w:val="nil"/>
            </w:tcBorders>
          </w:tcPr>
          <w:p>
            <w:pPr/>
          </w:p>
        </w:tc>
        <w:tc>
          <w:tcPr>
            <w:tcW w:w="700" w:type="dxa"/>
            <w:tcBorders>
              <w:top w:val="single" w:sz="4" w:space="0" w:color="000000"/>
              <w:left w:val="nil"/>
              <w:bottom w:val="nil"/>
              <w:right w:val="nil"/>
            </w:tcBorders>
          </w:tcPr>
          <w:p>
            <w:pPr/>
          </w:p>
        </w:tc>
      </w:tr>
      <w:tr>
        <w:trPr>
          <w:trHeight w:val="257" w:hRule="exact"/>
        </w:trPr>
        <w:tc>
          <w:tcPr>
            <w:tcW w:w="1274" w:type="dxa"/>
            <w:tcBorders>
              <w:top w:val="nil"/>
              <w:left w:val="nil"/>
              <w:bottom w:val="single" w:sz="4" w:space="0" w:color="000000"/>
              <w:right w:val="nil"/>
            </w:tcBorders>
          </w:tcPr>
          <w:p>
            <w:pPr/>
          </w:p>
        </w:tc>
        <w:tc>
          <w:tcPr>
            <w:tcW w:w="1169" w:type="dxa"/>
            <w:tcBorders>
              <w:top w:val="nil"/>
              <w:left w:val="nil"/>
              <w:bottom w:val="single" w:sz="4" w:space="0" w:color="000000"/>
              <w:right w:val="nil"/>
            </w:tcBorders>
          </w:tcPr>
          <w:p>
            <w:pPr>
              <w:pStyle w:val="TableParagraph"/>
              <w:spacing w:line="242" w:lineRule="exact"/>
              <w:ind w:left="84" w:right="100"/>
              <w:rPr>
                <w:sz w:val="22"/>
              </w:rPr>
            </w:pPr>
            <w:r>
              <w:rPr>
                <w:sz w:val="22"/>
              </w:rPr>
              <w:t>10</w:t>
            </w:r>
          </w:p>
        </w:tc>
        <w:tc>
          <w:tcPr>
            <w:tcW w:w="964" w:type="dxa"/>
            <w:tcBorders>
              <w:top w:val="nil"/>
              <w:left w:val="nil"/>
              <w:bottom w:val="single" w:sz="4" w:space="0" w:color="000000"/>
              <w:right w:val="nil"/>
            </w:tcBorders>
          </w:tcPr>
          <w:p>
            <w:pPr>
              <w:pStyle w:val="TableParagraph"/>
              <w:spacing w:line="242" w:lineRule="exact"/>
              <w:ind w:left="118"/>
              <w:rPr>
                <w:sz w:val="22"/>
              </w:rPr>
            </w:pPr>
            <w:r>
              <w:rPr>
                <w:w w:val="100"/>
                <w:sz w:val="22"/>
              </w:rPr>
              <w:t>0</w:t>
            </w:r>
          </w:p>
        </w:tc>
        <w:tc>
          <w:tcPr>
            <w:tcW w:w="1220" w:type="dxa"/>
            <w:tcBorders>
              <w:top w:val="nil"/>
              <w:left w:val="nil"/>
              <w:bottom w:val="single" w:sz="4" w:space="0" w:color="000000"/>
              <w:right w:val="nil"/>
            </w:tcBorders>
          </w:tcPr>
          <w:p>
            <w:pPr>
              <w:pStyle w:val="TableParagraph"/>
              <w:spacing w:line="242" w:lineRule="exact"/>
              <w:ind w:left="97"/>
              <w:rPr>
                <w:sz w:val="22"/>
              </w:rPr>
            </w:pPr>
            <w:r>
              <w:rPr>
                <w:w w:val="100"/>
                <w:sz w:val="22"/>
              </w:rPr>
              <w:t>6</w:t>
            </w:r>
          </w:p>
        </w:tc>
        <w:tc>
          <w:tcPr>
            <w:tcW w:w="855" w:type="dxa"/>
            <w:tcBorders>
              <w:top w:val="nil"/>
              <w:left w:val="nil"/>
              <w:bottom w:val="single" w:sz="4" w:space="0" w:color="000000"/>
              <w:right w:val="nil"/>
            </w:tcBorders>
          </w:tcPr>
          <w:p>
            <w:pPr>
              <w:pStyle w:val="TableParagraph"/>
              <w:spacing w:line="242" w:lineRule="exact"/>
              <w:ind w:left="156"/>
              <w:rPr>
                <w:sz w:val="22"/>
              </w:rPr>
            </w:pPr>
            <w:r>
              <w:rPr>
                <w:sz w:val="22"/>
              </w:rPr>
              <w:t>60</w:t>
            </w:r>
          </w:p>
        </w:tc>
        <w:tc>
          <w:tcPr>
            <w:tcW w:w="628" w:type="dxa"/>
            <w:tcBorders>
              <w:top w:val="nil"/>
              <w:left w:val="nil"/>
              <w:bottom w:val="single" w:sz="4" w:space="0" w:color="000000"/>
              <w:right w:val="nil"/>
            </w:tcBorders>
          </w:tcPr>
          <w:p>
            <w:pPr>
              <w:pStyle w:val="TableParagraph"/>
              <w:spacing w:line="242" w:lineRule="exact"/>
              <w:ind w:left="115"/>
              <w:rPr>
                <w:sz w:val="22"/>
              </w:rPr>
            </w:pPr>
            <w:r>
              <w:rPr>
                <w:sz w:val="22"/>
              </w:rPr>
              <w:t>70</w:t>
            </w:r>
          </w:p>
        </w:tc>
        <w:tc>
          <w:tcPr>
            <w:tcW w:w="595" w:type="dxa"/>
            <w:tcBorders>
              <w:top w:val="nil"/>
              <w:left w:val="nil"/>
              <w:bottom w:val="single" w:sz="4" w:space="0" w:color="000000"/>
              <w:right w:val="nil"/>
            </w:tcBorders>
          </w:tcPr>
          <w:p>
            <w:pPr>
              <w:pStyle w:val="TableParagraph"/>
              <w:spacing w:line="242" w:lineRule="exact"/>
              <w:ind w:left="28"/>
              <w:rPr>
                <w:sz w:val="22"/>
              </w:rPr>
            </w:pPr>
            <w:r>
              <w:rPr>
                <w:sz w:val="22"/>
              </w:rPr>
              <w:t>70</w:t>
            </w:r>
          </w:p>
        </w:tc>
        <w:tc>
          <w:tcPr>
            <w:tcW w:w="573" w:type="dxa"/>
            <w:tcBorders>
              <w:top w:val="nil"/>
              <w:left w:val="nil"/>
              <w:bottom w:val="single" w:sz="4" w:space="0" w:color="000000"/>
              <w:right w:val="nil"/>
            </w:tcBorders>
          </w:tcPr>
          <w:p>
            <w:pPr>
              <w:pStyle w:val="TableParagraph"/>
              <w:spacing w:line="242" w:lineRule="exact"/>
              <w:ind w:left="61"/>
              <w:rPr>
                <w:sz w:val="22"/>
              </w:rPr>
            </w:pPr>
            <w:r>
              <w:rPr>
                <w:w w:val="100"/>
                <w:sz w:val="22"/>
              </w:rPr>
              <w:t>9</w:t>
            </w:r>
          </w:p>
        </w:tc>
        <w:tc>
          <w:tcPr>
            <w:tcW w:w="529" w:type="dxa"/>
            <w:tcBorders>
              <w:top w:val="nil"/>
              <w:left w:val="nil"/>
              <w:bottom w:val="single" w:sz="4" w:space="0" w:color="000000"/>
              <w:right w:val="nil"/>
            </w:tcBorders>
          </w:tcPr>
          <w:p>
            <w:pPr>
              <w:pStyle w:val="TableParagraph"/>
              <w:spacing w:line="242" w:lineRule="exact"/>
              <w:ind w:left="28"/>
              <w:rPr>
                <w:sz w:val="22"/>
              </w:rPr>
            </w:pPr>
            <w:r>
              <w:rPr>
                <w:w w:val="100"/>
                <w:sz w:val="22"/>
              </w:rPr>
              <w:t>5</w:t>
            </w:r>
          </w:p>
        </w:tc>
        <w:tc>
          <w:tcPr>
            <w:tcW w:w="552" w:type="dxa"/>
            <w:tcBorders>
              <w:top w:val="nil"/>
              <w:left w:val="nil"/>
              <w:bottom w:val="single" w:sz="4" w:space="0" w:color="000000"/>
              <w:right w:val="nil"/>
            </w:tcBorders>
          </w:tcPr>
          <w:p>
            <w:pPr>
              <w:pStyle w:val="TableParagraph"/>
              <w:spacing w:line="242" w:lineRule="exact"/>
              <w:ind w:left="39"/>
              <w:rPr>
                <w:sz w:val="22"/>
              </w:rPr>
            </w:pPr>
            <w:r>
              <w:rPr>
                <w:sz w:val="22"/>
              </w:rPr>
              <w:t>630</w:t>
            </w:r>
          </w:p>
        </w:tc>
        <w:tc>
          <w:tcPr>
            <w:tcW w:w="528" w:type="dxa"/>
            <w:tcBorders>
              <w:top w:val="nil"/>
              <w:left w:val="nil"/>
              <w:bottom w:val="single" w:sz="4" w:space="0" w:color="000000"/>
              <w:right w:val="nil"/>
            </w:tcBorders>
          </w:tcPr>
          <w:p>
            <w:pPr>
              <w:pStyle w:val="TableParagraph"/>
              <w:spacing w:line="242" w:lineRule="exact"/>
              <w:ind w:left="28"/>
              <w:rPr>
                <w:sz w:val="22"/>
              </w:rPr>
            </w:pPr>
            <w:r>
              <w:rPr>
                <w:sz w:val="22"/>
              </w:rPr>
              <w:t>350</w:t>
            </w:r>
          </w:p>
        </w:tc>
        <w:tc>
          <w:tcPr>
            <w:tcW w:w="700" w:type="dxa"/>
            <w:tcBorders>
              <w:top w:val="nil"/>
              <w:left w:val="nil"/>
              <w:bottom w:val="single" w:sz="4" w:space="0" w:color="000000"/>
              <w:right w:val="nil"/>
            </w:tcBorders>
          </w:tcPr>
          <w:p>
            <w:pPr>
              <w:pStyle w:val="TableParagraph"/>
              <w:spacing w:line="242" w:lineRule="exact"/>
              <w:ind w:left="39"/>
              <w:rPr>
                <w:sz w:val="22"/>
              </w:rPr>
            </w:pPr>
            <w:r>
              <w:rPr>
                <w:sz w:val="22"/>
              </w:rPr>
              <w:t>980</w:t>
            </w:r>
          </w:p>
        </w:tc>
      </w:tr>
      <w:tr>
        <w:trPr>
          <w:trHeight w:val="264" w:hRule="exact"/>
        </w:trPr>
        <w:tc>
          <w:tcPr>
            <w:tcW w:w="1274" w:type="dxa"/>
            <w:tcBorders>
              <w:top w:val="single" w:sz="4" w:space="0" w:color="000000"/>
              <w:left w:val="nil"/>
              <w:bottom w:val="nil"/>
              <w:right w:val="nil"/>
            </w:tcBorders>
          </w:tcPr>
          <w:p>
            <w:pPr/>
          </w:p>
        </w:tc>
        <w:tc>
          <w:tcPr>
            <w:tcW w:w="1169" w:type="dxa"/>
            <w:tcBorders>
              <w:top w:val="single" w:sz="4" w:space="0" w:color="000000"/>
              <w:left w:val="nil"/>
              <w:bottom w:val="nil"/>
              <w:right w:val="nil"/>
            </w:tcBorders>
          </w:tcPr>
          <w:p>
            <w:pPr>
              <w:pStyle w:val="TableParagraph"/>
              <w:spacing w:line="247" w:lineRule="exact"/>
              <w:ind w:left="84" w:right="100"/>
              <w:rPr>
                <w:sz w:val="22"/>
              </w:rPr>
            </w:pPr>
            <w:r>
              <w:rPr>
                <w:sz w:val="22"/>
              </w:rPr>
              <w:t>12</w:t>
            </w:r>
          </w:p>
        </w:tc>
        <w:tc>
          <w:tcPr>
            <w:tcW w:w="964" w:type="dxa"/>
            <w:tcBorders>
              <w:top w:val="single" w:sz="4" w:space="0" w:color="000000"/>
              <w:left w:val="nil"/>
              <w:bottom w:val="nil"/>
              <w:right w:val="nil"/>
            </w:tcBorders>
          </w:tcPr>
          <w:p>
            <w:pPr>
              <w:pStyle w:val="TableParagraph"/>
              <w:spacing w:line="247" w:lineRule="exact"/>
              <w:ind w:left="118"/>
              <w:rPr>
                <w:sz w:val="22"/>
              </w:rPr>
            </w:pPr>
            <w:r>
              <w:rPr>
                <w:w w:val="100"/>
                <w:sz w:val="22"/>
              </w:rPr>
              <w:t>0</w:t>
            </w:r>
          </w:p>
        </w:tc>
        <w:tc>
          <w:tcPr>
            <w:tcW w:w="1220" w:type="dxa"/>
            <w:tcBorders>
              <w:top w:val="single" w:sz="4" w:space="0" w:color="000000"/>
              <w:left w:val="nil"/>
              <w:bottom w:val="nil"/>
              <w:right w:val="nil"/>
            </w:tcBorders>
          </w:tcPr>
          <w:p>
            <w:pPr>
              <w:pStyle w:val="TableParagraph"/>
              <w:spacing w:line="247" w:lineRule="exact"/>
              <w:ind w:left="97"/>
              <w:rPr>
                <w:sz w:val="22"/>
              </w:rPr>
            </w:pPr>
            <w:r>
              <w:rPr>
                <w:w w:val="100"/>
                <w:sz w:val="22"/>
              </w:rPr>
              <w:t>1</w:t>
            </w:r>
          </w:p>
        </w:tc>
        <w:tc>
          <w:tcPr>
            <w:tcW w:w="855" w:type="dxa"/>
            <w:tcBorders>
              <w:top w:val="single" w:sz="4" w:space="0" w:color="000000"/>
              <w:left w:val="nil"/>
              <w:bottom w:val="nil"/>
              <w:right w:val="nil"/>
            </w:tcBorders>
          </w:tcPr>
          <w:p>
            <w:pPr>
              <w:pStyle w:val="TableParagraph"/>
              <w:spacing w:line="247" w:lineRule="exact"/>
              <w:ind w:left="156"/>
              <w:rPr>
                <w:sz w:val="22"/>
              </w:rPr>
            </w:pPr>
            <w:r>
              <w:rPr>
                <w:sz w:val="22"/>
              </w:rPr>
              <w:t>12</w:t>
            </w:r>
          </w:p>
        </w:tc>
        <w:tc>
          <w:tcPr>
            <w:tcW w:w="628" w:type="dxa"/>
            <w:tcBorders>
              <w:top w:val="single" w:sz="4" w:space="0" w:color="000000"/>
              <w:left w:val="nil"/>
              <w:bottom w:val="nil"/>
              <w:right w:val="nil"/>
            </w:tcBorders>
          </w:tcPr>
          <w:p>
            <w:pPr/>
          </w:p>
        </w:tc>
        <w:tc>
          <w:tcPr>
            <w:tcW w:w="595" w:type="dxa"/>
            <w:tcBorders>
              <w:top w:val="single" w:sz="4" w:space="0" w:color="000000"/>
              <w:left w:val="nil"/>
              <w:bottom w:val="nil"/>
              <w:right w:val="nil"/>
            </w:tcBorders>
          </w:tcPr>
          <w:p>
            <w:pPr/>
          </w:p>
        </w:tc>
        <w:tc>
          <w:tcPr>
            <w:tcW w:w="573" w:type="dxa"/>
            <w:tcBorders>
              <w:top w:val="single" w:sz="4" w:space="0" w:color="000000"/>
              <w:left w:val="nil"/>
              <w:bottom w:val="nil"/>
              <w:right w:val="nil"/>
            </w:tcBorders>
          </w:tcPr>
          <w:p>
            <w:pPr/>
          </w:p>
        </w:tc>
        <w:tc>
          <w:tcPr>
            <w:tcW w:w="529" w:type="dxa"/>
            <w:tcBorders>
              <w:top w:val="single" w:sz="4" w:space="0" w:color="000000"/>
              <w:left w:val="nil"/>
              <w:bottom w:val="nil"/>
              <w:right w:val="nil"/>
            </w:tcBorders>
          </w:tcPr>
          <w:p>
            <w:pPr/>
          </w:p>
        </w:tc>
        <w:tc>
          <w:tcPr>
            <w:tcW w:w="552" w:type="dxa"/>
            <w:tcBorders>
              <w:top w:val="single" w:sz="4" w:space="0" w:color="000000"/>
              <w:left w:val="nil"/>
              <w:bottom w:val="nil"/>
              <w:right w:val="nil"/>
            </w:tcBorders>
          </w:tcPr>
          <w:p>
            <w:pPr/>
          </w:p>
        </w:tc>
        <w:tc>
          <w:tcPr>
            <w:tcW w:w="528" w:type="dxa"/>
            <w:tcBorders>
              <w:top w:val="single" w:sz="4" w:space="0" w:color="000000"/>
              <w:left w:val="nil"/>
              <w:bottom w:val="nil"/>
              <w:right w:val="nil"/>
            </w:tcBorders>
          </w:tcPr>
          <w:p>
            <w:pPr/>
          </w:p>
        </w:tc>
        <w:tc>
          <w:tcPr>
            <w:tcW w:w="700" w:type="dxa"/>
            <w:tcBorders>
              <w:top w:val="single" w:sz="4" w:space="0" w:color="000000"/>
              <w:left w:val="nil"/>
              <w:bottom w:val="nil"/>
              <w:right w:val="nil"/>
            </w:tcBorders>
          </w:tcPr>
          <w:p>
            <w:pPr/>
          </w:p>
        </w:tc>
      </w:tr>
      <w:tr>
        <w:trPr>
          <w:trHeight w:val="254" w:hRule="exact"/>
        </w:trPr>
        <w:tc>
          <w:tcPr>
            <w:tcW w:w="1274" w:type="dxa"/>
            <w:tcBorders>
              <w:top w:val="nil"/>
              <w:left w:val="nil"/>
              <w:bottom w:val="nil"/>
              <w:right w:val="nil"/>
            </w:tcBorders>
          </w:tcPr>
          <w:p>
            <w:pPr/>
          </w:p>
        </w:tc>
        <w:tc>
          <w:tcPr>
            <w:tcW w:w="1169" w:type="dxa"/>
            <w:tcBorders>
              <w:top w:val="nil"/>
              <w:left w:val="nil"/>
              <w:bottom w:val="nil"/>
              <w:right w:val="nil"/>
            </w:tcBorders>
          </w:tcPr>
          <w:p>
            <w:pPr>
              <w:pStyle w:val="TableParagraph"/>
              <w:spacing w:line="242" w:lineRule="exact"/>
              <w:ind w:left="84" w:right="100"/>
              <w:rPr>
                <w:sz w:val="22"/>
              </w:rPr>
            </w:pPr>
            <w:r>
              <w:rPr>
                <w:sz w:val="22"/>
              </w:rPr>
              <w:t>12</w:t>
            </w:r>
          </w:p>
        </w:tc>
        <w:tc>
          <w:tcPr>
            <w:tcW w:w="964" w:type="dxa"/>
            <w:tcBorders>
              <w:top w:val="nil"/>
              <w:left w:val="nil"/>
              <w:bottom w:val="nil"/>
              <w:right w:val="nil"/>
            </w:tcBorders>
          </w:tcPr>
          <w:p>
            <w:pPr>
              <w:pStyle w:val="TableParagraph"/>
              <w:spacing w:line="242" w:lineRule="exact"/>
              <w:ind w:left="118"/>
              <w:rPr>
                <w:sz w:val="22"/>
              </w:rPr>
            </w:pPr>
            <w:r>
              <w:rPr>
                <w:w w:val="100"/>
                <w:sz w:val="22"/>
              </w:rPr>
              <w:t>1</w:t>
            </w:r>
          </w:p>
        </w:tc>
        <w:tc>
          <w:tcPr>
            <w:tcW w:w="1220" w:type="dxa"/>
            <w:tcBorders>
              <w:top w:val="nil"/>
              <w:left w:val="nil"/>
              <w:bottom w:val="nil"/>
              <w:right w:val="nil"/>
            </w:tcBorders>
          </w:tcPr>
          <w:p>
            <w:pPr>
              <w:pStyle w:val="TableParagraph"/>
              <w:spacing w:line="242" w:lineRule="exact"/>
              <w:ind w:left="97"/>
              <w:rPr>
                <w:sz w:val="22"/>
              </w:rPr>
            </w:pPr>
            <w:r>
              <w:rPr>
                <w:w w:val="100"/>
                <w:sz w:val="22"/>
              </w:rPr>
              <w:t>3</w:t>
            </w:r>
          </w:p>
        </w:tc>
        <w:tc>
          <w:tcPr>
            <w:tcW w:w="855" w:type="dxa"/>
            <w:tcBorders>
              <w:top w:val="nil"/>
              <w:left w:val="nil"/>
              <w:bottom w:val="nil"/>
              <w:right w:val="nil"/>
            </w:tcBorders>
          </w:tcPr>
          <w:p>
            <w:pPr>
              <w:pStyle w:val="TableParagraph"/>
              <w:spacing w:line="242" w:lineRule="exact"/>
              <w:ind w:left="156"/>
              <w:rPr>
                <w:sz w:val="22"/>
              </w:rPr>
            </w:pPr>
            <w:r>
              <w:rPr>
                <w:sz w:val="22"/>
              </w:rPr>
              <w:t>36</w:t>
            </w:r>
          </w:p>
        </w:tc>
        <w:tc>
          <w:tcPr>
            <w:tcW w:w="628" w:type="dxa"/>
            <w:tcBorders>
              <w:top w:val="nil"/>
              <w:left w:val="nil"/>
              <w:bottom w:val="nil"/>
              <w:right w:val="nil"/>
            </w:tcBorders>
          </w:tcPr>
          <w:p>
            <w:pPr/>
          </w:p>
        </w:tc>
        <w:tc>
          <w:tcPr>
            <w:tcW w:w="595" w:type="dxa"/>
            <w:tcBorders>
              <w:top w:val="nil"/>
              <w:left w:val="nil"/>
              <w:bottom w:val="nil"/>
              <w:right w:val="nil"/>
            </w:tcBorders>
          </w:tcPr>
          <w:p>
            <w:pPr/>
          </w:p>
        </w:tc>
        <w:tc>
          <w:tcPr>
            <w:tcW w:w="573" w:type="dxa"/>
            <w:tcBorders>
              <w:top w:val="nil"/>
              <w:left w:val="nil"/>
              <w:bottom w:val="nil"/>
              <w:right w:val="nil"/>
            </w:tcBorders>
          </w:tcPr>
          <w:p>
            <w:pPr/>
          </w:p>
        </w:tc>
        <w:tc>
          <w:tcPr>
            <w:tcW w:w="529" w:type="dxa"/>
            <w:tcBorders>
              <w:top w:val="nil"/>
              <w:left w:val="nil"/>
              <w:bottom w:val="nil"/>
              <w:right w:val="nil"/>
            </w:tcBorders>
          </w:tcPr>
          <w:p>
            <w:pPr/>
          </w:p>
        </w:tc>
        <w:tc>
          <w:tcPr>
            <w:tcW w:w="552" w:type="dxa"/>
            <w:tcBorders>
              <w:top w:val="nil"/>
              <w:left w:val="nil"/>
              <w:bottom w:val="nil"/>
              <w:right w:val="nil"/>
            </w:tcBorders>
          </w:tcPr>
          <w:p>
            <w:pPr/>
          </w:p>
        </w:tc>
        <w:tc>
          <w:tcPr>
            <w:tcW w:w="528" w:type="dxa"/>
            <w:tcBorders>
              <w:top w:val="nil"/>
              <w:left w:val="nil"/>
              <w:bottom w:val="nil"/>
              <w:right w:val="nil"/>
            </w:tcBorders>
          </w:tcPr>
          <w:p>
            <w:pPr/>
          </w:p>
        </w:tc>
        <w:tc>
          <w:tcPr>
            <w:tcW w:w="700" w:type="dxa"/>
            <w:tcBorders>
              <w:top w:val="nil"/>
              <w:left w:val="nil"/>
              <w:bottom w:val="nil"/>
              <w:right w:val="nil"/>
            </w:tcBorders>
          </w:tcPr>
          <w:p>
            <w:pPr/>
          </w:p>
        </w:tc>
      </w:tr>
      <w:tr>
        <w:trPr>
          <w:trHeight w:val="254" w:hRule="exact"/>
        </w:trPr>
        <w:tc>
          <w:tcPr>
            <w:tcW w:w="1274" w:type="dxa"/>
            <w:tcBorders>
              <w:top w:val="nil"/>
              <w:left w:val="nil"/>
              <w:bottom w:val="nil"/>
              <w:right w:val="nil"/>
            </w:tcBorders>
          </w:tcPr>
          <w:p>
            <w:pPr>
              <w:pStyle w:val="TableParagraph"/>
              <w:spacing w:line="242" w:lineRule="exact"/>
              <w:ind w:left="14"/>
              <w:rPr>
                <w:sz w:val="22"/>
              </w:rPr>
            </w:pPr>
            <w:r>
              <w:rPr>
                <w:sz w:val="22"/>
              </w:rPr>
              <w:t>Zinacantepec</w:t>
            </w:r>
          </w:p>
        </w:tc>
        <w:tc>
          <w:tcPr>
            <w:tcW w:w="1169" w:type="dxa"/>
            <w:tcBorders>
              <w:top w:val="nil"/>
              <w:left w:val="nil"/>
              <w:bottom w:val="nil"/>
              <w:right w:val="nil"/>
            </w:tcBorders>
          </w:tcPr>
          <w:p>
            <w:pPr>
              <w:pStyle w:val="TableParagraph"/>
              <w:spacing w:line="242" w:lineRule="exact"/>
              <w:ind w:left="84" w:right="100"/>
              <w:rPr>
                <w:sz w:val="22"/>
              </w:rPr>
            </w:pPr>
            <w:r>
              <w:rPr>
                <w:sz w:val="22"/>
              </w:rPr>
              <w:t>12</w:t>
            </w:r>
          </w:p>
        </w:tc>
        <w:tc>
          <w:tcPr>
            <w:tcW w:w="964" w:type="dxa"/>
            <w:tcBorders>
              <w:top w:val="nil"/>
              <w:left w:val="nil"/>
              <w:bottom w:val="nil"/>
              <w:right w:val="nil"/>
            </w:tcBorders>
          </w:tcPr>
          <w:p>
            <w:pPr>
              <w:pStyle w:val="TableParagraph"/>
              <w:spacing w:line="242" w:lineRule="exact"/>
              <w:ind w:left="118"/>
              <w:rPr>
                <w:sz w:val="22"/>
              </w:rPr>
            </w:pPr>
            <w:r>
              <w:rPr>
                <w:w w:val="100"/>
                <w:sz w:val="22"/>
              </w:rPr>
              <w:t>0</w:t>
            </w:r>
          </w:p>
        </w:tc>
        <w:tc>
          <w:tcPr>
            <w:tcW w:w="1220" w:type="dxa"/>
            <w:tcBorders>
              <w:top w:val="nil"/>
              <w:left w:val="nil"/>
              <w:bottom w:val="nil"/>
              <w:right w:val="nil"/>
            </w:tcBorders>
          </w:tcPr>
          <w:p>
            <w:pPr>
              <w:pStyle w:val="TableParagraph"/>
              <w:spacing w:line="242" w:lineRule="exact"/>
              <w:ind w:left="97"/>
              <w:rPr>
                <w:sz w:val="22"/>
              </w:rPr>
            </w:pPr>
            <w:r>
              <w:rPr>
                <w:w w:val="100"/>
                <w:sz w:val="22"/>
              </w:rPr>
              <w:t>1</w:t>
            </w:r>
          </w:p>
        </w:tc>
        <w:tc>
          <w:tcPr>
            <w:tcW w:w="855" w:type="dxa"/>
            <w:tcBorders>
              <w:top w:val="nil"/>
              <w:left w:val="nil"/>
              <w:bottom w:val="nil"/>
              <w:right w:val="nil"/>
            </w:tcBorders>
          </w:tcPr>
          <w:p>
            <w:pPr>
              <w:pStyle w:val="TableParagraph"/>
              <w:spacing w:line="242" w:lineRule="exact"/>
              <w:ind w:left="156"/>
              <w:rPr>
                <w:sz w:val="22"/>
              </w:rPr>
            </w:pPr>
            <w:r>
              <w:rPr>
                <w:sz w:val="22"/>
              </w:rPr>
              <w:t>12</w:t>
            </w:r>
          </w:p>
        </w:tc>
        <w:tc>
          <w:tcPr>
            <w:tcW w:w="628" w:type="dxa"/>
            <w:tcBorders>
              <w:top w:val="nil"/>
              <w:left w:val="nil"/>
              <w:bottom w:val="nil"/>
              <w:right w:val="nil"/>
            </w:tcBorders>
          </w:tcPr>
          <w:p>
            <w:pPr>
              <w:pStyle w:val="TableParagraph"/>
              <w:spacing w:line="242" w:lineRule="exact"/>
              <w:ind w:left="115"/>
              <w:rPr>
                <w:sz w:val="22"/>
              </w:rPr>
            </w:pPr>
            <w:r>
              <w:rPr>
                <w:w w:val="100"/>
                <w:sz w:val="22"/>
              </w:rPr>
              <w:t>8</w:t>
            </w:r>
          </w:p>
        </w:tc>
        <w:tc>
          <w:tcPr>
            <w:tcW w:w="595" w:type="dxa"/>
            <w:tcBorders>
              <w:top w:val="nil"/>
              <w:left w:val="nil"/>
              <w:bottom w:val="nil"/>
              <w:right w:val="nil"/>
            </w:tcBorders>
          </w:tcPr>
          <w:p>
            <w:pPr>
              <w:pStyle w:val="TableParagraph"/>
              <w:spacing w:line="242" w:lineRule="exact"/>
              <w:ind w:left="28"/>
              <w:rPr>
                <w:sz w:val="22"/>
              </w:rPr>
            </w:pPr>
            <w:r>
              <w:rPr>
                <w:sz w:val="22"/>
              </w:rPr>
              <w:t>18</w:t>
            </w:r>
          </w:p>
        </w:tc>
        <w:tc>
          <w:tcPr>
            <w:tcW w:w="573" w:type="dxa"/>
            <w:tcBorders>
              <w:top w:val="nil"/>
              <w:left w:val="nil"/>
              <w:bottom w:val="nil"/>
              <w:right w:val="nil"/>
            </w:tcBorders>
          </w:tcPr>
          <w:p>
            <w:pPr>
              <w:pStyle w:val="TableParagraph"/>
              <w:spacing w:line="242" w:lineRule="exact"/>
              <w:ind w:left="61"/>
              <w:rPr>
                <w:sz w:val="22"/>
              </w:rPr>
            </w:pPr>
            <w:r>
              <w:rPr>
                <w:w w:val="100"/>
                <w:sz w:val="22"/>
              </w:rPr>
              <w:t>9</w:t>
            </w:r>
          </w:p>
        </w:tc>
        <w:tc>
          <w:tcPr>
            <w:tcW w:w="529" w:type="dxa"/>
            <w:tcBorders>
              <w:top w:val="nil"/>
              <w:left w:val="nil"/>
              <w:bottom w:val="nil"/>
              <w:right w:val="nil"/>
            </w:tcBorders>
          </w:tcPr>
          <w:p>
            <w:pPr>
              <w:pStyle w:val="TableParagraph"/>
              <w:spacing w:line="242" w:lineRule="exact"/>
              <w:ind w:left="28"/>
              <w:rPr>
                <w:sz w:val="22"/>
              </w:rPr>
            </w:pPr>
            <w:r>
              <w:rPr>
                <w:w w:val="100"/>
                <w:sz w:val="22"/>
              </w:rPr>
              <w:t>5</w:t>
            </w:r>
          </w:p>
        </w:tc>
        <w:tc>
          <w:tcPr>
            <w:tcW w:w="552" w:type="dxa"/>
            <w:tcBorders>
              <w:top w:val="nil"/>
              <w:left w:val="nil"/>
              <w:bottom w:val="nil"/>
              <w:right w:val="nil"/>
            </w:tcBorders>
          </w:tcPr>
          <w:p>
            <w:pPr>
              <w:pStyle w:val="TableParagraph"/>
              <w:spacing w:line="242" w:lineRule="exact"/>
              <w:ind w:left="39"/>
              <w:rPr>
                <w:sz w:val="22"/>
              </w:rPr>
            </w:pPr>
            <w:r>
              <w:rPr>
                <w:sz w:val="22"/>
              </w:rPr>
              <w:t>72</w:t>
            </w:r>
          </w:p>
        </w:tc>
        <w:tc>
          <w:tcPr>
            <w:tcW w:w="528" w:type="dxa"/>
            <w:tcBorders>
              <w:top w:val="nil"/>
              <w:left w:val="nil"/>
              <w:bottom w:val="nil"/>
              <w:right w:val="nil"/>
            </w:tcBorders>
          </w:tcPr>
          <w:p>
            <w:pPr>
              <w:pStyle w:val="TableParagraph"/>
              <w:spacing w:line="242" w:lineRule="exact"/>
              <w:ind w:left="28"/>
              <w:rPr>
                <w:sz w:val="22"/>
              </w:rPr>
            </w:pPr>
            <w:r>
              <w:rPr>
                <w:sz w:val="22"/>
              </w:rPr>
              <w:t>90</w:t>
            </w:r>
          </w:p>
        </w:tc>
        <w:tc>
          <w:tcPr>
            <w:tcW w:w="700" w:type="dxa"/>
            <w:tcBorders>
              <w:top w:val="nil"/>
              <w:left w:val="nil"/>
              <w:bottom w:val="nil"/>
              <w:right w:val="nil"/>
            </w:tcBorders>
          </w:tcPr>
          <w:p>
            <w:pPr>
              <w:pStyle w:val="TableParagraph"/>
              <w:spacing w:line="242" w:lineRule="exact"/>
              <w:ind w:left="39"/>
              <w:rPr>
                <w:sz w:val="22"/>
              </w:rPr>
            </w:pPr>
            <w:r>
              <w:rPr>
                <w:sz w:val="22"/>
              </w:rPr>
              <w:t>162</w:t>
            </w:r>
          </w:p>
        </w:tc>
      </w:tr>
      <w:tr>
        <w:trPr>
          <w:trHeight w:val="256" w:hRule="exact"/>
        </w:trPr>
        <w:tc>
          <w:tcPr>
            <w:tcW w:w="1274" w:type="dxa"/>
            <w:tcBorders>
              <w:top w:val="nil"/>
              <w:left w:val="nil"/>
              <w:bottom w:val="nil"/>
              <w:right w:val="nil"/>
            </w:tcBorders>
          </w:tcPr>
          <w:p>
            <w:pPr/>
          </w:p>
        </w:tc>
        <w:tc>
          <w:tcPr>
            <w:tcW w:w="1169" w:type="dxa"/>
            <w:tcBorders>
              <w:top w:val="nil"/>
              <w:left w:val="nil"/>
              <w:bottom w:val="nil"/>
              <w:right w:val="nil"/>
            </w:tcBorders>
          </w:tcPr>
          <w:p>
            <w:pPr>
              <w:pStyle w:val="TableParagraph"/>
              <w:spacing w:line="242" w:lineRule="exact"/>
              <w:ind w:left="84" w:right="100"/>
              <w:rPr>
                <w:sz w:val="22"/>
              </w:rPr>
            </w:pPr>
            <w:r>
              <w:rPr>
                <w:sz w:val="22"/>
              </w:rPr>
              <w:t>12</w:t>
            </w:r>
          </w:p>
        </w:tc>
        <w:tc>
          <w:tcPr>
            <w:tcW w:w="964" w:type="dxa"/>
            <w:tcBorders>
              <w:top w:val="nil"/>
              <w:left w:val="nil"/>
              <w:bottom w:val="nil"/>
              <w:right w:val="nil"/>
            </w:tcBorders>
          </w:tcPr>
          <w:p>
            <w:pPr>
              <w:pStyle w:val="TableParagraph"/>
              <w:spacing w:line="242" w:lineRule="exact"/>
              <w:ind w:left="118"/>
              <w:rPr>
                <w:sz w:val="22"/>
              </w:rPr>
            </w:pPr>
            <w:r>
              <w:rPr>
                <w:w w:val="100"/>
                <w:sz w:val="22"/>
              </w:rPr>
              <w:t>0</w:t>
            </w:r>
          </w:p>
        </w:tc>
        <w:tc>
          <w:tcPr>
            <w:tcW w:w="1220" w:type="dxa"/>
            <w:tcBorders>
              <w:top w:val="nil"/>
              <w:left w:val="nil"/>
              <w:bottom w:val="nil"/>
              <w:right w:val="nil"/>
            </w:tcBorders>
          </w:tcPr>
          <w:p>
            <w:pPr>
              <w:pStyle w:val="TableParagraph"/>
              <w:spacing w:line="242" w:lineRule="exact"/>
              <w:ind w:left="97"/>
              <w:rPr>
                <w:sz w:val="22"/>
              </w:rPr>
            </w:pPr>
            <w:r>
              <w:rPr>
                <w:w w:val="100"/>
                <w:sz w:val="22"/>
              </w:rPr>
              <w:t>0</w:t>
            </w:r>
          </w:p>
        </w:tc>
        <w:tc>
          <w:tcPr>
            <w:tcW w:w="855" w:type="dxa"/>
            <w:tcBorders>
              <w:top w:val="nil"/>
              <w:left w:val="nil"/>
              <w:bottom w:val="nil"/>
              <w:right w:val="nil"/>
            </w:tcBorders>
          </w:tcPr>
          <w:p>
            <w:pPr>
              <w:pStyle w:val="TableParagraph"/>
              <w:spacing w:line="242" w:lineRule="exact"/>
              <w:ind w:left="156"/>
              <w:rPr>
                <w:sz w:val="22"/>
              </w:rPr>
            </w:pPr>
            <w:r>
              <w:rPr>
                <w:w w:val="100"/>
                <w:sz w:val="22"/>
              </w:rPr>
              <w:t>0</w:t>
            </w:r>
          </w:p>
        </w:tc>
        <w:tc>
          <w:tcPr>
            <w:tcW w:w="628" w:type="dxa"/>
            <w:tcBorders>
              <w:top w:val="nil"/>
              <w:left w:val="nil"/>
              <w:bottom w:val="nil"/>
              <w:right w:val="nil"/>
            </w:tcBorders>
          </w:tcPr>
          <w:p>
            <w:pPr/>
          </w:p>
        </w:tc>
        <w:tc>
          <w:tcPr>
            <w:tcW w:w="595" w:type="dxa"/>
            <w:tcBorders>
              <w:top w:val="nil"/>
              <w:left w:val="nil"/>
              <w:bottom w:val="nil"/>
              <w:right w:val="nil"/>
            </w:tcBorders>
          </w:tcPr>
          <w:p>
            <w:pPr/>
          </w:p>
        </w:tc>
        <w:tc>
          <w:tcPr>
            <w:tcW w:w="573" w:type="dxa"/>
            <w:tcBorders>
              <w:top w:val="nil"/>
              <w:left w:val="nil"/>
              <w:bottom w:val="nil"/>
              <w:right w:val="nil"/>
            </w:tcBorders>
          </w:tcPr>
          <w:p>
            <w:pPr/>
          </w:p>
        </w:tc>
        <w:tc>
          <w:tcPr>
            <w:tcW w:w="529" w:type="dxa"/>
            <w:tcBorders>
              <w:top w:val="nil"/>
              <w:left w:val="nil"/>
              <w:bottom w:val="nil"/>
              <w:right w:val="nil"/>
            </w:tcBorders>
          </w:tcPr>
          <w:p>
            <w:pPr/>
          </w:p>
        </w:tc>
        <w:tc>
          <w:tcPr>
            <w:tcW w:w="552" w:type="dxa"/>
            <w:tcBorders>
              <w:top w:val="nil"/>
              <w:left w:val="nil"/>
              <w:bottom w:val="nil"/>
              <w:right w:val="nil"/>
            </w:tcBorders>
          </w:tcPr>
          <w:p>
            <w:pPr/>
          </w:p>
        </w:tc>
        <w:tc>
          <w:tcPr>
            <w:tcW w:w="528" w:type="dxa"/>
            <w:tcBorders>
              <w:top w:val="nil"/>
              <w:left w:val="nil"/>
              <w:bottom w:val="nil"/>
              <w:right w:val="nil"/>
            </w:tcBorders>
          </w:tcPr>
          <w:p>
            <w:pPr/>
          </w:p>
        </w:tc>
        <w:tc>
          <w:tcPr>
            <w:tcW w:w="700" w:type="dxa"/>
            <w:tcBorders>
              <w:top w:val="nil"/>
              <w:left w:val="nil"/>
              <w:bottom w:val="nil"/>
              <w:right w:val="nil"/>
            </w:tcBorders>
          </w:tcPr>
          <w:p>
            <w:pPr/>
          </w:p>
        </w:tc>
      </w:tr>
      <w:tr>
        <w:trPr>
          <w:trHeight w:val="256" w:hRule="exact"/>
        </w:trPr>
        <w:tc>
          <w:tcPr>
            <w:tcW w:w="1274" w:type="dxa"/>
            <w:tcBorders>
              <w:top w:val="nil"/>
              <w:left w:val="nil"/>
              <w:bottom w:val="single" w:sz="4" w:space="0" w:color="000000"/>
              <w:right w:val="nil"/>
            </w:tcBorders>
          </w:tcPr>
          <w:p>
            <w:pPr/>
          </w:p>
        </w:tc>
        <w:tc>
          <w:tcPr>
            <w:tcW w:w="1169" w:type="dxa"/>
            <w:tcBorders>
              <w:top w:val="nil"/>
              <w:left w:val="nil"/>
              <w:bottom w:val="single" w:sz="4" w:space="0" w:color="000000"/>
              <w:right w:val="nil"/>
            </w:tcBorders>
          </w:tcPr>
          <w:p>
            <w:pPr>
              <w:pStyle w:val="TableParagraph"/>
              <w:spacing w:line="243" w:lineRule="exact"/>
              <w:ind w:left="84" w:right="100"/>
              <w:rPr>
                <w:sz w:val="22"/>
              </w:rPr>
            </w:pPr>
            <w:r>
              <w:rPr>
                <w:sz w:val="22"/>
              </w:rPr>
              <w:t>12</w:t>
            </w:r>
          </w:p>
        </w:tc>
        <w:tc>
          <w:tcPr>
            <w:tcW w:w="964" w:type="dxa"/>
            <w:tcBorders>
              <w:top w:val="nil"/>
              <w:left w:val="nil"/>
              <w:bottom w:val="single" w:sz="4" w:space="0" w:color="000000"/>
              <w:right w:val="nil"/>
            </w:tcBorders>
          </w:tcPr>
          <w:p>
            <w:pPr>
              <w:pStyle w:val="TableParagraph"/>
              <w:spacing w:line="243" w:lineRule="exact"/>
              <w:ind w:left="118"/>
              <w:rPr>
                <w:sz w:val="22"/>
              </w:rPr>
            </w:pPr>
            <w:r>
              <w:rPr>
                <w:w w:val="100"/>
                <w:sz w:val="22"/>
              </w:rPr>
              <w:t>1</w:t>
            </w:r>
          </w:p>
        </w:tc>
        <w:tc>
          <w:tcPr>
            <w:tcW w:w="1220" w:type="dxa"/>
            <w:tcBorders>
              <w:top w:val="nil"/>
              <w:left w:val="nil"/>
              <w:bottom w:val="single" w:sz="4" w:space="0" w:color="000000"/>
              <w:right w:val="nil"/>
            </w:tcBorders>
          </w:tcPr>
          <w:p>
            <w:pPr>
              <w:pStyle w:val="TableParagraph"/>
              <w:spacing w:line="243" w:lineRule="exact"/>
              <w:ind w:left="97"/>
              <w:rPr>
                <w:sz w:val="22"/>
              </w:rPr>
            </w:pPr>
            <w:r>
              <w:rPr>
                <w:w w:val="100"/>
                <w:sz w:val="22"/>
              </w:rPr>
              <w:t>0</w:t>
            </w:r>
          </w:p>
        </w:tc>
        <w:tc>
          <w:tcPr>
            <w:tcW w:w="855" w:type="dxa"/>
            <w:tcBorders>
              <w:top w:val="nil"/>
              <w:left w:val="nil"/>
              <w:bottom w:val="single" w:sz="4" w:space="0" w:color="000000"/>
              <w:right w:val="nil"/>
            </w:tcBorders>
          </w:tcPr>
          <w:p>
            <w:pPr>
              <w:pStyle w:val="TableParagraph"/>
              <w:spacing w:line="243" w:lineRule="exact"/>
              <w:ind w:left="156"/>
              <w:rPr>
                <w:sz w:val="22"/>
              </w:rPr>
            </w:pPr>
            <w:r>
              <w:rPr>
                <w:w w:val="100"/>
                <w:sz w:val="22"/>
              </w:rPr>
              <w:t>0</w:t>
            </w:r>
          </w:p>
        </w:tc>
        <w:tc>
          <w:tcPr>
            <w:tcW w:w="628" w:type="dxa"/>
            <w:tcBorders>
              <w:top w:val="nil"/>
              <w:left w:val="nil"/>
              <w:bottom w:val="single" w:sz="4" w:space="0" w:color="000000"/>
              <w:right w:val="nil"/>
            </w:tcBorders>
          </w:tcPr>
          <w:p>
            <w:pPr/>
          </w:p>
        </w:tc>
        <w:tc>
          <w:tcPr>
            <w:tcW w:w="595" w:type="dxa"/>
            <w:tcBorders>
              <w:top w:val="nil"/>
              <w:left w:val="nil"/>
              <w:bottom w:val="single" w:sz="4" w:space="0" w:color="000000"/>
              <w:right w:val="nil"/>
            </w:tcBorders>
          </w:tcPr>
          <w:p>
            <w:pPr/>
          </w:p>
        </w:tc>
        <w:tc>
          <w:tcPr>
            <w:tcW w:w="573" w:type="dxa"/>
            <w:tcBorders>
              <w:top w:val="nil"/>
              <w:left w:val="nil"/>
              <w:bottom w:val="single" w:sz="4" w:space="0" w:color="000000"/>
              <w:right w:val="nil"/>
            </w:tcBorders>
          </w:tcPr>
          <w:p>
            <w:pPr/>
          </w:p>
        </w:tc>
        <w:tc>
          <w:tcPr>
            <w:tcW w:w="529" w:type="dxa"/>
            <w:tcBorders>
              <w:top w:val="nil"/>
              <w:left w:val="nil"/>
              <w:bottom w:val="single" w:sz="4" w:space="0" w:color="000000"/>
              <w:right w:val="nil"/>
            </w:tcBorders>
          </w:tcPr>
          <w:p>
            <w:pPr/>
          </w:p>
        </w:tc>
        <w:tc>
          <w:tcPr>
            <w:tcW w:w="552" w:type="dxa"/>
            <w:tcBorders>
              <w:top w:val="nil"/>
              <w:left w:val="nil"/>
              <w:bottom w:val="single" w:sz="4" w:space="0" w:color="000000"/>
              <w:right w:val="nil"/>
            </w:tcBorders>
          </w:tcPr>
          <w:p>
            <w:pPr/>
          </w:p>
        </w:tc>
        <w:tc>
          <w:tcPr>
            <w:tcW w:w="528" w:type="dxa"/>
            <w:tcBorders>
              <w:top w:val="nil"/>
              <w:left w:val="nil"/>
              <w:bottom w:val="single" w:sz="4" w:space="0" w:color="000000"/>
              <w:right w:val="nil"/>
            </w:tcBorders>
          </w:tcPr>
          <w:p>
            <w:pPr/>
          </w:p>
        </w:tc>
        <w:tc>
          <w:tcPr>
            <w:tcW w:w="700" w:type="dxa"/>
            <w:tcBorders>
              <w:top w:val="nil"/>
              <w:left w:val="nil"/>
              <w:bottom w:val="single" w:sz="4" w:space="0" w:color="000000"/>
              <w:right w:val="nil"/>
            </w:tcBorders>
          </w:tcPr>
          <w:p>
            <w:pPr/>
          </w:p>
        </w:tc>
      </w:tr>
      <w:tr>
        <w:trPr>
          <w:trHeight w:val="264" w:hRule="exact"/>
        </w:trPr>
        <w:tc>
          <w:tcPr>
            <w:tcW w:w="1274" w:type="dxa"/>
            <w:tcBorders>
              <w:top w:val="single" w:sz="4" w:space="0" w:color="000000"/>
              <w:left w:val="nil"/>
              <w:bottom w:val="nil"/>
              <w:right w:val="nil"/>
            </w:tcBorders>
          </w:tcPr>
          <w:p>
            <w:pPr/>
          </w:p>
        </w:tc>
        <w:tc>
          <w:tcPr>
            <w:tcW w:w="1169" w:type="dxa"/>
            <w:tcBorders>
              <w:top w:val="single" w:sz="4" w:space="0" w:color="000000"/>
              <w:left w:val="nil"/>
              <w:bottom w:val="nil"/>
              <w:right w:val="nil"/>
            </w:tcBorders>
          </w:tcPr>
          <w:p>
            <w:pPr>
              <w:pStyle w:val="TableParagraph"/>
              <w:spacing w:line="247" w:lineRule="exact"/>
              <w:ind w:left="84" w:right="100"/>
              <w:rPr>
                <w:sz w:val="22"/>
              </w:rPr>
            </w:pPr>
            <w:r>
              <w:rPr>
                <w:sz w:val="22"/>
              </w:rPr>
              <w:t>12</w:t>
            </w:r>
          </w:p>
        </w:tc>
        <w:tc>
          <w:tcPr>
            <w:tcW w:w="964" w:type="dxa"/>
            <w:tcBorders>
              <w:top w:val="single" w:sz="4" w:space="0" w:color="000000"/>
              <w:left w:val="nil"/>
              <w:bottom w:val="nil"/>
              <w:right w:val="nil"/>
            </w:tcBorders>
          </w:tcPr>
          <w:p>
            <w:pPr>
              <w:pStyle w:val="TableParagraph"/>
              <w:spacing w:line="247" w:lineRule="exact"/>
              <w:ind w:left="118"/>
              <w:rPr>
                <w:sz w:val="22"/>
              </w:rPr>
            </w:pPr>
            <w:r>
              <w:rPr>
                <w:w w:val="100"/>
                <w:sz w:val="22"/>
              </w:rPr>
              <w:t>0</w:t>
            </w:r>
          </w:p>
        </w:tc>
        <w:tc>
          <w:tcPr>
            <w:tcW w:w="1220" w:type="dxa"/>
            <w:tcBorders>
              <w:top w:val="single" w:sz="4" w:space="0" w:color="000000"/>
              <w:left w:val="nil"/>
              <w:bottom w:val="nil"/>
              <w:right w:val="nil"/>
            </w:tcBorders>
          </w:tcPr>
          <w:p>
            <w:pPr>
              <w:pStyle w:val="TableParagraph"/>
              <w:spacing w:line="247" w:lineRule="exact"/>
              <w:ind w:left="97"/>
              <w:rPr>
                <w:sz w:val="22"/>
              </w:rPr>
            </w:pPr>
            <w:r>
              <w:rPr>
                <w:w w:val="100"/>
                <w:sz w:val="22"/>
              </w:rPr>
              <w:t>0</w:t>
            </w:r>
          </w:p>
        </w:tc>
        <w:tc>
          <w:tcPr>
            <w:tcW w:w="855" w:type="dxa"/>
            <w:tcBorders>
              <w:top w:val="single" w:sz="4" w:space="0" w:color="000000"/>
              <w:left w:val="nil"/>
              <w:bottom w:val="nil"/>
              <w:right w:val="nil"/>
            </w:tcBorders>
          </w:tcPr>
          <w:p>
            <w:pPr>
              <w:pStyle w:val="TableParagraph"/>
              <w:spacing w:line="247" w:lineRule="exact"/>
              <w:ind w:left="156"/>
              <w:rPr>
                <w:sz w:val="22"/>
              </w:rPr>
            </w:pPr>
            <w:r>
              <w:rPr>
                <w:w w:val="100"/>
                <w:sz w:val="22"/>
              </w:rPr>
              <w:t>0</w:t>
            </w:r>
          </w:p>
        </w:tc>
        <w:tc>
          <w:tcPr>
            <w:tcW w:w="628" w:type="dxa"/>
            <w:tcBorders>
              <w:top w:val="single" w:sz="4" w:space="0" w:color="000000"/>
              <w:left w:val="nil"/>
              <w:bottom w:val="nil"/>
              <w:right w:val="nil"/>
            </w:tcBorders>
          </w:tcPr>
          <w:p>
            <w:pPr/>
          </w:p>
        </w:tc>
        <w:tc>
          <w:tcPr>
            <w:tcW w:w="595" w:type="dxa"/>
            <w:tcBorders>
              <w:top w:val="single" w:sz="4" w:space="0" w:color="000000"/>
              <w:left w:val="nil"/>
              <w:bottom w:val="nil"/>
              <w:right w:val="nil"/>
            </w:tcBorders>
          </w:tcPr>
          <w:p>
            <w:pPr/>
          </w:p>
        </w:tc>
        <w:tc>
          <w:tcPr>
            <w:tcW w:w="573" w:type="dxa"/>
            <w:tcBorders>
              <w:top w:val="single" w:sz="4" w:space="0" w:color="000000"/>
              <w:left w:val="nil"/>
              <w:bottom w:val="nil"/>
              <w:right w:val="nil"/>
            </w:tcBorders>
          </w:tcPr>
          <w:p>
            <w:pPr/>
          </w:p>
        </w:tc>
        <w:tc>
          <w:tcPr>
            <w:tcW w:w="529" w:type="dxa"/>
            <w:tcBorders>
              <w:top w:val="single" w:sz="4" w:space="0" w:color="000000"/>
              <w:left w:val="nil"/>
              <w:bottom w:val="nil"/>
              <w:right w:val="nil"/>
            </w:tcBorders>
          </w:tcPr>
          <w:p>
            <w:pPr/>
          </w:p>
        </w:tc>
        <w:tc>
          <w:tcPr>
            <w:tcW w:w="552" w:type="dxa"/>
            <w:tcBorders>
              <w:top w:val="single" w:sz="4" w:space="0" w:color="000000"/>
              <w:left w:val="nil"/>
              <w:bottom w:val="nil"/>
              <w:right w:val="nil"/>
            </w:tcBorders>
          </w:tcPr>
          <w:p>
            <w:pPr/>
          </w:p>
        </w:tc>
        <w:tc>
          <w:tcPr>
            <w:tcW w:w="528" w:type="dxa"/>
            <w:tcBorders>
              <w:top w:val="single" w:sz="4" w:space="0" w:color="000000"/>
              <w:left w:val="nil"/>
              <w:bottom w:val="nil"/>
              <w:right w:val="nil"/>
            </w:tcBorders>
          </w:tcPr>
          <w:p>
            <w:pPr/>
          </w:p>
        </w:tc>
        <w:tc>
          <w:tcPr>
            <w:tcW w:w="700" w:type="dxa"/>
            <w:tcBorders>
              <w:top w:val="single" w:sz="4" w:space="0" w:color="000000"/>
              <w:left w:val="nil"/>
              <w:bottom w:val="nil"/>
              <w:right w:val="nil"/>
            </w:tcBorders>
          </w:tcPr>
          <w:p>
            <w:pPr/>
          </w:p>
        </w:tc>
      </w:tr>
      <w:tr>
        <w:trPr>
          <w:trHeight w:val="256" w:hRule="exact"/>
        </w:trPr>
        <w:tc>
          <w:tcPr>
            <w:tcW w:w="1274" w:type="dxa"/>
            <w:tcBorders>
              <w:top w:val="nil"/>
              <w:left w:val="nil"/>
              <w:bottom w:val="nil"/>
              <w:right w:val="nil"/>
            </w:tcBorders>
          </w:tcPr>
          <w:p>
            <w:pPr>
              <w:pStyle w:val="TableParagraph"/>
              <w:spacing w:line="242" w:lineRule="exact"/>
              <w:ind w:left="70"/>
              <w:rPr>
                <w:sz w:val="22"/>
              </w:rPr>
            </w:pPr>
            <w:r>
              <w:rPr>
                <w:sz w:val="22"/>
              </w:rPr>
              <w:t>Xinantecatl</w:t>
            </w:r>
          </w:p>
        </w:tc>
        <w:tc>
          <w:tcPr>
            <w:tcW w:w="1169" w:type="dxa"/>
            <w:tcBorders>
              <w:top w:val="nil"/>
              <w:left w:val="nil"/>
              <w:bottom w:val="nil"/>
              <w:right w:val="nil"/>
            </w:tcBorders>
          </w:tcPr>
          <w:p>
            <w:pPr>
              <w:pStyle w:val="TableParagraph"/>
              <w:spacing w:line="242" w:lineRule="exact"/>
              <w:ind w:left="84" w:right="100"/>
              <w:rPr>
                <w:sz w:val="22"/>
              </w:rPr>
            </w:pPr>
            <w:r>
              <w:rPr>
                <w:sz w:val="22"/>
              </w:rPr>
              <w:t>12</w:t>
            </w:r>
          </w:p>
        </w:tc>
        <w:tc>
          <w:tcPr>
            <w:tcW w:w="964" w:type="dxa"/>
            <w:tcBorders>
              <w:top w:val="nil"/>
              <w:left w:val="nil"/>
              <w:bottom w:val="nil"/>
              <w:right w:val="nil"/>
            </w:tcBorders>
          </w:tcPr>
          <w:p>
            <w:pPr>
              <w:pStyle w:val="TableParagraph"/>
              <w:spacing w:line="242" w:lineRule="exact"/>
              <w:ind w:left="118"/>
              <w:rPr>
                <w:sz w:val="22"/>
              </w:rPr>
            </w:pPr>
            <w:r>
              <w:rPr>
                <w:w w:val="100"/>
                <w:sz w:val="22"/>
              </w:rPr>
              <w:t>0</w:t>
            </w:r>
          </w:p>
        </w:tc>
        <w:tc>
          <w:tcPr>
            <w:tcW w:w="1220" w:type="dxa"/>
            <w:tcBorders>
              <w:top w:val="nil"/>
              <w:left w:val="nil"/>
              <w:bottom w:val="nil"/>
              <w:right w:val="nil"/>
            </w:tcBorders>
          </w:tcPr>
          <w:p>
            <w:pPr>
              <w:pStyle w:val="TableParagraph"/>
              <w:spacing w:line="242" w:lineRule="exact"/>
              <w:ind w:left="97"/>
              <w:rPr>
                <w:sz w:val="22"/>
              </w:rPr>
            </w:pPr>
            <w:r>
              <w:rPr>
                <w:w w:val="100"/>
                <w:sz w:val="22"/>
              </w:rPr>
              <w:t>2</w:t>
            </w:r>
          </w:p>
        </w:tc>
        <w:tc>
          <w:tcPr>
            <w:tcW w:w="855" w:type="dxa"/>
            <w:tcBorders>
              <w:top w:val="nil"/>
              <w:left w:val="nil"/>
              <w:bottom w:val="nil"/>
              <w:right w:val="nil"/>
            </w:tcBorders>
          </w:tcPr>
          <w:p>
            <w:pPr>
              <w:pStyle w:val="TableParagraph"/>
              <w:spacing w:line="242" w:lineRule="exact"/>
              <w:ind w:left="156"/>
              <w:rPr>
                <w:sz w:val="22"/>
              </w:rPr>
            </w:pPr>
            <w:r>
              <w:rPr>
                <w:sz w:val="22"/>
              </w:rPr>
              <w:t>24</w:t>
            </w:r>
          </w:p>
        </w:tc>
        <w:tc>
          <w:tcPr>
            <w:tcW w:w="628" w:type="dxa"/>
            <w:tcBorders>
              <w:top w:val="nil"/>
              <w:left w:val="nil"/>
              <w:bottom w:val="nil"/>
              <w:right w:val="nil"/>
            </w:tcBorders>
          </w:tcPr>
          <w:p>
            <w:pPr>
              <w:pStyle w:val="TableParagraph"/>
              <w:spacing w:line="242" w:lineRule="exact"/>
              <w:ind w:left="115"/>
              <w:rPr>
                <w:sz w:val="22"/>
              </w:rPr>
            </w:pPr>
            <w:r>
              <w:rPr>
                <w:w w:val="100"/>
                <w:sz w:val="22"/>
              </w:rPr>
              <w:t>8</w:t>
            </w:r>
          </w:p>
        </w:tc>
        <w:tc>
          <w:tcPr>
            <w:tcW w:w="595" w:type="dxa"/>
            <w:tcBorders>
              <w:top w:val="nil"/>
              <w:left w:val="nil"/>
              <w:bottom w:val="nil"/>
              <w:right w:val="nil"/>
            </w:tcBorders>
          </w:tcPr>
          <w:p>
            <w:pPr>
              <w:pStyle w:val="TableParagraph"/>
              <w:spacing w:line="242" w:lineRule="exact"/>
              <w:ind w:left="28"/>
              <w:rPr>
                <w:sz w:val="22"/>
              </w:rPr>
            </w:pPr>
            <w:r>
              <w:rPr>
                <w:w w:val="100"/>
                <w:sz w:val="22"/>
              </w:rPr>
              <w:t>8</w:t>
            </w:r>
          </w:p>
        </w:tc>
        <w:tc>
          <w:tcPr>
            <w:tcW w:w="573" w:type="dxa"/>
            <w:tcBorders>
              <w:top w:val="nil"/>
              <w:left w:val="nil"/>
              <w:bottom w:val="nil"/>
              <w:right w:val="nil"/>
            </w:tcBorders>
          </w:tcPr>
          <w:p>
            <w:pPr>
              <w:pStyle w:val="TableParagraph"/>
              <w:spacing w:line="242" w:lineRule="exact"/>
              <w:ind w:left="61"/>
              <w:rPr>
                <w:sz w:val="22"/>
              </w:rPr>
            </w:pPr>
            <w:r>
              <w:rPr>
                <w:w w:val="100"/>
                <w:sz w:val="22"/>
              </w:rPr>
              <w:t>9</w:t>
            </w:r>
          </w:p>
        </w:tc>
        <w:tc>
          <w:tcPr>
            <w:tcW w:w="529" w:type="dxa"/>
            <w:tcBorders>
              <w:top w:val="nil"/>
              <w:left w:val="nil"/>
              <w:bottom w:val="nil"/>
              <w:right w:val="nil"/>
            </w:tcBorders>
          </w:tcPr>
          <w:p>
            <w:pPr>
              <w:pStyle w:val="TableParagraph"/>
              <w:spacing w:line="242" w:lineRule="exact"/>
              <w:ind w:left="28"/>
              <w:rPr>
                <w:sz w:val="22"/>
              </w:rPr>
            </w:pPr>
            <w:r>
              <w:rPr>
                <w:w w:val="100"/>
                <w:sz w:val="22"/>
              </w:rPr>
              <w:t>5</w:t>
            </w:r>
          </w:p>
        </w:tc>
        <w:tc>
          <w:tcPr>
            <w:tcW w:w="552" w:type="dxa"/>
            <w:tcBorders>
              <w:top w:val="nil"/>
              <w:left w:val="nil"/>
              <w:bottom w:val="nil"/>
              <w:right w:val="nil"/>
            </w:tcBorders>
          </w:tcPr>
          <w:p>
            <w:pPr>
              <w:pStyle w:val="TableParagraph"/>
              <w:spacing w:line="242" w:lineRule="exact"/>
              <w:ind w:left="39"/>
              <w:rPr>
                <w:sz w:val="22"/>
              </w:rPr>
            </w:pPr>
            <w:r>
              <w:rPr>
                <w:sz w:val="22"/>
              </w:rPr>
              <w:t>72</w:t>
            </w:r>
          </w:p>
        </w:tc>
        <w:tc>
          <w:tcPr>
            <w:tcW w:w="528" w:type="dxa"/>
            <w:tcBorders>
              <w:top w:val="nil"/>
              <w:left w:val="nil"/>
              <w:bottom w:val="nil"/>
              <w:right w:val="nil"/>
            </w:tcBorders>
          </w:tcPr>
          <w:p>
            <w:pPr>
              <w:pStyle w:val="TableParagraph"/>
              <w:spacing w:line="242" w:lineRule="exact"/>
              <w:ind w:left="28"/>
              <w:rPr>
                <w:sz w:val="22"/>
              </w:rPr>
            </w:pPr>
            <w:r>
              <w:rPr>
                <w:sz w:val="22"/>
              </w:rPr>
              <w:t>40</w:t>
            </w:r>
          </w:p>
        </w:tc>
        <w:tc>
          <w:tcPr>
            <w:tcW w:w="700" w:type="dxa"/>
            <w:tcBorders>
              <w:top w:val="nil"/>
              <w:left w:val="nil"/>
              <w:bottom w:val="nil"/>
              <w:right w:val="nil"/>
            </w:tcBorders>
          </w:tcPr>
          <w:p>
            <w:pPr>
              <w:pStyle w:val="TableParagraph"/>
              <w:spacing w:line="242" w:lineRule="exact"/>
              <w:ind w:left="39"/>
              <w:rPr>
                <w:sz w:val="22"/>
              </w:rPr>
            </w:pPr>
            <w:r>
              <w:rPr>
                <w:sz w:val="22"/>
              </w:rPr>
              <w:t>112</w:t>
            </w:r>
          </w:p>
        </w:tc>
      </w:tr>
      <w:tr>
        <w:trPr>
          <w:trHeight w:val="256" w:hRule="exact"/>
        </w:trPr>
        <w:tc>
          <w:tcPr>
            <w:tcW w:w="1274" w:type="dxa"/>
            <w:tcBorders>
              <w:top w:val="nil"/>
              <w:left w:val="nil"/>
              <w:bottom w:val="nil"/>
              <w:right w:val="nil"/>
            </w:tcBorders>
          </w:tcPr>
          <w:p>
            <w:pPr/>
          </w:p>
        </w:tc>
        <w:tc>
          <w:tcPr>
            <w:tcW w:w="1169" w:type="dxa"/>
            <w:tcBorders>
              <w:top w:val="nil"/>
              <w:left w:val="nil"/>
              <w:bottom w:val="nil"/>
              <w:right w:val="nil"/>
            </w:tcBorders>
          </w:tcPr>
          <w:p>
            <w:pPr>
              <w:pStyle w:val="TableParagraph"/>
              <w:spacing w:line="243" w:lineRule="exact"/>
              <w:ind w:left="84" w:right="100"/>
              <w:rPr>
                <w:sz w:val="22"/>
              </w:rPr>
            </w:pPr>
            <w:r>
              <w:rPr>
                <w:sz w:val="22"/>
              </w:rPr>
              <w:t>12</w:t>
            </w:r>
          </w:p>
        </w:tc>
        <w:tc>
          <w:tcPr>
            <w:tcW w:w="964" w:type="dxa"/>
            <w:tcBorders>
              <w:top w:val="nil"/>
              <w:left w:val="nil"/>
              <w:bottom w:val="nil"/>
              <w:right w:val="nil"/>
            </w:tcBorders>
          </w:tcPr>
          <w:p>
            <w:pPr>
              <w:pStyle w:val="TableParagraph"/>
              <w:spacing w:line="243" w:lineRule="exact"/>
              <w:ind w:left="118"/>
              <w:rPr>
                <w:sz w:val="22"/>
              </w:rPr>
            </w:pPr>
            <w:r>
              <w:rPr>
                <w:w w:val="100"/>
                <w:sz w:val="22"/>
              </w:rPr>
              <w:t>0</w:t>
            </w:r>
          </w:p>
        </w:tc>
        <w:tc>
          <w:tcPr>
            <w:tcW w:w="1220" w:type="dxa"/>
            <w:tcBorders>
              <w:top w:val="nil"/>
              <w:left w:val="nil"/>
              <w:bottom w:val="nil"/>
              <w:right w:val="nil"/>
            </w:tcBorders>
          </w:tcPr>
          <w:p>
            <w:pPr>
              <w:pStyle w:val="TableParagraph"/>
              <w:spacing w:line="243" w:lineRule="exact"/>
              <w:ind w:left="97"/>
              <w:rPr>
                <w:sz w:val="22"/>
              </w:rPr>
            </w:pPr>
            <w:r>
              <w:rPr>
                <w:w w:val="100"/>
                <w:sz w:val="22"/>
              </w:rPr>
              <w:t>0</w:t>
            </w:r>
          </w:p>
        </w:tc>
        <w:tc>
          <w:tcPr>
            <w:tcW w:w="855" w:type="dxa"/>
            <w:tcBorders>
              <w:top w:val="nil"/>
              <w:left w:val="nil"/>
              <w:bottom w:val="nil"/>
              <w:right w:val="nil"/>
            </w:tcBorders>
          </w:tcPr>
          <w:p>
            <w:pPr>
              <w:pStyle w:val="TableParagraph"/>
              <w:spacing w:line="243" w:lineRule="exact"/>
              <w:ind w:left="156"/>
              <w:rPr>
                <w:sz w:val="22"/>
              </w:rPr>
            </w:pPr>
            <w:r>
              <w:rPr>
                <w:w w:val="100"/>
                <w:sz w:val="22"/>
              </w:rPr>
              <w:t>0</w:t>
            </w:r>
          </w:p>
        </w:tc>
        <w:tc>
          <w:tcPr>
            <w:tcW w:w="628" w:type="dxa"/>
            <w:tcBorders>
              <w:top w:val="nil"/>
              <w:left w:val="nil"/>
              <w:bottom w:val="nil"/>
              <w:right w:val="nil"/>
            </w:tcBorders>
          </w:tcPr>
          <w:p>
            <w:pPr/>
          </w:p>
        </w:tc>
        <w:tc>
          <w:tcPr>
            <w:tcW w:w="595" w:type="dxa"/>
            <w:tcBorders>
              <w:top w:val="nil"/>
              <w:left w:val="nil"/>
              <w:bottom w:val="nil"/>
              <w:right w:val="nil"/>
            </w:tcBorders>
          </w:tcPr>
          <w:p>
            <w:pPr/>
          </w:p>
        </w:tc>
        <w:tc>
          <w:tcPr>
            <w:tcW w:w="1102" w:type="dxa"/>
            <w:gridSpan w:val="2"/>
            <w:tcBorders>
              <w:top w:val="nil"/>
              <w:left w:val="nil"/>
              <w:bottom w:val="nil"/>
              <w:right w:val="nil"/>
            </w:tcBorders>
          </w:tcPr>
          <w:p>
            <w:pPr/>
          </w:p>
        </w:tc>
        <w:tc>
          <w:tcPr>
            <w:tcW w:w="552" w:type="dxa"/>
            <w:tcBorders>
              <w:top w:val="nil"/>
              <w:left w:val="nil"/>
              <w:bottom w:val="nil"/>
              <w:right w:val="nil"/>
            </w:tcBorders>
          </w:tcPr>
          <w:p>
            <w:pPr/>
          </w:p>
        </w:tc>
        <w:tc>
          <w:tcPr>
            <w:tcW w:w="528" w:type="dxa"/>
            <w:tcBorders>
              <w:top w:val="nil"/>
              <w:left w:val="nil"/>
              <w:bottom w:val="nil"/>
              <w:right w:val="nil"/>
            </w:tcBorders>
          </w:tcPr>
          <w:p>
            <w:pPr/>
          </w:p>
        </w:tc>
        <w:tc>
          <w:tcPr>
            <w:tcW w:w="700" w:type="dxa"/>
            <w:tcBorders>
              <w:top w:val="nil"/>
              <w:left w:val="nil"/>
              <w:bottom w:val="nil"/>
              <w:right w:val="nil"/>
            </w:tcBorders>
          </w:tcPr>
          <w:p>
            <w:pPr/>
          </w:p>
        </w:tc>
      </w:tr>
      <w:tr>
        <w:trPr>
          <w:trHeight w:val="266" w:hRule="exact"/>
        </w:trPr>
        <w:tc>
          <w:tcPr>
            <w:tcW w:w="1274" w:type="dxa"/>
            <w:tcBorders>
              <w:top w:val="nil"/>
              <w:left w:val="nil"/>
              <w:right w:val="nil"/>
            </w:tcBorders>
          </w:tcPr>
          <w:p>
            <w:pPr/>
          </w:p>
        </w:tc>
        <w:tc>
          <w:tcPr>
            <w:tcW w:w="1169" w:type="dxa"/>
            <w:tcBorders>
              <w:top w:val="nil"/>
              <w:left w:val="nil"/>
              <w:right w:val="nil"/>
            </w:tcBorders>
          </w:tcPr>
          <w:p>
            <w:pPr/>
          </w:p>
        </w:tc>
        <w:tc>
          <w:tcPr>
            <w:tcW w:w="964" w:type="dxa"/>
            <w:tcBorders>
              <w:top w:val="nil"/>
              <w:left w:val="nil"/>
              <w:right w:val="nil"/>
            </w:tcBorders>
          </w:tcPr>
          <w:p>
            <w:pPr/>
          </w:p>
        </w:tc>
        <w:tc>
          <w:tcPr>
            <w:tcW w:w="1220" w:type="dxa"/>
            <w:tcBorders>
              <w:top w:val="nil"/>
              <w:left w:val="nil"/>
              <w:right w:val="nil"/>
            </w:tcBorders>
          </w:tcPr>
          <w:p>
            <w:pPr/>
          </w:p>
        </w:tc>
        <w:tc>
          <w:tcPr>
            <w:tcW w:w="855" w:type="dxa"/>
            <w:tcBorders>
              <w:top w:val="nil"/>
              <w:left w:val="nil"/>
              <w:right w:val="nil"/>
            </w:tcBorders>
          </w:tcPr>
          <w:p>
            <w:pPr/>
          </w:p>
        </w:tc>
        <w:tc>
          <w:tcPr>
            <w:tcW w:w="628" w:type="dxa"/>
            <w:tcBorders>
              <w:top w:val="nil"/>
              <w:left w:val="nil"/>
              <w:right w:val="nil"/>
            </w:tcBorders>
          </w:tcPr>
          <w:p>
            <w:pPr/>
          </w:p>
        </w:tc>
        <w:tc>
          <w:tcPr>
            <w:tcW w:w="595" w:type="dxa"/>
            <w:tcBorders>
              <w:top w:val="nil"/>
              <w:left w:val="nil"/>
              <w:right w:val="nil"/>
            </w:tcBorders>
          </w:tcPr>
          <w:p>
            <w:pPr/>
          </w:p>
        </w:tc>
        <w:tc>
          <w:tcPr>
            <w:tcW w:w="1102" w:type="dxa"/>
            <w:gridSpan w:val="2"/>
            <w:tcBorders>
              <w:top w:val="nil"/>
              <w:left w:val="nil"/>
              <w:right w:val="nil"/>
            </w:tcBorders>
          </w:tcPr>
          <w:p>
            <w:pPr>
              <w:pStyle w:val="TableParagraph"/>
              <w:spacing w:line="242" w:lineRule="exact"/>
              <w:ind w:left="61" w:right="220"/>
              <w:rPr>
                <w:sz w:val="22"/>
              </w:rPr>
            </w:pPr>
            <w:r>
              <w:rPr>
                <w:sz w:val="22"/>
              </w:rPr>
              <w:t>Totales</w:t>
            </w:r>
          </w:p>
        </w:tc>
        <w:tc>
          <w:tcPr>
            <w:tcW w:w="552" w:type="dxa"/>
            <w:tcBorders>
              <w:top w:val="nil"/>
              <w:left w:val="nil"/>
              <w:right w:val="nil"/>
            </w:tcBorders>
          </w:tcPr>
          <w:p>
            <w:pPr>
              <w:pStyle w:val="TableParagraph"/>
              <w:spacing w:line="242" w:lineRule="exact"/>
              <w:ind w:left="39"/>
              <w:rPr>
                <w:sz w:val="22"/>
              </w:rPr>
            </w:pPr>
            <w:r>
              <w:rPr>
                <w:sz w:val="22"/>
              </w:rPr>
              <w:t>1199</w:t>
            </w:r>
          </w:p>
        </w:tc>
        <w:tc>
          <w:tcPr>
            <w:tcW w:w="528" w:type="dxa"/>
            <w:tcBorders>
              <w:top w:val="nil"/>
              <w:left w:val="nil"/>
              <w:right w:val="nil"/>
            </w:tcBorders>
          </w:tcPr>
          <w:p>
            <w:pPr>
              <w:pStyle w:val="TableParagraph"/>
              <w:spacing w:line="242" w:lineRule="exact"/>
              <w:ind w:left="28"/>
              <w:rPr>
                <w:sz w:val="22"/>
              </w:rPr>
            </w:pPr>
            <w:r>
              <w:rPr>
                <w:sz w:val="22"/>
              </w:rPr>
              <w:t>1001</w:t>
            </w:r>
          </w:p>
        </w:tc>
        <w:tc>
          <w:tcPr>
            <w:tcW w:w="700" w:type="dxa"/>
            <w:tcBorders>
              <w:top w:val="nil"/>
              <w:left w:val="nil"/>
              <w:right w:val="nil"/>
            </w:tcBorders>
          </w:tcPr>
          <w:p>
            <w:pPr>
              <w:pStyle w:val="TableParagraph"/>
              <w:spacing w:line="242" w:lineRule="exact"/>
              <w:ind w:left="39"/>
              <w:rPr>
                <w:sz w:val="22"/>
              </w:rPr>
            </w:pPr>
            <w:r>
              <w:rPr>
                <w:sz w:val="22"/>
              </w:rPr>
              <w:t>2200</w:t>
            </w:r>
          </w:p>
        </w:tc>
      </w:tr>
    </w:tbl>
    <w:p>
      <w:pPr>
        <w:pStyle w:val="BodyText"/>
        <w:spacing w:before="9"/>
        <w:rPr>
          <w:i/>
          <w:sz w:val="26"/>
        </w:rPr>
      </w:pPr>
    </w:p>
    <w:p>
      <w:pPr>
        <w:pStyle w:val="Heading6"/>
        <w:numPr>
          <w:ilvl w:val="1"/>
          <w:numId w:val="30"/>
        </w:numPr>
        <w:tabs>
          <w:tab w:pos="807" w:val="left" w:leader="none"/>
        </w:tabs>
        <w:spacing w:line="240" w:lineRule="auto" w:before="71" w:after="0"/>
        <w:ind w:left="806" w:right="0" w:hanging="706"/>
        <w:jc w:val="both"/>
      </w:pPr>
      <w:r>
        <w:rPr>
          <w:w w:val="105"/>
        </w:rPr>
        <w:t>Diseño</w:t>
      </w:r>
      <w:r>
        <w:rPr>
          <w:spacing w:val="-27"/>
          <w:w w:val="105"/>
        </w:rPr>
        <w:t> </w:t>
      </w:r>
      <w:r>
        <w:rPr>
          <w:w w:val="105"/>
        </w:rPr>
        <w:t>de</w:t>
      </w:r>
      <w:r>
        <w:rPr>
          <w:spacing w:val="-27"/>
          <w:w w:val="105"/>
        </w:rPr>
        <w:t> </w:t>
      </w:r>
      <w:r>
        <w:rPr>
          <w:w w:val="105"/>
        </w:rPr>
        <w:t>la</w:t>
      </w:r>
      <w:r>
        <w:rPr>
          <w:spacing w:val="-27"/>
          <w:w w:val="105"/>
        </w:rPr>
        <w:t> </w:t>
      </w:r>
      <w:r>
        <w:rPr>
          <w:w w:val="105"/>
        </w:rPr>
        <w:t>encuesta</w:t>
      </w:r>
      <w:r>
        <w:rPr>
          <w:spacing w:val="-25"/>
          <w:w w:val="105"/>
        </w:rPr>
        <w:t> </w:t>
      </w:r>
      <w:r>
        <w:rPr>
          <w:w w:val="105"/>
        </w:rPr>
        <w:t>de</w:t>
      </w:r>
      <w:r>
        <w:rPr>
          <w:spacing w:val="-27"/>
          <w:w w:val="105"/>
        </w:rPr>
        <w:t> </w:t>
      </w:r>
      <w:r>
        <w:rPr>
          <w:w w:val="105"/>
        </w:rPr>
        <w:t>FNS</w:t>
      </w:r>
    </w:p>
    <w:p>
      <w:pPr>
        <w:pStyle w:val="BodyText"/>
        <w:spacing w:line="360" w:lineRule="auto" w:before="132"/>
        <w:ind w:left="100" w:right="110"/>
        <w:jc w:val="both"/>
      </w:pPr>
      <w:r>
        <w:rPr>
          <w:i/>
        </w:rPr>
        <w:t>Descripción de la técnica empleada. </w:t>
      </w:r>
      <w:r>
        <w:rPr/>
        <w:t>La identificación de los factores del nivel de servicio (FNS) que conforman la calidad del servicio se obtuvo a partir de la percepción de los usuarios. Para ello, fue necesario seguir el siguiente procedimiento: primeramente, se estableció una lista inicial de factores los cuales fueron obtenidos a través de la información reportada en estudios similares y en la literatura correspondiente. Posteriormente, se</w:t>
      </w:r>
    </w:p>
    <w:p>
      <w:pPr>
        <w:spacing w:after="0" w:line="360" w:lineRule="auto"/>
        <w:jc w:val="both"/>
        <w:sectPr>
          <w:pgSz w:w="12250" w:h="15850"/>
          <w:pgMar w:header="732" w:footer="0" w:top="940" w:bottom="280" w:left="920" w:right="1140"/>
        </w:sectPr>
      </w:pPr>
    </w:p>
    <w:p>
      <w:pPr>
        <w:pStyle w:val="BodyText"/>
        <w:rPr>
          <w:sz w:val="20"/>
        </w:rPr>
      </w:pPr>
    </w:p>
    <w:p>
      <w:pPr>
        <w:pStyle w:val="BodyText"/>
        <w:spacing w:before="9"/>
        <w:rPr>
          <w:sz w:val="17"/>
        </w:rPr>
      </w:pPr>
    </w:p>
    <w:p>
      <w:pPr>
        <w:pStyle w:val="BodyText"/>
        <w:spacing w:line="360" w:lineRule="auto"/>
        <w:ind w:left="108" w:right="115"/>
        <w:jc w:val="both"/>
      </w:pPr>
      <w:r>
        <w:rPr/>
        <w:t>constituyó un grupo focal</w:t>
      </w:r>
      <w:r>
        <w:rPr>
          <w:position w:val="10"/>
          <w:sz w:val="14"/>
        </w:rPr>
        <w:t>8 </w:t>
      </w:r>
      <w:r>
        <w:rPr/>
        <w:t>(GF) con objeto de identificar factores adicionales y definir la forma en que cada factor sería redactado, la técnica de jerarquización a emplear y el procedimiento de la encuesta. Con la información del GF, se redactó una encuesta preeliminar cuyos resultados permitieron, finalmente, obtener el cuestionario definitivo.</w:t>
      </w:r>
    </w:p>
    <w:p>
      <w:pPr>
        <w:pStyle w:val="BodyText"/>
        <w:spacing w:before="2"/>
        <w:rPr>
          <w:sz w:val="23"/>
        </w:rPr>
      </w:pPr>
    </w:p>
    <w:p>
      <w:pPr>
        <w:pStyle w:val="ListParagraph"/>
        <w:numPr>
          <w:ilvl w:val="2"/>
          <w:numId w:val="30"/>
        </w:numPr>
        <w:tabs>
          <w:tab w:pos="829" w:val="left" w:leader="none"/>
        </w:tabs>
        <w:spacing w:line="240" w:lineRule="auto" w:before="1" w:after="0"/>
        <w:ind w:left="828" w:right="0" w:hanging="720"/>
        <w:jc w:val="both"/>
        <w:rPr>
          <w:rFonts w:ascii="Arial"/>
          <w:sz w:val="22"/>
        </w:rPr>
      </w:pPr>
      <w:r>
        <w:rPr>
          <w:rFonts w:ascii="Arial"/>
          <w:w w:val="110"/>
          <w:sz w:val="22"/>
        </w:rPr>
        <w:t>Grupo</w:t>
      </w:r>
      <w:r>
        <w:rPr>
          <w:rFonts w:ascii="Arial"/>
          <w:spacing w:val="1"/>
          <w:w w:val="110"/>
          <w:sz w:val="22"/>
        </w:rPr>
        <w:t> </w:t>
      </w:r>
      <w:r>
        <w:rPr>
          <w:rFonts w:ascii="Arial"/>
          <w:w w:val="110"/>
          <w:sz w:val="22"/>
        </w:rPr>
        <w:t>focal</w:t>
      </w:r>
    </w:p>
    <w:p>
      <w:pPr>
        <w:pStyle w:val="BodyText"/>
        <w:spacing w:line="360" w:lineRule="auto" w:before="120"/>
        <w:ind w:left="108" w:right="116"/>
        <w:jc w:val="both"/>
      </w:pPr>
      <w:r>
        <w:rPr/>
        <w:t>Se ha mencionado (subsección 2.1.4) que la evaluación del nivel de servicio incluye una componente multidimensional de percepción que depende de cada usuario. Por ello, fue necesario llevar a cabo un ejercicio  de GF para lograr la identificación de factores comunes determinantes del nivel de servicio. A partir de la revisión de la literatura sobre nivel de servicio y de información de estudios similares, se estableció una lista inicial de 13 factores  que son consignados en la tabla</w:t>
      </w:r>
      <w:r>
        <w:rPr>
          <w:spacing w:val="-12"/>
        </w:rPr>
        <w:t> </w:t>
      </w:r>
      <w:r>
        <w:rPr/>
        <w:t>2.4.</w:t>
      </w:r>
    </w:p>
    <w:p>
      <w:pPr>
        <w:pStyle w:val="BodyText"/>
      </w:pPr>
    </w:p>
    <w:p>
      <w:pPr>
        <w:spacing w:before="130" w:after="8"/>
        <w:ind w:left="2246" w:right="180" w:firstLine="0"/>
        <w:jc w:val="left"/>
        <w:rPr>
          <w:i/>
          <w:sz w:val="22"/>
        </w:rPr>
      </w:pPr>
      <w:r>
        <w:rPr>
          <w:sz w:val="22"/>
        </w:rPr>
        <w:t>Tabla 2.4   </w:t>
      </w:r>
      <w:r>
        <w:rPr>
          <w:i/>
          <w:sz w:val="22"/>
        </w:rPr>
        <w:t>FNS previamente identificados</w:t>
      </w:r>
    </w:p>
    <w:tbl>
      <w:tblPr>
        <w:tblW w:w="0" w:type="auto"/>
        <w:jc w:val="left"/>
        <w:tblInd w:w="2201"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5776"/>
      </w:tblGrid>
      <w:tr>
        <w:trPr>
          <w:trHeight w:val="274" w:hRule="exact"/>
        </w:trPr>
        <w:tc>
          <w:tcPr>
            <w:tcW w:w="5776" w:type="dxa"/>
            <w:tcBorders>
              <w:left w:val="nil"/>
              <w:bottom w:val="single" w:sz="4" w:space="0" w:color="000000"/>
              <w:right w:val="nil"/>
            </w:tcBorders>
          </w:tcPr>
          <w:p>
            <w:pPr>
              <w:pStyle w:val="TableParagraph"/>
              <w:spacing w:line="247" w:lineRule="exact"/>
              <w:ind w:left="11" w:right="-16"/>
              <w:rPr>
                <w:sz w:val="22"/>
              </w:rPr>
            </w:pPr>
            <w:r>
              <w:rPr>
                <w:sz w:val="22"/>
              </w:rPr>
              <w:t>Factor de la calidad del servicio</w:t>
            </w:r>
          </w:p>
        </w:tc>
      </w:tr>
      <w:tr>
        <w:trPr>
          <w:trHeight w:val="263" w:hRule="exact"/>
        </w:trPr>
        <w:tc>
          <w:tcPr>
            <w:tcW w:w="5776" w:type="dxa"/>
            <w:tcBorders>
              <w:top w:val="single" w:sz="4" w:space="0" w:color="000000"/>
              <w:left w:val="nil"/>
              <w:bottom w:val="nil"/>
              <w:right w:val="nil"/>
            </w:tcBorders>
          </w:tcPr>
          <w:p>
            <w:pPr>
              <w:pStyle w:val="TableParagraph"/>
              <w:spacing w:line="247" w:lineRule="exact"/>
              <w:ind w:left="11" w:right="-16"/>
              <w:rPr>
                <w:sz w:val="22"/>
              </w:rPr>
            </w:pPr>
            <w:r>
              <w:rPr>
                <w:sz w:val="22"/>
              </w:rPr>
              <w:t>Tarifa</w:t>
            </w:r>
          </w:p>
        </w:tc>
      </w:tr>
      <w:tr>
        <w:trPr>
          <w:trHeight w:val="253" w:hRule="exact"/>
        </w:trPr>
        <w:tc>
          <w:tcPr>
            <w:tcW w:w="5776" w:type="dxa"/>
            <w:tcBorders>
              <w:top w:val="nil"/>
              <w:left w:val="nil"/>
              <w:bottom w:val="nil"/>
              <w:right w:val="nil"/>
            </w:tcBorders>
          </w:tcPr>
          <w:p>
            <w:pPr>
              <w:pStyle w:val="TableParagraph"/>
              <w:spacing w:line="241" w:lineRule="exact"/>
              <w:ind w:left="11" w:right="-16"/>
              <w:rPr>
                <w:sz w:val="22"/>
              </w:rPr>
            </w:pPr>
            <w:r>
              <w:rPr>
                <w:sz w:val="22"/>
              </w:rPr>
              <w:t>Forma de manejar del conductor</w:t>
            </w:r>
          </w:p>
        </w:tc>
      </w:tr>
      <w:tr>
        <w:trPr>
          <w:trHeight w:val="253" w:hRule="exact"/>
        </w:trPr>
        <w:tc>
          <w:tcPr>
            <w:tcW w:w="5776" w:type="dxa"/>
            <w:tcBorders>
              <w:top w:val="nil"/>
              <w:left w:val="nil"/>
              <w:bottom w:val="nil"/>
              <w:right w:val="nil"/>
            </w:tcBorders>
          </w:tcPr>
          <w:p>
            <w:pPr>
              <w:pStyle w:val="TableParagraph"/>
              <w:spacing w:line="242" w:lineRule="exact"/>
              <w:ind w:left="11" w:right="-16"/>
              <w:rPr>
                <w:sz w:val="22"/>
              </w:rPr>
            </w:pPr>
            <w:r>
              <w:rPr>
                <w:sz w:val="22"/>
              </w:rPr>
              <w:t>Tiempo de viaje</w:t>
            </w:r>
          </w:p>
        </w:tc>
      </w:tr>
      <w:tr>
        <w:trPr>
          <w:trHeight w:val="253" w:hRule="exact"/>
        </w:trPr>
        <w:tc>
          <w:tcPr>
            <w:tcW w:w="5776" w:type="dxa"/>
            <w:tcBorders>
              <w:top w:val="nil"/>
              <w:left w:val="nil"/>
              <w:bottom w:val="nil"/>
              <w:right w:val="nil"/>
            </w:tcBorders>
          </w:tcPr>
          <w:p>
            <w:pPr>
              <w:pStyle w:val="TableParagraph"/>
              <w:spacing w:line="241" w:lineRule="exact"/>
              <w:ind w:left="11" w:right="-16"/>
              <w:rPr>
                <w:sz w:val="22"/>
              </w:rPr>
            </w:pPr>
            <w:r>
              <w:rPr>
                <w:sz w:val="22"/>
              </w:rPr>
              <w:t>Forma de cobro (bonos o tarjetas)</w:t>
            </w:r>
          </w:p>
        </w:tc>
      </w:tr>
      <w:tr>
        <w:trPr>
          <w:trHeight w:val="253" w:hRule="exact"/>
        </w:trPr>
        <w:tc>
          <w:tcPr>
            <w:tcW w:w="5776" w:type="dxa"/>
            <w:tcBorders>
              <w:top w:val="nil"/>
              <w:left w:val="nil"/>
              <w:bottom w:val="nil"/>
              <w:right w:val="nil"/>
            </w:tcBorders>
          </w:tcPr>
          <w:p>
            <w:pPr>
              <w:pStyle w:val="TableParagraph"/>
              <w:spacing w:line="242" w:lineRule="exact"/>
              <w:ind w:left="11" w:right="-16"/>
              <w:rPr>
                <w:sz w:val="22"/>
              </w:rPr>
            </w:pPr>
            <w:r>
              <w:rPr>
                <w:sz w:val="22"/>
              </w:rPr>
              <w:t>Distancia que debe caminar para tomar el autobús</w:t>
            </w:r>
          </w:p>
        </w:tc>
      </w:tr>
      <w:tr>
        <w:trPr>
          <w:trHeight w:val="252" w:hRule="exact"/>
        </w:trPr>
        <w:tc>
          <w:tcPr>
            <w:tcW w:w="5776" w:type="dxa"/>
            <w:tcBorders>
              <w:top w:val="nil"/>
              <w:left w:val="nil"/>
              <w:bottom w:val="nil"/>
              <w:right w:val="nil"/>
            </w:tcBorders>
          </w:tcPr>
          <w:p>
            <w:pPr>
              <w:pStyle w:val="TableParagraph"/>
              <w:spacing w:line="241" w:lineRule="exact"/>
              <w:ind w:left="11" w:right="-16"/>
              <w:rPr>
                <w:sz w:val="22"/>
              </w:rPr>
            </w:pPr>
            <w:r>
              <w:rPr>
                <w:sz w:val="22"/>
              </w:rPr>
              <w:t>Estado físico de los autobuses (interior e exterior)</w:t>
            </w:r>
          </w:p>
        </w:tc>
      </w:tr>
      <w:tr>
        <w:trPr>
          <w:trHeight w:val="253" w:hRule="exact"/>
        </w:trPr>
        <w:tc>
          <w:tcPr>
            <w:tcW w:w="5776" w:type="dxa"/>
            <w:tcBorders>
              <w:top w:val="nil"/>
              <w:left w:val="nil"/>
              <w:bottom w:val="nil"/>
              <w:right w:val="nil"/>
            </w:tcBorders>
          </w:tcPr>
          <w:p>
            <w:pPr>
              <w:pStyle w:val="TableParagraph"/>
              <w:spacing w:line="241" w:lineRule="exact"/>
              <w:ind w:left="11" w:right="-16"/>
              <w:rPr>
                <w:sz w:val="22"/>
              </w:rPr>
            </w:pPr>
            <w:r>
              <w:rPr>
                <w:sz w:val="22"/>
              </w:rPr>
              <w:t>Tiempo que usted espera el autobús</w:t>
            </w:r>
          </w:p>
        </w:tc>
      </w:tr>
      <w:tr>
        <w:trPr>
          <w:trHeight w:val="253" w:hRule="exact"/>
        </w:trPr>
        <w:tc>
          <w:tcPr>
            <w:tcW w:w="5776" w:type="dxa"/>
            <w:tcBorders>
              <w:top w:val="nil"/>
              <w:left w:val="nil"/>
              <w:bottom w:val="nil"/>
              <w:right w:val="nil"/>
            </w:tcBorders>
          </w:tcPr>
          <w:p>
            <w:pPr>
              <w:pStyle w:val="TableParagraph"/>
              <w:spacing w:line="242" w:lineRule="exact"/>
              <w:ind w:left="11" w:right="-16"/>
              <w:rPr>
                <w:sz w:val="22"/>
              </w:rPr>
            </w:pPr>
            <w:r>
              <w:rPr>
                <w:sz w:val="22"/>
              </w:rPr>
              <w:t>Identificación visual de los autobuses (color o número)</w:t>
            </w:r>
          </w:p>
        </w:tc>
      </w:tr>
      <w:tr>
        <w:trPr>
          <w:trHeight w:val="253" w:hRule="exact"/>
        </w:trPr>
        <w:tc>
          <w:tcPr>
            <w:tcW w:w="5776" w:type="dxa"/>
            <w:tcBorders>
              <w:top w:val="nil"/>
              <w:left w:val="nil"/>
              <w:bottom w:val="nil"/>
              <w:right w:val="nil"/>
            </w:tcBorders>
          </w:tcPr>
          <w:p>
            <w:pPr>
              <w:pStyle w:val="TableParagraph"/>
              <w:spacing w:line="241" w:lineRule="exact"/>
              <w:ind w:left="11" w:right="-16"/>
              <w:rPr>
                <w:sz w:val="22"/>
              </w:rPr>
            </w:pPr>
            <w:r>
              <w:rPr>
                <w:sz w:val="22"/>
              </w:rPr>
              <w:t>Trato hacia el usuario y apariencia física del conductor</w:t>
            </w:r>
          </w:p>
        </w:tc>
      </w:tr>
      <w:tr>
        <w:trPr>
          <w:trHeight w:val="253" w:hRule="exact"/>
        </w:trPr>
        <w:tc>
          <w:tcPr>
            <w:tcW w:w="5776" w:type="dxa"/>
            <w:tcBorders>
              <w:top w:val="nil"/>
              <w:left w:val="nil"/>
              <w:bottom w:val="nil"/>
              <w:right w:val="nil"/>
            </w:tcBorders>
          </w:tcPr>
          <w:p>
            <w:pPr>
              <w:pStyle w:val="TableParagraph"/>
              <w:spacing w:line="242" w:lineRule="exact"/>
              <w:ind w:left="11" w:right="-16"/>
              <w:rPr>
                <w:sz w:val="22"/>
              </w:rPr>
            </w:pPr>
            <w:r>
              <w:rPr>
                <w:sz w:val="22"/>
              </w:rPr>
              <w:t>Paso del autobús a una hora establecida y conocida por el usuario</w:t>
            </w:r>
          </w:p>
        </w:tc>
      </w:tr>
      <w:tr>
        <w:trPr>
          <w:trHeight w:val="252" w:hRule="exact"/>
        </w:trPr>
        <w:tc>
          <w:tcPr>
            <w:tcW w:w="5776" w:type="dxa"/>
            <w:tcBorders>
              <w:top w:val="nil"/>
              <w:left w:val="nil"/>
              <w:bottom w:val="nil"/>
              <w:right w:val="nil"/>
            </w:tcBorders>
          </w:tcPr>
          <w:p>
            <w:pPr>
              <w:pStyle w:val="TableParagraph"/>
              <w:spacing w:line="241" w:lineRule="exact"/>
              <w:ind w:left="11" w:right="-16"/>
              <w:rPr>
                <w:sz w:val="22"/>
              </w:rPr>
            </w:pPr>
            <w:r>
              <w:rPr>
                <w:sz w:val="22"/>
              </w:rPr>
              <w:t>Nivel de ocupación del autobús</w:t>
            </w:r>
          </w:p>
        </w:tc>
      </w:tr>
      <w:tr>
        <w:trPr>
          <w:trHeight w:val="253" w:hRule="exact"/>
        </w:trPr>
        <w:tc>
          <w:tcPr>
            <w:tcW w:w="5776" w:type="dxa"/>
            <w:tcBorders>
              <w:top w:val="nil"/>
              <w:left w:val="nil"/>
              <w:bottom w:val="nil"/>
              <w:right w:val="nil"/>
            </w:tcBorders>
          </w:tcPr>
          <w:p>
            <w:pPr>
              <w:pStyle w:val="TableParagraph"/>
              <w:spacing w:line="241" w:lineRule="exact"/>
              <w:ind w:left="11" w:right="-16"/>
              <w:rPr>
                <w:sz w:val="22"/>
              </w:rPr>
            </w:pPr>
            <w:r>
              <w:rPr>
                <w:sz w:val="22"/>
              </w:rPr>
              <w:t>Riesgo de accidente</w:t>
            </w:r>
          </w:p>
        </w:tc>
      </w:tr>
      <w:tr>
        <w:trPr>
          <w:trHeight w:val="264" w:hRule="exact"/>
        </w:trPr>
        <w:tc>
          <w:tcPr>
            <w:tcW w:w="5776" w:type="dxa"/>
            <w:tcBorders>
              <w:top w:val="nil"/>
              <w:left w:val="nil"/>
              <w:right w:val="nil"/>
            </w:tcBorders>
          </w:tcPr>
          <w:p>
            <w:pPr>
              <w:pStyle w:val="TableParagraph"/>
              <w:spacing w:line="242" w:lineRule="exact"/>
              <w:ind w:left="11" w:right="-16"/>
              <w:rPr>
                <w:sz w:val="22"/>
              </w:rPr>
            </w:pPr>
            <w:r>
              <w:rPr>
                <w:sz w:val="22"/>
              </w:rPr>
              <w:t>Paradas del autobús establecidas</w:t>
            </w:r>
          </w:p>
        </w:tc>
      </w:tr>
    </w:tbl>
    <w:p>
      <w:pPr>
        <w:pStyle w:val="BodyText"/>
        <w:spacing w:before="1"/>
        <w:rPr>
          <w:i/>
          <w:sz w:val="26"/>
        </w:rPr>
      </w:pPr>
    </w:p>
    <w:p>
      <w:pPr>
        <w:pStyle w:val="BodyText"/>
        <w:spacing w:line="357" w:lineRule="auto" w:before="73"/>
        <w:ind w:left="108" w:right="116" w:firstLine="360"/>
        <w:jc w:val="both"/>
      </w:pPr>
      <w:r>
        <w:rPr/>
        <w:t>La reunión con el GF sólo se llevó a cabo en una ocasión y su objetivo fue doble. Por un lado, complementar la lista de factores inicialmente identificados y por otro determinar la forma en que estos factores deberían ser redactados a fin de que fueran comprensibles para toda la población encuestada. Para conformar el GF se tomó  en cuenta las características de las personas que deberían ser consideradas para evitar eventuales sesgos en el ejercicio. Si bien el grado de heterogeneidad del GF depende, entre otras cosas, del tema a tratar y del fin que percibe la reunión (Krueger, 1988), se buscó que el grupo conformado fuera heterogéneo en cuanto a las características de los participantes y que además fuera representativo del tipo de usuarios potenciales  del corredor. De esta forma se seleccionaron siete</w:t>
      </w:r>
      <w:r>
        <w:rPr>
          <w:position w:val="10"/>
          <w:sz w:val="14"/>
        </w:rPr>
        <w:t>9 </w:t>
      </w:r>
      <w:r>
        <w:rPr/>
        <w:t>personas de diferentes niveles de ingresos, de ambos géneros, de diferentes ocupaciones y que utilizan el transporte público y/o auto particular. Las características socioeconómicas del GF se presentan en la tabla</w:t>
      </w:r>
      <w:r>
        <w:rPr>
          <w:spacing w:val="-16"/>
        </w:rPr>
        <w:t> </w:t>
      </w:r>
      <w:r>
        <w:rPr/>
        <w:t>2.5.</w:t>
      </w:r>
    </w:p>
    <w:p>
      <w:pPr>
        <w:pStyle w:val="BodyText"/>
        <w:spacing w:before="1"/>
        <w:rPr>
          <w:sz w:val="11"/>
        </w:rPr>
      </w:pPr>
      <w:r>
        <w:rPr/>
        <w:pict>
          <v:line style="position:absolute;mso-position-horizontal-relative:page;mso-position-vertical-relative:paragraph;z-index:3592;mso-wrap-distance-left:0;mso-wrap-distance-right:0" from="62.424pt,8.627608pt" to="206.444pt,8.627608pt" stroked="true" strokeweight=".599980pt" strokecolor="#000000">
            <w10:wrap type="topAndBottom"/>
          </v:line>
        </w:pict>
      </w:r>
    </w:p>
    <w:p>
      <w:pPr>
        <w:spacing w:before="53"/>
        <w:ind w:left="108" w:right="113" w:firstLine="0"/>
        <w:jc w:val="both"/>
        <w:rPr>
          <w:sz w:val="18"/>
        </w:rPr>
      </w:pPr>
      <w:r>
        <w:rPr>
          <w:position w:val="8"/>
          <w:sz w:val="12"/>
        </w:rPr>
        <w:t>8 </w:t>
      </w:r>
      <w:r>
        <w:rPr>
          <w:sz w:val="18"/>
        </w:rPr>
        <w:t>Es una técnica utilizada para obtener información dentro de los métodos cualitativos de información, con el propósito de lograr información asociada a conocimientos, actitudes, sentimientos, creencias y experiencias de las personas sobre una particular área de interés.</w:t>
      </w:r>
    </w:p>
    <w:p>
      <w:pPr>
        <w:spacing w:line="206" w:lineRule="exact" w:before="0"/>
        <w:ind w:left="108" w:right="0" w:firstLine="0"/>
        <w:jc w:val="both"/>
        <w:rPr>
          <w:sz w:val="18"/>
        </w:rPr>
      </w:pPr>
      <w:r>
        <w:rPr>
          <w:position w:val="8"/>
          <w:sz w:val="12"/>
        </w:rPr>
        <w:t>9 </w:t>
      </w:r>
      <w:r>
        <w:rPr>
          <w:sz w:val="18"/>
        </w:rPr>
        <w:t>Se había contactado en un principio a doce personas, pero por diferentes motivos cinco invitados no asistieron a la reunión.</w:t>
      </w:r>
    </w:p>
    <w:p>
      <w:pPr>
        <w:spacing w:after="0" w:line="206" w:lineRule="exact"/>
        <w:jc w:val="both"/>
        <w:rPr>
          <w:sz w:val="18"/>
        </w:rPr>
        <w:sectPr>
          <w:pgSz w:w="12250" w:h="15850"/>
          <w:pgMar w:header="732" w:footer="0" w:top="940" w:bottom="280" w:left="1140" w:right="900"/>
        </w:sectPr>
      </w:pPr>
    </w:p>
    <w:p>
      <w:pPr>
        <w:pStyle w:val="BodyText"/>
        <w:rPr>
          <w:sz w:val="20"/>
        </w:rPr>
      </w:pPr>
    </w:p>
    <w:p>
      <w:pPr>
        <w:pStyle w:val="BodyText"/>
        <w:spacing w:before="11"/>
        <w:rPr>
          <w:sz w:val="19"/>
        </w:rPr>
      </w:pPr>
    </w:p>
    <w:p>
      <w:pPr>
        <w:spacing w:before="0" w:after="5"/>
        <w:ind w:left="1084" w:right="25" w:firstLine="0"/>
        <w:jc w:val="left"/>
        <w:rPr>
          <w:i/>
          <w:sz w:val="22"/>
        </w:rPr>
      </w:pPr>
      <w:r>
        <w:rPr>
          <w:sz w:val="22"/>
        </w:rPr>
        <w:t>Tabla 2.5   </w:t>
      </w:r>
      <w:r>
        <w:rPr>
          <w:i/>
          <w:sz w:val="22"/>
        </w:rPr>
        <w:t>Composición del grupo focal</w:t>
      </w:r>
    </w:p>
    <w:tbl>
      <w:tblPr>
        <w:tblW w:w="0" w:type="auto"/>
        <w:jc w:val="left"/>
        <w:tblInd w:w="1053"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818"/>
        <w:gridCol w:w="870"/>
        <w:gridCol w:w="2034"/>
        <w:gridCol w:w="3334"/>
      </w:tblGrid>
      <w:tr>
        <w:trPr>
          <w:trHeight w:val="401" w:hRule="exact"/>
        </w:trPr>
        <w:tc>
          <w:tcPr>
            <w:tcW w:w="1818" w:type="dxa"/>
            <w:tcBorders>
              <w:left w:val="nil"/>
              <w:bottom w:val="single" w:sz="4" w:space="0" w:color="000000"/>
              <w:right w:val="nil"/>
            </w:tcBorders>
          </w:tcPr>
          <w:p>
            <w:pPr>
              <w:pStyle w:val="TableParagraph"/>
              <w:spacing w:line="249" w:lineRule="exact"/>
              <w:ind w:left="14"/>
              <w:rPr>
                <w:sz w:val="22"/>
              </w:rPr>
            </w:pPr>
            <w:r>
              <w:rPr>
                <w:sz w:val="22"/>
              </w:rPr>
              <w:t>Ingreso mensual ($)</w:t>
            </w:r>
          </w:p>
        </w:tc>
        <w:tc>
          <w:tcPr>
            <w:tcW w:w="870" w:type="dxa"/>
            <w:tcBorders>
              <w:left w:val="nil"/>
              <w:bottom w:val="single" w:sz="4" w:space="0" w:color="000000"/>
              <w:right w:val="nil"/>
            </w:tcBorders>
          </w:tcPr>
          <w:p>
            <w:pPr>
              <w:pStyle w:val="TableParagraph"/>
              <w:spacing w:line="249" w:lineRule="exact"/>
              <w:ind w:left="44"/>
              <w:rPr>
                <w:sz w:val="22"/>
              </w:rPr>
            </w:pPr>
            <w:r>
              <w:rPr>
                <w:sz w:val="22"/>
              </w:rPr>
              <w:t>Género</w:t>
            </w:r>
          </w:p>
        </w:tc>
        <w:tc>
          <w:tcPr>
            <w:tcW w:w="2034" w:type="dxa"/>
            <w:tcBorders>
              <w:left w:val="nil"/>
              <w:bottom w:val="single" w:sz="4" w:space="0" w:color="000000"/>
              <w:right w:val="nil"/>
            </w:tcBorders>
          </w:tcPr>
          <w:p>
            <w:pPr>
              <w:pStyle w:val="TableParagraph"/>
              <w:spacing w:line="249" w:lineRule="exact"/>
              <w:ind w:left="105"/>
              <w:rPr>
                <w:sz w:val="22"/>
              </w:rPr>
            </w:pPr>
            <w:r>
              <w:rPr>
                <w:sz w:val="22"/>
              </w:rPr>
              <w:t>Ocupación</w:t>
            </w:r>
          </w:p>
        </w:tc>
        <w:tc>
          <w:tcPr>
            <w:tcW w:w="3334" w:type="dxa"/>
            <w:tcBorders>
              <w:left w:val="nil"/>
              <w:bottom w:val="single" w:sz="4" w:space="0" w:color="000000"/>
              <w:right w:val="nil"/>
            </w:tcBorders>
          </w:tcPr>
          <w:p>
            <w:pPr>
              <w:pStyle w:val="TableParagraph"/>
              <w:spacing w:line="249" w:lineRule="exact"/>
              <w:ind w:left="81"/>
              <w:rPr>
                <w:sz w:val="22"/>
              </w:rPr>
            </w:pPr>
            <w:r>
              <w:rPr>
                <w:sz w:val="22"/>
              </w:rPr>
              <w:t>Modo de transporte que utiliza</w:t>
            </w:r>
          </w:p>
        </w:tc>
      </w:tr>
      <w:tr>
        <w:trPr>
          <w:trHeight w:val="264" w:hRule="exact"/>
        </w:trPr>
        <w:tc>
          <w:tcPr>
            <w:tcW w:w="1818" w:type="dxa"/>
            <w:tcBorders>
              <w:top w:val="single" w:sz="4" w:space="0" w:color="000000"/>
              <w:left w:val="nil"/>
              <w:bottom w:val="nil"/>
              <w:right w:val="nil"/>
            </w:tcBorders>
          </w:tcPr>
          <w:p>
            <w:pPr>
              <w:pStyle w:val="TableParagraph"/>
              <w:spacing w:line="247" w:lineRule="exact"/>
              <w:ind w:left="14"/>
              <w:rPr>
                <w:sz w:val="22"/>
              </w:rPr>
            </w:pPr>
            <w:r>
              <w:rPr>
                <w:sz w:val="22"/>
              </w:rPr>
              <w:t>7,500</w:t>
            </w:r>
          </w:p>
        </w:tc>
        <w:tc>
          <w:tcPr>
            <w:tcW w:w="870" w:type="dxa"/>
            <w:tcBorders>
              <w:top w:val="single" w:sz="4" w:space="0" w:color="000000"/>
              <w:left w:val="nil"/>
              <w:bottom w:val="nil"/>
              <w:right w:val="nil"/>
            </w:tcBorders>
          </w:tcPr>
          <w:p>
            <w:pPr>
              <w:pStyle w:val="TableParagraph"/>
              <w:spacing w:line="247" w:lineRule="exact"/>
              <w:ind w:left="44"/>
              <w:rPr>
                <w:sz w:val="22"/>
              </w:rPr>
            </w:pPr>
            <w:r>
              <w:rPr>
                <w:sz w:val="22"/>
              </w:rPr>
              <w:t>Hombre</w:t>
            </w:r>
          </w:p>
        </w:tc>
        <w:tc>
          <w:tcPr>
            <w:tcW w:w="2034" w:type="dxa"/>
            <w:tcBorders>
              <w:top w:val="single" w:sz="4" w:space="0" w:color="000000"/>
              <w:left w:val="nil"/>
              <w:bottom w:val="nil"/>
              <w:right w:val="nil"/>
            </w:tcBorders>
          </w:tcPr>
          <w:p>
            <w:pPr>
              <w:pStyle w:val="TableParagraph"/>
              <w:spacing w:line="247" w:lineRule="exact"/>
              <w:ind w:left="105"/>
              <w:rPr>
                <w:sz w:val="22"/>
              </w:rPr>
            </w:pPr>
            <w:r>
              <w:rPr>
                <w:sz w:val="22"/>
              </w:rPr>
              <w:t>Profesionista</w:t>
            </w:r>
          </w:p>
        </w:tc>
        <w:tc>
          <w:tcPr>
            <w:tcW w:w="3334" w:type="dxa"/>
            <w:tcBorders>
              <w:top w:val="single" w:sz="4" w:space="0" w:color="000000"/>
              <w:left w:val="nil"/>
              <w:bottom w:val="nil"/>
              <w:right w:val="nil"/>
            </w:tcBorders>
          </w:tcPr>
          <w:p>
            <w:pPr>
              <w:pStyle w:val="TableParagraph"/>
              <w:spacing w:line="247" w:lineRule="exact"/>
              <w:ind w:left="81"/>
              <w:rPr>
                <w:sz w:val="22"/>
              </w:rPr>
            </w:pPr>
            <w:r>
              <w:rPr>
                <w:sz w:val="22"/>
              </w:rPr>
              <w:t>Auto particular</w:t>
            </w:r>
          </w:p>
        </w:tc>
      </w:tr>
      <w:tr>
        <w:trPr>
          <w:trHeight w:val="256" w:hRule="exact"/>
        </w:trPr>
        <w:tc>
          <w:tcPr>
            <w:tcW w:w="1818" w:type="dxa"/>
            <w:tcBorders>
              <w:top w:val="nil"/>
              <w:left w:val="nil"/>
              <w:bottom w:val="nil"/>
              <w:right w:val="nil"/>
            </w:tcBorders>
          </w:tcPr>
          <w:p>
            <w:pPr>
              <w:pStyle w:val="TableParagraph"/>
              <w:spacing w:line="242" w:lineRule="exact"/>
              <w:ind w:left="14"/>
              <w:rPr>
                <w:sz w:val="22"/>
              </w:rPr>
            </w:pPr>
            <w:r>
              <w:rPr>
                <w:sz w:val="22"/>
              </w:rPr>
              <w:t>1,200</w:t>
            </w:r>
          </w:p>
        </w:tc>
        <w:tc>
          <w:tcPr>
            <w:tcW w:w="870" w:type="dxa"/>
            <w:tcBorders>
              <w:top w:val="nil"/>
              <w:left w:val="nil"/>
              <w:bottom w:val="nil"/>
              <w:right w:val="nil"/>
            </w:tcBorders>
          </w:tcPr>
          <w:p>
            <w:pPr>
              <w:pStyle w:val="TableParagraph"/>
              <w:spacing w:line="242" w:lineRule="exact"/>
              <w:ind w:left="44"/>
              <w:rPr>
                <w:sz w:val="22"/>
              </w:rPr>
            </w:pPr>
            <w:r>
              <w:rPr>
                <w:sz w:val="22"/>
              </w:rPr>
              <w:t>Mujer</w:t>
            </w:r>
          </w:p>
        </w:tc>
        <w:tc>
          <w:tcPr>
            <w:tcW w:w="2034" w:type="dxa"/>
            <w:tcBorders>
              <w:top w:val="nil"/>
              <w:left w:val="nil"/>
              <w:bottom w:val="nil"/>
              <w:right w:val="nil"/>
            </w:tcBorders>
          </w:tcPr>
          <w:p>
            <w:pPr>
              <w:pStyle w:val="TableParagraph"/>
              <w:spacing w:line="242" w:lineRule="exact"/>
              <w:ind w:left="105"/>
              <w:rPr>
                <w:sz w:val="22"/>
              </w:rPr>
            </w:pPr>
            <w:r>
              <w:rPr>
                <w:sz w:val="22"/>
              </w:rPr>
              <w:t>Comerciante</w:t>
            </w:r>
          </w:p>
        </w:tc>
        <w:tc>
          <w:tcPr>
            <w:tcW w:w="3334" w:type="dxa"/>
            <w:tcBorders>
              <w:top w:val="nil"/>
              <w:left w:val="nil"/>
              <w:bottom w:val="nil"/>
              <w:right w:val="nil"/>
            </w:tcBorders>
          </w:tcPr>
          <w:p>
            <w:pPr>
              <w:pStyle w:val="TableParagraph"/>
              <w:spacing w:line="242" w:lineRule="exact"/>
              <w:ind w:left="81"/>
              <w:rPr>
                <w:sz w:val="22"/>
              </w:rPr>
            </w:pPr>
            <w:r>
              <w:rPr>
                <w:sz w:val="22"/>
              </w:rPr>
              <w:t>Transporte público</w:t>
            </w:r>
          </w:p>
        </w:tc>
      </w:tr>
      <w:tr>
        <w:trPr>
          <w:trHeight w:val="256" w:hRule="exact"/>
        </w:trPr>
        <w:tc>
          <w:tcPr>
            <w:tcW w:w="1818" w:type="dxa"/>
            <w:tcBorders>
              <w:top w:val="nil"/>
              <w:left w:val="nil"/>
              <w:bottom w:val="nil"/>
              <w:right w:val="nil"/>
            </w:tcBorders>
          </w:tcPr>
          <w:p>
            <w:pPr>
              <w:pStyle w:val="TableParagraph"/>
              <w:spacing w:line="243" w:lineRule="exact"/>
              <w:ind w:left="14"/>
              <w:rPr>
                <w:sz w:val="22"/>
              </w:rPr>
            </w:pPr>
            <w:r>
              <w:rPr>
                <w:sz w:val="22"/>
              </w:rPr>
              <w:t>1,000</w:t>
            </w:r>
          </w:p>
        </w:tc>
        <w:tc>
          <w:tcPr>
            <w:tcW w:w="870" w:type="dxa"/>
            <w:tcBorders>
              <w:top w:val="nil"/>
              <w:left w:val="nil"/>
              <w:bottom w:val="nil"/>
              <w:right w:val="nil"/>
            </w:tcBorders>
          </w:tcPr>
          <w:p>
            <w:pPr>
              <w:pStyle w:val="TableParagraph"/>
              <w:spacing w:line="243" w:lineRule="exact"/>
              <w:ind w:left="44"/>
              <w:rPr>
                <w:sz w:val="22"/>
              </w:rPr>
            </w:pPr>
            <w:r>
              <w:rPr>
                <w:sz w:val="22"/>
              </w:rPr>
              <w:t>Hombre</w:t>
            </w:r>
          </w:p>
        </w:tc>
        <w:tc>
          <w:tcPr>
            <w:tcW w:w="2034" w:type="dxa"/>
            <w:tcBorders>
              <w:top w:val="nil"/>
              <w:left w:val="nil"/>
              <w:bottom w:val="nil"/>
              <w:right w:val="nil"/>
            </w:tcBorders>
          </w:tcPr>
          <w:p>
            <w:pPr>
              <w:pStyle w:val="TableParagraph"/>
              <w:spacing w:line="243" w:lineRule="exact"/>
              <w:ind w:left="105"/>
              <w:rPr>
                <w:sz w:val="22"/>
              </w:rPr>
            </w:pPr>
            <w:r>
              <w:rPr>
                <w:sz w:val="22"/>
              </w:rPr>
              <w:t>Estudiante</w:t>
            </w:r>
          </w:p>
        </w:tc>
        <w:tc>
          <w:tcPr>
            <w:tcW w:w="3334" w:type="dxa"/>
            <w:tcBorders>
              <w:top w:val="nil"/>
              <w:left w:val="nil"/>
              <w:bottom w:val="nil"/>
              <w:right w:val="nil"/>
            </w:tcBorders>
          </w:tcPr>
          <w:p>
            <w:pPr>
              <w:pStyle w:val="TableParagraph"/>
              <w:spacing w:line="243" w:lineRule="exact"/>
              <w:ind w:left="81"/>
              <w:rPr>
                <w:sz w:val="22"/>
              </w:rPr>
            </w:pPr>
            <w:r>
              <w:rPr>
                <w:sz w:val="22"/>
              </w:rPr>
              <w:t>Transporte público</w:t>
            </w:r>
          </w:p>
        </w:tc>
      </w:tr>
      <w:tr>
        <w:trPr>
          <w:trHeight w:val="254" w:hRule="exact"/>
        </w:trPr>
        <w:tc>
          <w:tcPr>
            <w:tcW w:w="1818" w:type="dxa"/>
            <w:tcBorders>
              <w:top w:val="nil"/>
              <w:left w:val="nil"/>
              <w:bottom w:val="nil"/>
              <w:right w:val="nil"/>
            </w:tcBorders>
          </w:tcPr>
          <w:p>
            <w:pPr>
              <w:pStyle w:val="TableParagraph"/>
              <w:spacing w:line="242" w:lineRule="exact"/>
              <w:ind w:left="14"/>
              <w:rPr>
                <w:sz w:val="22"/>
              </w:rPr>
            </w:pPr>
            <w:r>
              <w:rPr>
                <w:sz w:val="22"/>
              </w:rPr>
              <w:t>800</w:t>
            </w:r>
          </w:p>
        </w:tc>
        <w:tc>
          <w:tcPr>
            <w:tcW w:w="870" w:type="dxa"/>
            <w:tcBorders>
              <w:top w:val="nil"/>
              <w:left w:val="nil"/>
              <w:bottom w:val="nil"/>
              <w:right w:val="nil"/>
            </w:tcBorders>
          </w:tcPr>
          <w:p>
            <w:pPr>
              <w:pStyle w:val="TableParagraph"/>
              <w:spacing w:line="242" w:lineRule="exact"/>
              <w:ind w:left="44"/>
              <w:rPr>
                <w:sz w:val="22"/>
              </w:rPr>
            </w:pPr>
            <w:r>
              <w:rPr>
                <w:sz w:val="22"/>
              </w:rPr>
              <w:t>Mujer</w:t>
            </w:r>
          </w:p>
        </w:tc>
        <w:tc>
          <w:tcPr>
            <w:tcW w:w="2034" w:type="dxa"/>
            <w:tcBorders>
              <w:top w:val="nil"/>
              <w:left w:val="nil"/>
              <w:bottom w:val="nil"/>
              <w:right w:val="nil"/>
            </w:tcBorders>
          </w:tcPr>
          <w:p>
            <w:pPr>
              <w:pStyle w:val="TableParagraph"/>
              <w:spacing w:line="242" w:lineRule="exact"/>
              <w:ind w:left="105"/>
              <w:rPr>
                <w:sz w:val="22"/>
              </w:rPr>
            </w:pPr>
            <w:r>
              <w:rPr>
                <w:sz w:val="22"/>
              </w:rPr>
              <w:t>Estudiante</w:t>
            </w:r>
          </w:p>
        </w:tc>
        <w:tc>
          <w:tcPr>
            <w:tcW w:w="3334" w:type="dxa"/>
            <w:tcBorders>
              <w:top w:val="nil"/>
              <w:left w:val="nil"/>
              <w:bottom w:val="nil"/>
              <w:right w:val="nil"/>
            </w:tcBorders>
          </w:tcPr>
          <w:p>
            <w:pPr>
              <w:pStyle w:val="TableParagraph"/>
              <w:spacing w:line="242" w:lineRule="exact"/>
              <w:ind w:left="81"/>
              <w:rPr>
                <w:sz w:val="22"/>
              </w:rPr>
            </w:pPr>
            <w:r>
              <w:rPr>
                <w:sz w:val="22"/>
              </w:rPr>
              <w:t>Transporte público / Auto particular</w:t>
            </w:r>
          </w:p>
        </w:tc>
      </w:tr>
      <w:tr>
        <w:trPr>
          <w:trHeight w:val="254" w:hRule="exact"/>
        </w:trPr>
        <w:tc>
          <w:tcPr>
            <w:tcW w:w="1818" w:type="dxa"/>
            <w:tcBorders>
              <w:top w:val="nil"/>
              <w:left w:val="nil"/>
              <w:bottom w:val="nil"/>
              <w:right w:val="nil"/>
            </w:tcBorders>
          </w:tcPr>
          <w:p>
            <w:pPr>
              <w:pStyle w:val="TableParagraph"/>
              <w:spacing w:line="242" w:lineRule="exact"/>
              <w:ind w:left="14"/>
              <w:rPr>
                <w:sz w:val="22"/>
              </w:rPr>
            </w:pPr>
            <w:r>
              <w:rPr>
                <w:sz w:val="22"/>
              </w:rPr>
              <w:t>3,000</w:t>
            </w:r>
          </w:p>
        </w:tc>
        <w:tc>
          <w:tcPr>
            <w:tcW w:w="870" w:type="dxa"/>
            <w:tcBorders>
              <w:top w:val="nil"/>
              <w:left w:val="nil"/>
              <w:bottom w:val="nil"/>
              <w:right w:val="nil"/>
            </w:tcBorders>
          </w:tcPr>
          <w:p>
            <w:pPr>
              <w:pStyle w:val="TableParagraph"/>
              <w:spacing w:line="242" w:lineRule="exact"/>
              <w:ind w:left="44"/>
              <w:rPr>
                <w:sz w:val="22"/>
              </w:rPr>
            </w:pPr>
            <w:r>
              <w:rPr>
                <w:sz w:val="22"/>
              </w:rPr>
              <w:t>Hombre</w:t>
            </w:r>
          </w:p>
        </w:tc>
        <w:tc>
          <w:tcPr>
            <w:tcW w:w="2034" w:type="dxa"/>
            <w:tcBorders>
              <w:top w:val="nil"/>
              <w:left w:val="nil"/>
              <w:bottom w:val="nil"/>
              <w:right w:val="nil"/>
            </w:tcBorders>
          </w:tcPr>
          <w:p>
            <w:pPr>
              <w:pStyle w:val="TableParagraph"/>
              <w:spacing w:line="242" w:lineRule="exact"/>
              <w:ind w:left="105"/>
              <w:rPr>
                <w:sz w:val="22"/>
              </w:rPr>
            </w:pPr>
            <w:r>
              <w:rPr>
                <w:sz w:val="22"/>
              </w:rPr>
              <w:t>Empleado/estudiante</w:t>
            </w:r>
          </w:p>
        </w:tc>
        <w:tc>
          <w:tcPr>
            <w:tcW w:w="3334" w:type="dxa"/>
            <w:tcBorders>
              <w:top w:val="nil"/>
              <w:left w:val="nil"/>
              <w:bottom w:val="nil"/>
              <w:right w:val="nil"/>
            </w:tcBorders>
          </w:tcPr>
          <w:p>
            <w:pPr>
              <w:pStyle w:val="TableParagraph"/>
              <w:spacing w:line="242" w:lineRule="exact"/>
              <w:ind w:left="81"/>
              <w:rPr>
                <w:sz w:val="22"/>
              </w:rPr>
            </w:pPr>
            <w:r>
              <w:rPr>
                <w:sz w:val="22"/>
              </w:rPr>
              <w:t>Transporte público</w:t>
            </w:r>
          </w:p>
        </w:tc>
      </w:tr>
      <w:tr>
        <w:trPr>
          <w:trHeight w:val="256" w:hRule="exact"/>
        </w:trPr>
        <w:tc>
          <w:tcPr>
            <w:tcW w:w="1818" w:type="dxa"/>
            <w:tcBorders>
              <w:top w:val="nil"/>
              <w:left w:val="nil"/>
              <w:bottom w:val="nil"/>
              <w:right w:val="nil"/>
            </w:tcBorders>
          </w:tcPr>
          <w:p>
            <w:pPr>
              <w:pStyle w:val="TableParagraph"/>
              <w:spacing w:line="242" w:lineRule="exact"/>
              <w:ind w:left="14"/>
              <w:rPr>
                <w:sz w:val="22"/>
              </w:rPr>
            </w:pPr>
            <w:r>
              <w:rPr>
                <w:sz w:val="22"/>
              </w:rPr>
              <w:t>400</w:t>
            </w:r>
          </w:p>
        </w:tc>
        <w:tc>
          <w:tcPr>
            <w:tcW w:w="870" w:type="dxa"/>
            <w:tcBorders>
              <w:top w:val="nil"/>
              <w:left w:val="nil"/>
              <w:bottom w:val="nil"/>
              <w:right w:val="nil"/>
            </w:tcBorders>
          </w:tcPr>
          <w:p>
            <w:pPr>
              <w:pStyle w:val="TableParagraph"/>
              <w:spacing w:line="242" w:lineRule="exact"/>
              <w:ind w:left="44"/>
              <w:rPr>
                <w:sz w:val="22"/>
              </w:rPr>
            </w:pPr>
            <w:r>
              <w:rPr>
                <w:sz w:val="22"/>
              </w:rPr>
              <w:t>Mujer</w:t>
            </w:r>
          </w:p>
        </w:tc>
        <w:tc>
          <w:tcPr>
            <w:tcW w:w="2034" w:type="dxa"/>
            <w:tcBorders>
              <w:top w:val="nil"/>
              <w:left w:val="nil"/>
              <w:bottom w:val="nil"/>
              <w:right w:val="nil"/>
            </w:tcBorders>
          </w:tcPr>
          <w:p>
            <w:pPr>
              <w:pStyle w:val="TableParagraph"/>
              <w:spacing w:line="242" w:lineRule="exact"/>
              <w:ind w:left="105"/>
              <w:rPr>
                <w:sz w:val="22"/>
              </w:rPr>
            </w:pPr>
            <w:r>
              <w:rPr>
                <w:sz w:val="22"/>
              </w:rPr>
              <w:t>Estudiante</w:t>
            </w:r>
          </w:p>
        </w:tc>
        <w:tc>
          <w:tcPr>
            <w:tcW w:w="3334" w:type="dxa"/>
            <w:tcBorders>
              <w:top w:val="nil"/>
              <w:left w:val="nil"/>
              <w:bottom w:val="nil"/>
              <w:right w:val="nil"/>
            </w:tcBorders>
          </w:tcPr>
          <w:p>
            <w:pPr>
              <w:pStyle w:val="TableParagraph"/>
              <w:spacing w:line="242" w:lineRule="exact"/>
              <w:ind w:left="81"/>
              <w:rPr>
                <w:sz w:val="22"/>
              </w:rPr>
            </w:pPr>
            <w:r>
              <w:rPr>
                <w:sz w:val="22"/>
              </w:rPr>
              <w:t>Transporte público / Auto particular</w:t>
            </w:r>
          </w:p>
        </w:tc>
      </w:tr>
      <w:tr>
        <w:trPr>
          <w:trHeight w:val="265" w:hRule="exact"/>
        </w:trPr>
        <w:tc>
          <w:tcPr>
            <w:tcW w:w="1818" w:type="dxa"/>
            <w:tcBorders>
              <w:top w:val="nil"/>
              <w:left w:val="nil"/>
              <w:right w:val="nil"/>
            </w:tcBorders>
          </w:tcPr>
          <w:p>
            <w:pPr>
              <w:pStyle w:val="TableParagraph"/>
              <w:spacing w:line="243" w:lineRule="exact"/>
              <w:ind w:left="14"/>
              <w:rPr>
                <w:sz w:val="22"/>
              </w:rPr>
            </w:pPr>
            <w:r>
              <w:rPr>
                <w:sz w:val="22"/>
              </w:rPr>
              <w:t>3,466</w:t>
            </w:r>
          </w:p>
        </w:tc>
        <w:tc>
          <w:tcPr>
            <w:tcW w:w="870" w:type="dxa"/>
            <w:tcBorders>
              <w:top w:val="nil"/>
              <w:left w:val="nil"/>
              <w:right w:val="nil"/>
            </w:tcBorders>
          </w:tcPr>
          <w:p>
            <w:pPr>
              <w:pStyle w:val="TableParagraph"/>
              <w:spacing w:line="243" w:lineRule="exact"/>
              <w:ind w:left="44"/>
              <w:rPr>
                <w:sz w:val="22"/>
              </w:rPr>
            </w:pPr>
            <w:r>
              <w:rPr>
                <w:sz w:val="22"/>
              </w:rPr>
              <w:t>Hombre</w:t>
            </w:r>
          </w:p>
        </w:tc>
        <w:tc>
          <w:tcPr>
            <w:tcW w:w="2034" w:type="dxa"/>
            <w:tcBorders>
              <w:top w:val="nil"/>
              <w:left w:val="nil"/>
              <w:right w:val="nil"/>
            </w:tcBorders>
          </w:tcPr>
          <w:p>
            <w:pPr>
              <w:pStyle w:val="TableParagraph"/>
              <w:spacing w:line="243" w:lineRule="exact"/>
              <w:ind w:left="105"/>
              <w:rPr>
                <w:sz w:val="22"/>
              </w:rPr>
            </w:pPr>
            <w:r>
              <w:rPr>
                <w:sz w:val="22"/>
              </w:rPr>
              <w:t>Empleado</w:t>
            </w:r>
          </w:p>
        </w:tc>
        <w:tc>
          <w:tcPr>
            <w:tcW w:w="3334" w:type="dxa"/>
            <w:tcBorders>
              <w:top w:val="nil"/>
              <w:left w:val="nil"/>
              <w:right w:val="nil"/>
            </w:tcBorders>
          </w:tcPr>
          <w:p>
            <w:pPr>
              <w:pStyle w:val="TableParagraph"/>
              <w:spacing w:line="243" w:lineRule="exact"/>
              <w:ind w:left="81"/>
              <w:rPr>
                <w:sz w:val="22"/>
              </w:rPr>
            </w:pPr>
            <w:r>
              <w:rPr>
                <w:sz w:val="22"/>
              </w:rPr>
              <w:t>Transporte público</w:t>
            </w:r>
          </w:p>
        </w:tc>
      </w:tr>
    </w:tbl>
    <w:p>
      <w:pPr>
        <w:pStyle w:val="BodyText"/>
        <w:spacing w:before="1"/>
        <w:rPr>
          <w:i/>
          <w:sz w:val="26"/>
        </w:rPr>
      </w:pPr>
    </w:p>
    <w:p>
      <w:pPr>
        <w:pStyle w:val="BodyText"/>
        <w:spacing w:line="360" w:lineRule="auto" w:before="73"/>
        <w:ind w:left="100" w:right="102" w:firstLine="360"/>
        <w:jc w:val="both"/>
      </w:pPr>
      <w:r>
        <w:rPr/>
        <w:t>La forma en que se llevó a cabo el GF fue con la participación natural (espontánea) de los participantes. Las personas mencionaban factores que integraban la calidad del servicio del transporte público. En un principio, los integrantes mencionaron factores que coincidieron con alguno de la lista que previamente se había  realizado. Esta lista previa sirvió de guía durante la sesión, lo cual permitió que la conversación en el GF no decayera. Cuando se observó que algunos factores no se mencionaban en la reunión, se hacia un comentario indirecto acerca de él, lo que permitía a los entrevistados recordar dichos factores. Posteriormente, ellos mismos empezaban a hacer comentarios sobre dicho factor. En la sesión todos los entrevistados dieron su opinión acerca de los trece factores inicialmente identificados. Cabe hacer mención, que la reunión del GF fue llevada en un ambiente lo más favorable posible para los participantes, además de ofrecerles un refrigerio.</w:t>
      </w:r>
    </w:p>
    <w:p>
      <w:pPr>
        <w:pStyle w:val="BodyText"/>
        <w:spacing w:line="360" w:lineRule="auto" w:before="4"/>
        <w:ind w:left="100" w:right="102" w:firstLine="360"/>
        <w:jc w:val="both"/>
      </w:pPr>
      <w:r>
        <w:rPr/>
        <w:t>El GF mencionó un FNS que no se había considerado previamente, </w:t>
      </w:r>
      <w:r>
        <w:rPr>
          <w:i/>
        </w:rPr>
        <w:t>la información de rutas</w:t>
      </w:r>
      <w:r>
        <w:rPr/>
        <w:t>, el cual se refiere a que en las paradas de autobuses debería haber información de las rutas, mencionando empresas, vehículos y puntos importantes del recorrido de la ruta; además de estar esquematizada en un croquis.</w:t>
      </w:r>
    </w:p>
    <w:p>
      <w:pPr>
        <w:pStyle w:val="BodyText"/>
        <w:spacing w:line="360" w:lineRule="auto" w:before="4"/>
        <w:ind w:left="100" w:right="101" w:firstLine="360"/>
        <w:jc w:val="both"/>
      </w:pPr>
      <w:r>
        <w:rPr/>
        <w:t>Por otro lado, un factor previamente identificado el cual no fue mencionado durante la sesión fue el </w:t>
      </w:r>
      <w:r>
        <w:rPr>
          <w:i/>
        </w:rPr>
        <w:t>riesgo  </w:t>
      </w:r>
      <w:r>
        <w:rPr>
          <w:i/>
        </w:rPr>
        <w:t>de accidente</w:t>
      </w:r>
      <w:r>
        <w:rPr/>
        <w:t>. Como no era mencionado, se le cuestionó de forma directa al GF sobre este factor. La razón por la cual no fue mencionado a decir del GF, es que este factor se encuentra implícito dentro del factor </w:t>
      </w:r>
      <w:r>
        <w:rPr>
          <w:i/>
        </w:rPr>
        <w:t>forma de </w:t>
      </w:r>
      <w:r>
        <w:rPr>
          <w:i/>
        </w:rPr>
        <w:t>manejar del conductor </w:t>
      </w:r>
      <w:r>
        <w:rPr/>
        <w:t>ya que si la forma de conducir es mala entonces hay más riesgo de</w:t>
      </w:r>
      <w:r>
        <w:rPr>
          <w:spacing w:val="-27"/>
        </w:rPr>
        <w:t> </w:t>
      </w:r>
      <w:r>
        <w:rPr/>
        <w:t>accidente.</w:t>
      </w:r>
    </w:p>
    <w:p>
      <w:pPr>
        <w:pStyle w:val="BodyText"/>
        <w:spacing w:line="360" w:lineRule="auto" w:before="4"/>
        <w:ind w:left="100" w:right="103" w:firstLine="360"/>
        <w:jc w:val="both"/>
      </w:pPr>
      <w:r>
        <w:rPr/>
        <w:t>Durante la reunión de GF se hizo hincapié en el factor </w:t>
      </w:r>
      <w:r>
        <w:rPr>
          <w:i/>
        </w:rPr>
        <w:t>estado físico de los autobuses</w:t>
      </w:r>
      <w:r>
        <w:rPr/>
        <w:t>, se determinó que debía ser considerado como toda la unidad (interior y exterior). Este factor contempla el deterioro de las unidades, condiciones de los asientos y cristales; así como el estado del piso y de la parte superior (importante en temporada de lluvia, por las filtraciones dentro del vehículo); el estado de la carrocería y pintura. Características de los escalones, ubicación del interruptor para solicitar la parada, el primero, referente a las dimensiones y el segundo a su accesibilidad.</w:t>
      </w:r>
    </w:p>
    <w:p>
      <w:pPr>
        <w:pStyle w:val="BodyText"/>
        <w:spacing w:line="360" w:lineRule="auto" w:before="4"/>
        <w:ind w:left="100" w:right="102" w:firstLine="360"/>
        <w:jc w:val="both"/>
      </w:pPr>
      <w:r>
        <w:rPr/>
        <w:t>Otro factor que fue mencionado por el GF fue </w:t>
      </w:r>
      <w:r>
        <w:rPr>
          <w:i/>
        </w:rPr>
        <w:t>paradas de los autobuses sólo en lugares establecidos</w:t>
      </w:r>
      <w:r>
        <w:rPr/>
        <w:t>. Ya que a decir de ellos, si bien, existen algunos lugares identificados como autorizados para las paradas del autobús, los usuarios y los conductores no las respetan. Lo anterior es explicado por la baja (o nula) educación vial de la población.</w:t>
      </w:r>
    </w:p>
    <w:p>
      <w:pPr>
        <w:spacing w:after="0" w:line="360" w:lineRule="auto"/>
        <w:jc w:val="both"/>
        <w:sectPr>
          <w:pgSz w:w="12250" w:h="15850"/>
          <w:pgMar w:header="732" w:footer="0" w:top="940" w:bottom="280" w:left="920" w:right="1140"/>
        </w:sectPr>
      </w:pPr>
    </w:p>
    <w:p>
      <w:pPr>
        <w:pStyle w:val="BodyText"/>
        <w:rPr>
          <w:sz w:val="20"/>
        </w:rPr>
      </w:pPr>
    </w:p>
    <w:p>
      <w:pPr>
        <w:pStyle w:val="BodyText"/>
        <w:spacing w:before="11"/>
        <w:rPr>
          <w:sz w:val="19"/>
        </w:rPr>
      </w:pPr>
    </w:p>
    <w:p>
      <w:pPr>
        <w:pStyle w:val="BodyText"/>
        <w:spacing w:line="360" w:lineRule="auto"/>
        <w:ind w:left="108" w:right="114" w:firstLine="360"/>
        <w:jc w:val="both"/>
      </w:pPr>
      <w:r>
        <w:rPr/>
        <w:t>En la tabla 2.6 se presentan los factores ya corregidos después de la experiencia del GF. El total de factores previamente identificados (13) no se modificó ya que se excluyó el </w:t>
      </w:r>
      <w:r>
        <w:rPr>
          <w:i/>
        </w:rPr>
        <w:t>riesgo de accidente </w:t>
      </w:r>
      <w:r>
        <w:rPr/>
        <w:t>y se incorporó la </w:t>
      </w:r>
      <w:r>
        <w:rPr>
          <w:i/>
        </w:rPr>
        <w:t>información de rutas</w:t>
      </w:r>
      <w:r>
        <w:rPr/>
        <w:t>. Sin embargo, se hicieron adecuaciones a la forma de redacción para las encuestas.</w:t>
      </w:r>
    </w:p>
    <w:p>
      <w:pPr>
        <w:pStyle w:val="BodyText"/>
      </w:pPr>
    </w:p>
    <w:p>
      <w:pPr>
        <w:spacing w:before="130" w:after="20"/>
        <w:ind w:left="1733" w:right="180" w:firstLine="0"/>
        <w:jc w:val="left"/>
        <w:rPr>
          <w:i/>
          <w:sz w:val="22"/>
        </w:rPr>
      </w:pPr>
      <w:r>
        <w:rPr>
          <w:sz w:val="22"/>
        </w:rPr>
        <w:t>Tabla 2.6   </w:t>
      </w:r>
      <w:r>
        <w:rPr>
          <w:i/>
          <w:sz w:val="22"/>
        </w:rPr>
        <w:t>FNS establecidos por el GF</w:t>
      </w:r>
    </w:p>
    <w:tbl>
      <w:tblPr>
        <w:tblW w:w="0" w:type="auto"/>
        <w:jc w:val="left"/>
        <w:tblInd w:w="1694"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843"/>
        <w:gridCol w:w="5941"/>
      </w:tblGrid>
      <w:tr>
        <w:trPr>
          <w:trHeight w:val="274" w:hRule="exact"/>
        </w:trPr>
        <w:tc>
          <w:tcPr>
            <w:tcW w:w="843" w:type="dxa"/>
            <w:tcBorders>
              <w:left w:val="nil"/>
              <w:bottom w:val="single" w:sz="4" w:space="0" w:color="000000"/>
              <w:right w:val="nil"/>
            </w:tcBorders>
          </w:tcPr>
          <w:p>
            <w:pPr>
              <w:pStyle w:val="TableParagraph"/>
              <w:spacing w:line="247" w:lineRule="exact"/>
              <w:ind w:left="14"/>
              <w:rPr>
                <w:sz w:val="22"/>
              </w:rPr>
            </w:pPr>
            <w:r>
              <w:rPr>
                <w:sz w:val="22"/>
              </w:rPr>
              <w:t>Código</w:t>
            </w:r>
          </w:p>
        </w:tc>
        <w:tc>
          <w:tcPr>
            <w:tcW w:w="5941" w:type="dxa"/>
            <w:tcBorders>
              <w:left w:val="nil"/>
              <w:bottom w:val="single" w:sz="4" w:space="0" w:color="000000"/>
              <w:right w:val="nil"/>
            </w:tcBorders>
          </w:tcPr>
          <w:p>
            <w:pPr>
              <w:pStyle w:val="TableParagraph"/>
              <w:spacing w:line="247" w:lineRule="exact"/>
              <w:ind w:left="180" w:right="-20"/>
              <w:rPr>
                <w:sz w:val="22"/>
              </w:rPr>
            </w:pPr>
            <w:r>
              <w:rPr>
                <w:sz w:val="22"/>
              </w:rPr>
              <w:t>Factor del nivel de servicio</w:t>
            </w:r>
          </w:p>
        </w:tc>
      </w:tr>
      <w:tr>
        <w:trPr>
          <w:trHeight w:val="263" w:hRule="exact"/>
        </w:trPr>
        <w:tc>
          <w:tcPr>
            <w:tcW w:w="843" w:type="dxa"/>
            <w:tcBorders>
              <w:top w:val="single" w:sz="4" w:space="0" w:color="000000"/>
              <w:left w:val="nil"/>
              <w:bottom w:val="nil"/>
              <w:right w:val="nil"/>
            </w:tcBorders>
          </w:tcPr>
          <w:p>
            <w:pPr>
              <w:pStyle w:val="TableParagraph"/>
              <w:spacing w:line="247" w:lineRule="exact"/>
              <w:ind w:left="14"/>
              <w:rPr>
                <w:sz w:val="22"/>
              </w:rPr>
            </w:pPr>
            <w:r>
              <w:rPr>
                <w:w w:val="100"/>
                <w:sz w:val="22"/>
              </w:rPr>
              <w:t>1</w:t>
            </w:r>
          </w:p>
        </w:tc>
        <w:tc>
          <w:tcPr>
            <w:tcW w:w="5941" w:type="dxa"/>
            <w:tcBorders>
              <w:top w:val="single" w:sz="4" w:space="0" w:color="000000"/>
              <w:left w:val="nil"/>
              <w:bottom w:val="nil"/>
              <w:right w:val="nil"/>
            </w:tcBorders>
          </w:tcPr>
          <w:p>
            <w:pPr>
              <w:pStyle w:val="TableParagraph"/>
              <w:spacing w:line="247" w:lineRule="exact"/>
              <w:ind w:left="180" w:right="-20"/>
              <w:rPr>
                <w:sz w:val="22"/>
              </w:rPr>
            </w:pPr>
            <w:r>
              <w:rPr>
                <w:sz w:val="22"/>
              </w:rPr>
              <w:t>Tarifa</w:t>
            </w:r>
          </w:p>
        </w:tc>
      </w:tr>
      <w:tr>
        <w:trPr>
          <w:trHeight w:val="253" w:hRule="exact"/>
        </w:trPr>
        <w:tc>
          <w:tcPr>
            <w:tcW w:w="843" w:type="dxa"/>
            <w:tcBorders>
              <w:top w:val="nil"/>
              <w:left w:val="nil"/>
              <w:bottom w:val="nil"/>
              <w:right w:val="nil"/>
            </w:tcBorders>
          </w:tcPr>
          <w:p>
            <w:pPr>
              <w:pStyle w:val="TableParagraph"/>
              <w:spacing w:line="241" w:lineRule="exact"/>
              <w:ind w:left="14"/>
              <w:rPr>
                <w:sz w:val="22"/>
              </w:rPr>
            </w:pPr>
            <w:r>
              <w:rPr>
                <w:w w:val="100"/>
                <w:sz w:val="22"/>
              </w:rPr>
              <w:t>2</w:t>
            </w:r>
          </w:p>
        </w:tc>
        <w:tc>
          <w:tcPr>
            <w:tcW w:w="5941" w:type="dxa"/>
            <w:tcBorders>
              <w:top w:val="nil"/>
              <w:left w:val="nil"/>
              <w:bottom w:val="nil"/>
              <w:right w:val="nil"/>
            </w:tcBorders>
          </w:tcPr>
          <w:p>
            <w:pPr>
              <w:pStyle w:val="TableParagraph"/>
              <w:spacing w:line="241" w:lineRule="exact"/>
              <w:ind w:left="180" w:right="-20"/>
              <w:rPr>
                <w:sz w:val="22"/>
              </w:rPr>
            </w:pPr>
            <w:r>
              <w:rPr>
                <w:sz w:val="22"/>
              </w:rPr>
              <w:t>Forma de manejar del conductor</w:t>
            </w:r>
          </w:p>
        </w:tc>
      </w:tr>
      <w:tr>
        <w:trPr>
          <w:trHeight w:val="253" w:hRule="exact"/>
        </w:trPr>
        <w:tc>
          <w:tcPr>
            <w:tcW w:w="843" w:type="dxa"/>
            <w:tcBorders>
              <w:top w:val="nil"/>
              <w:left w:val="nil"/>
              <w:bottom w:val="nil"/>
              <w:right w:val="nil"/>
            </w:tcBorders>
          </w:tcPr>
          <w:p>
            <w:pPr>
              <w:pStyle w:val="TableParagraph"/>
              <w:spacing w:line="242" w:lineRule="exact"/>
              <w:ind w:left="14"/>
              <w:rPr>
                <w:sz w:val="22"/>
              </w:rPr>
            </w:pPr>
            <w:r>
              <w:rPr>
                <w:w w:val="100"/>
                <w:sz w:val="22"/>
              </w:rPr>
              <w:t>3</w:t>
            </w:r>
          </w:p>
        </w:tc>
        <w:tc>
          <w:tcPr>
            <w:tcW w:w="5941" w:type="dxa"/>
            <w:tcBorders>
              <w:top w:val="nil"/>
              <w:left w:val="nil"/>
              <w:bottom w:val="nil"/>
              <w:right w:val="nil"/>
            </w:tcBorders>
          </w:tcPr>
          <w:p>
            <w:pPr>
              <w:pStyle w:val="TableParagraph"/>
              <w:spacing w:line="242" w:lineRule="exact"/>
              <w:ind w:left="180" w:right="-20"/>
              <w:rPr>
                <w:sz w:val="22"/>
              </w:rPr>
            </w:pPr>
            <w:r>
              <w:rPr>
                <w:sz w:val="22"/>
              </w:rPr>
              <w:t>Tiempo que está dentro del autobús</w:t>
            </w:r>
          </w:p>
        </w:tc>
      </w:tr>
      <w:tr>
        <w:trPr>
          <w:trHeight w:val="252" w:hRule="exact"/>
        </w:trPr>
        <w:tc>
          <w:tcPr>
            <w:tcW w:w="843" w:type="dxa"/>
            <w:tcBorders>
              <w:top w:val="nil"/>
              <w:left w:val="nil"/>
              <w:bottom w:val="nil"/>
              <w:right w:val="nil"/>
            </w:tcBorders>
          </w:tcPr>
          <w:p>
            <w:pPr>
              <w:pStyle w:val="TableParagraph"/>
              <w:spacing w:line="241" w:lineRule="exact"/>
              <w:ind w:left="14"/>
              <w:rPr>
                <w:sz w:val="22"/>
              </w:rPr>
            </w:pPr>
            <w:r>
              <w:rPr>
                <w:w w:val="100"/>
                <w:sz w:val="22"/>
              </w:rPr>
              <w:t>4</w:t>
            </w:r>
          </w:p>
        </w:tc>
        <w:tc>
          <w:tcPr>
            <w:tcW w:w="5941" w:type="dxa"/>
            <w:tcBorders>
              <w:top w:val="nil"/>
              <w:left w:val="nil"/>
              <w:bottom w:val="nil"/>
              <w:right w:val="nil"/>
            </w:tcBorders>
          </w:tcPr>
          <w:p>
            <w:pPr>
              <w:pStyle w:val="TableParagraph"/>
              <w:spacing w:line="241" w:lineRule="exact"/>
              <w:ind w:left="180" w:right="-20"/>
              <w:rPr>
                <w:sz w:val="22"/>
              </w:rPr>
            </w:pPr>
            <w:r>
              <w:rPr>
                <w:sz w:val="22"/>
              </w:rPr>
              <w:t>Forma de pago (bonos o tarjetas)</w:t>
            </w:r>
          </w:p>
        </w:tc>
      </w:tr>
      <w:tr>
        <w:trPr>
          <w:trHeight w:val="253" w:hRule="exact"/>
        </w:trPr>
        <w:tc>
          <w:tcPr>
            <w:tcW w:w="843" w:type="dxa"/>
            <w:tcBorders>
              <w:top w:val="nil"/>
              <w:left w:val="nil"/>
              <w:bottom w:val="nil"/>
              <w:right w:val="nil"/>
            </w:tcBorders>
          </w:tcPr>
          <w:p>
            <w:pPr>
              <w:pStyle w:val="TableParagraph"/>
              <w:spacing w:line="241" w:lineRule="exact"/>
              <w:ind w:left="14"/>
              <w:rPr>
                <w:sz w:val="22"/>
              </w:rPr>
            </w:pPr>
            <w:r>
              <w:rPr>
                <w:w w:val="100"/>
                <w:sz w:val="22"/>
              </w:rPr>
              <w:t>5</w:t>
            </w:r>
          </w:p>
        </w:tc>
        <w:tc>
          <w:tcPr>
            <w:tcW w:w="5941" w:type="dxa"/>
            <w:tcBorders>
              <w:top w:val="nil"/>
              <w:left w:val="nil"/>
              <w:bottom w:val="nil"/>
              <w:right w:val="nil"/>
            </w:tcBorders>
          </w:tcPr>
          <w:p>
            <w:pPr>
              <w:pStyle w:val="TableParagraph"/>
              <w:spacing w:line="241" w:lineRule="exact"/>
              <w:ind w:left="180" w:right="-20"/>
              <w:rPr>
                <w:sz w:val="22"/>
              </w:rPr>
            </w:pPr>
            <w:r>
              <w:rPr>
                <w:sz w:val="22"/>
              </w:rPr>
              <w:t>Distancia que debe caminar para tomar el autobús</w:t>
            </w:r>
          </w:p>
        </w:tc>
      </w:tr>
      <w:tr>
        <w:trPr>
          <w:trHeight w:val="253" w:hRule="exact"/>
        </w:trPr>
        <w:tc>
          <w:tcPr>
            <w:tcW w:w="843" w:type="dxa"/>
            <w:tcBorders>
              <w:top w:val="nil"/>
              <w:left w:val="nil"/>
              <w:bottom w:val="nil"/>
              <w:right w:val="nil"/>
            </w:tcBorders>
          </w:tcPr>
          <w:p>
            <w:pPr>
              <w:pStyle w:val="TableParagraph"/>
              <w:spacing w:line="242" w:lineRule="exact"/>
              <w:ind w:left="14"/>
              <w:rPr>
                <w:sz w:val="22"/>
              </w:rPr>
            </w:pPr>
            <w:r>
              <w:rPr>
                <w:w w:val="100"/>
                <w:sz w:val="22"/>
              </w:rPr>
              <w:t>6</w:t>
            </w:r>
          </w:p>
        </w:tc>
        <w:tc>
          <w:tcPr>
            <w:tcW w:w="5941" w:type="dxa"/>
            <w:tcBorders>
              <w:top w:val="nil"/>
              <w:left w:val="nil"/>
              <w:bottom w:val="nil"/>
              <w:right w:val="nil"/>
            </w:tcBorders>
          </w:tcPr>
          <w:p>
            <w:pPr>
              <w:pStyle w:val="TableParagraph"/>
              <w:spacing w:line="242" w:lineRule="exact"/>
              <w:ind w:left="180" w:right="-20"/>
              <w:rPr>
                <w:sz w:val="22"/>
              </w:rPr>
            </w:pPr>
            <w:r>
              <w:rPr>
                <w:sz w:val="22"/>
              </w:rPr>
              <w:t>Estado físico de los autobuses (interior y exterior)</w:t>
            </w:r>
          </w:p>
        </w:tc>
      </w:tr>
      <w:tr>
        <w:trPr>
          <w:trHeight w:val="253" w:hRule="exact"/>
        </w:trPr>
        <w:tc>
          <w:tcPr>
            <w:tcW w:w="843" w:type="dxa"/>
            <w:tcBorders>
              <w:top w:val="nil"/>
              <w:left w:val="nil"/>
              <w:bottom w:val="nil"/>
              <w:right w:val="nil"/>
            </w:tcBorders>
          </w:tcPr>
          <w:p>
            <w:pPr>
              <w:pStyle w:val="TableParagraph"/>
              <w:spacing w:line="241" w:lineRule="exact"/>
              <w:ind w:left="14"/>
              <w:rPr>
                <w:sz w:val="22"/>
              </w:rPr>
            </w:pPr>
            <w:r>
              <w:rPr>
                <w:w w:val="100"/>
                <w:sz w:val="22"/>
              </w:rPr>
              <w:t>7</w:t>
            </w:r>
          </w:p>
        </w:tc>
        <w:tc>
          <w:tcPr>
            <w:tcW w:w="5941" w:type="dxa"/>
            <w:tcBorders>
              <w:top w:val="nil"/>
              <w:left w:val="nil"/>
              <w:bottom w:val="nil"/>
              <w:right w:val="nil"/>
            </w:tcBorders>
          </w:tcPr>
          <w:p>
            <w:pPr>
              <w:pStyle w:val="TableParagraph"/>
              <w:spacing w:line="241" w:lineRule="exact"/>
              <w:ind w:left="180" w:right="-20"/>
              <w:rPr>
                <w:sz w:val="22"/>
              </w:rPr>
            </w:pPr>
            <w:r>
              <w:rPr>
                <w:sz w:val="22"/>
              </w:rPr>
              <w:t>Tiempo que usted espera el autobús</w:t>
            </w:r>
          </w:p>
        </w:tc>
      </w:tr>
      <w:tr>
        <w:trPr>
          <w:trHeight w:val="253" w:hRule="exact"/>
        </w:trPr>
        <w:tc>
          <w:tcPr>
            <w:tcW w:w="843" w:type="dxa"/>
            <w:tcBorders>
              <w:top w:val="nil"/>
              <w:left w:val="nil"/>
              <w:bottom w:val="nil"/>
              <w:right w:val="nil"/>
            </w:tcBorders>
          </w:tcPr>
          <w:p>
            <w:pPr>
              <w:pStyle w:val="TableParagraph"/>
              <w:spacing w:line="242" w:lineRule="exact"/>
              <w:ind w:left="14"/>
              <w:rPr>
                <w:sz w:val="22"/>
              </w:rPr>
            </w:pPr>
            <w:r>
              <w:rPr>
                <w:w w:val="100"/>
                <w:sz w:val="22"/>
              </w:rPr>
              <w:t>8</w:t>
            </w:r>
          </w:p>
        </w:tc>
        <w:tc>
          <w:tcPr>
            <w:tcW w:w="5941" w:type="dxa"/>
            <w:tcBorders>
              <w:top w:val="nil"/>
              <w:left w:val="nil"/>
              <w:bottom w:val="nil"/>
              <w:right w:val="nil"/>
            </w:tcBorders>
          </w:tcPr>
          <w:p>
            <w:pPr>
              <w:pStyle w:val="TableParagraph"/>
              <w:spacing w:line="242" w:lineRule="exact"/>
              <w:ind w:left="180" w:right="-20"/>
              <w:rPr>
                <w:sz w:val="22"/>
              </w:rPr>
            </w:pPr>
            <w:r>
              <w:rPr>
                <w:sz w:val="22"/>
              </w:rPr>
              <w:t>Identificación visual de los autobuses ( por color o número)</w:t>
            </w:r>
          </w:p>
        </w:tc>
      </w:tr>
      <w:tr>
        <w:trPr>
          <w:trHeight w:val="252" w:hRule="exact"/>
        </w:trPr>
        <w:tc>
          <w:tcPr>
            <w:tcW w:w="843" w:type="dxa"/>
            <w:tcBorders>
              <w:top w:val="nil"/>
              <w:left w:val="nil"/>
              <w:bottom w:val="nil"/>
              <w:right w:val="nil"/>
            </w:tcBorders>
          </w:tcPr>
          <w:p>
            <w:pPr>
              <w:pStyle w:val="TableParagraph"/>
              <w:spacing w:line="241" w:lineRule="exact"/>
              <w:ind w:left="14"/>
              <w:rPr>
                <w:sz w:val="22"/>
              </w:rPr>
            </w:pPr>
            <w:r>
              <w:rPr>
                <w:w w:val="100"/>
                <w:sz w:val="22"/>
              </w:rPr>
              <w:t>9</w:t>
            </w:r>
          </w:p>
        </w:tc>
        <w:tc>
          <w:tcPr>
            <w:tcW w:w="5941" w:type="dxa"/>
            <w:tcBorders>
              <w:top w:val="nil"/>
              <w:left w:val="nil"/>
              <w:bottom w:val="nil"/>
              <w:right w:val="nil"/>
            </w:tcBorders>
          </w:tcPr>
          <w:p>
            <w:pPr>
              <w:pStyle w:val="TableParagraph"/>
              <w:spacing w:line="241" w:lineRule="exact"/>
              <w:ind w:left="180" w:right="-20"/>
              <w:rPr>
                <w:sz w:val="22"/>
              </w:rPr>
            </w:pPr>
            <w:r>
              <w:rPr>
                <w:sz w:val="22"/>
              </w:rPr>
              <w:t>Paradas del autobús sólo en lugares establecidos</w:t>
            </w:r>
          </w:p>
        </w:tc>
      </w:tr>
      <w:tr>
        <w:trPr>
          <w:trHeight w:val="253" w:hRule="exact"/>
        </w:trPr>
        <w:tc>
          <w:tcPr>
            <w:tcW w:w="843" w:type="dxa"/>
            <w:tcBorders>
              <w:top w:val="nil"/>
              <w:left w:val="nil"/>
              <w:bottom w:val="nil"/>
              <w:right w:val="nil"/>
            </w:tcBorders>
          </w:tcPr>
          <w:p>
            <w:pPr>
              <w:pStyle w:val="TableParagraph"/>
              <w:spacing w:line="241" w:lineRule="exact"/>
              <w:ind w:left="14"/>
              <w:rPr>
                <w:sz w:val="22"/>
              </w:rPr>
            </w:pPr>
            <w:r>
              <w:rPr>
                <w:sz w:val="22"/>
              </w:rPr>
              <w:t>10</w:t>
            </w:r>
          </w:p>
        </w:tc>
        <w:tc>
          <w:tcPr>
            <w:tcW w:w="5941" w:type="dxa"/>
            <w:tcBorders>
              <w:top w:val="nil"/>
              <w:left w:val="nil"/>
              <w:bottom w:val="nil"/>
              <w:right w:val="nil"/>
            </w:tcBorders>
          </w:tcPr>
          <w:p>
            <w:pPr>
              <w:pStyle w:val="TableParagraph"/>
              <w:spacing w:line="241" w:lineRule="exact"/>
              <w:ind w:left="180" w:right="-20"/>
              <w:rPr>
                <w:sz w:val="22"/>
              </w:rPr>
            </w:pPr>
            <w:r>
              <w:rPr>
                <w:sz w:val="22"/>
              </w:rPr>
              <w:t>Trato al usuario y apariencia personal (higiene) del conductor</w:t>
            </w:r>
          </w:p>
        </w:tc>
      </w:tr>
      <w:tr>
        <w:trPr>
          <w:trHeight w:val="253" w:hRule="exact"/>
        </w:trPr>
        <w:tc>
          <w:tcPr>
            <w:tcW w:w="843" w:type="dxa"/>
            <w:tcBorders>
              <w:top w:val="nil"/>
              <w:left w:val="nil"/>
              <w:bottom w:val="nil"/>
              <w:right w:val="nil"/>
            </w:tcBorders>
          </w:tcPr>
          <w:p>
            <w:pPr>
              <w:pStyle w:val="TableParagraph"/>
              <w:spacing w:line="242" w:lineRule="exact"/>
              <w:ind w:left="14"/>
              <w:rPr>
                <w:sz w:val="22"/>
              </w:rPr>
            </w:pPr>
            <w:r>
              <w:rPr>
                <w:sz w:val="22"/>
              </w:rPr>
              <w:t>11</w:t>
            </w:r>
          </w:p>
        </w:tc>
        <w:tc>
          <w:tcPr>
            <w:tcW w:w="5941" w:type="dxa"/>
            <w:tcBorders>
              <w:top w:val="nil"/>
              <w:left w:val="nil"/>
              <w:bottom w:val="nil"/>
              <w:right w:val="nil"/>
            </w:tcBorders>
          </w:tcPr>
          <w:p>
            <w:pPr>
              <w:pStyle w:val="TableParagraph"/>
              <w:spacing w:line="242" w:lineRule="exact"/>
              <w:ind w:left="180" w:right="-20"/>
              <w:rPr>
                <w:sz w:val="22"/>
              </w:rPr>
            </w:pPr>
            <w:r>
              <w:rPr>
                <w:sz w:val="22"/>
              </w:rPr>
              <w:t>Paso del autobús a una hora establecida y conocida por el usuario</w:t>
            </w:r>
          </w:p>
        </w:tc>
      </w:tr>
      <w:tr>
        <w:trPr>
          <w:trHeight w:val="253" w:hRule="exact"/>
        </w:trPr>
        <w:tc>
          <w:tcPr>
            <w:tcW w:w="843" w:type="dxa"/>
            <w:tcBorders>
              <w:top w:val="nil"/>
              <w:left w:val="nil"/>
              <w:bottom w:val="nil"/>
              <w:right w:val="nil"/>
            </w:tcBorders>
          </w:tcPr>
          <w:p>
            <w:pPr>
              <w:pStyle w:val="TableParagraph"/>
              <w:spacing w:line="241" w:lineRule="exact"/>
              <w:ind w:left="14"/>
              <w:rPr>
                <w:sz w:val="22"/>
              </w:rPr>
            </w:pPr>
            <w:r>
              <w:rPr>
                <w:sz w:val="22"/>
              </w:rPr>
              <w:t>12</w:t>
            </w:r>
          </w:p>
        </w:tc>
        <w:tc>
          <w:tcPr>
            <w:tcW w:w="5941" w:type="dxa"/>
            <w:tcBorders>
              <w:top w:val="nil"/>
              <w:left w:val="nil"/>
              <w:bottom w:val="nil"/>
              <w:right w:val="nil"/>
            </w:tcBorders>
          </w:tcPr>
          <w:p>
            <w:pPr>
              <w:pStyle w:val="TableParagraph"/>
              <w:spacing w:line="241" w:lineRule="exact"/>
              <w:ind w:left="180" w:right="-20"/>
              <w:rPr>
                <w:sz w:val="22"/>
              </w:rPr>
            </w:pPr>
            <w:r>
              <w:rPr>
                <w:sz w:val="22"/>
              </w:rPr>
              <w:t>Lugares disponibles en el autobús</w:t>
            </w:r>
          </w:p>
        </w:tc>
      </w:tr>
      <w:tr>
        <w:trPr>
          <w:trHeight w:val="264" w:hRule="exact"/>
        </w:trPr>
        <w:tc>
          <w:tcPr>
            <w:tcW w:w="843" w:type="dxa"/>
            <w:tcBorders>
              <w:top w:val="nil"/>
              <w:left w:val="nil"/>
              <w:right w:val="nil"/>
            </w:tcBorders>
          </w:tcPr>
          <w:p>
            <w:pPr>
              <w:pStyle w:val="TableParagraph"/>
              <w:spacing w:line="242" w:lineRule="exact"/>
              <w:ind w:left="14"/>
              <w:rPr>
                <w:sz w:val="22"/>
              </w:rPr>
            </w:pPr>
            <w:r>
              <w:rPr>
                <w:sz w:val="22"/>
              </w:rPr>
              <w:t>13</w:t>
            </w:r>
          </w:p>
        </w:tc>
        <w:tc>
          <w:tcPr>
            <w:tcW w:w="5941" w:type="dxa"/>
            <w:tcBorders>
              <w:top w:val="nil"/>
              <w:left w:val="nil"/>
              <w:right w:val="nil"/>
            </w:tcBorders>
          </w:tcPr>
          <w:p>
            <w:pPr>
              <w:pStyle w:val="TableParagraph"/>
              <w:spacing w:line="242" w:lineRule="exact"/>
              <w:ind w:left="180" w:right="-20"/>
              <w:rPr>
                <w:sz w:val="22"/>
              </w:rPr>
            </w:pPr>
            <w:r>
              <w:rPr>
                <w:sz w:val="22"/>
              </w:rPr>
              <w:t>Información de las rutas en paradas</w:t>
            </w:r>
          </w:p>
        </w:tc>
      </w:tr>
    </w:tbl>
    <w:p>
      <w:pPr>
        <w:pStyle w:val="BodyText"/>
        <w:rPr>
          <w:i/>
        </w:rPr>
      </w:pPr>
    </w:p>
    <w:p>
      <w:pPr>
        <w:pStyle w:val="ListParagraph"/>
        <w:numPr>
          <w:ilvl w:val="2"/>
          <w:numId w:val="30"/>
        </w:numPr>
        <w:tabs>
          <w:tab w:pos="817" w:val="left" w:leader="none"/>
        </w:tabs>
        <w:spacing w:line="240" w:lineRule="auto" w:before="172" w:after="0"/>
        <w:ind w:left="816" w:right="0" w:hanging="708"/>
        <w:jc w:val="both"/>
        <w:rPr>
          <w:rFonts w:ascii="Arial" w:hAnsi="Arial"/>
          <w:sz w:val="22"/>
        </w:rPr>
      </w:pPr>
      <w:r>
        <w:rPr>
          <w:rFonts w:ascii="Arial" w:hAnsi="Arial"/>
          <w:w w:val="115"/>
          <w:sz w:val="22"/>
        </w:rPr>
        <w:t>Elección</w:t>
      </w:r>
      <w:r>
        <w:rPr>
          <w:rFonts w:ascii="Arial" w:hAnsi="Arial"/>
          <w:spacing w:val="-40"/>
          <w:w w:val="115"/>
          <w:sz w:val="22"/>
        </w:rPr>
        <w:t> </w:t>
      </w:r>
      <w:r>
        <w:rPr>
          <w:rFonts w:ascii="Arial" w:hAnsi="Arial"/>
          <w:w w:val="115"/>
          <w:sz w:val="22"/>
        </w:rPr>
        <w:t>de</w:t>
      </w:r>
      <w:r>
        <w:rPr>
          <w:rFonts w:ascii="Arial" w:hAnsi="Arial"/>
          <w:spacing w:val="-40"/>
          <w:w w:val="115"/>
          <w:sz w:val="22"/>
        </w:rPr>
        <w:t> </w:t>
      </w:r>
      <w:r>
        <w:rPr>
          <w:rFonts w:ascii="Arial" w:hAnsi="Arial"/>
          <w:w w:val="115"/>
          <w:sz w:val="22"/>
        </w:rPr>
        <w:t>la</w:t>
      </w:r>
      <w:r>
        <w:rPr>
          <w:rFonts w:ascii="Arial" w:hAnsi="Arial"/>
          <w:spacing w:val="-40"/>
          <w:w w:val="115"/>
          <w:sz w:val="22"/>
        </w:rPr>
        <w:t> </w:t>
      </w:r>
      <w:r>
        <w:rPr>
          <w:rFonts w:ascii="Arial" w:hAnsi="Arial"/>
          <w:w w:val="115"/>
          <w:sz w:val="22"/>
        </w:rPr>
        <w:t>técnica</w:t>
      </w:r>
      <w:r>
        <w:rPr>
          <w:rFonts w:ascii="Arial" w:hAnsi="Arial"/>
          <w:spacing w:val="-40"/>
          <w:w w:val="115"/>
          <w:sz w:val="22"/>
        </w:rPr>
        <w:t> </w:t>
      </w:r>
      <w:r>
        <w:rPr>
          <w:rFonts w:ascii="Arial" w:hAnsi="Arial"/>
          <w:w w:val="115"/>
          <w:sz w:val="22"/>
        </w:rPr>
        <w:t>de</w:t>
      </w:r>
      <w:r>
        <w:rPr>
          <w:rFonts w:ascii="Arial" w:hAnsi="Arial"/>
          <w:spacing w:val="-39"/>
          <w:w w:val="115"/>
          <w:sz w:val="22"/>
        </w:rPr>
        <w:t> </w:t>
      </w:r>
      <w:r>
        <w:rPr>
          <w:rFonts w:ascii="Arial" w:hAnsi="Arial"/>
          <w:w w:val="115"/>
          <w:sz w:val="22"/>
        </w:rPr>
        <w:t>jerarquización</w:t>
      </w:r>
    </w:p>
    <w:p>
      <w:pPr>
        <w:pStyle w:val="BodyText"/>
        <w:spacing w:line="360" w:lineRule="auto" w:before="120"/>
        <w:ind w:left="108" w:right="116"/>
        <w:jc w:val="both"/>
      </w:pPr>
      <w:r>
        <w:rPr/>
        <w:t>Para identificar los FNS más importantes fue necesario emplear alguna técnica de jerarquización de variables. Una de las técnicas más empleadas es que el encuestado, dado un sistema de calificación (e.g. uno para el mejor, dos para el regular, etc.) indique directamente sobre una lista, en la encuesta, la nota que considere pertinente para cada factor. Otra alternativa es a través de tarjetas. Esta técnica tiene dos variantes: jerarquización en una sola etapa y jerarquización en varias etapas.</w:t>
      </w:r>
    </w:p>
    <w:p>
      <w:pPr>
        <w:pStyle w:val="BodyText"/>
        <w:spacing w:line="360" w:lineRule="auto" w:before="4"/>
        <w:ind w:left="108" w:right="115" w:firstLine="360"/>
        <w:jc w:val="both"/>
      </w:pPr>
      <w:r>
        <w:rPr/>
        <w:t>Aprovechando la reunión del GF se llevó a cabo una primera selección de la técnica más apropiada. Se pidió a las personas que jerarquizaran variables utilizando cada una de las cuatro posibilidades que se describen a continuación y posteriormente se les pidió su opinión acerca de esta experiencia. Las cuatro opciones que se presentaron al GF para el ejercicio de jerarquización fueron las siguientes:</w:t>
      </w:r>
    </w:p>
    <w:p>
      <w:pPr>
        <w:pStyle w:val="BodyText"/>
      </w:pPr>
    </w:p>
    <w:p>
      <w:pPr>
        <w:pStyle w:val="ListParagraph"/>
        <w:numPr>
          <w:ilvl w:val="0"/>
          <w:numId w:val="5"/>
        </w:numPr>
        <w:tabs>
          <w:tab w:pos="469" w:val="left" w:leader="none"/>
        </w:tabs>
        <w:spacing w:line="360" w:lineRule="auto" w:before="131" w:after="0"/>
        <w:ind w:left="449" w:right="118" w:hanging="341"/>
        <w:jc w:val="both"/>
        <w:rPr>
          <w:sz w:val="22"/>
        </w:rPr>
      </w:pPr>
      <w:r>
        <w:rPr>
          <w:i/>
          <w:sz w:val="22"/>
        </w:rPr>
        <w:t>Opción 1: jerarquizar todos los FNS a la vez</w:t>
      </w:r>
      <w:r>
        <w:rPr>
          <w:sz w:val="22"/>
        </w:rPr>
        <w:t>. El ejercicio consistió en que la persona debía colocar el número 1 al factor más importante, el 2 al factor más importante después del primero y así sucesivamente hasta enumerar todos los factores. Los factores se presentaban en un listado dentro del formato de la encuesta.</w:t>
      </w:r>
    </w:p>
    <w:p>
      <w:pPr>
        <w:pStyle w:val="ListParagraph"/>
        <w:numPr>
          <w:ilvl w:val="0"/>
          <w:numId w:val="5"/>
        </w:numPr>
        <w:tabs>
          <w:tab w:pos="469" w:val="left" w:leader="none"/>
        </w:tabs>
        <w:spacing w:line="360" w:lineRule="auto" w:before="4" w:after="0"/>
        <w:ind w:left="449" w:right="114" w:hanging="341"/>
        <w:jc w:val="both"/>
        <w:rPr>
          <w:sz w:val="22"/>
        </w:rPr>
      </w:pPr>
      <w:r>
        <w:rPr>
          <w:i/>
          <w:sz w:val="22"/>
        </w:rPr>
        <w:t>Opción 2</w:t>
      </w:r>
      <w:r>
        <w:rPr>
          <w:sz w:val="22"/>
        </w:rPr>
        <w:t>: j</w:t>
      </w:r>
      <w:r>
        <w:rPr>
          <w:i/>
          <w:sz w:val="22"/>
        </w:rPr>
        <w:t>erarquizar los FNS por medio de grupos. </w:t>
      </w:r>
      <w:r>
        <w:rPr>
          <w:sz w:val="22"/>
        </w:rPr>
        <w:t>Las personas agrupaban primero los factores en tres grupos: grupo 1, factores más importantes; grupo 2, factores medianamente importantes; grupo 3, factores menos importantes. Después debían jerarquizar los factores dentro de cada grupo. El entrevistado realizaba   el ejercicio con un formato que le era</w:t>
      </w:r>
      <w:r>
        <w:rPr>
          <w:spacing w:val="-11"/>
          <w:sz w:val="22"/>
        </w:rPr>
        <w:t> </w:t>
      </w:r>
      <w:r>
        <w:rPr>
          <w:sz w:val="22"/>
        </w:rPr>
        <w:t>entregado.</w:t>
      </w:r>
    </w:p>
    <w:p>
      <w:pPr>
        <w:spacing w:after="0" w:line="360" w:lineRule="auto"/>
        <w:jc w:val="both"/>
        <w:rPr>
          <w:sz w:val="22"/>
        </w:rPr>
        <w:sectPr>
          <w:pgSz w:w="12250" w:h="15850"/>
          <w:pgMar w:header="732" w:footer="0" w:top="940" w:bottom="280" w:left="1140" w:right="900"/>
        </w:sectPr>
      </w:pPr>
    </w:p>
    <w:p>
      <w:pPr>
        <w:pStyle w:val="BodyText"/>
        <w:rPr>
          <w:sz w:val="20"/>
        </w:rPr>
      </w:pPr>
    </w:p>
    <w:p>
      <w:pPr>
        <w:pStyle w:val="BodyText"/>
        <w:spacing w:before="11"/>
        <w:rPr>
          <w:sz w:val="19"/>
        </w:rPr>
      </w:pPr>
    </w:p>
    <w:p>
      <w:pPr>
        <w:pStyle w:val="ListParagraph"/>
        <w:numPr>
          <w:ilvl w:val="0"/>
          <w:numId w:val="5"/>
        </w:numPr>
        <w:tabs>
          <w:tab w:pos="461" w:val="left" w:leader="none"/>
        </w:tabs>
        <w:spacing w:line="360" w:lineRule="auto" w:before="0" w:after="0"/>
        <w:ind w:left="441" w:right="105" w:hanging="341"/>
        <w:jc w:val="both"/>
        <w:rPr>
          <w:sz w:val="22"/>
        </w:rPr>
      </w:pPr>
      <w:r>
        <w:rPr>
          <w:i/>
          <w:sz w:val="22"/>
        </w:rPr>
        <w:t>Opción 3</w:t>
      </w:r>
      <w:r>
        <w:rPr>
          <w:sz w:val="22"/>
        </w:rPr>
        <w:t>: j</w:t>
      </w:r>
      <w:r>
        <w:rPr>
          <w:i/>
          <w:sz w:val="22"/>
        </w:rPr>
        <w:t>erarquizar todos los FNS a la vez con tarjetas. </w:t>
      </w:r>
      <w:r>
        <w:rPr>
          <w:sz w:val="22"/>
        </w:rPr>
        <w:t>A las personas se les pidió ordenar las tarjetas que contenían el texto de los FNS de mayor a menor importancia. Recordar que el número de tarjetas era igual al número de FNS (13 para nuestro</w:t>
      </w:r>
      <w:r>
        <w:rPr>
          <w:spacing w:val="-7"/>
          <w:sz w:val="22"/>
        </w:rPr>
        <w:t> </w:t>
      </w:r>
      <w:r>
        <w:rPr>
          <w:sz w:val="22"/>
        </w:rPr>
        <w:t>caso).</w:t>
      </w:r>
    </w:p>
    <w:p>
      <w:pPr>
        <w:pStyle w:val="ListParagraph"/>
        <w:numPr>
          <w:ilvl w:val="0"/>
          <w:numId w:val="5"/>
        </w:numPr>
        <w:tabs>
          <w:tab w:pos="461" w:val="left" w:leader="none"/>
        </w:tabs>
        <w:spacing w:line="360" w:lineRule="auto" w:before="4" w:after="0"/>
        <w:ind w:left="441" w:right="107" w:hanging="341"/>
        <w:jc w:val="both"/>
        <w:rPr>
          <w:sz w:val="22"/>
        </w:rPr>
      </w:pPr>
      <w:r>
        <w:rPr>
          <w:i/>
          <w:sz w:val="22"/>
        </w:rPr>
        <w:t>Opción 4</w:t>
      </w:r>
      <w:r>
        <w:rPr>
          <w:sz w:val="22"/>
        </w:rPr>
        <w:t>: j</w:t>
      </w:r>
      <w:r>
        <w:rPr>
          <w:i/>
          <w:sz w:val="22"/>
        </w:rPr>
        <w:t>erarquizar los FNS por medio de grupos con tarjetas. </w:t>
      </w:r>
      <w:r>
        <w:rPr>
          <w:sz w:val="22"/>
        </w:rPr>
        <w:t>El mismo procedimiento que la opción 3, sólo que las tarjetas eran colocadas por los entrevistados sobre un formato donde se indicaba cada uno de los grupos (más importante, medianamente y menos importante). En esta opción se podía cambiar el orden de  las tarjetas tanto para un mismo grupo como entre</w:t>
      </w:r>
      <w:r>
        <w:rPr>
          <w:spacing w:val="-16"/>
          <w:sz w:val="22"/>
        </w:rPr>
        <w:t> </w:t>
      </w:r>
      <w:r>
        <w:rPr>
          <w:sz w:val="22"/>
        </w:rPr>
        <w:t>grupos.</w:t>
      </w:r>
    </w:p>
    <w:p>
      <w:pPr>
        <w:pStyle w:val="BodyText"/>
      </w:pPr>
    </w:p>
    <w:p>
      <w:pPr>
        <w:pStyle w:val="BodyText"/>
        <w:spacing w:line="360" w:lineRule="auto" w:before="130"/>
        <w:ind w:left="100" w:right="105" w:firstLine="341"/>
        <w:jc w:val="both"/>
      </w:pPr>
      <w:r>
        <w:rPr/>
        <w:t>A continuación se comentan las opiniones obtenidas de las cuatro opciones que fueron experimentadas. El GF en un principio optó por la opción 1 y 2 como las mejores. Mencionaron que el ejercicio se les hacía más fácil de realizar ya que tenían en el mismo formato la lista de los FNS. Pero, cuando se les pidió que imaginaran hacer el ejercicio en condiciones de viaje en autobús y sus implicaciones, entonces, mencionaron que bajo esas circunstancias las dos últimas opciones resultaban más atractivas. El argumento contra las dos primeras opciones fue principalmente la dificultad para escribir y la eventual molestia causada por ello a los entrevistados. Por lo anterior, se optó por las opciones 3 y 4 para realizar la primera encuesta</w:t>
      </w:r>
      <w:r>
        <w:rPr>
          <w:spacing w:val="-24"/>
        </w:rPr>
        <w:t> </w:t>
      </w:r>
      <w:r>
        <w:rPr/>
        <w:t>piloto.</w:t>
      </w:r>
    </w:p>
    <w:p>
      <w:pPr>
        <w:pStyle w:val="BodyText"/>
        <w:spacing w:line="360" w:lineRule="auto" w:before="7"/>
        <w:ind w:left="100" w:right="108" w:firstLine="360"/>
        <w:jc w:val="both"/>
      </w:pPr>
      <w:r>
        <w:rPr/>
        <w:t>Es importante mencionar que en un principio se había considerado en la impresión de las tarjetas el texto del FNS acompañado de un dibujo que hacia alusión al factor en cuestión. Se había tenido sugerencias de que no era correcto imprimir imágenes en las tarjetas, ya que el dibujo distrae al entrevistado y por tal motivo sólo debía llevar el texto en la tarjeta. Lo anterior fue constatado en la reunión del GF, ya que las personas realizaron el ejercicio de jerarquización (opciones 3 y 4) con tarjetas que tenían imágenes impresas. Las opiniones de los integrantes del GF al respecto fueron las siguientes:</w:t>
      </w:r>
    </w:p>
    <w:p>
      <w:pPr>
        <w:pStyle w:val="BodyText"/>
      </w:pPr>
    </w:p>
    <w:p>
      <w:pPr>
        <w:pStyle w:val="ListParagraph"/>
        <w:numPr>
          <w:ilvl w:val="0"/>
          <w:numId w:val="5"/>
        </w:numPr>
        <w:tabs>
          <w:tab w:pos="461" w:val="left" w:leader="none"/>
        </w:tabs>
        <w:spacing w:line="360" w:lineRule="auto" w:before="130" w:after="0"/>
        <w:ind w:left="441" w:right="110" w:hanging="341"/>
        <w:jc w:val="both"/>
        <w:rPr>
          <w:sz w:val="22"/>
        </w:rPr>
      </w:pPr>
      <w:r>
        <w:rPr>
          <w:sz w:val="22"/>
        </w:rPr>
        <w:t>Cuatro personas declararon haber realizado la jerarquización basándose en el dibujo y en el texto. Es preciso señalar que las personas aceptaron que el dibujo llamaba mucho la atención ya que comentaron que para su decisión primero observaron el dibujo y después leyeron el</w:t>
      </w:r>
      <w:r>
        <w:rPr>
          <w:spacing w:val="-18"/>
          <w:sz w:val="22"/>
        </w:rPr>
        <w:t> </w:t>
      </w:r>
      <w:r>
        <w:rPr>
          <w:sz w:val="22"/>
        </w:rPr>
        <w:t>texto.</w:t>
      </w:r>
    </w:p>
    <w:p>
      <w:pPr>
        <w:pStyle w:val="ListParagraph"/>
        <w:numPr>
          <w:ilvl w:val="0"/>
          <w:numId w:val="5"/>
        </w:numPr>
        <w:tabs>
          <w:tab w:pos="461" w:val="left" w:leader="none"/>
        </w:tabs>
        <w:spacing w:line="360" w:lineRule="auto" w:before="4" w:after="0"/>
        <w:ind w:left="441" w:right="110" w:hanging="341"/>
        <w:jc w:val="both"/>
        <w:rPr>
          <w:sz w:val="22"/>
        </w:rPr>
      </w:pPr>
      <w:r>
        <w:rPr>
          <w:sz w:val="22"/>
        </w:rPr>
        <w:t>Una persona mencionó que realizó el ejercicio con base a la información obtenida del texto impreso sin tomar en cuenta las</w:t>
      </w:r>
      <w:r>
        <w:rPr>
          <w:spacing w:val="-8"/>
          <w:sz w:val="22"/>
        </w:rPr>
        <w:t> </w:t>
      </w:r>
      <w:r>
        <w:rPr>
          <w:sz w:val="22"/>
        </w:rPr>
        <w:t>imágenes.</w:t>
      </w:r>
    </w:p>
    <w:p>
      <w:pPr>
        <w:pStyle w:val="ListParagraph"/>
        <w:numPr>
          <w:ilvl w:val="0"/>
          <w:numId w:val="5"/>
        </w:numPr>
        <w:tabs>
          <w:tab w:pos="461" w:val="left" w:leader="none"/>
        </w:tabs>
        <w:spacing w:line="360" w:lineRule="auto" w:before="4" w:after="0"/>
        <w:ind w:left="441" w:right="101" w:hanging="341"/>
        <w:jc w:val="both"/>
        <w:rPr>
          <w:sz w:val="22"/>
        </w:rPr>
      </w:pPr>
      <w:r>
        <w:rPr>
          <w:sz w:val="22"/>
        </w:rPr>
        <w:t>Dos personas aceptaron haber realizado el ejercicio con base exclusivamente en el dibujo. Este último caso es el más interesante. Al cuestionar a las personas del por qué no habían tomado el texto en consideración para llevar a cabo el ejercicio, indicaron que el dibujo les había llamado la atención en el mismo momento en que se les entregaba las tarjetas, a tal grado que sólo tomaron las imágenes para compararlos entre sí y de esa forma realizar el ejercicio. Mencionaron que en un momento visualizaron un texto en las tarjetas pero no le tomaron importancia. Aceptaron que no leyeron ninguno de los textos de las tarjetas y que nunca supieron lo que decía. Una posible explicación a este caso es que ambas personas eran las que tenían el menor grado de escolaridad.</w:t>
      </w:r>
    </w:p>
    <w:p>
      <w:pPr>
        <w:spacing w:after="0" w:line="360" w:lineRule="auto"/>
        <w:jc w:val="both"/>
        <w:rPr>
          <w:sz w:val="22"/>
        </w:rPr>
        <w:sectPr>
          <w:pgSz w:w="12250" w:h="15850"/>
          <w:pgMar w:header="732" w:footer="0" w:top="940" w:bottom="280" w:left="920" w:right="1140"/>
        </w:sectPr>
      </w:pPr>
    </w:p>
    <w:p>
      <w:pPr>
        <w:pStyle w:val="BodyText"/>
        <w:rPr>
          <w:sz w:val="20"/>
        </w:rPr>
      </w:pPr>
    </w:p>
    <w:p>
      <w:pPr>
        <w:pStyle w:val="BodyText"/>
        <w:spacing w:before="11"/>
        <w:rPr>
          <w:sz w:val="19"/>
        </w:rPr>
      </w:pPr>
    </w:p>
    <w:p>
      <w:pPr>
        <w:pStyle w:val="BodyText"/>
        <w:spacing w:line="360" w:lineRule="auto"/>
        <w:ind w:left="108" w:right="121" w:firstLine="340"/>
        <w:jc w:val="both"/>
      </w:pPr>
      <w:r>
        <w:rPr/>
        <w:t>Los dos primeros grupos de opinión no tienen ninguna repercusión en el resultado final del ejercicio, pero el tercer caso sí. Aunado a las sugerencias que ya se tenían y con base a los resultados descritos, se determinó que las tarjetas sólo llevarían el texto impreso del FNS.</w:t>
      </w:r>
    </w:p>
    <w:p>
      <w:pPr>
        <w:pStyle w:val="BodyText"/>
        <w:spacing w:line="360" w:lineRule="auto" w:before="4"/>
        <w:ind w:left="108" w:right="114" w:firstLine="360"/>
        <w:jc w:val="both"/>
      </w:pPr>
      <w:r>
        <w:rPr/>
        <w:t>Es preciso señalar que los resultados expuestos en esta sección son de sólo siete personas y el lector pudiera asumir que no existe una representatividad de esta pequeña muestra con la población. Pero recordemos que el  GF permitió mejorar aspectos que hasta ese momento se habían trabajado con base a la literatura y en supuestos empíricos para el caso de</w:t>
      </w:r>
      <w:r>
        <w:rPr>
          <w:spacing w:val="-6"/>
        </w:rPr>
        <w:t> </w:t>
      </w:r>
      <w:r>
        <w:rPr/>
        <w:t>estudio.</w:t>
      </w:r>
    </w:p>
    <w:p>
      <w:pPr>
        <w:pStyle w:val="BodyText"/>
      </w:pPr>
    </w:p>
    <w:p>
      <w:pPr>
        <w:pStyle w:val="ListParagraph"/>
        <w:numPr>
          <w:ilvl w:val="2"/>
          <w:numId w:val="30"/>
        </w:numPr>
        <w:tabs>
          <w:tab w:pos="817" w:val="left" w:leader="none"/>
        </w:tabs>
        <w:spacing w:line="240" w:lineRule="auto" w:before="139" w:after="0"/>
        <w:ind w:left="816" w:right="0" w:hanging="708"/>
        <w:jc w:val="left"/>
        <w:rPr>
          <w:rFonts w:ascii="Arial" w:hAnsi="Arial"/>
          <w:sz w:val="22"/>
        </w:rPr>
      </w:pPr>
      <w:r>
        <w:rPr>
          <w:rFonts w:ascii="Arial" w:hAnsi="Arial"/>
          <w:w w:val="110"/>
          <w:sz w:val="22"/>
        </w:rPr>
        <w:t>Aplicación</w:t>
      </w:r>
      <w:r>
        <w:rPr>
          <w:rFonts w:ascii="Arial" w:hAnsi="Arial"/>
          <w:spacing w:val="-11"/>
          <w:w w:val="110"/>
          <w:sz w:val="22"/>
        </w:rPr>
        <w:t> </w:t>
      </w:r>
      <w:r>
        <w:rPr>
          <w:rFonts w:ascii="Arial" w:hAnsi="Arial"/>
          <w:w w:val="110"/>
          <w:sz w:val="22"/>
        </w:rPr>
        <w:t>de</w:t>
      </w:r>
      <w:r>
        <w:rPr>
          <w:rFonts w:ascii="Arial" w:hAnsi="Arial"/>
          <w:spacing w:val="-11"/>
          <w:w w:val="110"/>
          <w:sz w:val="22"/>
        </w:rPr>
        <w:t> </w:t>
      </w:r>
      <w:r>
        <w:rPr>
          <w:rFonts w:ascii="Arial" w:hAnsi="Arial"/>
          <w:w w:val="110"/>
          <w:sz w:val="22"/>
        </w:rPr>
        <w:t>la</w:t>
      </w:r>
      <w:r>
        <w:rPr>
          <w:rFonts w:ascii="Arial" w:hAnsi="Arial"/>
          <w:spacing w:val="-11"/>
          <w:w w:val="110"/>
          <w:sz w:val="22"/>
        </w:rPr>
        <w:t> </w:t>
      </w:r>
      <w:r>
        <w:rPr>
          <w:rFonts w:ascii="Arial" w:hAnsi="Arial"/>
          <w:w w:val="110"/>
          <w:sz w:val="22"/>
        </w:rPr>
        <w:t>encuesta</w:t>
      </w:r>
      <w:r>
        <w:rPr>
          <w:rFonts w:ascii="Arial" w:hAnsi="Arial"/>
          <w:spacing w:val="-11"/>
          <w:w w:val="110"/>
          <w:sz w:val="22"/>
        </w:rPr>
        <w:t> </w:t>
      </w:r>
      <w:r>
        <w:rPr>
          <w:rFonts w:ascii="Arial" w:hAnsi="Arial"/>
          <w:w w:val="110"/>
          <w:sz w:val="22"/>
        </w:rPr>
        <w:t>piloto</w:t>
      </w:r>
      <w:r>
        <w:rPr>
          <w:rFonts w:ascii="Arial" w:hAnsi="Arial"/>
          <w:spacing w:val="-11"/>
          <w:w w:val="110"/>
          <w:sz w:val="22"/>
        </w:rPr>
        <w:t> </w:t>
      </w:r>
      <w:r>
        <w:rPr>
          <w:rFonts w:ascii="Arial" w:hAnsi="Arial"/>
          <w:w w:val="110"/>
          <w:sz w:val="22"/>
        </w:rPr>
        <w:t>FNS</w:t>
      </w:r>
    </w:p>
    <w:p>
      <w:pPr>
        <w:pStyle w:val="BodyText"/>
        <w:spacing w:line="360" w:lineRule="auto" w:before="120"/>
        <w:ind w:left="108" w:right="116"/>
        <w:jc w:val="both"/>
      </w:pPr>
      <w:r>
        <w:rPr/>
        <w:t>El formato de la encuesta se realizó en dos partes: ejercicio de jerarquización y una sección de preguntas que permitieran conocer algunos aspectos socioeconómicos del entrevistado. Los objetivos de la encuesta piloto FNS fueron:</w:t>
      </w:r>
    </w:p>
    <w:p>
      <w:pPr>
        <w:pStyle w:val="BodyText"/>
      </w:pPr>
    </w:p>
    <w:p>
      <w:pPr>
        <w:pStyle w:val="ListParagraph"/>
        <w:numPr>
          <w:ilvl w:val="0"/>
          <w:numId w:val="5"/>
        </w:numPr>
        <w:tabs>
          <w:tab w:pos="468" w:val="left" w:leader="none"/>
          <w:tab w:pos="469" w:val="left" w:leader="none"/>
        </w:tabs>
        <w:spacing w:line="360" w:lineRule="auto" w:before="130" w:after="0"/>
        <w:ind w:left="449" w:right="122" w:hanging="341"/>
        <w:jc w:val="left"/>
        <w:rPr>
          <w:sz w:val="22"/>
        </w:rPr>
      </w:pPr>
      <w:r>
        <w:rPr>
          <w:sz w:val="22"/>
        </w:rPr>
        <w:t>Constatar que no hubiera interpretación errónea de los FNS, es decir, que las personas entendieran la redacción, texto y palabras utilizados en la</w:t>
      </w:r>
      <w:r>
        <w:rPr>
          <w:spacing w:val="-15"/>
          <w:sz w:val="22"/>
        </w:rPr>
        <w:t> </w:t>
      </w:r>
      <w:r>
        <w:rPr>
          <w:sz w:val="22"/>
        </w:rPr>
        <w:t>encuesta.</w:t>
      </w:r>
    </w:p>
    <w:p>
      <w:pPr>
        <w:pStyle w:val="ListParagraph"/>
        <w:numPr>
          <w:ilvl w:val="0"/>
          <w:numId w:val="5"/>
        </w:numPr>
        <w:tabs>
          <w:tab w:pos="468" w:val="left" w:leader="none"/>
          <w:tab w:pos="469" w:val="left" w:leader="none"/>
        </w:tabs>
        <w:spacing w:line="240" w:lineRule="auto" w:before="7" w:after="0"/>
        <w:ind w:left="468" w:right="0" w:hanging="360"/>
        <w:jc w:val="left"/>
        <w:rPr>
          <w:sz w:val="22"/>
        </w:rPr>
      </w:pPr>
      <w:r>
        <w:rPr>
          <w:sz w:val="22"/>
        </w:rPr>
        <w:t>Conocer la respuesta y la disponibilidad de las personas para contestar la</w:t>
      </w:r>
      <w:r>
        <w:rPr>
          <w:spacing w:val="-17"/>
          <w:sz w:val="22"/>
        </w:rPr>
        <w:t> </w:t>
      </w:r>
      <w:r>
        <w:rPr>
          <w:sz w:val="22"/>
        </w:rPr>
        <w:t>encuesta.</w:t>
      </w:r>
    </w:p>
    <w:p>
      <w:pPr>
        <w:pStyle w:val="ListParagraph"/>
        <w:numPr>
          <w:ilvl w:val="0"/>
          <w:numId w:val="5"/>
        </w:numPr>
        <w:tabs>
          <w:tab w:pos="468" w:val="left" w:leader="none"/>
          <w:tab w:pos="469" w:val="left" w:leader="none"/>
        </w:tabs>
        <w:spacing w:line="240" w:lineRule="auto" w:before="126" w:after="0"/>
        <w:ind w:left="468" w:right="0" w:hanging="360"/>
        <w:jc w:val="left"/>
        <w:rPr>
          <w:sz w:val="22"/>
        </w:rPr>
      </w:pPr>
      <w:r>
        <w:rPr>
          <w:sz w:val="22"/>
        </w:rPr>
        <w:t>Determinar la dificultad para hallar a las personas objeto que deberían</w:t>
      </w:r>
      <w:r>
        <w:rPr>
          <w:spacing w:val="-23"/>
          <w:sz w:val="22"/>
        </w:rPr>
        <w:t> </w:t>
      </w:r>
      <w:r>
        <w:rPr>
          <w:sz w:val="22"/>
        </w:rPr>
        <w:t>encuestarse.</w:t>
      </w:r>
    </w:p>
    <w:p>
      <w:pPr>
        <w:pStyle w:val="ListParagraph"/>
        <w:numPr>
          <w:ilvl w:val="0"/>
          <w:numId w:val="5"/>
        </w:numPr>
        <w:tabs>
          <w:tab w:pos="468" w:val="left" w:leader="none"/>
          <w:tab w:pos="469" w:val="left" w:leader="none"/>
        </w:tabs>
        <w:spacing w:line="360" w:lineRule="auto" w:before="126" w:after="0"/>
        <w:ind w:left="449" w:right="122" w:hanging="341"/>
        <w:jc w:val="left"/>
        <w:rPr>
          <w:sz w:val="22"/>
        </w:rPr>
      </w:pPr>
      <w:r>
        <w:rPr>
          <w:sz w:val="22"/>
        </w:rPr>
        <w:t>Definir cual de las dos opciones de jerarquización (3 ó 4) era la más conveniente para realizar la encuesta definitiva</w:t>
      </w:r>
      <w:r>
        <w:rPr>
          <w:spacing w:val="-4"/>
          <w:sz w:val="22"/>
        </w:rPr>
        <w:t> </w:t>
      </w:r>
      <w:r>
        <w:rPr>
          <w:sz w:val="22"/>
        </w:rPr>
        <w:t>FNS.</w:t>
      </w:r>
    </w:p>
    <w:p>
      <w:pPr>
        <w:pStyle w:val="ListParagraph"/>
        <w:numPr>
          <w:ilvl w:val="0"/>
          <w:numId w:val="5"/>
        </w:numPr>
        <w:tabs>
          <w:tab w:pos="468" w:val="left" w:leader="none"/>
          <w:tab w:pos="469" w:val="left" w:leader="none"/>
        </w:tabs>
        <w:spacing w:line="360" w:lineRule="auto" w:before="4" w:after="0"/>
        <w:ind w:left="449" w:right="119" w:hanging="341"/>
        <w:jc w:val="left"/>
        <w:rPr>
          <w:sz w:val="22"/>
        </w:rPr>
      </w:pPr>
      <w:r>
        <w:rPr>
          <w:sz w:val="22"/>
        </w:rPr>
        <w:t>Establecer las consideraciones que deberían tomar los encuestadores para auxiliar al entrevistado durante la entrevista pero sin llegar a influir en sus</w:t>
      </w:r>
      <w:r>
        <w:rPr>
          <w:spacing w:val="-18"/>
          <w:sz w:val="22"/>
        </w:rPr>
        <w:t> </w:t>
      </w:r>
      <w:r>
        <w:rPr>
          <w:sz w:val="22"/>
        </w:rPr>
        <w:t>respuestas.</w:t>
      </w:r>
    </w:p>
    <w:p>
      <w:pPr>
        <w:pStyle w:val="ListParagraph"/>
        <w:numPr>
          <w:ilvl w:val="0"/>
          <w:numId w:val="5"/>
        </w:numPr>
        <w:tabs>
          <w:tab w:pos="468" w:val="left" w:leader="none"/>
          <w:tab w:pos="469" w:val="left" w:leader="none"/>
        </w:tabs>
        <w:spacing w:line="240" w:lineRule="auto" w:before="4" w:after="0"/>
        <w:ind w:left="468" w:right="0" w:hanging="360"/>
        <w:jc w:val="left"/>
        <w:rPr>
          <w:sz w:val="22"/>
        </w:rPr>
      </w:pPr>
      <w:r>
        <w:rPr>
          <w:sz w:val="22"/>
        </w:rPr>
        <w:t>Redefinir las estrategias generales a seguir en la aplicación de la encuesta definitiva</w:t>
      </w:r>
      <w:r>
        <w:rPr>
          <w:spacing w:val="-33"/>
          <w:sz w:val="22"/>
        </w:rPr>
        <w:t> </w:t>
      </w:r>
      <w:r>
        <w:rPr>
          <w:sz w:val="22"/>
        </w:rPr>
        <w:t>FNS.</w:t>
      </w:r>
    </w:p>
    <w:p>
      <w:pPr>
        <w:pStyle w:val="BodyText"/>
      </w:pPr>
    </w:p>
    <w:p>
      <w:pPr>
        <w:pStyle w:val="BodyText"/>
        <w:spacing w:before="10"/>
        <w:rPr>
          <w:sz w:val="21"/>
        </w:rPr>
      </w:pPr>
    </w:p>
    <w:p>
      <w:pPr>
        <w:pStyle w:val="BodyText"/>
        <w:spacing w:line="360" w:lineRule="auto" w:before="1"/>
        <w:ind w:left="108" w:right="117" w:firstLine="340"/>
        <w:jc w:val="both"/>
      </w:pPr>
      <w:r>
        <w:rPr/>
        <w:t>En la encuesta piloto FNS se aplicaron 32 encuestas, este número es considerado suficiente para el propósito de la encuesta. Además que con 30 datos (Kocur </w:t>
      </w:r>
      <w:r>
        <w:rPr>
          <w:i/>
        </w:rPr>
        <w:t>et al</w:t>
      </w:r>
      <w:r>
        <w:rPr/>
        <w:t>., 1982) se obtienen resultados suficientemente favorables. La encuesta piloto FNS fue distribuida según la tabla 2.7 en la que se tomó en cuenta tanto la hora del día como la técnica de jerarquización utilizada.</w:t>
      </w:r>
    </w:p>
    <w:p>
      <w:pPr>
        <w:pStyle w:val="BodyText"/>
      </w:pPr>
    </w:p>
    <w:p>
      <w:pPr>
        <w:spacing w:before="130" w:after="5"/>
        <w:ind w:left="2672" w:right="180" w:firstLine="0"/>
        <w:jc w:val="left"/>
        <w:rPr>
          <w:i/>
          <w:sz w:val="22"/>
        </w:rPr>
      </w:pPr>
      <w:r>
        <w:rPr>
          <w:sz w:val="22"/>
        </w:rPr>
        <w:t>Tabla 2.7   </w:t>
      </w:r>
      <w:r>
        <w:rPr>
          <w:i/>
          <w:sz w:val="22"/>
        </w:rPr>
        <w:t>Distribución de encuesta piloto FNS</w:t>
      </w:r>
    </w:p>
    <w:tbl>
      <w:tblPr>
        <w:tblW w:w="0" w:type="auto"/>
        <w:jc w:val="left"/>
        <w:tblInd w:w="264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403"/>
        <w:gridCol w:w="995"/>
        <w:gridCol w:w="1254"/>
        <w:gridCol w:w="1235"/>
      </w:tblGrid>
      <w:tr>
        <w:trPr>
          <w:trHeight w:val="318" w:hRule="exact"/>
        </w:trPr>
        <w:tc>
          <w:tcPr>
            <w:tcW w:w="1403" w:type="dxa"/>
            <w:tcBorders>
              <w:left w:val="nil"/>
              <w:bottom w:val="nil"/>
              <w:right w:val="nil"/>
            </w:tcBorders>
          </w:tcPr>
          <w:p>
            <w:pPr>
              <w:pStyle w:val="TableParagraph"/>
              <w:spacing w:before="73"/>
              <w:ind w:left="11"/>
              <w:rPr>
                <w:sz w:val="22"/>
              </w:rPr>
            </w:pPr>
            <w:r>
              <w:rPr>
                <w:sz w:val="22"/>
              </w:rPr>
              <w:t>Estado del día</w:t>
            </w:r>
          </w:p>
        </w:tc>
        <w:tc>
          <w:tcPr>
            <w:tcW w:w="995" w:type="dxa"/>
            <w:vMerge w:val="restart"/>
            <w:tcBorders>
              <w:left w:val="nil"/>
              <w:right w:val="nil"/>
            </w:tcBorders>
          </w:tcPr>
          <w:p>
            <w:pPr>
              <w:pStyle w:val="TableParagraph"/>
              <w:spacing w:before="138"/>
              <w:ind w:left="143"/>
              <w:rPr>
                <w:sz w:val="22"/>
              </w:rPr>
            </w:pPr>
            <w:r>
              <w:rPr>
                <w:sz w:val="22"/>
              </w:rPr>
              <w:t>Hora</w:t>
            </w:r>
          </w:p>
        </w:tc>
        <w:tc>
          <w:tcPr>
            <w:tcW w:w="2489" w:type="dxa"/>
            <w:gridSpan w:val="2"/>
            <w:tcBorders>
              <w:left w:val="nil"/>
              <w:bottom w:val="nil"/>
              <w:right w:val="nil"/>
            </w:tcBorders>
          </w:tcPr>
          <w:p>
            <w:pPr>
              <w:pStyle w:val="TableParagraph"/>
              <w:tabs>
                <w:tab w:pos="2489" w:val="left" w:leader="none"/>
              </w:tabs>
              <w:spacing w:line="249" w:lineRule="exact"/>
              <w:ind w:left="340"/>
              <w:rPr>
                <w:sz w:val="22"/>
              </w:rPr>
            </w:pPr>
            <w:r>
              <w:rPr>
                <w:sz w:val="22"/>
                <w:u w:val="single"/>
              </w:rPr>
              <w:t>Tipo de</w:t>
            </w:r>
            <w:r>
              <w:rPr>
                <w:spacing w:val="-2"/>
                <w:sz w:val="22"/>
                <w:u w:val="single"/>
              </w:rPr>
              <w:t> </w:t>
            </w:r>
            <w:r>
              <w:rPr>
                <w:sz w:val="22"/>
                <w:u w:val="single"/>
              </w:rPr>
              <w:t>encuesta</w:t>
              <w:tab/>
            </w:r>
          </w:p>
        </w:tc>
      </w:tr>
      <w:tr>
        <w:trPr>
          <w:trHeight w:val="239" w:hRule="exact"/>
        </w:trPr>
        <w:tc>
          <w:tcPr>
            <w:tcW w:w="1403" w:type="dxa"/>
            <w:tcBorders>
              <w:top w:val="nil"/>
              <w:left w:val="nil"/>
              <w:bottom w:val="single" w:sz="4" w:space="0" w:color="000000"/>
              <w:right w:val="nil"/>
            </w:tcBorders>
          </w:tcPr>
          <w:p>
            <w:pPr/>
          </w:p>
        </w:tc>
        <w:tc>
          <w:tcPr>
            <w:tcW w:w="995" w:type="dxa"/>
            <w:vMerge/>
            <w:tcBorders>
              <w:left w:val="nil"/>
              <w:bottom w:val="single" w:sz="4" w:space="0" w:color="000000"/>
              <w:right w:val="nil"/>
            </w:tcBorders>
          </w:tcPr>
          <w:p>
            <w:pPr/>
          </w:p>
        </w:tc>
        <w:tc>
          <w:tcPr>
            <w:tcW w:w="1254" w:type="dxa"/>
            <w:tcBorders>
              <w:top w:val="nil"/>
              <w:left w:val="nil"/>
              <w:bottom w:val="single" w:sz="4" w:space="0" w:color="000000"/>
              <w:right w:val="nil"/>
            </w:tcBorders>
          </w:tcPr>
          <w:p>
            <w:pPr>
              <w:pStyle w:val="TableParagraph"/>
              <w:spacing w:line="219" w:lineRule="exact"/>
              <w:ind w:left="340"/>
              <w:rPr>
                <w:sz w:val="22"/>
              </w:rPr>
            </w:pPr>
            <w:r>
              <w:rPr>
                <w:sz w:val="22"/>
              </w:rPr>
              <w:t>opción 3</w:t>
            </w:r>
          </w:p>
        </w:tc>
        <w:tc>
          <w:tcPr>
            <w:tcW w:w="1235" w:type="dxa"/>
            <w:tcBorders>
              <w:top w:val="nil"/>
              <w:left w:val="nil"/>
              <w:bottom w:val="single" w:sz="4" w:space="0" w:color="000000"/>
              <w:right w:val="nil"/>
            </w:tcBorders>
          </w:tcPr>
          <w:p>
            <w:pPr>
              <w:pStyle w:val="TableParagraph"/>
              <w:spacing w:line="219" w:lineRule="exact"/>
              <w:ind w:left="147"/>
              <w:rPr>
                <w:sz w:val="22"/>
              </w:rPr>
            </w:pPr>
            <w:r>
              <w:rPr>
                <w:sz w:val="22"/>
              </w:rPr>
              <w:t>opción 4</w:t>
            </w:r>
          </w:p>
        </w:tc>
      </w:tr>
      <w:tr>
        <w:trPr>
          <w:trHeight w:val="265" w:hRule="exact"/>
        </w:trPr>
        <w:tc>
          <w:tcPr>
            <w:tcW w:w="1403" w:type="dxa"/>
            <w:tcBorders>
              <w:top w:val="single" w:sz="4" w:space="0" w:color="000000"/>
              <w:left w:val="nil"/>
              <w:bottom w:val="nil"/>
              <w:right w:val="nil"/>
            </w:tcBorders>
          </w:tcPr>
          <w:p>
            <w:pPr>
              <w:pStyle w:val="TableParagraph"/>
              <w:spacing w:line="247" w:lineRule="exact"/>
              <w:ind w:left="11"/>
              <w:rPr>
                <w:sz w:val="22"/>
              </w:rPr>
            </w:pPr>
            <w:r>
              <w:rPr>
                <w:sz w:val="22"/>
              </w:rPr>
              <w:t>pico</w:t>
            </w:r>
          </w:p>
        </w:tc>
        <w:tc>
          <w:tcPr>
            <w:tcW w:w="995" w:type="dxa"/>
            <w:tcBorders>
              <w:top w:val="single" w:sz="4" w:space="0" w:color="000000"/>
              <w:left w:val="nil"/>
              <w:bottom w:val="nil"/>
              <w:right w:val="nil"/>
            </w:tcBorders>
          </w:tcPr>
          <w:p>
            <w:pPr>
              <w:pStyle w:val="TableParagraph"/>
              <w:spacing w:line="247" w:lineRule="exact"/>
              <w:ind w:left="143"/>
              <w:rPr>
                <w:sz w:val="22"/>
              </w:rPr>
            </w:pPr>
            <w:r>
              <w:rPr>
                <w:sz w:val="22"/>
              </w:rPr>
              <w:t>7-9</w:t>
            </w:r>
          </w:p>
        </w:tc>
        <w:tc>
          <w:tcPr>
            <w:tcW w:w="1254" w:type="dxa"/>
            <w:tcBorders>
              <w:top w:val="single" w:sz="4" w:space="0" w:color="000000"/>
              <w:left w:val="nil"/>
              <w:bottom w:val="nil"/>
              <w:right w:val="nil"/>
            </w:tcBorders>
          </w:tcPr>
          <w:p>
            <w:pPr>
              <w:pStyle w:val="TableParagraph"/>
              <w:spacing w:line="247" w:lineRule="exact"/>
              <w:ind w:left="340"/>
              <w:rPr>
                <w:sz w:val="22"/>
              </w:rPr>
            </w:pPr>
            <w:r>
              <w:rPr>
                <w:w w:val="100"/>
                <w:sz w:val="22"/>
              </w:rPr>
              <w:t>2</w:t>
            </w:r>
          </w:p>
        </w:tc>
        <w:tc>
          <w:tcPr>
            <w:tcW w:w="1235" w:type="dxa"/>
            <w:tcBorders>
              <w:top w:val="single" w:sz="4" w:space="0" w:color="000000"/>
              <w:left w:val="nil"/>
              <w:bottom w:val="nil"/>
              <w:right w:val="nil"/>
            </w:tcBorders>
          </w:tcPr>
          <w:p>
            <w:pPr>
              <w:pStyle w:val="TableParagraph"/>
              <w:spacing w:line="247" w:lineRule="exact"/>
              <w:ind w:left="147"/>
              <w:rPr>
                <w:sz w:val="22"/>
              </w:rPr>
            </w:pPr>
            <w:r>
              <w:rPr>
                <w:w w:val="100"/>
                <w:sz w:val="22"/>
              </w:rPr>
              <w:t>2</w:t>
            </w:r>
          </w:p>
        </w:tc>
      </w:tr>
      <w:tr>
        <w:trPr>
          <w:trHeight w:val="256" w:hRule="exact"/>
        </w:trPr>
        <w:tc>
          <w:tcPr>
            <w:tcW w:w="1403" w:type="dxa"/>
            <w:tcBorders>
              <w:top w:val="nil"/>
              <w:left w:val="nil"/>
              <w:bottom w:val="nil"/>
              <w:right w:val="nil"/>
            </w:tcBorders>
          </w:tcPr>
          <w:p>
            <w:pPr>
              <w:pStyle w:val="TableParagraph"/>
              <w:spacing w:line="243" w:lineRule="exact"/>
              <w:ind w:left="11"/>
              <w:rPr>
                <w:sz w:val="22"/>
              </w:rPr>
            </w:pPr>
            <w:r>
              <w:rPr>
                <w:sz w:val="22"/>
              </w:rPr>
              <w:t>valle</w:t>
            </w:r>
          </w:p>
        </w:tc>
        <w:tc>
          <w:tcPr>
            <w:tcW w:w="995" w:type="dxa"/>
            <w:tcBorders>
              <w:top w:val="nil"/>
              <w:left w:val="nil"/>
              <w:bottom w:val="nil"/>
              <w:right w:val="nil"/>
            </w:tcBorders>
          </w:tcPr>
          <w:p>
            <w:pPr>
              <w:pStyle w:val="TableParagraph"/>
              <w:spacing w:line="243" w:lineRule="exact"/>
              <w:ind w:left="143"/>
              <w:rPr>
                <w:sz w:val="22"/>
              </w:rPr>
            </w:pPr>
            <w:r>
              <w:rPr>
                <w:sz w:val="22"/>
              </w:rPr>
              <w:t>9-13</w:t>
            </w:r>
          </w:p>
        </w:tc>
        <w:tc>
          <w:tcPr>
            <w:tcW w:w="1254" w:type="dxa"/>
            <w:tcBorders>
              <w:top w:val="nil"/>
              <w:left w:val="nil"/>
              <w:bottom w:val="nil"/>
              <w:right w:val="nil"/>
            </w:tcBorders>
          </w:tcPr>
          <w:p>
            <w:pPr>
              <w:pStyle w:val="TableParagraph"/>
              <w:spacing w:line="243" w:lineRule="exact"/>
              <w:ind w:left="340"/>
              <w:rPr>
                <w:sz w:val="22"/>
              </w:rPr>
            </w:pPr>
            <w:r>
              <w:rPr>
                <w:w w:val="100"/>
                <w:sz w:val="22"/>
              </w:rPr>
              <w:t>4</w:t>
            </w:r>
          </w:p>
        </w:tc>
        <w:tc>
          <w:tcPr>
            <w:tcW w:w="1235" w:type="dxa"/>
            <w:tcBorders>
              <w:top w:val="nil"/>
              <w:left w:val="nil"/>
              <w:bottom w:val="nil"/>
              <w:right w:val="nil"/>
            </w:tcBorders>
          </w:tcPr>
          <w:p>
            <w:pPr>
              <w:pStyle w:val="TableParagraph"/>
              <w:spacing w:line="243" w:lineRule="exact"/>
              <w:ind w:left="147"/>
              <w:rPr>
                <w:sz w:val="22"/>
              </w:rPr>
            </w:pPr>
            <w:r>
              <w:rPr>
                <w:w w:val="100"/>
                <w:sz w:val="22"/>
              </w:rPr>
              <w:t>4</w:t>
            </w:r>
          </w:p>
        </w:tc>
      </w:tr>
      <w:tr>
        <w:trPr>
          <w:trHeight w:val="254" w:hRule="exact"/>
        </w:trPr>
        <w:tc>
          <w:tcPr>
            <w:tcW w:w="1403" w:type="dxa"/>
            <w:tcBorders>
              <w:top w:val="nil"/>
              <w:left w:val="nil"/>
              <w:bottom w:val="nil"/>
              <w:right w:val="nil"/>
            </w:tcBorders>
          </w:tcPr>
          <w:p>
            <w:pPr>
              <w:pStyle w:val="TableParagraph"/>
              <w:spacing w:line="242" w:lineRule="exact"/>
              <w:ind w:left="11"/>
              <w:rPr>
                <w:sz w:val="22"/>
              </w:rPr>
            </w:pPr>
            <w:r>
              <w:rPr>
                <w:sz w:val="22"/>
              </w:rPr>
              <w:t>pico</w:t>
            </w:r>
          </w:p>
        </w:tc>
        <w:tc>
          <w:tcPr>
            <w:tcW w:w="995" w:type="dxa"/>
            <w:tcBorders>
              <w:top w:val="nil"/>
              <w:left w:val="nil"/>
              <w:bottom w:val="nil"/>
              <w:right w:val="nil"/>
            </w:tcBorders>
          </w:tcPr>
          <w:p>
            <w:pPr>
              <w:pStyle w:val="TableParagraph"/>
              <w:spacing w:line="242" w:lineRule="exact"/>
              <w:ind w:left="143"/>
              <w:rPr>
                <w:sz w:val="22"/>
              </w:rPr>
            </w:pPr>
            <w:r>
              <w:rPr>
                <w:sz w:val="22"/>
              </w:rPr>
              <w:t>13-15</w:t>
            </w:r>
          </w:p>
        </w:tc>
        <w:tc>
          <w:tcPr>
            <w:tcW w:w="1254" w:type="dxa"/>
            <w:tcBorders>
              <w:top w:val="nil"/>
              <w:left w:val="nil"/>
              <w:bottom w:val="nil"/>
              <w:right w:val="nil"/>
            </w:tcBorders>
          </w:tcPr>
          <w:p>
            <w:pPr>
              <w:pStyle w:val="TableParagraph"/>
              <w:spacing w:line="242" w:lineRule="exact"/>
              <w:ind w:left="340"/>
              <w:rPr>
                <w:sz w:val="22"/>
              </w:rPr>
            </w:pPr>
            <w:r>
              <w:rPr>
                <w:w w:val="100"/>
                <w:sz w:val="22"/>
              </w:rPr>
              <w:t>2</w:t>
            </w:r>
          </w:p>
        </w:tc>
        <w:tc>
          <w:tcPr>
            <w:tcW w:w="1235" w:type="dxa"/>
            <w:tcBorders>
              <w:top w:val="nil"/>
              <w:left w:val="nil"/>
              <w:bottom w:val="nil"/>
              <w:right w:val="nil"/>
            </w:tcBorders>
          </w:tcPr>
          <w:p>
            <w:pPr>
              <w:pStyle w:val="TableParagraph"/>
              <w:spacing w:line="242" w:lineRule="exact"/>
              <w:ind w:left="147"/>
              <w:rPr>
                <w:sz w:val="22"/>
              </w:rPr>
            </w:pPr>
            <w:r>
              <w:rPr>
                <w:w w:val="100"/>
                <w:sz w:val="22"/>
              </w:rPr>
              <w:t>2</w:t>
            </w:r>
          </w:p>
        </w:tc>
      </w:tr>
      <w:tr>
        <w:trPr>
          <w:trHeight w:val="254" w:hRule="exact"/>
        </w:trPr>
        <w:tc>
          <w:tcPr>
            <w:tcW w:w="1403" w:type="dxa"/>
            <w:tcBorders>
              <w:top w:val="nil"/>
              <w:left w:val="nil"/>
              <w:bottom w:val="nil"/>
              <w:right w:val="nil"/>
            </w:tcBorders>
          </w:tcPr>
          <w:p>
            <w:pPr>
              <w:pStyle w:val="TableParagraph"/>
              <w:spacing w:line="242" w:lineRule="exact"/>
              <w:ind w:left="11"/>
              <w:rPr>
                <w:sz w:val="22"/>
              </w:rPr>
            </w:pPr>
            <w:r>
              <w:rPr>
                <w:sz w:val="22"/>
              </w:rPr>
              <w:t>valle</w:t>
            </w:r>
          </w:p>
        </w:tc>
        <w:tc>
          <w:tcPr>
            <w:tcW w:w="995" w:type="dxa"/>
            <w:tcBorders>
              <w:top w:val="nil"/>
              <w:left w:val="nil"/>
              <w:bottom w:val="nil"/>
              <w:right w:val="nil"/>
            </w:tcBorders>
          </w:tcPr>
          <w:p>
            <w:pPr>
              <w:pStyle w:val="TableParagraph"/>
              <w:spacing w:line="242" w:lineRule="exact"/>
              <w:ind w:left="143"/>
              <w:rPr>
                <w:sz w:val="22"/>
              </w:rPr>
            </w:pPr>
            <w:r>
              <w:rPr>
                <w:sz w:val="22"/>
              </w:rPr>
              <w:t>15-18</w:t>
            </w:r>
          </w:p>
        </w:tc>
        <w:tc>
          <w:tcPr>
            <w:tcW w:w="1254" w:type="dxa"/>
            <w:tcBorders>
              <w:top w:val="nil"/>
              <w:left w:val="nil"/>
              <w:bottom w:val="nil"/>
              <w:right w:val="nil"/>
            </w:tcBorders>
          </w:tcPr>
          <w:p>
            <w:pPr>
              <w:pStyle w:val="TableParagraph"/>
              <w:spacing w:line="242" w:lineRule="exact"/>
              <w:ind w:left="340"/>
              <w:rPr>
                <w:sz w:val="22"/>
              </w:rPr>
            </w:pPr>
            <w:r>
              <w:rPr>
                <w:w w:val="100"/>
                <w:sz w:val="22"/>
              </w:rPr>
              <w:t>2</w:t>
            </w:r>
          </w:p>
        </w:tc>
        <w:tc>
          <w:tcPr>
            <w:tcW w:w="1235" w:type="dxa"/>
            <w:tcBorders>
              <w:top w:val="nil"/>
              <w:left w:val="nil"/>
              <w:bottom w:val="nil"/>
              <w:right w:val="nil"/>
            </w:tcBorders>
          </w:tcPr>
          <w:p>
            <w:pPr>
              <w:pStyle w:val="TableParagraph"/>
              <w:spacing w:line="242" w:lineRule="exact"/>
              <w:ind w:left="147"/>
              <w:rPr>
                <w:sz w:val="22"/>
              </w:rPr>
            </w:pPr>
            <w:r>
              <w:rPr>
                <w:w w:val="100"/>
                <w:sz w:val="22"/>
              </w:rPr>
              <w:t>2</w:t>
            </w:r>
          </w:p>
        </w:tc>
      </w:tr>
      <w:tr>
        <w:trPr>
          <w:trHeight w:val="259" w:hRule="exact"/>
        </w:trPr>
        <w:tc>
          <w:tcPr>
            <w:tcW w:w="1403" w:type="dxa"/>
            <w:tcBorders>
              <w:top w:val="nil"/>
              <w:left w:val="nil"/>
              <w:bottom w:val="nil"/>
              <w:right w:val="nil"/>
            </w:tcBorders>
          </w:tcPr>
          <w:p>
            <w:pPr>
              <w:pStyle w:val="TableParagraph"/>
              <w:spacing w:line="242" w:lineRule="exact"/>
              <w:ind w:left="11"/>
              <w:rPr>
                <w:sz w:val="22"/>
              </w:rPr>
            </w:pPr>
            <w:r>
              <w:rPr>
                <w:sz w:val="22"/>
              </w:rPr>
              <w:t>pico</w:t>
            </w:r>
          </w:p>
        </w:tc>
        <w:tc>
          <w:tcPr>
            <w:tcW w:w="995" w:type="dxa"/>
            <w:tcBorders>
              <w:top w:val="nil"/>
              <w:left w:val="nil"/>
              <w:bottom w:val="nil"/>
              <w:right w:val="nil"/>
            </w:tcBorders>
          </w:tcPr>
          <w:p>
            <w:pPr>
              <w:pStyle w:val="TableParagraph"/>
              <w:spacing w:line="242" w:lineRule="exact"/>
              <w:ind w:left="143"/>
              <w:rPr>
                <w:sz w:val="22"/>
              </w:rPr>
            </w:pPr>
            <w:r>
              <w:rPr>
                <w:sz w:val="22"/>
              </w:rPr>
              <w:t>18-19</w:t>
            </w:r>
          </w:p>
        </w:tc>
        <w:tc>
          <w:tcPr>
            <w:tcW w:w="1254" w:type="dxa"/>
            <w:tcBorders>
              <w:top w:val="nil"/>
              <w:left w:val="nil"/>
              <w:bottom w:val="nil"/>
              <w:right w:val="nil"/>
            </w:tcBorders>
          </w:tcPr>
          <w:p>
            <w:pPr>
              <w:pStyle w:val="TableParagraph"/>
              <w:spacing w:line="242" w:lineRule="exact"/>
              <w:ind w:left="340"/>
              <w:rPr>
                <w:sz w:val="22"/>
              </w:rPr>
            </w:pPr>
            <w:r>
              <w:rPr>
                <w:w w:val="100"/>
                <w:sz w:val="22"/>
              </w:rPr>
              <w:t>4</w:t>
            </w:r>
          </w:p>
        </w:tc>
        <w:tc>
          <w:tcPr>
            <w:tcW w:w="1235" w:type="dxa"/>
            <w:tcBorders>
              <w:top w:val="nil"/>
              <w:left w:val="nil"/>
              <w:bottom w:val="nil"/>
              <w:right w:val="nil"/>
            </w:tcBorders>
          </w:tcPr>
          <w:p>
            <w:pPr>
              <w:pStyle w:val="TableParagraph"/>
              <w:spacing w:line="242" w:lineRule="exact"/>
              <w:ind w:left="147"/>
              <w:rPr>
                <w:sz w:val="22"/>
              </w:rPr>
            </w:pPr>
            <w:r>
              <w:rPr>
                <w:w w:val="100"/>
                <w:sz w:val="22"/>
              </w:rPr>
              <w:t>4</w:t>
            </w:r>
          </w:p>
        </w:tc>
      </w:tr>
      <w:tr>
        <w:trPr>
          <w:trHeight w:val="267" w:hRule="exact"/>
        </w:trPr>
        <w:tc>
          <w:tcPr>
            <w:tcW w:w="1403" w:type="dxa"/>
            <w:tcBorders>
              <w:top w:val="nil"/>
              <w:left w:val="nil"/>
              <w:bottom w:val="nil"/>
              <w:right w:val="nil"/>
            </w:tcBorders>
          </w:tcPr>
          <w:p>
            <w:pPr>
              <w:pStyle w:val="TableParagraph"/>
              <w:spacing w:line="247" w:lineRule="exact"/>
              <w:ind w:left="11"/>
              <w:rPr>
                <w:sz w:val="22"/>
              </w:rPr>
            </w:pPr>
            <w:r>
              <w:rPr>
                <w:sz w:val="22"/>
              </w:rPr>
              <w:t>valle</w:t>
            </w:r>
          </w:p>
        </w:tc>
        <w:tc>
          <w:tcPr>
            <w:tcW w:w="995" w:type="dxa"/>
            <w:tcBorders>
              <w:top w:val="nil"/>
              <w:left w:val="nil"/>
              <w:bottom w:val="nil"/>
              <w:right w:val="nil"/>
            </w:tcBorders>
          </w:tcPr>
          <w:p>
            <w:pPr>
              <w:pStyle w:val="TableParagraph"/>
              <w:spacing w:line="247" w:lineRule="exact"/>
              <w:ind w:left="143"/>
              <w:rPr>
                <w:sz w:val="22"/>
              </w:rPr>
            </w:pPr>
            <w:r>
              <w:rPr>
                <w:sz w:val="22"/>
              </w:rPr>
              <w:t>19-20</w:t>
            </w:r>
          </w:p>
        </w:tc>
        <w:tc>
          <w:tcPr>
            <w:tcW w:w="1254" w:type="dxa"/>
            <w:tcBorders>
              <w:top w:val="nil"/>
              <w:left w:val="nil"/>
              <w:bottom w:val="nil"/>
              <w:right w:val="nil"/>
            </w:tcBorders>
          </w:tcPr>
          <w:p>
            <w:pPr>
              <w:pStyle w:val="TableParagraph"/>
              <w:spacing w:line="247" w:lineRule="exact"/>
              <w:ind w:left="340"/>
              <w:rPr>
                <w:sz w:val="22"/>
              </w:rPr>
            </w:pPr>
            <w:r>
              <w:rPr>
                <w:w w:val="100"/>
                <w:sz w:val="22"/>
              </w:rPr>
              <w:t>2</w:t>
            </w:r>
          </w:p>
        </w:tc>
        <w:tc>
          <w:tcPr>
            <w:tcW w:w="1235" w:type="dxa"/>
            <w:tcBorders>
              <w:top w:val="nil"/>
              <w:left w:val="nil"/>
              <w:bottom w:val="nil"/>
              <w:right w:val="nil"/>
            </w:tcBorders>
          </w:tcPr>
          <w:p>
            <w:pPr>
              <w:pStyle w:val="TableParagraph"/>
              <w:spacing w:line="247" w:lineRule="exact"/>
              <w:ind w:left="147"/>
              <w:rPr>
                <w:sz w:val="22"/>
              </w:rPr>
            </w:pPr>
            <w:r>
              <w:rPr>
                <w:w w:val="100"/>
                <w:sz w:val="22"/>
              </w:rPr>
              <w:t>2</w:t>
            </w:r>
          </w:p>
        </w:tc>
      </w:tr>
      <w:tr>
        <w:trPr>
          <w:trHeight w:val="281" w:hRule="exact"/>
        </w:trPr>
        <w:tc>
          <w:tcPr>
            <w:tcW w:w="1403" w:type="dxa"/>
            <w:tcBorders>
              <w:top w:val="nil"/>
              <w:left w:val="nil"/>
              <w:right w:val="nil"/>
            </w:tcBorders>
          </w:tcPr>
          <w:p>
            <w:pPr/>
          </w:p>
        </w:tc>
        <w:tc>
          <w:tcPr>
            <w:tcW w:w="995" w:type="dxa"/>
            <w:tcBorders>
              <w:top w:val="nil"/>
              <w:left w:val="nil"/>
              <w:right w:val="nil"/>
            </w:tcBorders>
          </w:tcPr>
          <w:p>
            <w:pPr>
              <w:pStyle w:val="TableParagraph"/>
              <w:spacing w:line="249" w:lineRule="exact"/>
              <w:ind w:left="143"/>
              <w:rPr>
                <w:sz w:val="22"/>
              </w:rPr>
            </w:pPr>
            <w:r>
              <w:rPr>
                <w:sz w:val="22"/>
              </w:rPr>
              <w:t>total</w:t>
            </w:r>
          </w:p>
        </w:tc>
        <w:tc>
          <w:tcPr>
            <w:tcW w:w="1254" w:type="dxa"/>
            <w:tcBorders>
              <w:top w:val="nil"/>
              <w:left w:val="nil"/>
              <w:right w:val="nil"/>
            </w:tcBorders>
          </w:tcPr>
          <w:p>
            <w:pPr>
              <w:pStyle w:val="TableParagraph"/>
              <w:spacing w:line="249" w:lineRule="exact"/>
              <w:ind w:left="340"/>
              <w:rPr>
                <w:sz w:val="22"/>
              </w:rPr>
            </w:pPr>
            <w:r>
              <w:rPr>
                <w:sz w:val="22"/>
              </w:rPr>
              <w:t>16</w:t>
            </w:r>
          </w:p>
        </w:tc>
        <w:tc>
          <w:tcPr>
            <w:tcW w:w="1235" w:type="dxa"/>
            <w:tcBorders>
              <w:top w:val="nil"/>
              <w:left w:val="nil"/>
              <w:right w:val="nil"/>
            </w:tcBorders>
          </w:tcPr>
          <w:p>
            <w:pPr>
              <w:pStyle w:val="TableParagraph"/>
              <w:spacing w:line="249" w:lineRule="exact"/>
              <w:ind w:left="147"/>
              <w:rPr>
                <w:sz w:val="22"/>
              </w:rPr>
            </w:pPr>
            <w:r>
              <w:rPr>
                <w:sz w:val="22"/>
              </w:rPr>
              <w:t>16</w:t>
            </w:r>
          </w:p>
        </w:tc>
      </w:tr>
    </w:tbl>
    <w:p>
      <w:pPr>
        <w:spacing w:after="0" w:line="249" w:lineRule="exact"/>
        <w:rPr>
          <w:sz w:val="22"/>
        </w:rPr>
        <w:sectPr>
          <w:pgSz w:w="12250" w:h="15850"/>
          <w:pgMar w:header="732" w:footer="0" w:top="940" w:bottom="280" w:left="1140" w:right="900"/>
        </w:sectPr>
      </w:pPr>
    </w:p>
    <w:p>
      <w:pPr>
        <w:pStyle w:val="BodyText"/>
        <w:rPr>
          <w:i/>
          <w:sz w:val="20"/>
        </w:rPr>
      </w:pPr>
    </w:p>
    <w:p>
      <w:pPr>
        <w:pStyle w:val="BodyText"/>
        <w:spacing w:before="8"/>
        <w:rPr>
          <w:i/>
          <w:sz w:val="20"/>
        </w:rPr>
      </w:pPr>
    </w:p>
    <w:p>
      <w:pPr>
        <w:pStyle w:val="ListParagraph"/>
        <w:numPr>
          <w:ilvl w:val="2"/>
          <w:numId w:val="30"/>
        </w:numPr>
        <w:tabs>
          <w:tab w:pos="829" w:val="left" w:leader="none"/>
        </w:tabs>
        <w:spacing w:line="240" w:lineRule="auto" w:before="0" w:after="0"/>
        <w:ind w:left="828" w:right="0" w:hanging="708"/>
        <w:jc w:val="left"/>
        <w:rPr>
          <w:rFonts w:ascii="Arial"/>
          <w:sz w:val="22"/>
        </w:rPr>
      </w:pPr>
      <w:r>
        <w:rPr>
          <w:rFonts w:ascii="Arial"/>
          <w:w w:val="110"/>
          <w:sz w:val="22"/>
        </w:rPr>
        <w:t>Resultados</w:t>
      </w:r>
      <w:r>
        <w:rPr>
          <w:rFonts w:ascii="Arial"/>
          <w:spacing w:val="-21"/>
          <w:w w:val="110"/>
          <w:sz w:val="22"/>
        </w:rPr>
        <w:t> </w:t>
      </w:r>
      <w:r>
        <w:rPr>
          <w:rFonts w:ascii="Arial"/>
          <w:w w:val="110"/>
          <w:sz w:val="22"/>
        </w:rPr>
        <w:t>de</w:t>
      </w:r>
      <w:r>
        <w:rPr>
          <w:rFonts w:ascii="Arial"/>
          <w:spacing w:val="-19"/>
          <w:w w:val="110"/>
          <w:sz w:val="22"/>
        </w:rPr>
        <w:t> </w:t>
      </w:r>
      <w:r>
        <w:rPr>
          <w:rFonts w:ascii="Arial"/>
          <w:w w:val="110"/>
          <w:sz w:val="22"/>
        </w:rPr>
        <w:t>la</w:t>
      </w:r>
      <w:r>
        <w:rPr>
          <w:rFonts w:ascii="Arial"/>
          <w:spacing w:val="-21"/>
          <w:w w:val="110"/>
          <w:sz w:val="22"/>
        </w:rPr>
        <w:t> </w:t>
      </w:r>
      <w:r>
        <w:rPr>
          <w:rFonts w:ascii="Arial"/>
          <w:w w:val="110"/>
          <w:sz w:val="22"/>
        </w:rPr>
        <w:t>encuesta</w:t>
      </w:r>
      <w:r>
        <w:rPr>
          <w:rFonts w:ascii="Arial"/>
          <w:spacing w:val="-21"/>
          <w:w w:val="110"/>
          <w:sz w:val="22"/>
        </w:rPr>
        <w:t> </w:t>
      </w:r>
      <w:r>
        <w:rPr>
          <w:rFonts w:ascii="Arial"/>
          <w:w w:val="110"/>
          <w:sz w:val="22"/>
        </w:rPr>
        <w:t>piloto</w:t>
      </w:r>
      <w:r>
        <w:rPr>
          <w:rFonts w:ascii="Arial"/>
          <w:spacing w:val="-21"/>
          <w:w w:val="110"/>
          <w:sz w:val="22"/>
        </w:rPr>
        <w:t> </w:t>
      </w:r>
      <w:r>
        <w:rPr>
          <w:rFonts w:ascii="Arial"/>
          <w:w w:val="110"/>
          <w:sz w:val="22"/>
        </w:rPr>
        <w:t>FNS</w:t>
      </w:r>
    </w:p>
    <w:p>
      <w:pPr>
        <w:pStyle w:val="BodyText"/>
        <w:spacing w:before="120"/>
        <w:ind w:left="120" w:right="180"/>
      </w:pPr>
      <w:r>
        <w:rPr/>
        <w:t>Los resultados más importantes de la encuesta piloto FNS fueron:</w:t>
      </w:r>
    </w:p>
    <w:p>
      <w:pPr>
        <w:pStyle w:val="BodyText"/>
      </w:pPr>
    </w:p>
    <w:p>
      <w:pPr>
        <w:pStyle w:val="BodyText"/>
        <w:spacing w:before="10"/>
        <w:rPr>
          <w:sz w:val="21"/>
        </w:rPr>
      </w:pPr>
    </w:p>
    <w:p>
      <w:pPr>
        <w:pStyle w:val="ListParagraph"/>
        <w:numPr>
          <w:ilvl w:val="0"/>
          <w:numId w:val="5"/>
        </w:numPr>
        <w:tabs>
          <w:tab w:pos="481" w:val="left" w:leader="none"/>
        </w:tabs>
        <w:spacing w:line="360" w:lineRule="auto" w:before="1" w:after="0"/>
        <w:ind w:left="461" w:right="104" w:hanging="341"/>
        <w:jc w:val="both"/>
        <w:rPr>
          <w:sz w:val="22"/>
        </w:rPr>
      </w:pPr>
      <w:r>
        <w:rPr>
          <w:sz w:val="22"/>
        </w:rPr>
        <w:t>Se constató que en horas pico las personas son menos susceptible a responder la encuesta por dos razones.  En primer lugar, porque tienen una hora fija para llegar a su destino y consideran que al responder una encuesta se limitarían su libertad para descender y con ello llegar con retraso a su destino. En segundo lugar, porque consideran que el confort en el autobús cuando este va muy ocupado no es el suficiente para responder una</w:t>
      </w:r>
      <w:r>
        <w:rPr>
          <w:spacing w:val="-5"/>
          <w:sz w:val="22"/>
        </w:rPr>
        <w:t> </w:t>
      </w:r>
      <w:r>
        <w:rPr>
          <w:sz w:val="22"/>
        </w:rPr>
        <w:t>encuesta.</w:t>
      </w:r>
    </w:p>
    <w:p>
      <w:pPr>
        <w:pStyle w:val="ListParagraph"/>
        <w:numPr>
          <w:ilvl w:val="0"/>
          <w:numId w:val="5"/>
        </w:numPr>
        <w:tabs>
          <w:tab w:pos="481" w:val="left" w:leader="none"/>
        </w:tabs>
        <w:spacing w:line="360" w:lineRule="auto" w:before="4" w:after="0"/>
        <w:ind w:left="461" w:right="111" w:hanging="341"/>
        <w:jc w:val="both"/>
        <w:rPr>
          <w:sz w:val="22"/>
        </w:rPr>
      </w:pPr>
      <w:r>
        <w:rPr>
          <w:sz w:val="22"/>
        </w:rPr>
        <w:t>En ocasiones los encuestadores se enfrentaron a la negativa por parte del conductor para realizar la encuesta (caso que no existió si el entrevistado pagaba la</w:t>
      </w:r>
      <w:r>
        <w:rPr>
          <w:spacing w:val="-13"/>
          <w:sz w:val="22"/>
        </w:rPr>
        <w:t> </w:t>
      </w:r>
      <w:r>
        <w:rPr>
          <w:sz w:val="22"/>
        </w:rPr>
        <w:t>tarifa).</w:t>
      </w:r>
    </w:p>
    <w:p>
      <w:pPr>
        <w:pStyle w:val="ListParagraph"/>
        <w:numPr>
          <w:ilvl w:val="0"/>
          <w:numId w:val="5"/>
        </w:numPr>
        <w:tabs>
          <w:tab w:pos="481" w:val="left" w:leader="none"/>
        </w:tabs>
        <w:spacing w:line="360" w:lineRule="auto" w:before="4" w:after="0"/>
        <w:ind w:left="461" w:right="109" w:hanging="341"/>
        <w:jc w:val="both"/>
        <w:rPr>
          <w:sz w:val="22"/>
        </w:rPr>
      </w:pPr>
      <w:r>
        <w:rPr>
          <w:sz w:val="22"/>
        </w:rPr>
        <w:t>La entrevista con la opción 4 en comparación con la 3 tomó en promedio 50% más de tiempo. Lo que ocasionaba que algunos entrevistados no cambiaran el orden o el grupo de alguna tarjeta, aún cuando se observaba que deseaban</w:t>
      </w:r>
      <w:r>
        <w:rPr>
          <w:spacing w:val="-7"/>
          <w:sz w:val="22"/>
        </w:rPr>
        <w:t> </w:t>
      </w:r>
      <w:r>
        <w:rPr>
          <w:sz w:val="22"/>
        </w:rPr>
        <w:t>hacerlo.</w:t>
      </w:r>
    </w:p>
    <w:p>
      <w:pPr>
        <w:pStyle w:val="ListParagraph"/>
        <w:numPr>
          <w:ilvl w:val="0"/>
          <w:numId w:val="5"/>
        </w:numPr>
        <w:tabs>
          <w:tab w:pos="481" w:val="left" w:leader="none"/>
        </w:tabs>
        <w:spacing w:line="360" w:lineRule="auto" w:before="4" w:after="0"/>
        <w:ind w:left="461" w:right="109" w:hanging="341"/>
        <w:jc w:val="both"/>
        <w:rPr>
          <w:sz w:val="22"/>
        </w:rPr>
      </w:pPr>
      <w:r>
        <w:rPr>
          <w:sz w:val="22"/>
        </w:rPr>
        <w:t>La calidad de los datos recabados mediante la opción 4 es mayor, ya que al entrevistado le es más fácil ordenar cuatro tarjetas para cada grupo que 13 a la vez. Resultado que concuerda con lo reportado en Ortúzar y Garrido</w:t>
      </w:r>
      <w:r>
        <w:rPr>
          <w:spacing w:val="-5"/>
          <w:sz w:val="22"/>
        </w:rPr>
        <w:t> </w:t>
      </w:r>
      <w:r>
        <w:rPr>
          <w:sz w:val="22"/>
        </w:rPr>
        <w:t>(2000).</w:t>
      </w:r>
    </w:p>
    <w:p>
      <w:pPr>
        <w:pStyle w:val="ListParagraph"/>
        <w:numPr>
          <w:ilvl w:val="0"/>
          <w:numId w:val="5"/>
        </w:numPr>
        <w:tabs>
          <w:tab w:pos="481" w:val="left" w:leader="none"/>
        </w:tabs>
        <w:spacing w:line="360" w:lineRule="auto" w:before="4" w:after="0"/>
        <w:ind w:left="461" w:right="108" w:hanging="341"/>
        <w:jc w:val="both"/>
        <w:rPr>
          <w:sz w:val="22"/>
        </w:rPr>
      </w:pPr>
      <w:r>
        <w:rPr>
          <w:sz w:val="22"/>
        </w:rPr>
        <w:t>Se detectó que mediante la opción 3 el entrevistado sólo realiza la jerarquización de cuatro o cinco FNS de forma adecuada, mientras que el resto de las tarjetas ya no son</w:t>
      </w:r>
      <w:r>
        <w:rPr>
          <w:spacing w:val="-25"/>
          <w:sz w:val="22"/>
        </w:rPr>
        <w:t> </w:t>
      </w:r>
      <w:r>
        <w:rPr>
          <w:sz w:val="22"/>
        </w:rPr>
        <w:t>jerarquizadas.</w:t>
      </w:r>
    </w:p>
    <w:p>
      <w:pPr>
        <w:pStyle w:val="ListParagraph"/>
        <w:numPr>
          <w:ilvl w:val="0"/>
          <w:numId w:val="5"/>
        </w:numPr>
        <w:tabs>
          <w:tab w:pos="480" w:val="left" w:leader="none"/>
          <w:tab w:pos="481" w:val="left" w:leader="none"/>
        </w:tabs>
        <w:spacing w:line="240" w:lineRule="auto" w:before="4" w:after="0"/>
        <w:ind w:left="480" w:right="0" w:hanging="360"/>
        <w:jc w:val="left"/>
        <w:rPr>
          <w:sz w:val="22"/>
        </w:rPr>
      </w:pPr>
      <w:r>
        <w:rPr>
          <w:sz w:val="22"/>
        </w:rPr>
        <w:t>Las personas entendieron sin mayores dificultades el ejercicio de jerarquización</w:t>
      </w:r>
      <w:r>
        <w:rPr>
          <w:spacing w:val="-24"/>
          <w:sz w:val="22"/>
        </w:rPr>
        <w:t> </w:t>
      </w:r>
      <w:r>
        <w:rPr>
          <w:sz w:val="22"/>
        </w:rPr>
        <w:t>propuesto.</w:t>
      </w:r>
    </w:p>
    <w:p>
      <w:pPr>
        <w:pStyle w:val="ListParagraph"/>
        <w:numPr>
          <w:ilvl w:val="0"/>
          <w:numId w:val="5"/>
        </w:numPr>
        <w:tabs>
          <w:tab w:pos="480" w:val="left" w:leader="none"/>
          <w:tab w:pos="481" w:val="left" w:leader="none"/>
        </w:tabs>
        <w:spacing w:line="240" w:lineRule="auto" w:before="126" w:after="0"/>
        <w:ind w:left="480" w:right="0" w:hanging="360"/>
        <w:jc w:val="left"/>
        <w:rPr>
          <w:sz w:val="22"/>
        </w:rPr>
      </w:pPr>
      <w:r>
        <w:rPr>
          <w:sz w:val="22"/>
        </w:rPr>
        <w:t>El lenguaje utilizado en los formatos y tarjetas fue entendible por los</w:t>
      </w:r>
      <w:r>
        <w:rPr>
          <w:spacing w:val="-26"/>
          <w:sz w:val="22"/>
        </w:rPr>
        <w:t> </w:t>
      </w:r>
      <w:r>
        <w:rPr>
          <w:sz w:val="22"/>
        </w:rPr>
        <w:t>entrevistados.</w:t>
      </w:r>
    </w:p>
    <w:p>
      <w:pPr>
        <w:pStyle w:val="BodyText"/>
      </w:pPr>
    </w:p>
    <w:p>
      <w:pPr>
        <w:pStyle w:val="BodyText"/>
        <w:spacing w:before="10"/>
        <w:rPr>
          <w:sz w:val="21"/>
        </w:rPr>
      </w:pPr>
    </w:p>
    <w:p>
      <w:pPr>
        <w:pStyle w:val="BodyText"/>
        <w:spacing w:line="348" w:lineRule="auto" w:before="1"/>
        <w:ind w:left="120" w:right="103" w:firstLine="341"/>
        <w:jc w:val="both"/>
      </w:pPr>
      <w:r>
        <w:rPr/>
        <w:t>Con base a lo anterior, se decidió emplear la opción 4 para aplicar la encuesta definitiva. En lo que respecta  al tiempo que se empleó en la entrevista de la encuesta piloto, éste se pudo reducir casi en un 50% en la encuesta definitiva FNS al realizar el ejercicio de jerarquización con las tarjetas y el formato</w:t>
      </w:r>
      <w:r>
        <w:rPr>
          <w:position w:val="10"/>
          <w:sz w:val="14"/>
        </w:rPr>
        <w:t>10 </w:t>
      </w:r>
      <w:r>
        <w:rPr/>
        <w:t>impreso en papel imantado. Esta posibilidad facilitó la realización del ejercicio ya que el entrevistado le fue posible colocar las tarjetas y modificar el orden sin que estas</w:t>
      </w:r>
      <w:r>
        <w:rPr>
          <w:spacing w:val="-11"/>
        </w:rPr>
        <w:t> </w:t>
      </w:r>
      <w:r>
        <w:rPr/>
        <w:t>cayeran</w:t>
      </w:r>
      <w:r>
        <w:rPr>
          <w:position w:val="10"/>
          <w:sz w:val="14"/>
        </w:rPr>
        <w:t>11</w:t>
      </w:r>
      <w:r>
        <w:rPr/>
        <w:t>.</w:t>
      </w:r>
    </w:p>
    <w:p>
      <w:pPr>
        <w:pStyle w:val="BodyText"/>
        <w:spacing w:line="360" w:lineRule="auto" w:before="4"/>
        <w:ind w:left="120" w:right="104" w:firstLine="341"/>
        <w:jc w:val="both"/>
      </w:pPr>
      <w:r>
        <w:rPr/>
        <w:t>Otra conclusión importante de esta actividad se refiere al orden en que se deberían de aplicarse las dos partes de la encuesta. Se concluyó que era más conveniente realizar las preguntas relativas a las características socioeconómicas antes del experimento de jerarquización, ya que hubo varios casos en que los entrevistados manifestaban su malestar al tener que contestar las preguntas luego de haber dedicado tiempo a realizar la jerarquización. En ocasiones hubo rechazos a continuar respondiendo a esta parte del cuestionario.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3616;mso-wrap-distance-left:0;mso-wrap-distance-right:0" from="51pt,8.109702pt" to="195.05pt,8.109702pt" stroked="true" strokeweight=".599980pt" strokecolor="#000000">
            <w10:wrap type="topAndBottom"/>
          </v:line>
        </w:pict>
      </w:r>
    </w:p>
    <w:p>
      <w:pPr>
        <w:spacing w:line="219" w:lineRule="exact" w:before="53"/>
        <w:ind w:left="120" w:right="180" w:firstLine="0"/>
        <w:jc w:val="left"/>
        <w:rPr>
          <w:sz w:val="18"/>
        </w:rPr>
      </w:pPr>
      <w:r>
        <w:rPr>
          <w:position w:val="8"/>
          <w:sz w:val="12"/>
        </w:rPr>
        <w:t>10 </w:t>
      </w:r>
      <w:r>
        <w:rPr>
          <w:sz w:val="18"/>
        </w:rPr>
        <w:t>Los cuales se pueden visualizar en los anexos 2 y 3.</w:t>
      </w:r>
    </w:p>
    <w:p>
      <w:pPr>
        <w:spacing w:line="206" w:lineRule="exact" w:before="15"/>
        <w:ind w:left="120" w:right="69" w:firstLine="0"/>
        <w:jc w:val="left"/>
        <w:rPr>
          <w:sz w:val="18"/>
        </w:rPr>
      </w:pPr>
      <w:r>
        <w:rPr>
          <w:position w:val="8"/>
          <w:sz w:val="12"/>
        </w:rPr>
        <w:t>11 </w:t>
      </w:r>
      <w:r>
        <w:rPr>
          <w:sz w:val="18"/>
        </w:rPr>
        <w:t>En un primer intento se empleó papel adherible para realizar el ejercicio. Sin embargo, esta formula impedía que se realizará el cambio de las tarjetas de una manera eficiente y rápida.</w:t>
      </w:r>
    </w:p>
    <w:p>
      <w:pPr>
        <w:spacing w:after="0" w:line="206" w:lineRule="exact"/>
        <w:jc w:val="left"/>
        <w:rPr>
          <w:sz w:val="18"/>
        </w:rPr>
        <w:sectPr>
          <w:pgSz w:w="12250" w:h="15850"/>
          <w:pgMar w:header="732" w:footer="0" w:top="940" w:bottom="280" w:left="900" w:right="1140"/>
        </w:sectPr>
      </w:pPr>
    </w:p>
    <w:p>
      <w:pPr>
        <w:pStyle w:val="BodyText"/>
        <w:rPr>
          <w:sz w:val="20"/>
        </w:rPr>
      </w:pPr>
    </w:p>
    <w:p>
      <w:pPr>
        <w:pStyle w:val="BodyText"/>
        <w:spacing w:before="8"/>
        <w:rPr>
          <w:sz w:val="20"/>
        </w:rPr>
      </w:pPr>
    </w:p>
    <w:p>
      <w:pPr>
        <w:pStyle w:val="ListParagraph"/>
        <w:numPr>
          <w:ilvl w:val="2"/>
          <w:numId w:val="30"/>
        </w:numPr>
        <w:tabs>
          <w:tab w:pos="817" w:val="left" w:leader="none"/>
        </w:tabs>
        <w:spacing w:line="240" w:lineRule="auto" w:before="0" w:after="0"/>
        <w:ind w:left="816" w:right="0" w:hanging="708"/>
        <w:jc w:val="left"/>
        <w:rPr>
          <w:rFonts w:ascii="Arial"/>
          <w:sz w:val="22"/>
        </w:rPr>
      </w:pPr>
      <w:r>
        <w:rPr>
          <w:rFonts w:ascii="Arial"/>
          <w:w w:val="110"/>
          <w:sz w:val="22"/>
        </w:rPr>
        <w:t>Encuesta</w:t>
      </w:r>
      <w:r>
        <w:rPr>
          <w:rFonts w:ascii="Arial"/>
          <w:spacing w:val="-28"/>
          <w:w w:val="110"/>
          <w:sz w:val="22"/>
        </w:rPr>
        <w:t> </w:t>
      </w:r>
      <w:r>
        <w:rPr>
          <w:rFonts w:ascii="Arial"/>
          <w:w w:val="110"/>
          <w:sz w:val="22"/>
        </w:rPr>
        <w:t>definitiva</w:t>
      </w:r>
      <w:r>
        <w:rPr>
          <w:rFonts w:ascii="Arial"/>
          <w:spacing w:val="-29"/>
          <w:w w:val="110"/>
          <w:sz w:val="22"/>
        </w:rPr>
        <w:t> </w:t>
      </w:r>
      <w:r>
        <w:rPr>
          <w:rFonts w:ascii="Arial"/>
          <w:w w:val="110"/>
          <w:sz w:val="22"/>
        </w:rPr>
        <w:t>FNS</w:t>
      </w:r>
    </w:p>
    <w:p>
      <w:pPr>
        <w:pStyle w:val="BodyText"/>
        <w:spacing w:line="360" w:lineRule="auto" w:before="120"/>
        <w:ind w:left="108" w:right="180"/>
      </w:pPr>
      <w:r>
        <w:rPr/>
        <w:t>La encuesta definitiva FNS fue aplicada los días jueves y martes (03 y 08 de junio del 2004). Se eligieron estos días debido a que representan un día típico de la semana en el cual la variabilidad de la demanda es estable.</w:t>
      </w:r>
    </w:p>
    <w:p>
      <w:pPr>
        <w:pStyle w:val="BodyText"/>
        <w:spacing w:line="360" w:lineRule="auto" w:before="4"/>
        <w:ind w:left="108" w:right="113" w:firstLine="360"/>
        <w:jc w:val="both"/>
      </w:pPr>
      <w:r>
        <w:rPr/>
        <w:t>Como ya se mencionó anteriormente, la encuesta se integró de dos partes (en el anexo 4 se presenta un espécimen de la encuesta): la correspondiente al ejercicio de jerarquización y la relativa a los datos socioeconómicos de los usuarios: ingresos, cantidad de viajes, motivo y rango de edad. Componentes que, en conjunto con la hora del viaje y género, inciden tanto en las decisiones de elección modal de los usuarios como en la percepción de la calidad del servicio y en general en las preferencias de los usuarios (Ortúzar </w:t>
      </w:r>
      <w:r>
        <w:rPr>
          <w:i/>
        </w:rPr>
        <w:t>et al</w:t>
      </w:r>
      <w:r>
        <w:rPr/>
        <w:t>., 1997, Axhausen </w:t>
      </w:r>
      <w:r>
        <w:rPr>
          <w:i/>
        </w:rPr>
        <w:t>et al</w:t>
      </w:r>
      <w:r>
        <w:rPr/>
        <w:t>., 2001 y Espino,</w:t>
      </w:r>
      <w:r>
        <w:rPr>
          <w:spacing w:val="-6"/>
        </w:rPr>
        <w:t> </w:t>
      </w:r>
      <w:r>
        <w:rPr/>
        <w:t>2003).</w:t>
      </w:r>
    </w:p>
    <w:p>
      <w:pPr>
        <w:pStyle w:val="BodyText"/>
        <w:spacing w:line="360" w:lineRule="auto" w:before="5"/>
        <w:ind w:left="108" w:right="116" w:firstLine="360"/>
        <w:jc w:val="both"/>
      </w:pPr>
      <w:r>
        <w:rPr>
          <w:i/>
        </w:rPr>
        <w:t>Cálculo del tamaño de la muestra. </w:t>
      </w:r>
      <w:r>
        <w:rPr/>
        <w:t>Para este cálculo se aplicó un muestreo aleatorio estratificado (MAE) en el que se consideró como estratos a las cinco empresas consideradas en el estudio (Supra tabla 2.2). Se consideraron adicionalmente dos muestras correspondientes a la hora pico y valle. El tamaño de la muestra considerando asignación proporcional se obtiene de la siguiente manera (Cochran,</w:t>
      </w:r>
      <w:r>
        <w:rPr>
          <w:spacing w:val="-19"/>
        </w:rPr>
        <w:t> </w:t>
      </w:r>
      <w:r>
        <w:rPr/>
        <w:t>1998):</w:t>
      </w:r>
    </w:p>
    <w:p>
      <w:pPr>
        <w:spacing w:after="0" w:line="360" w:lineRule="auto"/>
        <w:jc w:val="both"/>
        <w:sectPr>
          <w:pgSz w:w="12250" w:h="15850"/>
          <w:pgMar w:header="732" w:footer="0" w:top="940" w:bottom="280" w:left="1140" w:right="900"/>
        </w:sectPr>
      </w:pPr>
    </w:p>
    <w:p>
      <w:pPr>
        <w:tabs>
          <w:tab w:pos="2014" w:val="left" w:leader="none"/>
        </w:tabs>
        <w:spacing w:line="58" w:lineRule="exact" w:before="0"/>
        <w:ind w:left="1031" w:right="0" w:firstLine="0"/>
        <w:jc w:val="left"/>
        <w:rPr>
          <w:sz w:val="22"/>
        </w:rPr>
      </w:pPr>
      <w:r>
        <w:rPr>
          <w:i/>
          <w:sz w:val="24"/>
        </w:rPr>
        <w:t>n </w:t>
      </w:r>
      <w:r>
        <w:rPr>
          <w:i/>
          <w:spacing w:val="54"/>
          <w:sz w:val="24"/>
        </w:rPr>
        <w:t> </w:t>
      </w:r>
      <w:r>
        <w:rPr>
          <w:rFonts w:ascii="Symbol" w:hAnsi="Symbol"/>
          <w:sz w:val="24"/>
        </w:rPr>
        <w:t></w:t>
      </w:r>
      <w:r>
        <w:rPr>
          <w:spacing w:val="14"/>
          <w:sz w:val="24"/>
        </w:rPr>
        <w:t> </w:t>
      </w:r>
      <w:r>
        <w:rPr>
          <w:rFonts w:ascii="Symbol" w:hAnsi="Symbol"/>
          <w:position w:val="14"/>
          <w:sz w:val="36"/>
          <w:u w:val="single"/>
        </w:rPr>
        <w:t></w:t>
      </w:r>
      <w:r>
        <w:rPr>
          <w:position w:val="14"/>
          <w:sz w:val="36"/>
          <w:u w:val="single"/>
        </w:rPr>
        <w:tab/>
      </w:r>
      <w:r>
        <w:rPr>
          <w:i/>
          <w:position w:val="13"/>
          <w:sz w:val="14"/>
          <w:u w:val="single"/>
        </w:rPr>
        <w:t>h    h    </w:t>
      </w:r>
      <w:r>
        <w:rPr>
          <w:i/>
          <w:spacing w:val="23"/>
          <w:position w:val="13"/>
          <w:sz w:val="14"/>
          <w:u w:val="single"/>
        </w:rPr>
        <w:t> </w:t>
      </w:r>
      <w:r>
        <w:rPr>
          <w:sz w:val="22"/>
        </w:rPr>
        <w:t>,</w:t>
      </w:r>
    </w:p>
    <w:p>
      <w:pPr>
        <w:tabs>
          <w:tab w:pos="1692" w:val="left" w:leader="none"/>
        </w:tabs>
        <w:spacing w:line="38" w:lineRule="exact" w:before="58"/>
        <w:ind w:left="1031" w:right="0" w:firstLine="0"/>
        <w:jc w:val="left"/>
        <w:rPr>
          <w:sz w:val="14"/>
        </w:rPr>
      </w:pPr>
      <w:r>
        <w:rPr/>
        <w:br w:type="column"/>
      </w:r>
      <w:r>
        <w:rPr>
          <w:i/>
          <w:sz w:val="24"/>
        </w:rPr>
        <w:t>n </w:t>
      </w:r>
      <w:r>
        <w:rPr>
          <w:i/>
          <w:spacing w:val="47"/>
          <w:sz w:val="24"/>
        </w:rPr>
        <w:t> </w:t>
      </w:r>
      <w:r>
        <w:rPr>
          <w:rFonts w:ascii="Symbol" w:hAnsi="Symbol"/>
          <w:sz w:val="24"/>
        </w:rPr>
        <w:t></w:t>
      </w:r>
      <w:r>
        <w:rPr>
          <w:sz w:val="24"/>
        </w:rPr>
        <w:tab/>
      </w:r>
      <w:r>
        <w:rPr>
          <w:i/>
          <w:spacing w:val="4"/>
          <w:position w:val="17"/>
          <w:sz w:val="24"/>
        </w:rPr>
        <w:t>n</w:t>
      </w:r>
      <w:r>
        <w:rPr>
          <w:spacing w:val="4"/>
          <w:position w:val="11"/>
          <w:sz w:val="14"/>
        </w:rPr>
        <w:t>0</w:t>
      </w:r>
    </w:p>
    <w:p>
      <w:pPr>
        <w:pStyle w:val="BodyText"/>
        <w:spacing w:line="225" w:lineRule="exact" w:before="58"/>
        <w:ind w:left="1031"/>
      </w:pPr>
      <w:r>
        <w:rPr/>
        <w:br w:type="column"/>
      </w:r>
      <w:r>
        <w:rPr/>
        <w:t>(2.1)</w:t>
      </w:r>
    </w:p>
    <w:p>
      <w:pPr>
        <w:spacing w:after="0" w:line="225" w:lineRule="exact"/>
        <w:sectPr>
          <w:type w:val="continuous"/>
          <w:pgSz w:w="12250" w:h="15850"/>
          <w:pgMar w:top="1500" w:bottom="280" w:left="1140" w:right="900"/>
          <w:cols w:num="3" w:equalWidth="0">
            <w:col w:w="2550" w:space="479"/>
            <w:col w:w="1893" w:space="3686"/>
            <w:col w:w="1602"/>
          </w:cols>
        </w:sectPr>
      </w:pPr>
    </w:p>
    <w:p>
      <w:pPr>
        <w:pStyle w:val="Heading8"/>
        <w:spacing w:line="65" w:lineRule="exact"/>
        <w:rPr>
          <w:i w:val="0"/>
          <w:sz w:val="14"/>
        </w:rPr>
      </w:pPr>
      <w:r>
        <w:rPr>
          <w:i/>
        </w:rPr>
        <w:t>W  s </w:t>
      </w:r>
      <w:r>
        <w:rPr>
          <w:i w:val="0"/>
          <w:position w:val="13"/>
          <w:sz w:val="14"/>
        </w:rPr>
        <w:t>2</w:t>
      </w:r>
    </w:p>
    <w:p>
      <w:pPr>
        <w:tabs>
          <w:tab w:pos="1880" w:val="left" w:leader="none"/>
        </w:tabs>
        <w:spacing w:before="70"/>
        <w:ind w:left="1161" w:right="0" w:firstLine="0"/>
        <w:jc w:val="left"/>
        <w:rPr>
          <w:i/>
          <w:sz w:val="24"/>
        </w:rPr>
      </w:pPr>
      <w:r>
        <w:rPr>
          <w:position w:val="13"/>
          <w:sz w:val="14"/>
        </w:rPr>
        <w:t>0</w:t>
      </w:r>
      <w:r>
        <w:rPr>
          <w:i/>
          <w:sz w:val="24"/>
        </w:rPr>
        <w:tab/>
        <w:t>V</w:t>
      </w:r>
    </w:p>
    <w:p>
      <w:pPr>
        <w:pStyle w:val="BodyText"/>
        <w:spacing w:before="1" w:after="39"/>
        <w:rPr>
          <w:i/>
          <w:sz w:val="10"/>
        </w:rPr>
      </w:pPr>
      <w:r>
        <w:rPr/>
        <w:br w:type="column"/>
      </w:r>
      <w:r>
        <w:rPr>
          <w:i/>
          <w:sz w:val="10"/>
        </w:rPr>
      </w:r>
    </w:p>
    <w:p>
      <w:pPr>
        <w:pStyle w:val="BodyText"/>
        <w:spacing w:line="20" w:lineRule="exact"/>
        <w:ind w:left="1180"/>
        <w:rPr>
          <w:sz w:val="2"/>
        </w:rPr>
      </w:pPr>
      <w:r>
        <w:rPr>
          <w:sz w:val="2"/>
        </w:rPr>
        <w:pict>
          <v:group style="width:29.7pt;height:.15pt;mso-position-horizontal-relative:char;mso-position-vertical-relative:line" coordorigin="0,0" coordsize="594,3">
            <v:line style="position:absolute" from="2,2" to="592,2" stroked="true" strokeweight=".137060pt" strokecolor="#000000"/>
          </v:group>
        </w:pict>
      </w:r>
      <w:r>
        <w:rPr>
          <w:sz w:val="2"/>
        </w:rPr>
      </w:r>
    </w:p>
    <w:p>
      <w:pPr>
        <w:spacing w:line="360" w:lineRule="exact" w:before="0"/>
        <w:ind w:left="1161" w:right="0" w:firstLine="0"/>
        <w:jc w:val="left"/>
        <w:rPr>
          <w:sz w:val="14"/>
        </w:rPr>
      </w:pPr>
      <w:r>
        <w:rPr/>
        <w:pict>
          <v:line style="position:absolute;mso-position-horizontal-relative:page;mso-position-vertical-relative:paragraph;z-index:-265936" from="299.938446pt,17.182192pt" to="313.135159pt,17.182192pt" stroked="true" strokeweight=".137060pt" strokecolor="#000000">
            <w10:wrap type="none"/>
          </v:line>
        </w:pict>
      </w:r>
      <w:r>
        <w:rPr>
          <w:sz w:val="24"/>
        </w:rPr>
        <w:t>1</w:t>
      </w:r>
      <w:r>
        <w:rPr>
          <w:rFonts w:ascii="Symbol" w:hAnsi="Symbol"/>
          <w:sz w:val="24"/>
        </w:rPr>
        <w:t></w:t>
      </w:r>
      <w:r>
        <w:rPr>
          <w:sz w:val="24"/>
        </w:rPr>
        <w:t> </w:t>
      </w:r>
      <w:r>
        <w:rPr>
          <w:i/>
          <w:position w:val="17"/>
          <w:sz w:val="24"/>
        </w:rPr>
        <w:t>n</w:t>
      </w:r>
      <w:r>
        <w:rPr>
          <w:position w:val="11"/>
          <w:sz w:val="14"/>
        </w:rPr>
        <w:t>0</w:t>
      </w:r>
    </w:p>
    <w:p>
      <w:pPr>
        <w:spacing w:after="0" w:line="360" w:lineRule="exact"/>
        <w:jc w:val="left"/>
        <w:rPr>
          <w:sz w:val="14"/>
        </w:rPr>
        <w:sectPr>
          <w:type w:val="continuous"/>
          <w:pgSz w:w="12250" w:h="15850"/>
          <w:pgMar w:top="1500" w:bottom="280" w:left="1140" w:right="900"/>
          <w:cols w:num="2" w:equalWidth="0">
            <w:col w:w="2395" w:space="974"/>
            <w:col w:w="6841"/>
          </w:cols>
        </w:sectPr>
      </w:pPr>
    </w:p>
    <w:p>
      <w:pPr>
        <w:pStyle w:val="BodyText"/>
        <w:spacing w:before="4"/>
        <w:rPr>
          <w:sz w:val="28"/>
        </w:rPr>
      </w:pPr>
    </w:p>
    <w:p>
      <w:pPr>
        <w:pStyle w:val="BodyText"/>
        <w:ind w:left="108" w:right="-17"/>
      </w:pPr>
      <w:r>
        <w:rPr/>
        <w:t>donde</w:t>
      </w:r>
    </w:p>
    <w:p>
      <w:pPr>
        <w:pStyle w:val="BodyText"/>
        <w:spacing w:before="8"/>
        <w:rPr>
          <w:sz w:val="26"/>
        </w:rPr>
      </w:pPr>
      <w:r>
        <w:rPr/>
        <w:br w:type="column"/>
      </w:r>
      <w:r>
        <w:rPr>
          <w:sz w:val="26"/>
        </w:rPr>
      </w:r>
    </w:p>
    <w:p>
      <w:pPr>
        <w:spacing w:before="0"/>
        <w:ind w:left="75" w:right="-19" w:firstLine="0"/>
        <w:jc w:val="left"/>
        <w:rPr>
          <w:sz w:val="22"/>
        </w:rPr>
      </w:pPr>
      <w:r>
        <w:rPr>
          <w:i/>
          <w:sz w:val="24"/>
        </w:rPr>
        <w:t>W</w:t>
      </w:r>
      <w:r>
        <w:rPr>
          <w:i/>
          <w:position w:val="-5"/>
          <w:sz w:val="14"/>
        </w:rPr>
        <w:t>h </w:t>
      </w:r>
      <w:r>
        <w:rPr>
          <w:sz w:val="22"/>
        </w:rPr>
        <w:t>,</w:t>
      </w:r>
    </w:p>
    <w:p>
      <w:pPr>
        <w:spacing w:line="245" w:lineRule="exact" w:before="0"/>
        <w:ind w:left="3717" w:right="5127" w:firstLine="0"/>
        <w:jc w:val="center"/>
        <w:rPr>
          <w:i/>
          <w:sz w:val="24"/>
        </w:rPr>
      </w:pPr>
      <w:r>
        <w:rPr/>
        <w:br w:type="column"/>
      </w:r>
      <w:r>
        <w:rPr>
          <w:i/>
          <w:sz w:val="24"/>
        </w:rPr>
        <w:t>N</w:t>
      </w:r>
    </w:p>
    <w:p>
      <w:pPr>
        <w:pStyle w:val="BodyText"/>
        <w:spacing w:before="64"/>
        <w:ind w:left="103"/>
      </w:pPr>
      <w:r>
        <w:rPr/>
        <w:pict>
          <v:shape style="position:absolute;margin-left:129.940109pt;margin-top:2.432617pt;width:3.5pt;height:7.05pt;mso-position-horizontal-relative:page;mso-position-vertical-relative:paragraph;z-index:-265912" type="#_x0000_t202" filled="false" stroked="false">
            <v:textbox inset="0,0,0,0">
              <w:txbxContent>
                <w:p>
                  <w:pPr>
                    <w:spacing w:line="140" w:lineRule="exact" w:before="0"/>
                    <w:ind w:left="0" w:right="0" w:firstLine="0"/>
                    <w:jc w:val="left"/>
                    <w:rPr>
                      <w:sz w:val="14"/>
                    </w:rPr>
                  </w:pPr>
                  <w:r>
                    <w:rPr>
                      <w:w w:val="99"/>
                      <w:sz w:val="14"/>
                    </w:rPr>
                    <w:t>2</w:t>
                  </w:r>
                </w:p>
              </w:txbxContent>
            </v:textbox>
            <w10:wrap type="none"/>
          </v:shape>
        </w:pict>
      </w:r>
      <w:r>
        <w:rPr>
          <w:i/>
          <w:sz w:val="24"/>
        </w:rPr>
        <w:t>s</w:t>
      </w:r>
      <w:r>
        <w:rPr>
          <w:i/>
          <w:position w:val="-5"/>
          <w:sz w:val="14"/>
        </w:rPr>
        <w:t>h   </w:t>
      </w:r>
      <w:r>
        <w:rPr/>
        <w:t>es  la  ponderación  del  estrato  y  variación,  respectivamente,  para  el  estrato  </w:t>
      </w:r>
      <w:r>
        <w:rPr>
          <w:i/>
          <w:sz w:val="24"/>
        </w:rPr>
        <w:t>h </w:t>
      </w:r>
      <w:r>
        <w:rPr/>
        <w:t>;  </w:t>
      </w:r>
      <w:r>
        <w:rPr>
          <w:i/>
          <w:sz w:val="24"/>
        </w:rPr>
        <w:t>V   </w:t>
      </w:r>
      <w:r>
        <w:rPr/>
        <w:t>indica la</w:t>
      </w:r>
    </w:p>
    <w:p>
      <w:pPr>
        <w:spacing w:after="0"/>
        <w:sectPr>
          <w:type w:val="continuous"/>
          <w:pgSz w:w="12250" w:h="15850"/>
          <w:pgMar w:top="1500" w:bottom="280" w:left="1140" w:right="900"/>
          <w:cols w:num="3" w:equalWidth="0">
            <w:col w:w="649" w:space="40"/>
            <w:col w:w="436" w:space="40"/>
            <w:col w:w="9045"/>
          </w:cols>
        </w:sectPr>
      </w:pPr>
    </w:p>
    <w:p>
      <w:pPr>
        <w:pStyle w:val="BodyText"/>
        <w:spacing w:before="8"/>
        <w:rPr>
          <w:sz w:val="8"/>
        </w:rPr>
      </w:pPr>
    </w:p>
    <w:p>
      <w:pPr>
        <w:spacing w:after="0"/>
        <w:rPr>
          <w:sz w:val="8"/>
        </w:rPr>
        <w:sectPr>
          <w:type w:val="continuous"/>
          <w:pgSz w:w="12250" w:h="15850"/>
          <w:pgMar w:top="1500" w:bottom="280" w:left="1140" w:right="900"/>
        </w:sectPr>
      </w:pPr>
    </w:p>
    <w:p>
      <w:pPr>
        <w:pStyle w:val="BodyText"/>
        <w:spacing w:line="393" w:lineRule="auto" w:before="71"/>
        <w:ind w:left="108"/>
      </w:pPr>
      <w:r>
        <w:rPr/>
        <w:t>variancia deseada; </w:t>
      </w:r>
      <w:r>
        <w:rPr>
          <w:i/>
          <w:sz w:val="24"/>
        </w:rPr>
        <w:t>N </w:t>
      </w:r>
      <w:r>
        <w:rPr/>
        <w:t>es el tamaño de la población (2200 viajes/día); mientras que </w:t>
      </w:r>
      <w:r>
        <w:rPr>
          <w:i/>
          <w:sz w:val="24"/>
        </w:rPr>
        <w:t>n </w:t>
      </w:r>
      <w:r>
        <w:rPr/>
        <w:t>es el número de unidades de la  muestra.</w:t>
      </w:r>
    </w:p>
    <w:p>
      <w:pPr>
        <w:pStyle w:val="BodyText"/>
        <w:spacing w:before="69"/>
        <w:ind w:left="88"/>
      </w:pPr>
      <w:r>
        <w:rPr/>
        <w:br w:type="column"/>
      </w:r>
      <w:r>
        <w:rPr>
          <w:i/>
          <w:sz w:val="24"/>
        </w:rPr>
        <w:t>n</w:t>
      </w:r>
      <w:r>
        <w:rPr>
          <w:position w:val="-5"/>
          <w:sz w:val="14"/>
        </w:rPr>
        <w:t>0   </w:t>
      </w:r>
      <w:r>
        <w:rPr/>
        <w:t>es la aproximación de la    muestra,</w:t>
      </w:r>
    </w:p>
    <w:p>
      <w:pPr>
        <w:spacing w:after="0"/>
        <w:sectPr>
          <w:type w:val="continuous"/>
          <w:pgSz w:w="12250" w:h="15850"/>
          <w:pgMar w:top="1500" w:bottom="280" w:left="1140" w:right="900"/>
          <w:cols w:num="2" w:equalWidth="0">
            <w:col w:w="6539" w:space="40"/>
            <w:col w:w="3631"/>
          </w:cols>
        </w:sectPr>
      </w:pPr>
    </w:p>
    <w:p>
      <w:pPr>
        <w:spacing w:line="235" w:lineRule="exact" w:before="0"/>
        <w:ind w:left="108" w:right="0" w:firstLine="360"/>
        <w:jc w:val="left"/>
        <w:rPr>
          <w:sz w:val="24"/>
        </w:rPr>
      </w:pPr>
      <w:r>
        <w:rPr>
          <w:sz w:val="24"/>
        </w:rPr>
        <w:t>Realizando las operaciones correspondientes se obtiene una muestra de 39 y 86 encuestas para hora</w:t>
      </w:r>
    </w:p>
    <w:p>
      <w:pPr>
        <w:spacing w:line="360" w:lineRule="auto" w:before="139"/>
        <w:ind w:left="108" w:right="117" w:firstLine="0"/>
        <w:jc w:val="both"/>
        <w:rPr>
          <w:sz w:val="22"/>
        </w:rPr>
      </w:pPr>
      <w:r>
        <w:rPr>
          <w:sz w:val="24"/>
        </w:rPr>
        <w:t>valle y pico respectivamente (125 en total). Para fines prácticos y considerando una tasa de encuestas para reposició</w:t>
      </w:r>
      <w:r>
        <w:rPr>
          <w:sz w:val="22"/>
        </w:rPr>
        <w:t>n del 10% consideró una muestra de 50 y 100 encuestas. La distribución (ver tabla 2.8) de la encuesta definitiva FNS se consideró tanto a las cinco empresas consideras en el estudio como la hora del día. Ésta última, permitió analizar las percepciones de los usuarios en los dos períodos del día (pico y valle).</w:t>
      </w:r>
    </w:p>
    <w:p>
      <w:pPr>
        <w:pStyle w:val="BodyText"/>
      </w:pPr>
    </w:p>
    <w:p>
      <w:pPr>
        <w:spacing w:before="131" w:after="8"/>
        <w:ind w:left="2184" w:right="180" w:firstLine="0"/>
        <w:jc w:val="left"/>
        <w:rPr>
          <w:i/>
          <w:sz w:val="22"/>
        </w:rPr>
      </w:pPr>
      <w:r>
        <w:rPr>
          <w:sz w:val="22"/>
        </w:rPr>
        <w:t>Tabla 2.8   </w:t>
      </w:r>
      <w:r>
        <w:rPr>
          <w:i/>
          <w:sz w:val="22"/>
        </w:rPr>
        <w:t>Distribución para la encuesta definitiva FNS</w:t>
      </w:r>
    </w:p>
    <w:tbl>
      <w:tblPr>
        <w:tblW w:w="0" w:type="auto"/>
        <w:jc w:val="left"/>
        <w:tblInd w:w="2146"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433"/>
        <w:gridCol w:w="986"/>
        <w:gridCol w:w="1236"/>
        <w:gridCol w:w="1024"/>
        <w:gridCol w:w="1207"/>
      </w:tblGrid>
      <w:tr>
        <w:trPr>
          <w:trHeight w:val="271" w:hRule="exact"/>
        </w:trPr>
        <w:tc>
          <w:tcPr>
            <w:tcW w:w="3656" w:type="dxa"/>
            <w:gridSpan w:val="3"/>
            <w:tcBorders>
              <w:left w:val="nil"/>
              <w:bottom w:val="nil"/>
              <w:right w:val="nil"/>
            </w:tcBorders>
          </w:tcPr>
          <w:p>
            <w:pPr>
              <w:pStyle w:val="TableParagraph"/>
              <w:spacing w:line="247" w:lineRule="exact"/>
              <w:ind w:left="2143"/>
              <w:rPr>
                <w:sz w:val="22"/>
              </w:rPr>
            </w:pPr>
            <w:r>
              <w:rPr>
                <w:sz w:val="22"/>
              </w:rPr>
              <w:t>Hora pico</w:t>
            </w:r>
          </w:p>
        </w:tc>
        <w:tc>
          <w:tcPr>
            <w:tcW w:w="2231" w:type="dxa"/>
            <w:gridSpan w:val="2"/>
            <w:tcBorders>
              <w:left w:val="nil"/>
              <w:bottom w:val="single" w:sz="4" w:space="0" w:color="000000"/>
              <w:right w:val="nil"/>
            </w:tcBorders>
          </w:tcPr>
          <w:p>
            <w:pPr>
              <w:pStyle w:val="TableParagraph"/>
              <w:spacing w:line="247" w:lineRule="exact"/>
              <w:ind w:left="689"/>
              <w:rPr>
                <w:sz w:val="22"/>
              </w:rPr>
            </w:pPr>
            <w:r>
              <w:rPr>
                <w:sz w:val="22"/>
              </w:rPr>
              <w:t>Hora valle</w:t>
            </w:r>
          </w:p>
        </w:tc>
      </w:tr>
      <w:tr>
        <w:trPr>
          <w:trHeight w:val="516" w:hRule="exact"/>
        </w:trPr>
        <w:tc>
          <w:tcPr>
            <w:tcW w:w="1433" w:type="dxa"/>
            <w:tcBorders>
              <w:top w:val="nil"/>
              <w:left w:val="nil"/>
              <w:bottom w:val="single" w:sz="4" w:space="0" w:color="000000"/>
              <w:right w:val="nil"/>
            </w:tcBorders>
          </w:tcPr>
          <w:p>
            <w:pPr>
              <w:pStyle w:val="TableParagraph"/>
              <w:spacing w:before="121"/>
              <w:ind w:left="11"/>
              <w:rPr>
                <w:sz w:val="22"/>
              </w:rPr>
            </w:pPr>
            <w:r>
              <w:rPr>
                <w:sz w:val="22"/>
              </w:rPr>
              <w:t>Empresa</w:t>
            </w:r>
          </w:p>
        </w:tc>
        <w:tc>
          <w:tcPr>
            <w:tcW w:w="986" w:type="dxa"/>
            <w:tcBorders>
              <w:top w:val="single" w:sz="4" w:space="0" w:color="000000"/>
              <w:left w:val="nil"/>
              <w:bottom w:val="single" w:sz="4" w:space="0" w:color="000000"/>
              <w:right w:val="nil"/>
            </w:tcBorders>
          </w:tcPr>
          <w:p>
            <w:pPr>
              <w:pStyle w:val="TableParagraph"/>
              <w:spacing w:before="121"/>
              <w:rPr>
                <w:sz w:val="22"/>
              </w:rPr>
            </w:pPr>
            <w:r>
              <w:rPr>
                <w:sz w:val="22"/>
              </w:rPr>
              <w:t>Encuestas</w:t>
            </w:r>
          </w:p>
        </w:tc>
        <w:tc>
          <w:tcPr>
            <w:tcW w:w="1236" w:type="dxa"/>
            <w:tcBorders>
              <w:top w:val="single" w:sz="4" w:space="0" w:color="000000"/>
              <w:left w:val="nil"/>
              <w:bottom w:val="single" w:sz="4" w:space="0" w:color="000000"/>
              <w:right w:val="nil"/>
            </w:tcBorders>
          </w:tcPr>
          <w:p>
            <w:pPr>
              <w:pStyle w:val="TableParagraph"/>
              <w:spacing w:line="252" w:lineRule="exact"/>
              <w:ind w:left="103" w:right="56"/>
              <w:rPr>
                <w:sz w:val="22"/>
              </w:rPr>
            </w:pPr>
            <w:r>
              <w:rPr>
                <w:sz w:val="22"/>
              </w:rPr>
              <w:t>Encuesta en una hora</w:t>
            </w:r>
          </w:p>
        </w:tc>
        <w:tc>
          <w:tcPr>
            <w:tcW w:w="1024" w:type="dxa"/>
            <w:tcBorders>
              <w:top w:val="single" w:sz="4" w:space="0" w:color="000000"/>
              <w:left w:val="nil"/>
              <w:bottom w:val="single" w:sz="4" w:space="0" w:color="000000"/>
              <w:right w:val="nil"/>
            </w:tcBorders>
          </w:tcPr>
          <w:p>
            <w:pPr>
              <w:pStyle w:val="TableParagraph"/>
              <w:spacing w:before="121"/>
              <w:ind w:left="74"/>
              <w:rPr>
                <w:sz w:val="22"/>
              </w:rPr>
            </w:pPr>
            <w:r>
              <w:rPr>
                <w:sz w:val="22"/>
              </w:rPr>
              <w:t>Encuestas</w:t>
            </w:r>
          </w:p>
        </w:tc>
        <w:tc>
          <w:tcPr>
            <w:tcW w:w="1207" w:type="dxa"/>
            <w:tcBorders>
              <w:top w:val="single" w:sz="4" w:space="0" w:color="000000"/>
              <w:left w:val="nil"/>
              <w:bottom w:val="single" w:sz="4" w:space="0" w:color="000000"/>
              <w:right w:val="nil"/>
            </w:tcBorders>
          </w:tcPr>
          <w:p>
            <w:pPr>
              <w:pStyle w:val="TableParagraph"/>
              <w:spacing w:line="252" w:lineRule="exact"/>
              <w:ind w:left="66" w:right="64"/>
              <w:rPr>
                <w:sz w:val="22"/>
              </w:rPr>
            </w:pPr>
            <w:r>
              <w:rPr>
                <w:sz w:val="22"/>
              </w:rPr>
              <w:t>Encuesta en una hora</w:t>
            </w:r>
          </w:p>
        </w:tc>
      </w:tr>
      <w:tr>
        <w:trPr>
          <w:trHeight w:val="265" w:hRule="exact"/>
        </w:trPr>
        <w:tc>
          <w:tcPr>
            <w:tcW w:w="1433" w:type="dxa"/>
            <w:tcBorders>
              <w:top w:val="single" w:sz="4" w:space="0" w:color="000000"/>
              <w:left w:val="nil"/>
              <w:bottom w:val="nil"/>
              <w:right w:val="nil"/>
            </w:tcBorders>
          </w:tcPr>
          <w:p>
            <w:pPr>
              <w:pStyle w:val="TableParagraph"/>
              <w:spacing w:line="249" w:lineRule="exact"/>
              <w:ind w:left="11"/>
              <w:rPr>
                <w:sz w:val="22"/>
              </w:rPr>
            </w:pPr>
            <w:r>
              <w:rPr>
                <w:sz w:val="22"/>
              </w:rPr>
              <w:t>2 de marzo</w:t>
            </w:r>
          </w:p>
        </w:tc>
        <w:tc>
          <w:tcPr>
            <w:tcW w:w="986" w:type="dxa"/>
            <w:tcBorders>
              <w:top w:val="single" w:sz="4" w:space="0" w:color="000000"/>
              <w:left w:val="nil"/>
              <w:bottom w:val="nil"/>
              <w:right w:val="nil"/>
            </w:tcBorders>
          </w:tcPr>
          <w:p>
            <w:pPr>
              <w:pStyle w:val="TableParagraph"/>
              <w:spacing w:line="249" w:lineRule="exact"/>
              <w:rPr>
                <w:sz w:val="22"/>
              </w:rPr>
            </w:pPr>
            <w:r>
              <w:rPr>
                <w:sz w:val="22"/>
              </w:rPr>
              <w:t>47</w:t>
            </w:r>
          </w:p>
        </w:tc>
        <w:tc>
          <w:tcPr>
            <w:tcW w:w="1236" w:type="dxa"/>
            <w:tcBorders>
              <w:top w:val="single" w:sz="4" w:space="0" w:color="000000"/>
              <w:left w:val="nil"/>
              <w:bottom w:val="nil"/>
              <w:right w:val="nil"/>
            </w:tcBorders>
          </w:tcPr>
          <w:p>
            <w:pPr>
              <w:pStyle w:val="TableParagraph"/>
              <w:spacing w:line="249" w:lineRule="exact"/>
              <w:ind w:left="103"/>
              <w:rPr>
                <w:sz w:val="22"/>
              </w:rPr>
            </w:pPr>
            <w:r>
              <w:rPr>
                <w:w w:val="100"/>
                <w:sz w:val="22"/>
              </w:rPr>
              <w:t>8</w:t>
            </w:r>
          </w:p>
        </w:tc>
        <w:tc>
          <w:tcPr>
            <w:tcW w:w="1024" w:type="dxa"/>
            <w:tcBorders>
              <w:top w:val="single" w:sz="4" w:space="0" w:color="000000"/>
              <w:left w:val="nil"/>
              <w:bottom w:val="nil"/>
              <w:right w:val="nil"/>
            </w:tcBorders>
          </w:tcPr>
          <w:p>
            <w:pPr>
              <w:pStyle w:val="TableParagraph"/>
              <w:spacing w:line="249" w:lineRule="exact"/>
              <w:ind w:left="74"/>
              <w:rPr>
                <w:sz w:val="22"/>
              </w:rPr>
            </w:pPr>
            <w:r>
              <w:rPr>
                <w:sz w:val="22"/>
              </w:rPr>
              <w:t>14</w:t>
            </w:r>
          </w:p>
        </w:tc>
        <w:tc>
          <w:tcPr>
            <w:tcW w:w="1207" w:type="dxa"/>
            <w:tcBorders>
              <w:top w:val="single" w:sz="4" w:space="0" w:color="000000"/>
              <w:left w:val="nil"/>
              <w:bottom w:val="nil"/>
              <w:right w:val="nil"/>
            </w:tcBorders>
          </w:tcPr>
          <w:p>
            <w:pPr>
              <w:pStyle w:val="TableParagraph"/>
              <w:spacing w:line="249" w:lineRule="exact"/>
              <w:ind w:left="66"/>
              <w:rPr>
                <w:sz w:val="22"/>
              </w:rPr>
            </w:pPr>
            <w:r>
              <w:rPr>
                <w:w w:val="100"/>
                <w:sz w:val="22"/>
              </w:rPr>
              <w:t>2</w:t>
            </w:r>
          </w:p>
        </w:tc>
      </w:tr>
      <w:tr>
        <w:trPr>
          <w:trHeight w:val="252" w:hRule="exact"/>
        </w:trPr>
        <w:tc>
          <w:tcPr>
            <w:tcW w:w="1433" w:type="dxa"/>
            <w:tcBorders>
              <w:top w:val="nil"/>
              <w:left w:val="nil"/>
              <w:bottom w:val="nil"/>
              <w:right w:val="nil"/>
            </w:tcBorders>
          </w:tcPr>
          <w:p>
            <w:pPr>
              <w:pStyle w:val="TableParagraph"/>
              <w:spacing w:line="241" w:lineRule="exact"/>
              <w:ind w:left="11"/>
              <w:rPr>
                <w:sz w:val="22"/>
              </w:rPr>
            </w:pPr>
            <w:r>
              <w:rPr>
                <w:sz w:val="22"/>
              </w:rPr>
              <w:t>STUT</w:t>
            </w:r>
          </w:p>
        </w:tc>
        <w:tc>
          <w:tcPr>
            <w:tcW w:w="986" w:type="dxa"/>
            <w:tcBorders>
              <w:top w:val="nil"/>
              <w:left w:val="nil"/>
              <w:bottom w:val="nil"/>
              <w:right w:val="nil"/>
            </w:tcBorders>
          </w:tcPr>
          <w:p>
            <w:pPr>
              <w:pStyle w:val="TableParagraph"/>
              <w:spacing w:line="241" w:lineRule="exact"/>
              <w:rPr>
                <w:sz w:val="22"/>
              </w:rPr>
            </w:pPr>
            <w:r>
              <w:rPr>
                <w:w w:val="100"/>
                <w:sz w:val="22"/>
              </w:rPr>
              <w:t>5</w:t>
            </w:r>
          </w:p>
        </w:tc>
        <w:tc>
          <w:tcPr>
            <w:tcW w:w="1236" w:type="dxa"/>
            <w:tcBorders>
              <w:top w:val="nil"/>
              <w:left w:val="nil"/>
              <w:bottom w:val="nil"/>
              <w:right w:val="nil"/>
            </w:tcBorders>
          </w:tcPr>
          <w:p>
            <w:pPr>
              <w:pStyle w:val="TableParagraph"/>
              <w:spacing w:line="241" w:lineRule="exact"/>
              <w:ind w:left="103"/>
              <w:rPr>
                <w:sz w:val="22"/>
              </w:rPr>
            </w:pPr>
            <w:r>
              <w:rPr>
                <w:w w:val="100"/>
                <w:sz w:val="22"/>
              </w:rPr>
              <w:t>1</w:t>
            </w:r>
          </w:p>
        </w:tc>
        <w:tc>
          <w:tcPr>
            <w:tcW w:w="1024" w:type="dxa"/>
            <w:tcBorders>
              <w:top w:val="nil"/>
              <w:left w:val="nil"/>
              <w:bottom w:val="nil"/>
              <w:right w:val="nil"/>
            </w:tcBorders>
          </w:tcPr>
          <w:p>
            <w:pPr>
              <w:pStyle w:val="TableParagraph"/>
              <w:spacing w:line="241" w:lineRule="exact"/>
              <w:ind w:left="74"/>
              <w:rPr>
                <w:sz w:val="22"/>
              </w:rPr>
            </w:pPr>
            <w:r>
              <w:rPr>
                <w:w w:val="100"/>
                <w:sz w:val="22"/>
              </w:rPr>
              <w:t>4</w:t>
            </w:r>
          </w:p>
        </w:tc>
        <w:tc>
          <w:tcPr>
            <w:tcW w:w="1207" w:type="dxa"/>
            <w:tcBorders>
              <w:top w:val="nil"/>
              <w:left w:val="nil"/>
              <w:bottom w:val="nil"/>
              <w:right w:val="nil"/>
            </w:tcBorders>
          </w:tcPr>
          <w:p>
            <w:pPr>
              <w:pStyle w:val="TableParagraph"/>
              <w:spacing w:line="241" w:lineRule="exact"/>
              <w:ind w:left="66"/>
              <w:rPr>
                <w:sz w:val="22"/>
              </w:rPr>
            </w:pPr>
            <w:r>
              <w:rPr>
                <w:w w:val="100"/>
                <w:sz w:val="22"/>
              </w:rPr>
              <w:t>1</w:t>
            </w:r>
          </w:p>
        </w:tc>
      </w:tr>
      <w:tr>
        <w:trPr>
          <w:trHeight w:val="253" w:hRule="exact"/>
        </w:trPr>
        <w:tc>
          <w:tcPr>
            <w:tcW w:w="1433" w:type="dxa"/>
            <w:tcBorders>
              <w:top w:val="nil"/>
              <w:left w:val="nil"/>
              <w:bottom w:val="nil"/>
              <w:right w:val="nil"/>
            </w:tcBorders>
          </w:tcPr>
          <w:p>
            <w:pPr>
              <w:pStyle w:val="TableParagraph"/>
              <w:spacing w:line="241" w:lineRule="exact"/>
              <w:ind w:left="11"/>
              <w:rPr>
                <w:sz w:val="22"/>
              </w:rPr>
            </w:pPr>
            <w:r>
              <w:rPr>
                <w:sz w:val="22"/>
              </w:rPr>
              <w:t>ALM</w:t>
            </w:r>
          </w:p>
        </w:tc>
        <w:tc>
          <w:tcPr>
            <w:tcW w:w="986" w:type="dxa"/>
            <w:tcBorders>
              <w:top w:val="nil"/>
              <w:left w:val="nil"/>
              <w:bottom w:val="nil"/>
              <w:right w:val="nil"/>
            </w:tcBorders>
          </w:tcPr>
          <w:p>
            <w:pPr>
              <w:pStyle w:val="TableParagraph"/>
              <w:spacing w:line="241" w:lineRule="exact"/>
              <w:rPr>
                <w:sz w:val="22"/>
              </w:rPr>
            </w:pPr>
            <w:r>
              <w:rPr>
                <w:sz w:val="22"/>
              </w:rPr>
              <w:t>35</w:t>
            </w:r>
          </w:p>
        </w:tc>
        <w:tc>
          <w:tcPr>
            <w:tcW w:w="1236" w:type="dxa"/>
            <w:tcBorders>
              <w:top w:val="nil"/>
              <w:left w:val="nil"/>
              <w:bottom w:val="nil"/>
              <w:right w:val="nil"/>
            </w:tcBorders>
          </w:tcPr>
          <w:p>
            <w:pPr>
              <w:pStyle w:val="TableParagraph"/>
              <w:spacing w:line="241" w:lineRule="exact"/>
              <w:ind w:left="103"/>
              <w:rPr>
                <w:sz w:val="22"/>
              </w:rPr>
            </w:pPr>
            <w:r>
              <w:rPr>
                <w:w w:val="100"/>
                <w:sz w:val="22"/>
              </w:rPr>
              <w:t>6</w:t>
            </w:r>
          </w:p>
        </w:tc>
        <w:tc>
          <w:tcPr>
            <w:tcW w:w="1024" w:type="dxa"/>
            <w:tcBorders>
              <w:top w:val="nil"/>
              <w:left w:val="nil"/>
              <w:bottom w:val="nil"/>
              <w:right w:val="nil"/>
            </w:tcBorders>
          </w:tcPr>
          <w:p>
            <w:pPr>
              <w:pStyle w:val="TableParagraph"/>
              <w:spacing w:line="241" w:lineRule="exact"/>
              <w:ind w:left="74"/>
              <w:rPr>
                <w:sz w:val="22"/>
              </w:rPr>
            </w:pPr>
            <w:r>
              <w:rPr>
                <w:sz w:val="22"/>
              </w:rPr>
              <w:t>26</w:t>
            </w:r>
          </w:p>
        </w:tc>
        <w:tc>
          <w:tcPr>
            <w:tcW w:w="1207" w:type="dxa"/>
            <w:tcBorders>
              <w:top w:val="nil"/>
              <w:left w:val="nil"/>
              <w:bottom w:val="nil"/>
              <w:right w:val="nil"/>
            </w:tcBorders>
          </w:tcPr>
          <w:p>
            <w:pPr>
              <w:pStyle w:val="TableParagraph"/>
              <w:spacing w:line="241" w:lineRule="exact"/>
              <w:ind w:left="66"/>
              <w:rPr>
                <w:sz w:val="22"/>
              </w:rPr>
            </w:pPr>
            <w:r>
              <w:rPr>
                <w:w w:val="100"/>
                <w:sz w:val="22"/>
              </w:rPr>
              <w:t>3</w:t>
            </w:r>
          </w:p>
        </w:tc>
      </w:tr>
      <w:tr>
        <w:trPr>
          <w:trHeight w:val="253" w:hRule="exact"/>
        </w:trPr>
        <w:tc>
          <w:tcPr>
            <w:tcW w:w="1433" w:type="dxa"/>
            <w:tcBorders>
              <w:top w:val="nil"/>
              <w:left w:val="nil"/>
              <w:bottom w:val="nil"/>
              <w:right w:val="nil"/>
            </w:tcBorders>
          </w:tcPr>
          <w:p>
            <w:pPr>
              <w:pStyle w:val="TableParagraph"/>
              <w:spacing w:line="242" w:lineRule="exact"/>
              <w:ind w:left="11"/>
              <w:rPr>
                <w:sz w:val="22"/>
              </w:rPr>
            </w:pPr>
            <w:r>
              <w:rPr>
                <w:sz w:val="22"/>
              </w:rPr>
              <w:t>Zinacantepec</w:t>
            </w:r>
          </w:p>
        </w:tc>
        <w:tc>
          <w:tcPr>
            <w:tcW w:w="986" w:type="dxa"/>
            <w:tcBorders>
              <w:top w:val="nil"/>
              <w:left w:val="nil"/>
              <w:bottom w:val="nil"/>
              <w:right w:val="nil"/>
            </w:tcBorders>
          </w:tcPr>
          <w:p>
            <w:pPr>
              <w:pStyle w:val="TableParagraph"/>
              <w:spacing w:line="242" w:lineRule="exact"/>
              <w:rPr>
                <w:sz w:val="22"/>
              </w:rPr>
            </w:pPr>
            <w:r>
              <w:rPr>
                <w:w w:val="100"/>
                <w:sz w:val="22"/>
              </w:rPr>
              <w:t>9</w:t>
            </w:r>
          </w:p>
        </w:tc>
        <w:tc>
          <w:tcPr>
            <w:tcW w:w="1236" w:type="dxa"/>
            <w:tcBorders>
              <w:top w:val="nil"/>
              <w:left w:val="nil"/>
              <w:bottom w:val="nil"/>
              <w:right w:val="nil"/>
            </w:tcBorders>
          </w:tcPr>
          <w:p>
            <w:pPr>
              <w:pStyle w:val="TableParagraph"/>
              <w:spacing w:line="242" w:lineRule="exact"/>
              <w:ind w:left="103"/>
              <w:rPr>
                <w:sz w:val="22"/>
              </w:rPr>
            </w:pPr>
            <w:r>
              <w:rPr>
                <w:w w:val="100"/>
                <w:sz w:val="22"/>
              </w:rPr>
              <w:t>1</w:t>
            </w:r>
          </w:p>
        </w:tc>
        <w:tc>
          <w:tcPr>
            <w:tcW w:w="1024" w:type="dxa"/>
            <w:tcBorders>
              <w:top w:val="nil"/>
              <w:left w:val="nil"/>
              <w:bottom w:val="nil"/>
              <w:right w:val="nil"/>
            </w:tcBorders>
          </w:tcPr>
          <w:p>
            <w:pPr>
              <w:pStyle w:val="TableParagraph"/>
              <w:spacing w:line="242" w:lineRule="exact"/>
              <w:ind w:left="74"/>
              <w:rPr>
                <w:sz w:val="22"/>
              </w:rPr>
            </w:pPr>
            <w:r>
              <w:rPr>
                <w:w w:val="100"/>
                <w:sz w:val="22"/>
              </w:rPr>
              <w:t>3</w:t>
            </w:r>
          </w:p>
        </w:tc>
        <w:tc>
          <w:tcPr>
            <w:tcW w:w="1207" w:type="dxa"/>
            <w:tcBorders>
              <w:top w:val="nil"/>
              <w:left w:val="nil"/>
              <w:bottom w:val="nil"/>
              <w:right w:val="nil"/>
            </w:tcBorders>
          </w:tcPr>
          <w:p>
            <w:pPr>
              <w:pStyle w:val="TableParagraph"/>
              <w:spacing w:line="242" w:lineRule="exact"/>
              <w:ind w:left="66"/>
              <w:rPr>
                <w:sz w:val="22"/>
              </w:rPr>
            </w:pPr>
            <w:r>
              <w:rPr>
                <w:w w:val="100"/>
                <w:sz w:val="22"/>
              </w:rPr>
              <w:t>1</w:t>
            </w:r>
          </w:p>
        </w:tc>
      </w:tr>
      <w:tr>
        <w:trPr>
          <w:trHeight w:val="263" w:hRule="exact"/>
        </w:trPr>
        <w:tc>
          <w:tcPr>
            <w:tcW w:w="1433" w:type="dxa"/>
            <w:tcBorders>
              <w:top w:val="nil"/>
              <w:left w:val="nil"/>
              <w:right w:val="nil"/>
            </w:tcBorders>
          </w:tcPr>
          <w:p>
            <w:pPr>
              <w:pStyle w:val="TableParagraph"/>
              <w:spacing w:line="241" w:lineRule="exact"/>
              <w:ind w:left="11"/>
              <w:rPr>
                <w:sz w:val="22"/>
              </w:rPr>
            </w:pPr>
            <w:r>
              <w:rPr>
                <w:sz w:val="22"/>
              </w:rPr>
              <w:t>Xinantecatl</w:t>
            </w:r>
          </w:p>
        </w:tc>
        <w:tc>
          <w:tcPr>
            <w:tcW w:w="986" w:type="dxa"/>
            <w:tcBorders>
              <w:top w:val="nil"/>
              <w:left w:val="nil"/>
              <w:right w:val="nil"/>
            </w:tcBorders>
          </w:tcPr>
          <w:p>
            <w:pPr>
              <w:pStyle w:val="TableParagraph"/>
              <w:spacing w:line="241" w:lineRule="exact"/>
              <w:rPr>
                <w:sz w:val="22"/>
              </w:rPr>
            </w:pPr>
            <w:r>
              <w:rPr>
                <w:w w:val="100"/>
                <w:sz w:val="22"/>
              </w:rPr>
              <w:t>4</w:t>
            </w:r>
          </w:p>
        </w:tc>
        <w:tc>
          <w:tcPr>
            <w:tcW w:w="1236" w:type="dxa"/>
            <w:tcBorders>
              <w:top w:val="nil"/>
              <w:left w:val="nil"/>
              <w:right w:val="nil"/>
            </w:tcBorders>
          </w:tcPr>
          <w:p>
            <w:pPr>
              <w:pStyle w:val="TableParagraph"/>
              <w:spacing w:line="241" w:lineRule="exact"/>
              <w:ind w:left="103"/>
              <w:rPr>
                <w:sz w:val="22"/>
              </w:rPr>
            </w:pPr>
            <w:r>
              <w:rPr>
                <w:w w:val="100"/>
                <w:sz w:val="22"/>
              </w:rPr>
              <w:t>1</w:t>
            </w:r>
          </w:p>
        </w:tc>
        <w:tc>
          <w:tcPr>
            <w:tcW w:w="1024" w:type="dxa"/>
            <w:tcBorders>
              <w:top w:val="nil"/>
              <w:left w:val="nil"/>
              <w:right w:val="nil"/>
            </w:tcBorders>
          </w:tcPr>
          <w:p>
            <w:pPr>
              <w:pStyle w:val="TableParagraph"/>
              <w:spacing w:line="241" w:lineRule="exact"/>
              <w:ind w:left="74"/>
              <w:rPr>
                <w:sz w:val="22"/>
              </w:rPr>
            </w:pPr>
            <w:r>
              <w:rPr>
                <w:w w:val="100"/>
                <w:sz w:val="22"/>
              </w:rPr>
              <w:t>3</w:t>
            </w:r>
          </w:p>
        </w:tc>
        <w:tc>
          <w:tcPr>
            <w:tcW w:w="1207" w:type="dxa"/>
            <w:tcBorders>
              <w:top w:val="nil"/>
              <w:left w:val="nil"/>
              <w:right w:val="nil"/>
            </w:tcBorders>
          </w:tcPr>
          <w:p>
            <w:pPr>
              <w:pStyle w:val="TableParagraph"/>
              <w:spacing w:line="241" w:lineRule="exact"/>
              <w:ind w:left="66"/>
              <w:rPr>
                <w:sz w:val="22"/>
              </w:rPr>
            </w:pPr>
            <w:r>
              <w:rPr>
                <w:w w:val="100"/>
                <w:sz w:val="22"/>
              </w:rPr>
              <w:t>1</w:t>
            </w:r>
          </w:p>
        </w:tc>
      </w:tr>
    </w:tbl>
    <w:p>
      <w:pPr>
        <w:spacing w:after="0" w:line="241" w:lineRule="exact"/>
        <w:rPr>
          <w:sz w:val="22"/>
        </w:rPr>
        <w:sectPr>
          <w:type w:val="continuous"/>
          <w:pgSz w:w="12250" w:h="15850"/>
          <w:pgMar w:top="1500" w:bottom="280" w:left="1140" w:right="900"/>
        </w:sectPr>
      </w:pPr>
    </w:p>
    <w:p>
      <w:pPr>
        <w:pStyle w:val="BodyText"/>
        <w:rPr>
          <w:i/>
          <w:sz w:val="20"/>
        </w:rPr>
      </w:pPr>
    </w:p>
    <w:p>
      <w:pPr>
        <w:pStyle w:val="BodyText"/>
        <w:spacing w:before="6"/>
        <w:rPr>
          <w:i/>
          <w:sz w:val="20"/>
        </w:rPr>
      </w:pPr>
    </w:p>
    <w:p>
      <w:pPr>
        <w:pStyle w:val="Heading6"/>
        <w:numPr>
          <w:ilvl w:val="1"/>
          <w:numId w:val="30"/>
        </w:numPr>
        <w:tabs>
          <w:tab w:pos="808" w:val="left" w:leader="none"/>
          <w:tab w:pos="809" w:val="left" w:leader="none"/>
        </w:tabs>
        <w:spacing w:line="240" w:lineRule="auto" w:before="0" w:after="0"/>
        <w:ind w:left="808" w:right="0" w:hanging="708"/>
        <w:jc w:val="left"/>
      </w:pPr>
      <w:r>
        <w:rPr/>
        <w:t>Resultados</w:t>
      </w:r>
    </w:p>
    <w:p>
      <w:pPr>
        <w:pStyle w:val="ListParagraph"/>
        <w:numPr>
          <w:ilvl w:val="2"/>
          <w:numId w:val="30"/>
        </w:numPr>
        <w:tabs>
          <w:tab w:pos="809" w:val="left" w:leader="none"/>
        </w:tabs>
        <w:spacing w:line="240" w:lineRule="auto" w:before="141" w:after="0"/>
        <w:ind w:left="808" w:right="0" w:hanging="708"/>
        <w:jc w:val="left"/>
        <w:rPr>
          <w:rFonts w:ascii="Arial" w:hAnsi="Arial"/>
          <w:sz w:val="22"/>
        </w:rPr>
      </w:pPr>
      <w:r>
        <w:rPr>
          <w:rFonts w:ascii="Arial" w:hAnsi="Arial"/>
          <w:w w:val="110"/>
          <w:sz w:val="22"/>
        </w:rPr>
        <w:t>Estadística</w:t>
      </w:r>
      <w:r>
        <w:rPr>
          <w:rFonts w:ascii="Arial" w:hAnsi="Arial"/>
          <w:spacing w:val="-10"/>
          <w:w w:val="110"/>
          <w:sz w:val="22"/>
        </w:rPr>
        <w:t> </w:t>
      </w:r>
      <w:r>
        <w:rPr>
          <w:rFonts w:ascii="Arial" w:hAnsi="Arial"/>
          <w:w w:val="110"/>
          <w:sz w:val="22"/>
        </w:rPr>
        <w:t>descriptiva</w:t>
      </w:r>
      <w:r>
        <w:rPr>
          <w:rFonts w:ascii="Arial" w:hAnsi="Arial"/>
          <w:spacing w:val="-10"/>
          <w:w w:val="110"/>
          <w:sz w:val="22"/>
        </w:rPr>
        <w:t> </w:t>
      </w:r>
      <w:r>
        <w:rPr>
          <w:rFonts w:ascii="Arial" w:hAnsi="Arial"/>
          <w:w w:val="110"/>
          <w:sz w:val="22"/>
        </w:rPr>
        <w:t>de</w:t>
      </w:r>
      <w:r>
        <w:rPr>
          <w:rFonts w:ascii="Arial" w:hAnsi="Arial"/>
          <w:spacing w:val="-10"/>
          <w:w w:val="110"/>
          <w:sz w:val="22"/>
        </w:rPr>
        <w:t> </w:t>
      </w:r>
      <w:r>
        <w:rPr>
          <w:rFonts w:ascii="Arial" w:hAnsi="Arial"/>
          <w:w w:val="110"/>
          <w:sz w:val="22"/>
        </w:rPr>
        <w:t>la</w:t>
      </w:r>
      <w:r>
        <w:rPr>
          <w:rFonts w:ascii="Arial" w:hAnsi="Arial"/>
          <w:spacing w:val="-10"/>
          <w:w w:val="110"/>
          <w:sz w:val="22"/>
        </w:rPr>
        <w:t> </w:t>
      </w:r>
      <w:r>
        <w:rPr>
          <w:rFonts w:ascii="Arial" w:hAnsi="Arial"/>
          <w:w w:val="110"/>
          <w:sz w:val="22"/>
        </w:rPr>
        <w:t>encuesta</w:t>
      </w:r>
      <w:r>
        <w:rPr>
          <w:rFonts w:ascii="Arial" w:hAnsi="Arial"/>
          <w:spacing w:val="-10"/>
          <w:w w:val="110"/>
          <w:sz w:val="22"/>
        </w:rPr>
        <w:t> </w:t>
      </w:r>
      <w:r>
        <w:rPr>
          <w:rFonts w:ascii="Arial" w:hAnsi="Arial"/>
          <w:w w:val="110"/>
          <w:sz w:val="22"/>
        </w:rPr>
        <w:t>definitiva</w:t>
      </w:r>
      <w:r>
        <w:rPr>
          <w:rFonts w:ascii="Arial" w:hAnsi="Arial"/>
          <w:spacing w:val="-10"/>
          <w:w w:val="110"/>
          <w:sz w:val="22"/>
        </w:rPr>
        <w:t> </w:t>
      </w:r>
      <w:r>
        <w:rPr>
          <w:rFonts w:ascii="Arial" w:hAnsi="Arial"/>
          <w:w w:val="110"/>
          <w:sz w:val="22"/>
        </w:rPr>
        <w:t>FNS</w:t>
      </w:r>
    </w:p>
    <w:p>
      <w:pPr>
        <w:pStyle w:val="BodyText"/>
        <w:spacing w:before="122"/>
        <w:ind w:left="100" w:right="25"/>
      </w:pPr>
      <w:r>
        <w:rPr/>
        <w:t>La estadística descriptiva de la encuesta se detalla a continuación:</w:t>
      </w:r>
    </w:p>
    <w:p>
      <w:pPr>
        <w:pStyle w:val="BodyText"/>
      </w:pPr>
    </w:p>
    <w:p>
      <w:pPr>
        <w:pStyle w:val="BodyText"/>
        <w:spacing w:before="10"/>
        <w:rPr>
          <w:sz w:val="21"/>
        </w:rPr>
      </w:pPr>
    </w:p>
    <w:p>
      <w:pPr>
        <w:pStyle w:val="ListParagraph"/>
        <w:numPr>
          <w:ilvl w:val="0"/>
          <w:numId w:val="5"/>
        </w:numPr>
        <w:tabs>
          <w:tab w:pos="461" w:val="left" w:leader="none"/>
        </w:tabs>
        <w:spacing w:line="360" w:lineRule="auto" w:before="1" w:after="0"/>
        <w:ind w:left="460" w:right="105" w:hanging="360"/>
        <w:jc w:val="both"/>
        <w:rPr>
          <w:sz w:val="22"/>
        </w:rPr>
      </w:pPr>
      <w:r>
        <w:rPr>
          <w:i/>
          <w:sz w:val="22"/>
        </w:rPr>
        <w:t>Género. </w:t>
      </w:r>
      <w:r>
        <w:rPr>
          <w:sz w:val="22"/>
        </w:rPr>
        <w:t>El porcentaje de usuarios varones y mujeres es repartido equitativamente (50%). Esta proporción indica por un lado la buena representatividad de la muestra ya que se asemeja a los valores nacionales (51% mujeres y 49% hombres) y por otro que en este corredor los usuarios son muy heterogéneos por lo que no hay tendencias que inclinen a tener más  usuarios de un cierto</w:t>
      </w:r>
      <w:r>
        <w:rPr>
          <w:spacing w:val="-14"/>
          <w:sz w:val="22"/>
        </w:rPr>
        <w:t> </w:t>
      </w:r>
      <w:r>
        <w:rPr>
          <w:sz w:val="22"/>
        </w:rPr>
        <w:t>género.</w:t>
      </w:r>
    </w:p>
    <w:p>
      <w:pPr>
        <w:pStyle w:val="ListParagraph"/>
        <w:numPr>
          <w:ilvl w:val="0"/>
          <w:numId w:val="5"/>
        </w:numPr>
        <w:tabs>
          <w:tab w:pos="461" w:val="left" w:leader="none"/>
        </w:tabs>
        <w:spacing w:line="360" w:lineRule="auto" w:before="4" w:after="0"/>
        <w:ind w:left="460" w:right="101" w:hanging="360"/>
        <w:jc w:val="both"/>
        <w:rPr>
          <w:sz w:val="22"/>
        </w:rPr>
      </w:pPr>
      <w:r>
        <w:rPr>
          <w:i/>
          <w:sz w:val="22"/>
        </w:rPr>
        <w:t>Nivel de ingresos</w:t>
      </w:r>
      <w:r>
        <w:rPr>
          <w:sz w:val="22"/>
        </w:rPr>
        <w:t>. Para solventar la renuencia de las personas a declarar su ingreso, se establecieron 10  clases en las cuales el encuestado seleccionaba el rango de ingreso en el que se encontraba (ver anexo 4).  Los resultados muestran que en general los ingresos de la muestra son relativamente bajos. Las proporciones reportadas a continuación resultan de la agregación de las clases originalmente propuestas en 5 clases: en la clase 0-1,000 pesos se ubicó el 22% de las personas; en la clase 1,001-2,000 el 32%; en la clase 2,001-4,000 se ubicó el 30%; mientras para la clase 4,001-8,000 se obtuvo el 16%. Cabe mencionar que para ingresos mayores de 8,000 sólo una persona reportó un ingreso de 12,000 pesos. Sin embargo, este fue un caso fortuito ya que el entrevistado declaró que ese día no dispuso de su auto debido a una falla</w:t>
      </w:r>
      <w:r>
        <w:rPr>
          <w:spacing w:val="-29"/>
          <w:sz w:val="22"/>
        </w:rPr>
        <w:t> </w:t>
      </w:r>
      <w:r>
        <w:rPr>
          <w:sz w:val="22"/>
        </w:rPr>
        <w:t>mecánica.</w:t>
      </w:r>
    </w:p>
    <w:p>
      <w:pPr>
        <w:pStyle w:val="ListParagraph"/>
        <w:numPr>
          <w:ilvl w:val="0"/>
          <w:numId w:val="5"/>
        </w:numPr>
        <w:tabs>
          <w:tab w:pos="461" w:val="left" w:leader="none"/>
        </w:tabs>
        <w:spacing w:line="360" w:lineRule="auto" w:before="4" w:after="0"/>
        <w:ind w:left="460" w:right="102" w:hanging="360"/>
        <w:jc w:val="both"/>
        <w:rPr>
          <w:sz w:val="22"/>
        </w:rPr>
      </w:pPr>
      <w:r>
        <w:rPr>
          <w:i/>
          <w:sz w:val="22"/>
        </w:rPr>
        <w:t>Viajes a la semana</w:t>
      </w:r>
      <w:r>
        <w:rPr>
          <w:sz w:val="22"/>
        </w:rPr>
        <w:t>. En este reactivo se solicitó a los encuestados indicar cuantos viajes de ida realizaban a la semana (ver anexo 4). Se obtuvo 37% realizan entre uno y cuatro viajes en tanto que 42% realizan cinco viajes y 21% realiza mas de 6 viajes a la semana. Estos resultados muestran que al menos el 63% de </w:t>
      </w:r>
      <w:r>
        <w:rPr>
          <w:spacing w:val="2"/>
          <w:sz w:val="22"/>
        </w:rPr>
        <w:t>los </w:t>
      </w:r>
      <w:r>
        <w:rPr>
          <w:sz w:val="22"/>
        </w:rPr>
        <w:t>encuestados son usuarios habituales del</w:t>
      </w:r>
      <w:r>
        <w:rPr>
          <w:spacing w:val="-14"/>
          <w:sz w:val="22"/>
        </w:rPr>
        <w:t> </w:t>
      </w:r>
      <w:r>
        <w:rPr>
          <w:sz w:val="22"/>
        </w:rPr>
        <w:t>servicio.</w:t>
      </w:r>
    </w:p>
    <w:p>
      <w:pPr>
        <w:pStyle w:val="ListParagraph"/>
        <w:numPr>
          <w:ilvl w:val="0"/>
          <w:numId w:val="5"/>
        </w:numPr>
        <w:tabs>
          <w:tab w:pos="461" w:val="left" w:leader="none"/>
        </w:tabs>
        <w:spacing w:line="360" w:lineRule="auto" w:before="7" w:after="0"/>
        <w:ind w:left="460" w:right="103" w:hanging="360"/>
        <w:jc w:val="both"/>
        <w:rPr>
          <w:sz w:val="22"/>
        </w:rPr>
      </w:pPr>
      <w:r>
        <w:rPr>
          <w:i/>
          <w:sz w:val="22"/>
        </w:rPr>
        <w:t>Motivo de viaje</w:t>
      </w:r>
      <w:r>
        <w:rPr>
          <w:sz w:val="22"/>
        </w:rPr>
        <w:t>. Para obtener esta información se solicitó a los entrevistados seleccionar de una serie de 8 motivos definidos en una lista cual era el motivo de su viaje dejando abierta la posibilidad </w:t>
      </w:r>
      <w:r>
        <w:rPr>
          <w:spacing w:val="2"/>
          <w:sz w:val="22"/>
        </w:rPr>
        <w:t>de </w:t>
      </w:r>
      <w:r>
        <w:rPr>
          <w:sz w:val="22"/>
        </w:rPr>
        <w:t>indicarlo al encuestador en caso de no hallarlo en la lista previamente definida. Así, se obtuvo que un 26% de los encuestados se desplaza por motivos de trabajo mientras que el motivo “escuela” alcanzó un 30%. El 44% restante se desplaza por motivos diferentes al trabajo o la escuela, es decir: compras, diversión, casa, visitas  o tramites</w:t>
      </w:r>
      <w:r>
        <w:rPr>
          <w:spacing w:val="-10"/>
          <w:sz w:val="22"/>
        </w:rPr>
        <w:t> </w:t>
      </w:r>
      <w:r>
        <w:rPr>
          <w:sz w:val="22"/>
        </w:rPr>
        <w:t>administrativos.</w:t>
      </w:r>
    </w:p>
    <w:p>
      <w:pPr>
        <w:pStyle w:val="ListParagraph"/>
        <w:numPr>
          <w:ilvl w:val="0"/>
          <w:numId w:val="5"/>
        </w:numPr>
        <w:tabs>
          <w:tab w:pos="461" w:val="left" w:leader="none"/>
        </w:tabs>
        <w:spacing w:line="360" w:lineRule="auto" w:before="4" w:after="0"/>
        <w:ind w:left="460" w:right="103" w:hanging="360"/>
        <w:jc w:val="both"/>
        <w:rPr>
          <w:sz w:val="22"/>
        </w:rPr>
      </w:pPr>
      <w:r>
        <w:rPr>
          <w:i/>
          <w:sz w:val="22"/>
        </w:rPr>
        <w:t>Edad</w:t>
      </w:r>
      <w:r>
        <w:rPr>
          <w:sz w:val="22"/>
        </w:rPr>
        <w:t>. Como en el caso del ingreso, para evitar el rechazo a responder a la pregunta de la edad, se definieron 6 clases de edad en la que el entrevistado indicaba únicamente el rango en que se encontraba. Se obtuvo que la mayor parte de los entrevistados (59%) se encuentran entre los 18 y 30 años; en segundo lugar con 30% se hallan las personas que tienen entre 31 y 60 años; seguida por el 9% de las personas menores de 18 años y finalmente los mayores de 60 años que representan únicamente el</w:t>
      </w:r>
      <w:r>
        <w:rPr>
          <w:spacing w:val="-15"/>
          <w:sz w:val="22"/>
        </w:rPr>
        <w:t> </w:t>
      </w:r>
      <w:r>
        <w:rPr>
          <w:sz w:val="22"/>
        </w:rPr>
        <w:t>2%.</w:t>
      </w:r>
    </w:p>
    <w:p>
      <w:pPr>
        <w:pStyle w:val="BodyText"/>
      </w:pPr>
    </w:p>
    <w:p>
      <w:pPr>
        <w:pStyle w:val="ListParagraph"/>
        <w:numPr>
          <w:ilvl w:val="2"/>
          <w:numId w:val="30"/>
        </w:numPr>
        <w:tabs>
          <w:tab w:pos="809" w:val="left" w:leader="none"/>
        </w:tabs>
        <w:spacing w:line="240" w:lineRule="auto" w:before="139" w:after="0"/>
        <w:ind w:left="808" w:right="0" w:hanging="708"/>
        <w:jc w:val="left"/>
        <w:rPr>
          <w:rFonts w:ascii="Arial" w:hAnsi="Arial"/>
          <w:sz w:val="22"/>
        </w:rPr>
      </w:pPr>
      <w:r>
        <w:rPr>
          <w:rFonts w:ascii="Arial" w:hAnsi="Arial"/>
          <w:w w:val="115"/>
          <w:sz w:val="22"/>
        </w:rPr>
        <w:t>Jerarquización</w:t>
      </w:r>
      <w:r>
        <w:rPr>
          <w:rFonts w:ascii="Arial" w:hAnsi="Arial"/>
          <w:spacing w:val="-39"/>
          <w:w w:val="115"/>
          <w:sz w:val="22"/>
        </w:rPr>
        <w:t> </w:t>
      </w:r>
      <w:r>
        <w:rPr>
          <w:rFonts w:ascii="Arial" w:hAnsi="Arial"/>
          <w:w w:val="115"/>
          <w:sz w:val="22"/>
        </w:rPr>
        <w:t>de</w:t>
      </w:r>
      <w:r>
        <w:rPr>
          <w:rFonts w:ascii="Arial" w:hAnsi="Arial"/>
          <w:spacing w:val="-38"/>
          <w:w w:val="115"/>
          <w:sz w:val="22"/>
        </w:rPr>
        <w:t> </w:t>
      </w:r>
      <w:r>
        <w:rPr>
          <w:rFonts w:ascii="Arial" w:hAnsi="Arial"/>
          <w:w w:val="115"/>
          <w:sz w:val="22"/>
        </w:rPr>
        <w:t>factores</w:t>
      </w:r>
      <w:r>
        <w:rPr>
          <w:rFonts w:ascii="Arial" w:hAnsi="Arial"/>
          <w:spacing w:val="-39"/>
          <w:w w:val="115"/>
          <w:sz w:val="22"/>
        </w:rPr>
        <w:t> </w:t>
      </w:r>
      <w:r>
        <w:rPr>
          <w:rFonts w:ascii="Arial" w:hAnsi="Arial"/>
          <w:w w:val="115"/>
          <w:sz w:val="22"/>
        </w:rPr>
        <w:t>que</w:t>
      </w:r>
      <w:r>
        <w:rPr>
          <w:rFonts w:ascii="Arial" w:hAnsi="Arial"/>
          <w:spacing w:val="-39"/>
          <w:w w:val="115"/>
          <w:sz w:val="22"/>
        </w:rPr>
        <w:t> </w:t>
      </w:r>
      <w:r>
        <w:rPr>
          <w:rFonts w:ascii="Arial" w:hAnsi="Arial"/>
          <w:w w:val="115"/>
          <w:sz w:val="22"/>
        </w:rPr>
        <w:t>definen</w:t>
      </w:r>
      <w:r>
        <w:rPr>
          <w:rFonts w:ascii="Arial" w:hAnsi="Arial"/>
          <w:spacing w:val="-38"/>
          <w:w w:val="115"/>
          <w:sz w:val="22"/>
        </w:rPr>
        <w:t> </w:t>
      </w:r>
      <w:r>
        <w:rPr>
          <w:rFonts w:ascii="Arial" w:hAnsi="Arial"/>
          <w:w w:val="115"/>
          <w:sz w:val="22"/>
        </w:rPr>
        <w:t>la</w:t>
      </w:r>
      <w:r>
        <w:rPr>
          <w:rFonts w:ascii="Arial" w:hAnsi="Arial"/>
          <w:spacing w:val="-38"/>
          <w:w w:val="115"/>
          <w:sz w:val="22"/>
        </w:rPr>
        <w:t> </w:t>
      </w:r>
      <w:r>
        <w:rPr>
          <w:rFonts w:ascii="Arial" w:hAnsi="Arial"/>
          <w:w w:val="115"/>
          <w:sz w:val="22"/>
        </w:rPr>
        <w:t>calidad</w:t>
      </w:r>
      <w:r>
        <w:rPr>
          <w:rFonts w:ascii="Arial" w:hAnsi="Arial"/>
          <w:spacing w:val="-39"/>
          <w:w w:val="115"/>
          <w:sz w:val="22"/>
        </w:rPr>
        <w:t> </w:t>
      </w:r>
      <w:r>
        <w:rPr>
          <w:rFonts w:ascii="Arial" w:hAnsi="Arial"/>
          <w:w w:val="115"/>
          <w:sz w:val="22"/>
        </w:rPr>
        <w:t>de</w:t>
      </w:r>
      <w:r>
        <w:rPr>
          <w:rFonts w:ascii="Arial" w:hAnsi="Arial"/>
          <w:spacing w:val="-39"/>
          <w:w w:val="115"/>
          <w:sz w:val="22"/>
        </w:rPr>
        <w:t> </w:t>
      </w:r>
      <w:r>
        <w:rPr>
          <w:rFonts w:ascii="Arial" w:hAnsi="Arial"/>
          <w:w w:val="115"/>
          <w:sz w:val="22"/>
        </w:rPr>
        <w:t>servicio</w:t>
      </w:r>
    </w:p>
    <w:p>
      <w:pPr>
        <w:pStyle w:val="BodyText"/>
        <w:spacing w:before="120"/>
        <w:ind w:left="100" w:right="25"/>
      </w:pPr>
      <w:r>
        <w:rPr/>
        <w:t>Para obtener el orden (importancia) de jerarquización de los FNS se llevó a cabo el siguiente procedimiento:</w:t>
      </w:r>
    </w:p>
    <w:p>
      <w:pPr>
        <w:spacing w:after="0"/>
        <w:sectPr>
          <w:pgSz w:w="12250" w:h="15850"/>
          <w:pgMar w:header="732" w:footer="0" w:top="940" w:bottom="280" w:left="920" w:right="1140"/>
        </w:sectPr>
      </w:pPr>
    </w:p>
    <w:p>
      <w:pPr>
        <w:pStyle w:val="BodyText"/>
        <w:rPr>
          <w:sz w:val="20"/>
        </w:rPr>
      </w:pPr>
    </w:p>
    <w:p>
      <w:pPr>
        <w:pStyle w:val="BodyText"/>
        <w:spacing w:before="11"/>
        <w:rPr>
          <w:sz w:val="19"/>
        </w:rPr>
      </w:pPr>
    </w:p>
    <w:p>
      <w:pPr>
        <w:pStyle w:val="ListParagraph"/>
        <w:numPr>
          <w:ilvl w:val="0"/>
          <w:numId w:val="36"/>
        </w:numPr>
        <w:tabs>
          <w:tab w:pos="467" w:val="left" w:leader="none"/>
        </w:tabs>
        <w:spacing w:line="360" w:lineRule="auto" w:before="0" w:after="0"/>
        <w:ind w:left="466" w:right="121" w:hanging="358"/>
        <w:jc w:val="left"/>
        <w:rPr>
          <w:sz w:val="22"/>
        </w:rPr>
      </w:pPr>
      <w:r>
        <w:rPr>
          <w:i/>
          <w:sz w:val="22"/>
        </w:rPr>
        <w:t>Obtención de frecuencias</w:t>
      </w:r>
      <w:r>
        <w:rPr>
          <w:sz w:val="22"/>
        </w:rPr>
        <w:t>. Se obtiene la frecuencia de aparición de cada uno de los FNS para cada posición dentro de la</w:t>
      </w:r>
      <w:r>
        <w:rPr>
          <w:spacing w:val="-6"/>
          <w:sz w:val="22"/>
        </w:rPr>
        <w:t> </w:t>
      </w:r>
      <w:r>
        <w:rPr>
          <w:sz w:val="22"/>
        </w:rPr>
        <w:t>jerarquización.</w:t>
      </w:r>
    </w:p>
    <w:p>
      <w:pPr>
        <w:pStyle w:val="ListParagraph"/>
        <w:numPr>
          <w:ilvl w:val="0"/>
          <w:numId w:val="36"/>
        </w:numPr>
        <w:tabs>
          <w:tab w:pos="467" w:val="left" w:leader="none"/>
        </w:tabs>
        <w:spacing w:line="240" w:lineRule="auto" w:before="6" w:after="0"/>
        <w:ind w:left="466" w:right="0" w:hanging="358"/>
        <w:jc w:val="left"/>
        <w:rPr>
          <w:sz w:val="22"/>
        </w:rPr>
      </w:pPr>
      <w:r>
        <w:rPr>
          <w:i/>
          <w:sz w:val="22"/>
        </w:rPr>
        <w:t>Construcción de la matriz de frecuencias. </w:t>
      </w:r>
      <w:r>
        <w:rPr>
          <w:sz w:val="22"/>
        </w:rPr>
        <w:t>Se forma la matriz cuadrada  </w:t>
      </w:r>
      <w:r>
        <w:rPr>
          <w:i/>
          <w:sz w:val="24"/>
        </w:rPr>
        <w:t>A  </w:t>
      </w:r>
      <w:r>
        <w:rPr>
          <w:sz w:val="22"/>
        </w:rPr>
        <w:t>de orden  </w:t>
      </w:r>
      <w:r>
        <w:rPr>
          <w:i/>
          <w:sz w:val="24"/>
        </w:rPr>
        <w:t>n  </w:t>
      </w:r>
      <w:r>
        <w:rPr>
          <w:sz w:val="22"/>
        </w:rPr>
        <w:t>que se presenta en </w:t>
      </w:r>
      <w:r>
        <w:rPr>
          <w:spacing w:val="14"/>
          <w:sz w:val="22"/>
        </w:rPr>
        <w:t> </w:t>
      </w:r>
      <w:r>
        <w:rPr>
          <w:sz w:val="22"/>
        </w:rPr>
        <w:t>el</w:t>
      </w:r>
    </w:p>
    <w:p>
      <w:pPr>
        <w:spacing w:after="0" w:line="240" w:lineRule="auto"/>
        <w:jc w:val="left"/>
        <w:rPr>
          <w:sz w:val="22"/>
        </w:rPr>
        <w:sectPr>
          <w:pgSz w:w="12250" w:h="15850"/>
          <w:pgMar w:header="732" w:footer="0" w:top="940" w:bottom="280" w:left="1140" w:right="900"/>
        </w:sectPr>
      </w:pPr>
    </w:p>
    <w:p>
      <w:pPr>
        <w:pStyle w:val="BodyText"/>
        <w:spacing w:before="168"/>
        <w:ind w:left="466"/>
      </w:pPr>
      <w:r>
        <w:rPr/>
        <w:t>cuadro  2.1.  Cada  una  de  las</w:t>
      </w:r>
    </w:p>
    <w:p>
      <w:pPr>
        <w:pStyle w:val="BodyText"/>
        <w:spacing w:before="150"/>
        <w:ind w:left="114"/>
      </w:pPr>
      <w:r>
        <w:rPr/>
        <w:br w:type="column"/>
      </w:r>
      <w:r>
        <w:rPr>
          <w:i/>
          <w:spacing w:val="4"/>
          <w:sz w:val="24"/>
        </w:rPr>
        <w:t>a</w:t>
      </w:r>
      <w:r>
        <w:rPr>
          <w:i/>
          <w:spacing w:val="4"/>
          <w:position w:val="-5"/>
          <w:sz w:val="14"/>
        </w:rPr>
        <w:t>ij </w:t>
      </w:r>
      <w:r>
        <w:rPr/>
        <w:t>representa  la  frecuencia  de  elección  del  factor   </w:t>
      </w:r>
      <w:r>
        <w:rPr>
          <w:i/>
          <w:sz w:val="24"/>
        </w:rPr>
        <w:t>i </w:t>
      </w:r>
      <w:r>
        <w:rPr/>
        <w:t>,  para  el  orden </w:t>
      </w:r>
      <w:r>
        <w:rPr>
          <w:spacing w:val="52"/>
        </w:rPr>
        <w:t> </w:t>
      </w:r>
      <w:r>
        <w:rPr/>
        <w:t>de</w:t>
      </w:r>
    </w:p>
    <w:p>
      <w:pPr>
        <w:spacing w:after="0"/>
        <w:sectPr>
          <w:type w:val="continuous"/>
          <w:pgSz w:w="12250" w:h="15850"/>
          <w:pgMar w:top="1500" w:bottom="280" w:left="1140" w:right="900"/>
          <w:cols w:num="2" w:equalWidth="0">
            <w:col w:w="3214" w:space="40"/>
            <w:col w:w="6956"/>
          </w:cols>
        </w:sectPr>
      </w:pPr>
    </w:p>
    <w:p>
      <w:pPr>
        <w:pStyle w:val="BodyText"/>
        <w:spacing w:before="5"/>
        <w:rPr>
          <w:sz w:val="10"/>
        </w:rPr>
      </w:pPr>
    </w:p>
    <w:p>
      <w:pPr>
        <w:spacing w:after="0"/>
        <w:rPr>
          <w:sz w:val="10"/>
        </w:rPr>
        <w:sectPr>
          <w:type w:val="continuous"/>
          <w:pgSz w:w="12250" w:h="15850"/>
          <w:pgMar w:top="1500" w:bottom="280" w:left="1140" w:right="900"/>
        </w:sectPr>
      </w:pPr>
    </w:p>
    <w:p>
      <w:pPr>
        <w:pStyle w:val="BodyText"/>
        <w:spacing w:before="70"/>
        <w:ind w:left="466"/>
      </w:pPr>
      <w:r>
        <w:rPr/>
        <w:t>jerarquización   </w:t>
      </w:r>
      <w:r>
        <w:rPr>
          <w:i/>
          <w:sz w:val="24"/>
        </w:rPr>
        <w:t>j </w:t>
      </w:r>
      <w:r>
        <w:rPr/>
        <w:t>. Así por ejemplo,</w:t>
      </w:r>
    </w:p>
    <w:p>
      <w:pPr>
        <w:pStyle w:val="BodyText"/>
        <w:spacing w:before="70"/>
        <w:ind w:left="74"/>
      </w:pPr>
      <w:r>
        <w:rPr/>
        <w:br w:type="column"/>
      </w:r>
      <w:r>
        <w:rPr>
          <w:i/>
          <w:sz w:val="24"/>
        </w:rPr>
        <w:t>a</w:t>
      </w:r>
      <w:r>
        <w:rPr>
          <w:position w:val="-5"/>
          <w:sz w:val="14"/>
        </w:rPr>
        <w:t>11 </w:t>
      </w:r>
      <w:r>
        <w:rPr/>
        <w:t>, nos dice el número de veces que el factor 1 fue colocado por los</w:t>
      </w:r>
    </w:p>
    <w:p>
      <w:pPr>
        <w:spacing w:after="0"/>
        <w:sectPr>
          <w:type w:val="continuous"/>
          <w:pgSz w:w="12250" w:h="15850"/>
          <w:pgMar w:top="1500" w:bottom="280" w:left="1140" w:right="900"/>
          <w:cols w:num="2" w:equalWidth="0">
            <w:col w:w="3644" w:space="40"/>
            <w:col w:w="6526"/>
          </w:cols>
        </w:sectPr>
      </w:pPr>
    </w:p>
    <w:p>
      <w:pPr>
        <w:pStyle w:val="BodyText"/>
        <w:spacing w:before="132"/>
        <w:ind w:left="450" w:right="2151"/>
        <w:jc w:val="center"/>
      </w:pPr>
      <w:r>
        <w:rPr/>
        <w:t>entrevistado en la posición 1. En nuestro caso la matriz de frecuencia fue de orden 13.</w:t>
      </w:r>
    </w:p>
    <w:p>
      <w:pPr>
        <w:pStyle w:val="BodyText"/>
        <w:spacing w:before="10"/>
        <w:rPr>
          <w:sz w:val="32"/>
        </w:rPr>
      </w:pPr>
    </w:p>
    <w:p>
      <w:pPr>
        <w:spacing w:before="0" w:after="8"/>
        <w:ind w:left="295" w:right="2151" w:firstLine="0"/>
        <w:jc w:val="center"/>
        <w:rPr>
          <w:i/>
          <w:sz w:val="22"/>
        </w:rPr>
      </w:pPr>
      <w:r>
        <w:rPr>
          <w:sz w:val="22"/>
        </w:rPr>
        <w:t>Cuadro 2.1   </w:t>
      </w:r>
      <w:r>
        <w:rPr>
          <w:i/>
          <w:sz w:val="22"/>
        </w:rPr>
        <w:t>Matriz de frecuencias de los FNS</w:t>
      </w:r>
    </w:p>
    <w:tbl>
      <w:tblPr>
        <w:tblW w:w="0" w:type="auto"/>
        <w:jc w:val="left"/>
        <w:tblInd w:w="2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869"/>
        <w:gridCol w:w="720"/>
        <w:gridCol w:w="720"/>
        <w:gridCol w:w="720"/>
        <w:gridCol w:w="720"/>
        <w:gridCol w:w="720"/>
        <w:gridCol w:w="1421"/>
      </w:tblGrid>
      <w:tr>
        <w:trPr>
          <w:trHeight w:val="266" w:hRule="exact"/>
        </w:trPr>
        <w:tc>
          <w:tcPr>
            <w:tcW w:w="869" w:type="dxa"/>
            <w:vMerge w:val="restart"/>
            <w:tcBorders>
              <w:left w:val="single" w:sz="4" w:space="0" w:color="000000"/>
            </w:tcBorders>
          </w:tcPr>
          <w:p>
            <w:pPr>
              <w:pStyle w:val="TableParagraph"/>
              <w:rPr>
                <w:i/>
                <w:sz w:val="22"/>
              </w:rPr>
            </w:pPr>
          </w:p>
          <w:p>
            <w:pPr>
              <w:pStyle w:val="TableParagraph"/>
              <w:spacing w:before="8"/>
              <w:rPr>
                <w:i/>
                <w:sz w:val="31"/>
              </w:rPr>
            </w:pPr>
          </w:p>
          <w:p>
            <w:pPr>
              <w:pStyle w:val="TableParagraph"/>
              <w:spacing w:before="1"/>
              <w:ind w:left="127"/>
              <w:rPr>
                <w:i/>
                <w:sz w:val="22"/>
              </w:rPr>
            </w:pPr>
            <w:r>
              <w:rPr>
                <w:i/>
                <w:sz w:val="22"/>
              </w:rPr>
              <w:t>Factor</w:t>
            </w:r>
          </w:p>
        </w:tc>
        <w:tc>
          <w:tcPr>
            <w:tcW w:w="3600" w:type="dxa"/>
            <w:gridSpan w:val="5"/>
          </w:tcPr>
          <w:p>
            <w:pPr>
              <w:pStyle w:val="TableParagraph"/>
              <w:spacing w:line="247" w:lineRule="exact"/>
              <w:ind w:left="554"/>
              <w:rPr>
                <w:i/>
                <w:sz w:val="22"/>
              </w:rPr>
            </w:pPr>
            <w:r>
              <w:rPr>
                <w:i/>
                <w:sz w:val="22"/>
              </w:rPr>
              <w:t>Valor cuantitativo asignado</w:t>
            </w:r>
          </w:p>
        </w:tc>
        <w:tc>
          <w:tcPr>
            <w:tcW w:w="1421" w:type="dxa"/>
            <w:vMerge w:val="restart"/>
          </w:tcPr>
          <w:p>
            <w:pPr>
              <w:pStyle w:val="TableParagraph"/>
              <w:rPr>
                <w:i/>
                <w:sz w:val="31"/>
              </w:rPr>
            </w:pPr>
          </w:p>
          <w:p>
            <w:pPr>
              <w:pStyle w:val="TableParagraph"/>
              <w:ind w:left="179" w:right="169" w:firstLine="268"/>
              <w:rPr>
                <w:sz w:val="22"/>
              </w:rPr>
            </w:pPr>
            <w:r>
              <w:rPr>
                <w:sz w:val="22"/>
              </w:rPr>
              <w:t>Valor cuantitativo</w:t>
            </w:r>
          </w:p>
        </w:tc>
      </w:tr>
      <w:tr>
        <w:trPr>
          <w:trHeight w:val="397" w:hRule="exact"/>
        </w:trPr>
        <w:tc>
          <w:tcPr>
            <w:tcW w:w="869" w:type="dxa"/>
            <w:vMerge/>
            <w:tcBorders>
              <w:left w:val="single" w:sz="4" w:space="0" w:color="000000"/>
            </w:tcBorders>
          </w:tcPr>
          <w:p>
            <w:pPr/>
          </w:p>
        </w:tc>
        <w:tc>
          <w:tcPr>
            <w:tcW w:w="720" w:type="dxa"/>
            <w:tcBorders>
              <w:right w:val="nil"/>
            </w:tcBorders>
          </w:tcPr>
          <w:p>
            <w:pPr>
              <w:pStyle w:val="TableParagraph"/>
              <w:spacing w:before="39"/>
              <w:ind w:left="227" w:right="237"/>
              <w:jc w:val="center"/>
              <w:rPr>
                <w:sz w:val="14"/>
              </w:rPr>
            </w:pPr>
            <w:r>
              <w:rPr>
                <w:i/>
                <w:sz w:val="24"/>
              </w:rPr>
              <w:t>v</w:t>
            </w:r>
            <w:r>
              <w:rPr>
                <w:position w:val="-5"/>
                <w:sz w:val="14"/>
              </w:rPr>
              <w:t>1</w:t>
            </w:r>
          </w:p>
        </w:tc>
        <w:tc>
          <w:tcPr>
            <w:tcW w:w="720" w:type="dxa"/>
            <w:tcBorders>
              <w:left w:val="nil"/>
              <w:right w:val="nil"/>
            </w:tcBorders>
          </w:tcPr>
          <w:p>
            <w:pPr>
              <w:pStyle w:val="TableParagraph"/>
              <w:spacing w:before="17"/>
              <w:ind w:left="247" w:right="255"/>
              <w:jc w:val="center"/>
              <w:rPr>
                <w:sz w:val="14"/>
              </w:rPr>
            </w:pPr>
            <w:r>
              <w:rPr>
                <w:i/>
                <w:sz w:val="24"/>
              </w:rPr>
              <w:t>v</w:t>
            </w:r>
            <w:r>
              <w:rPr>
                <w:position w:val="-5"/>
                <w:sz w:val="14"/>
              </w:rPr>
              <w:t>2</w:t>
            </w:r>
          </w:p>
        </w:tc>
        <w:tc>
          <w:tcPr>
            <w:tcW w:w="720" w:type="dxa"/>
            <w:tcBorders>
              <w:left w:val="nil"/>
              <w:right w:val="nil"/>
            </w:tcBorders>
          </w:tcPr>
          <w:p>
            <w:pPr>
              <w:pStyle w:val="TableParagraph"/>
              <w:spacing w:before="19"/>
              <w:ind w:left="250" w:right="252"/>
              <w:jc w:val="center"/>
              <w:rPr>
                <w:sz w:val="14"/>
              </w:rPr>
            </w:pPr>
            <w:r>
              <w:rPr>
                <w:i/>
                <w:sz w:val="24"/>
              </w:rPr>
              <w:t>v</w:t>
            </w:r>
            <w:r>
              <w:rPr>
                <w:position w:val="-5"/>
                <w:sz w:val="14"/>
              </w:rPr>
              <w:t>3</w:t>
            </w:r>
          </w:p>
        </w:tc>
        <w:tc>
          <w:tcPr>
            <w:tcW w:w="720" w:type="dxa"/>
            <w:tcBorders>
              <w:left w:val="nil"/>
              <w:right w:val="nil"/>
            </w:tcBorders>
          </w:tcPr>
          <w:p>
            <w:pPr>
              <w:pStyle w:val="TableParagraph"/>
              <w:spacing w:before="33"/>
              <w:ind w:left="1"/>
              <w:jc w:val="center"/>
              <w:rPr>
                <w:rFonts w:ascii="Arial" w:hAnsi="Arial"/>
                <w:sz w:val="24"/>
              </w:rPr>
            </w:pPr>
            <w:r>
              <w:rPr>
                <w:rFonts w:ascii="Arial" w:hAnsi="Arial"/>
                <w:w w:val="106"/>
                <w:sz w:val="24"/>
              </w:rPr>
              <w:t></w:t>
            </w:r>
          </w:p>
        </w:tc>
        <w:tc>
          <w:tcPr>
            <w:tcW w:w="720" w:type="dxa"/>
            <w:tcBorders>
              <w:left w:val="nil"/>
            </w:tcBorders>
          </w:tcPr>
          <w:p>
            <w:pPr>
              <w:pStyle w:val="TableParagraph"/>
              <w:spacing w:before="18"/>
              <w:ind w:left="230" w:right="237"/>
              <w:jc w:val="center"/>
              <w:rPr>
                <w:i/>
                <w:sz w:val="14"/>
              </w:rPr>
            </w:pPr>
            <w:r>
              <w:rPr>
                <w:i/>
                <w:sz w:val="24"/>
              </w:rPr>
              <w:t>v </w:t>
            </w:r>
            <w:r>
              <w:rPr>
                <w:i/>
                <w:position w:val="-5"/>
                <w:sz w:val="14"/>
              </w:rPr>
              <w:t>j</w:t>
            </w:r>
          </w:p>
        </w:tc>
        <w:tc>
          <w:tcPr>
            <w:tcW w:w="1421" w:type="dxa"/>
            <w:vMerge/>
          </w:tcPr>
          <w:p>
            <w:pPr/>
          </w:p>
        </w:tc>
      </w:tr>
      <w:tr>
        <w:trPr>
          <w:trHeight w:val="266" w:hRule="exact"/>
        </w:trPr>
        <w:tc>
          <w:tcPr>
            <w:tcW w:w="869" w:type="dxa"/>
            <w:vMerge/>
            <w:tcBorders>
              <w:left w:val="single" w:sz="4" w:space="0" w:color="000000"/>
            </w:tcBorders>
          </w:tcPr>
          <w:p>
            <w:pPr/>
          </w:p>
        </w:tc>
        <w:tc>
          <w:tcPr>
            <w:tcW w:w="720" w:type="dxa"/>
            <w:tcBorders>
              <w:bottom w:val="nil"/>
              <w:right w:val="nil"/>
            </w:tcBorders>
          </w:tcPr>
          <w:p>
            <w:pPr/>
          </w:p>
        </w:tc>
        <w:tc>
          <w:tcPr>
            <w:tcW w:w="2160" w:type="dxa"/>
            <w:gridSpan w:val="3"/>
            <w:tcBorders>
              <w:left w:val="nil"/>
              <w:bottom w:val="nil"/>
              <w:right w:val="nil"/>
            </w:tcBorders>
          </w:tcPr>
          <w:p>
            <w:pPr>
              <w:pStyle w:val="TableParagraph"/>
              <w:spacing w:line="247" w:lineRule="exact"/>
              <w:ind w:left="-10" w:right="-19"/>
              <w:rPr>
                <w:i/>
                <w:sz w:val="22"/>
              </w:rPr>
            </w:pPr>
            <w:r>
              <w:rPr>
                <w:i/>
                <w:sz w:val="22"/>
              </w:rPr>
              <w:t>Orden de</w:t>
            </w:r>
            <w:r>
              <w:rPr>
                <w:i/>
                <w:spacing w:val="-6"/>
                <w:sz w:val="22"/>
              </w:rPr>
              <w:t> </w:t>
            </w:r>
            <w:r>
              <w:rPr>
                <w:i/>
                <w:sz w:val="22"/>
              </w:rPr>
              <w:t>jerarquización</w:t>
            </w:r>
          </w:p>
        </w:tc>
        <w:tc>
          <w:tcPr>
            <w:tcW w:w="720" w:type="dxa"/>
            <w:tcBorders>
              <w:left w:val="nil"/>
              <w:bottom w:val="nil"/>
            </w:tcBorders>
          </w:tcPr>
          <w:p>
            <w:pPr/>
          </w:p>
        </w:tc>
        <w:tc>
          <w:tcPr>
            <w:tcW w:w="1421" w:type="dxa"/>
            <w:vMerge/>
          </w:tcPr>
          <w:p>
            <w:pPr/>
          </w:p>
        </w:tc>
      </w:tr>
      <w:tr>
        <w:trPr>
          <w:trHeight w:val="317" w:hRule="exact"/>
        </w:trPr>
        <w:tc>
          <w:tcPr>
            <w:tcW w:w="869" w:type="dxa"/>
            <w:vMerge/>
            <w:tcBorders>
              <w:left w:val="single" w:sz="4" w:space="0" w:color="000000"/>
            </w:tcBorders>
          </w:tcPr>
          <w:p>
            <w:pPr/>
          </w:p>
        </w:tc>
        <w:tc>
          <w:tcPr>
            <w:tcW w:w="720" w:type="dxa"/>
            <w:tcBorders>
              <w:top w:val="nil"/>
              <w:right w:val="nil"/>
            </w:tcBorders>
          </w:tcPr>
          <w:p>
            <w:pPr>
              <w:pStyle w:val="TableParagraph"/>
              <w:spacing w:before="27"/>
              <w:ind w:right="11"/>
              <w:jc w:val="center"/>
              <w:rPr>
                <w:sz w:val="22"/>
              </w:rPr>
            </w:pPr>
            <w:r>
              <w:rPr>
                <w:w w:val="100"/>
                <w:sz w:val="22"/>
              </w:rPr>
              <w:t>1</w:t>
            </w:r>
          </w:p>
        </w:tc>
        <w:tc>
          <w:tcPr>
            <w:tcW w:w="720" w:type="dxa"/>
            <w:tcBorders>
              <w:top w:val="nil"/>
              <w:left w:val="nil"/>
              <w:right w:val="nil"/>
            </w:tcBorders>
          </w:tcPr>
          <w:p>
            <w:pPr>
              <w:pStyle w:val="TableParagraph"/>
              <w:spacing w:before="27"/>
              <w:ind w:right="2"/>
              <w:jc w:val="center"/>
              <w:rPr>
                <w:sz w:val="22"/>
              </w:rPr>
            </w:pPr>
            <w:r>
              <w:rPr>
                <w:w w:val="100"/>
                <w:sz w:val="22"/>
              </w:rPr>
              <w:t>2</w:t>
            </w:r>
          </w:p>
        </w:tc>
        <w:tc>
          <w:tcPr>
            <w:tcW w:w="720" w:type="dxa"/>
            <w:tcBorders>
              <w:top w:val="nil"/>
              <w:left w:val="nil"/>
              <w:right w:val="nil"/>
            </w:tcBorders>
          </w:tcPr>
          <w:p>
            <w:pPr>
              <w:pStyle w:val="TableParagraph"/>
              <w:spacing w:before="27"/>
              <w:ind w:right="3"/>
              <w:jc w:val="center"/>
              <w:rPr>
                <w:sz w:val="22"/>
              </w:rPr>
            </w:pPr>
            <w:r>
              <w:rPr>
                <w:w w:val="100"/>
                <w:sz w:val="22"/>
              </w:rPr>
              <w:t>3</w:t>
            </w:r>
          </w:p>
        </w:tc>
        <w:tc>
          <w:tcPr>
            <w:tcW w:w="720" w:type="dxa"/>
            <w:tcBorders>
              <w:top w:val="nil"/>
              <w:left w:val="nil"/>
              <w:right w:val="nil"/>
            </w:tcBorders>
          </w:tcPr>
          <w:p>
            <w:pPr>
              <w:pStyle w:val="TableParagraph"/>
              <w:spacing w:before="1"/>
              <w:ind w:left="1"/>
              <w:jc w:val="center"/>
              <w:rPr>
                <w:rFonts w:ascii="Arial" w:hAnsi="Arial"/>
                <w:sz w:val="24"/>
              </w:rPr>
            </w:pPr>
            <w:r>
              <w:rPr>
                <w:rFonts w:ascii="Arial" w:hAnsi="Arial"/>
                <w:w w:val="106"/>
                <w:sz w:val="24"/>
              </w:rPr>
              <w:t></w:t>
            </w:r>
          </w:p>
        </w:tc>
        <w:tc>
          <w:tcPr>
            <w:tcW w:w="720" w:type="dxa"/>
            <w:tcBorders>
              <w:top w:val="nil"/>
              <w:left w:val="nil"/>
            </w:tcBorders>
          </w:tcPr>
          <w:p>
            <w:pPr>
              <w:pStyle w:val="TableParagraph"/>
              <w:spacing w:line="262" w:lineRule="exact"/>
              <w:ind w:left="25"/>
              <w:jc w:val="center"/>
              <w:rPr>
                <w:i/>
                <w:sz w:val="24"/>
              </w:rPr>
            </w:pPr>
            <w:r>
              <w:rPr>
                <w:i/>
                <w:w w:val="96"/>
                <w:sz w:val="24"/>
              </w:rPr>
              <w:t>j</w:t>
            </w:r>
          </w:p>
        </w:tc>
        <w:tc>
          <w:tcPr>
            <w:tcW w:w="1421" w:type="dxa"/>
            <w:vMerge/>
          </w:tcPr>
          <w:p>
            <w:pPr/>
          </w:p>
        </w:tc>
      </w:tr>
      <w:tr>
        <w:trPr>
          <w:trHeight w:val="394" w:hRule="exact"/>
        </w:trPr>
        <w:tc>
          <w:tcPr>
            <w:tcW w:w="869" w:type="dxa"/>
            <w:tcBorders>
              <w:left w:val="single" w:sz="4" w:space="0" w:color="000000"/>
            </w:tcBorders>
          </w:tcPr>
          <w:p>
            <w:pPr>
              <w:pStyle w:val="TableParagraph"/>
              <w:spacing w:before="58"/>
              <w:ind w:right="2"/>
              <w:jc w:val="center"/>
              <w:rPr>
                <w:sz w:val="22"/>
              </w:rPr>
            </w:pPr>
            <w:r>
              <w:rPr>
                <w:w w:val="100"/>
                <w:sz w:val="22"/>
              </w:rPr>
              <w:t>1</w:t>
            </w:r>
          </w:p>
        </w:tc>
        <w:tc>
          <w:tcPr>
            <w:tcW w:w="720" w:type="dxa"/>
          </w:tcPr>
          <w:p>
            <w:pPr>
              <w:pStyle w:val="TableParagraph"/>
              <w:spacing w:before="36"/>
              <w:ind w:left="191" w:right="166"/>
              <w:jc w:val="center"/>
              <w:rPr>
                <w:sz w:val="14"/>
              </w:rPr>
            </w:pPr>
            <w:r>
              <w:rPr>
                <w:i/>
                <w:position w:val="6"/>
                <w:sz w:val="24"/>
              </w:rPr>
              <w:t>a</w:t>
            </w:r>
            <w:r>
              <w:rPr>
                <w:sz w:val="14"/>
              </w:rPr>
              <w:t>11</w:t>
            </w:r>
          </w:p>
        </w:tc>
        <w:tc>
          <w:tcPr>
            <w:tcW w:w="720" w:type="dxa"/>
          </w:tcPr>
          <w:p>
            <w:pPr>
              <w:pStyle w:val="TableParagraph"/>
              <w:spacing w:before="17"/>
              <w:ind w:left="191" w:right="183"/>
              <w:jc w:val="center"/>
              <w:rPr>
                <w:sz w:val="14"/>
              </w:rPr>
            </w:pPr>
            <w:r>
              <w:rPr>
                <w:i/>
                <w:position w:val="6"/>
                <w:sz w:val="24"/>
              </w:rPr>
              <w:t>a</w:t>
            </w:r>
            <w:r>
              <w:rPr>
                <w:sz w:val="14"/>
              </w:rPr>
              <w:t>12</w:t>
            </w:r>
          </w:p>
        </w:tc>
        <w:tc>
          <w:tcPr>
            <w:tcW w:w="720" w:type="dxa"/>
          </w:tcPr>
          <w:p>
            <w:pPr>
              <w:pStyle w:val="TableParagraph"/>
              <w:spacing w:before="15"/>
              <w:ind w:left="198" w:right="191"/>
              <w:jc w:val="center"/>
              <w:rPr>
                <w:sz w:val="14"/>
              </w:rPr>
            </w:pPr>
            <w:r>
              <w:rPr>
                <w:i/>
                <w:position w:val="6"/>
                <w:sz w:val="24"/>
              </w:rPr>
              <w:t>a</w:t>
            </w:r>
            <w:r>
              <w:rPr>
                <w:sz w:val="14"/>
              </w:rPr>
              <w:t>13</w:t>
            </w:r>
          </w:p>
        </w:tc>
        <w:tc>
          <w:tcPr>
            <w:tcW w:w="720" w:type="dxa"/>
          </w:tcPr>
          <w:p>
            <w:pPr>
              <w:pStyle w:val="TableParagraph"/>
              <w:spacing w:line="244" w:lineRule="exact"/>
              <w:ind w:left="1"/>
              <w:jc w:val="center"/>
              <w:rPr>
                <w:rFonts w:ascii="Arial" w:hAnsi="Arial"/>
                <w:sz w:val="24"/>
              </w:rPr>
            </w:pPr>
            <w:r>
              <w:rPr>
                <w:rFonts w:ascii="Arial" w:hAnsi="Arial"/>
                <w:w w:val="106"/>
                <w:sz w:val="24"/>
              </w:rPr>
              <w:t></w:t>
            </w:r>
          </w:p>
        </w:tc>
        <w:tc>
          <w:tcPr>
            <w:tcW w:w="720" w:type="dxa"/>
          </w:tcPr>
          <w:p>
            <w:pPr>
              <w:pStyle w:val="TableParagraph"/>
              <w:spacing w:before="16"/>
              <w:ind w:left="173" w:right="190"/>
              <w:jc w:val="center"/>
              <w:rPr>
                <w:i/>
                <w:sz w:val="14"/>
              </w:rPr>
            </w:pPr>
            <w:r>
              <w:rPr>
                <w:i/>
                <w:position w:val="6"/>
                <w:sz w:val="24"/>
              </w:rPr>
              <w:t>a</w:t>
            </w:r>
            <w:r>
              <w:rPr>
                <w:sz w:val="14"/>
              </w:rPr>
              <w:t>1 </w:t>
            </w:r>
            <w:r>
              <w:rPr>
                <w:i/>
                <w:sz w:val="14"/>
              </w:rPr>
              <w:t>j</w:t>
            </w:r>
          </w:p>
        </w:tc>
        <w:tc>
          <w:tcPr>
            <w:tcW w:w="1421" w:type="dxa"/>
          </w:tcPr>
          <w:p>
            <w:pPr>
              <w:pStyle w:val="TableParagraph"/>
              <w:spacing w:before="36"/>
              <w:ind w:left="557" w:right="583"/>
              <w:jc w:val="center"/>
              <w:rPr>
                <w:sz w:val="14"/>
              </w:rPr>
            </w:pPr>
            <w:r>
              <w:rPr>
                <w:i/>
                <w:sz w:val="24"/>
              </w:rPr>
              <w:t>V</w:t>
            </w:r>
            <w:r>
              <w:rPr>
                <w:position w:val="-5"/>
                <w:sz w:val="14"/>
              </w:rPr>
              <w:t>1</w:t>
            </w:r>
          </w:p>
        </w:tc>
      </w:tr>
      <w:tr>
        <w:trPr>
          <w:trHeight w:val="396" w:hRule="exact"/>
        </w:trPr>
        <w:tc>
          <w:tcPr>
            <w:tcW w:w="869" w:type="dxa"/>
            <w:tcBorders>
              <w:left w:val="single" w:sz="4" w:space="0" w:color="000000"/>
            </w:tcBorders>
          </w:tcPr>
          <w:p>
            <w:pPr>
              <w:pStyle w:val="TableParagraph"/>
              <w:spacing w:before="58"/>
              <w:ind w:right="2"/>
              <w:jc w:val="center"/>
              <w:rPr>
                <w:sz w:val="22"/>
              </w:rPr>
            </w:pPr>
            <w:r>
              <w:rPr>
                <w:w w:val="100"/>
                <w:sz w:val="22"/>
              </w:rPr>
              <w:t>2</w:t>
            </w:r>
          </w:p>
        </w:tc>
        <w:tc>
          <w:tcPr>
            <w:tcW w:w="720" w:type="dxa"/>
          </w:tcPr>
          <w:p>
            <w:pPr>
              <w:pStyle w:val="TableParagraph"/>
              <w:spacing w:before="17"/>
              <w:ind w:left="191" w:right="168"/>
              <w:jc w:val="center"/>
              <w:rPr>
                <w:sz w:val="14"/>
              </w:rPr>
            </w:pPr>
            <w:r>
              <w:rPr>
                <w:i/>
                <w:position w:val="6"/>
                <w:sz w:val="24"/>
              </w:rPr>
              <w:t>a</w:t>
            </w:r>
            <w:r>
              <w:rPr>
                <w:sz w:val="14"/>
              </w:rPr>
              <w:t>21</w:t>
            </w:r>
          </w:p>
        </w:tc>
        <w:tc>
          <w:tcPr>
            <w:tcW w:w="720" w:type="dxa"/>
          </w:tcPr>
          <w:p>
            <w:pPr>
              <w:pStyle w:val="TableParagraph"/>
              <w:spacing w:before="17"/>
              <w:ind w:left="191" w:right="188"/>
              <w:jc w:val="center"/>
              <w:rPr>
                <w:sz w:val="14"/>
              </w:rPr>
            </w:pPr>
            <w:r>
              <w:rPr>
                <w:i/>
                <w:position w:val="6"/>
                <w:sz w:val="24"/>
              </w:rPr>
              <w:t>a</w:t>
            </w:r>
            <w:r>
              <w:rPr>
                <w:sz w:val="14"/>
              </w:rPr>
              <w:t>22</w:t>
            </w:r>
          </w:p>
        </w:tc>
        <w:tc>
          <w:tcPr>
            <w:tcW w:w="720" w:type="dxa"/>
          </w:tcPr>
          <w:p>
            <w:pPr>
              <w:pStyle w:val="TableParagraph"/>
              <w:spacing w:before="18"/>
              <w:ind w:left="206" w:right="183"/>
              <w:jc w:val="center"/>
              <w:rPr>
                <w:sz w:val="14"/>
              </w:rPr>
            </w:pPr>
            <w:r>
              <w:rPr>
                <w:i/>
                <w:position w:val="6"/>
                <w:sz w:val="24"/>
              </w:rPr>
              <w:t>a</w:t>
            </w:r>
            <w:r>
              <w:rPr>
                <w:sz w:val="14"/>
              </w:rPr>
              <w:t>23</w:t>
            </w:r>
          </w:p>
        </w:tc>
        <w:tc>
          <w:tcPr>
            <w:tcW w:w="720" w:type="dxa"/>
          </w:tcPr>
          <w:p>
            <w:pPr>
              <w:pStyle w:val="TableParagraph"/>
              <w:spacing w:before="33"/>
              <w:ind w:left="1"/>
              <w:jc w:val="center"/>
              <w:rPr>
                <w:rFonts w:ascii="Arial" w:hAnsi="Arial"/>
                <w:sz w:val="24"/>
              </w:rPr>
            </w:pPr>
            <w:r>
              <w:rPr>
                <w:rFonts w:ascii="Arial" w:hAnsi="Arial"/>
                <w:w w:val="106"/>
                <w:sz w:val="24"/>
              </w:rPr>
              <w:t></w:t>
            </w:r>
          </w:p>
        </w:tc>
        <w:tc>
          <w:tcPr>
            <w:tcW w:w="720" w:type="dxa"/>
          </w:tcPr>
          <w:p>
            <w:pPr>
              <w:pStyle w:val="TableParagraph"/>
              <w:spacing w:before="18"/>
              <w:ind w:left="179" w:right="190"/>
              <w:jc w:val="center"/>
              <w:rPr>
                <w:i/>
                <w:sz w:val="14"/>
              </w:rPr>
            </w:pPr>
            <w:r>
              <w:rPr>
                <w:i/>
                <w:position w:val="6"/>
                <w:sz w:val="24"/>
              </w:rPr>
              <w:t>a</w:t>
            </w:r>
            <w:r>
              <w:rPr>
                <w:sz w:val="14"/>
              </w:rPr>
              <w:t>2 </w:t>
            </w:r>
            <w:r>
              <w:rPr>
                <w:i/>
                <w:sz w:val="14"/>
              </w:rPr>
              <w:t>j</w:t>
            </w:r>
          </w:p>
        </w:tc>
        <w:tc>
          <w:tcPr>
            <w:tcW w:w="1421" w:type="dxa"/>
          </w:tcPr>
          <w:p>
            <w:pPr>
              <w:pStyle w:val="TableParagraph"/>
              <w:spacing w:before="17"/>
              <w:ind w:left="557" w:right="588"/>
              <w:jc w:val="center"/>
              <w:rPr>
                <w:sz w:val="14"/>
              </w:rPr>
            </w:pPr>
            <w:r>
              <w:rPr>
                <w:i/>
                <w:sz w:val="24"/>
              </w:rPr>
              <w:t>V</w:t>
            </w:r>
            <w:r>
              <w:rPr>
                <w:position w:val="-5"/>
                <w:sz w:val="14"/>
              </w:rPr>
              <w:t>2</w:t>
            </w:r>
          </w:p>
        </w:tc>
      </w:tr>
      <w:tr>
        <w:trPr>
          <w:trHeight w:val="396" w:hRule="exact"/>
        </w:trPr>
        <w:tc>
          <w:tcPr>
            <w:tcW w:w="869" w:type="dxa"/>
            <w:tcBorders>
              <w:left w:val="single" w:sz="4" w:space="0" w:color="000000"/>
            </w:tcBorders>
          </w:tcPr>
          <w:p>
            <w:pPr>
              <w:pStyle w:val="TableParagraph"/>
              <w:spacing w:before="58"/>
              <w:ind w:right="2"/>
              <w:jc w:val="center"/>
              <w:rPr>
                <w:sz w:val="22"/>
              </w:rPr>
            </w:pPr>
            <w:r>
              <w:rPr>
                <w:w w:val="100"/>
                <w:sz w:val="22"/>
              </w:rPr>
              <w:t>3</w:t>
            </w:r>
          </w:p>
        </w:tc>
        <w:tc>
          <w:tcPr>
            <w:tcW w:w="720" w:type="dxa"/>
          </w:tcPr>
          <w:p>
            <w:pPr>
              <w:pStyle w:val="TableParagraph"/>
              <w:spacing w:before="16"/>
              <w:ind w:left="191" w:right="172"/>
              <w:jc w:val="center"/>
              <w:rPr>
                <w:sz w:val="14"/>
              </w:rPr>
            </w:pPr>
            <w:r>
              <w:rPr>
                <w:i/>
                <w:position w:val="6"/>
                <w:sz w:val="24"/>
              </w:rPr>
              <w:t>a</w:t>
            </w:r>
            <w:r>
              <w:rPr>
                <w:sz w:val="14"/>
              </w:rPr>
              <w:t>31</w:t>
            </w:r>
          </w:p>
        </w:tc>
        <w:tc>
          <w:tcPr>
            <w:tcW w:w="720" w:type="dxa"/>
          </w:tcPr>
          <w:p>
            <w:pPr>
              <w:pStyle w:val="TableParagraph"/>
              <w:spacing w:before="16"/>
              <w:ind w:left="191" w:right="172"/>
              <w:jc w:val="center"/>
              <w:rPr>
                <w:sz w:val="14"/>
              </w:rPr>
            </w:pPr>
            <w:r>
              <w:rPr>
                <w:i/>
                <w:position w:val="6"/>
                <w:sz w:val="24"/>
              </w:rPr>
              <w:t>a</w:t>
            </w:r>
            <w:r>
              <w:rPr>
                <w:sz w:val="14"/>
              </w:rPr>
              <w:t>32</w:t>
            </w:r>
          </w:p>
        </w:tc>
        <w:tc>
          <w:tcPr>
            <w:tcW w:w="720" w:type="dxa"/>
          </w:tcPr>
          <w:p>
            <w:pPr>
              <w:pStyle w:val="TableParagraph"/>
              <w:spacing w:before="16"/>
              <w:ind w:left="206" w:right="190"/>
              <w:jc w:val="center"/>
              <w:rPr>
                <w:sz w:val="14"/>
              </w:rPr>
            </w:pPr>
            <w:r>
              <w:rPr>
                <w:i/>
                <w:position w:val="6"/>
                <w:sz w:val="24"/>
              </w:rPr>
              <w:t>a</w:t>
            </w:r>
            <w:r>
              <w:rPr>
                <w:sz w:val="14"/>
              </w:rPr>
              <w:t>33</w:t>
            </w:r>
          </w:p>
        </w:tc>
        <w:tc>
          <w:tcPr>
            <w:tcW w:w="720" w:type="dxa"/>
          </w:tcPr>
          <w:p>
            <w:pPr>
              <w:pStyle w:val="TableParagraph"/>
              <w:spacing w:before="33"/>
              <w:ind w:left="1"/>
              <w:jc w:val="center"/>
              <w:rPr>
                <w:rFonts w:ascii="Arial" w:hAnsi="Arial"/>
                <w:sz w:val="24"/>
              </w:rPr>
            </w:pPr>
            <w:r>
              <w:rPr>
                <w:rFonts w:ascii="Arial" w:hAnsi="Arial"/>
                <w:w w:val="106"/>
                <w:sz w:val="24"/>
              </w:rPr>
              <w:t></w:t>
            </w:r>
          </w:p>
        </w:tc>
        <w:tc>
          <w:tcPr>
            <w:tcW w:w="720" w:type="dxa"/>
          </w:tcPr>
          <w:p>
            <w:pPr>
              <w:pStyle w:val="TableParagraph"/>
              <w:spacing w:before="15"/>
              <w:ind w:left="171" w:right="190"/>
              <w:jc w:val="center"/>
              <w:rPr>
                <w:i/>
                <w:sz w:val="14"/>
              </w:rPr>
            </w:pPr>
            <w:r>
              <w:rPr>
                <w:i/>
                <w:position w:val="6"/>
                <w:sz w:val="24"/>
              </w:rPr>
              <w:t>a</w:t>
            </w:r>
            <w:r>
              <w:rPr>
                <w:sz w:val="14"/>
              </w:rPr>
              <w:t>3 </w:t>
            </w:r>
            <w:r>
              <w:rPr>
                <w:i/>
                <w:sz w:val="14"/>
              </w:rPr>
              <w:t>j</w:t>
            </w:r>
          </w:p>
        </w:tc>
        <w:tc>
          <w:tcPr>
            <w:tcW w:w="1421" w:type="dxa"/>
          </w:tcPr>
          <w:p>
            <w:pPr>
              <w:pStyle w:val="TableParagraph"/>
              <w:spacing w:before="16"/>
              <w:ind w:left="552" w:right="588"/>
              <w:jc w:val="center"/>
              <w:rPr>
                <w:sz w:val="14"/>
              </w:rPr>
            </w:pPr>
            <w:r>
              <w:rPr>
                <w:i/>
                <w:sz w:val="24"/>
              </w:rPr>
              <w:t>V</w:t>
            </w:r>
            <w:r>
              <w:rPr>
                <w:position w:val="-5"/>
                <w:sz w:val="14"/>
              </w:rPr>
              <w:t>3</w:t>
            </w:r>
          </w:p>
        </w:tc>
      </w:tr>
      <w:tr>
        <w:trPr>
          <w:trHeight w:val="314" w:hRule="exact"/>
        </w:trPr>
        <w:tc>
          <w:tcPr>
            <w:tcW w:w="869" w:type="dxa"/>
            <w:tcBorders>
              <w:left w:val="single" w:sz="4" w:space="0" w:color="000000"/>
            </w:tcBorders>
          </w:tcPr>
          <w:p>
            <w:pPr>
              <w:pStyle w:val="TableParagraph"/>
              <w:spacing w:before="15"/>
              <w:ind w:right="19"/>
              <w:jc w:val="center"/>
              <w:rPr>
                <w:rFonts w:ascii="Arial" w:hAnsi="Arial"/>
                <w:sz w:val="24"/>
              </w:rPr>
            </w:pPr>
            <w:r>
              <w:rPr>
                <w:rFonts w:ascii="Arial" w:hAnsi="Arial"/>
                <w:w w:val="30"/>
                <w:sz w:val="24"/>
              </w:rPr>
              <w:t></w:t>
            </w:r>
          </w:p>
        </w:tc>
        <w:tc>
          <w:tcPr>
            <w:tcW w:w="720" w:type="dxa"/>
          </w:tcPr>
          <w:p>
            <w:pPr>
              <w:pStyle w:val="TableParagraph"/>
              <w:spacing w:before="15"/>
              <w:ind w:right="21"/>
              <w:jc w:val="center"/>
              <w:rPr>
                <w:rFonts w:ascii="Arial" w:hAnsi="Arial"/>
                <w:sz w:val="24"/>
              </w:rPr>
            </w:pPr>
            <w:r>
              <w:rPr>
                <w:rFonts w:ascii="Arial" w:hAnsi="Arial"/>
                <w:w w:val="30"/>
                <w:sz w:val="24"/>
              </w:rPr>
              <w:t></w:t>
            </w:r>
          </w:p>
        </w:tc>
        <w:tc>
          <w:tcPr>
            <w:tcW w:w="720" w:type="dxa"/>
          </w:tcPr>
          <w:p>
            <w:pPr>
              <w:pStyle w:val="TableParagraph"/>
              <w:spacing w:before="15"/>
              <w:ind w:right="21"/>
              <w:jc w:val="center"/>
              <w:rPr>
                <w:rFonts w:ascii="Arial" w:hAnsi="Arial"/>
                <w:sz w:val="24"/>
              </w:rPr>
            </w:pPr>
            <w:r>
              <w:rPr>
                <w:rFonts w:ascii="Arial" w:hAnsi="Arial"/>
                <w:w w:val="30"/>
                <w:sz w:val="24"/>
              </w:rPr>
              <w:t></w:t>
            </w:r>
          </w:p>
        </w:tc>
        <w:tc>
          <w:tcPr>
            <w:tcW w:w="720" w:type="dxa"/>
          </w:tcPr>
          <w:p>
            <w:pPr>
              <w:pStyle w:val="TableParagraph"/>
              <w:spacing w:before="15"/>
              <w:ind w:right="21"/>
              <w:jc w:val="center"/>
              <w:rPr>
                <w:rFonts w:ascii="Arial" w:hAnsi="Arial"/>
                <w:sz w:val="24"/>
              </w:rPr>
            </w:pPr>
            <w:r>
              <w:rPr>
                <w:rFonts w:ascii="Arial" w:hAnsi="Arial"/>
                <w:w w:val="30"/>
                <w:sz w:val="24"/>
              </w:rPr>
              <w:t></w:t>
            </w:r>
          </w:p>
        </w:tc>
        <w:tc>
          <w:tcPr>
            <w:tcW w:w="720" w:type="dxa"/>
          </w:tcPr>
          <w:p>
            <w:pPr/>
          </w:p>
        </w:tc>
        <w:tc>
          <w:tcPr>
            <w:tcW w:w="720" w:type="dxa"/>
          </w:tcPr>
          <w:p>
            <w:pPr>
              <w:pStyle w:val="TableParagraph"/>
              <w:spacing w:before="15"/>
              <w:ind w:right="22"/>
              <w:jc w:val="center"/>
              <w:rPr>
                <w:rFonts w:ascii="Arial" w:hAnsi="Arial"/>
                <w:sz w:val="24"/>
              </w:rPr>
            </w:pPr>
            <w:r>
              <w:rPr>
                <w:rFonts w:ascii="Arial" w:hAnsi="Arial"/>
                <w:w w:val="30"/>
                <w:sz w:val="24"/>
              </w:rPr>
              <w:t></w:t>
            </w:r>
          </w:p>
        </w:tc>
        <w:tc>
          <w:tcPr>
            <w:tcW w:w="1421" w:type="dxa"/>
          </w:tcPr>
          <w:p>
            <w:pPr>
              <w:pStyle w:val="TableParagraph"/>
              <w:spacing w:before="15"/>
              <w:ind w:right="23"/>
              <w:jc w:val="center"/>
              <w:rPr>
                <w:rFonts w:ascii="Arial" w:hAnsi="Arial"/>
                <w:sz w:val="24"/>
              </w:rPr>
            </w:pPr>
            <w:r>
              <w:rPr>
                <w:rFonts w:ascii="Arial" w:hAnsi="Arial"/>
                <w:w w:val="30"/>
                <w:sz w:val="24"/>
              </w:rPr>
              <w:t></w:t>
            </w:r>
          </w:p>
        </w:tc>
      </w:tr>
      <w:tr>
        <w:trPr>
          <w:trHeight w:val="396" w:hRule="exact"/>
        </w:trPr>
        <w:tc>
          <w:tcPr>
            <w:tcW w:w="869" w:type="dxa"/>
            <w:tcBorders>
              <w:left w:val="single" w:sz="4" w:space="0" w:color="000000"/>
            </w:tcBorders>
          </w:tcPr>
          <w:p>
            <w:pPr>
              <w:pStyle w:val="TableParagraph"/>
              <w:spacing w:before="36"/>
              <w:ind w:right="18"/>
              <w:jc w:val="center"/>
              <w:rPr>
                <w:i/>
                <w:sz w:val="24"/>
              </w:rPr>
            </w:pPr>
            <w:r>
              <w:rPr>
                <w:i/>
                <w:w w:val="93"/>
                <w:sz w:val="24"/>
              </w:rPr>
              <w:t>i</w:t>
            </w:r>
          </w:p>
        </w:tc>
        <w:tc>
          <w:tcPr>
            <w:tcW w:w="720" w:type="dxa"/>
          </w:tcPr>
          <w:p>
            <w:pPr>
              <w:pStyle w:val="TableParagraph"/>
              <w:spacing w:before="15"/>
              <w:ind w:left="191" w:right="186"/>
              <w:jc w:val="center"/>
              <w:rPr>
                <w:sz w:val="14"/>
              </w:rPr>
            </w:pPr>
            <w:r>
              <w:rPr>
                <w:i/>
                <w:position w:val="6"/>
                <w:sz w:val="24"/>
              </w:rPr>
              <w:t>a</w:t>
            </w:r>
            <w:r>
              <w:rPr>
                <w:i/>
                <w:sz w:val="14"/>
              </w:rPr>
              <w:t>i</w:t>
            </w:r>
            <w:r>
              <w:rPr>
                <w:sz w:val="14"/>
              </w:rPr>
              <w:t>1</w:t>
            </w:r>
          </w:p>
        </w:tc>
        <w:tc>
          <w:tcPr>
            <w:tcW w:w="720" w:type="dxa"/>
          </w:tcPr>
          <w:p>
            <w:pPr>
              <w:pStyle w:val="TableParagraph"/>
              <w:spacing w:before="15"/>
              <w:ind w:left="175" w:right="190"/>
              <w:jc w:val="center"/>
              <w:rPr>
                <w:sz w:val="14"/>
              </w:rPr>
            </w:pPr>
            <w:r>
              <w:rPr>
                <w:i/>
                <w:position w:val="6"/>
                <w:sz w:val="24"/>
              </w:rPr>
              <w:t>a</w:t>
            </w:r>
            <w:r>
              <w:rPr>
                <w:i/>
                <w:sz w:val="14"/>
              </w:rPr>
              <w:t>i </w:t>
            </w:r>
            <w:r>
              <w:rPr>
                <w:sz w:val="14"/>
              </w:rPr>
              <w:t>2</w:t>
            </w:r>
          </w:p>
        </w:tc>
        <w:tc>
          <w:tcPr>
            <w:tcW w:w="720" w:type="dxa"/>
          </w:tcPr>
          <w:p>
            <w:pPr>
              <w:pStyle w:val="TableParagraph"/>
              <w:spacing w:before="16"/>
              <w:ind w:left="189" w:right="191"/>
              <w:jc w:val="center"/>
              <w:rPr>
                <w:sz w:val="14"/>
              </w:rPr>
            </w:pPr>
            <w:r>
              <w:rPr>
                <w:i/>
                <w:position w:val="6"/>
                <w:sz w:val="24"/>
              </w:rPr>
              <w:t>a</w:t>
            </w:r>
            <w:r>
              <w:rPr>
                <w:i/>
                <w:sz w:val="14"/>
              </w:rPr>
              <w:t>i</w:t>
            </w:r>
            <w:r>
              <w:rPr>
                <w:sz w:val="14"/>
              </w:rPr>
              <w:t>3</w:t>
            </w:r>
          </w:p>
        </w:tc>
        <w:tc>
          <w:tcPr>
            <w:tcW w:w="720" w:type="dxa"/>
          </w:tcPr>
          <w:p>
            <w:pPr>
              <w:pStyle w:val="TableParagraph"/>
              <w:spacing w:before="32"/>
              <w:ind w:left="1"/>
              <w:jc w:val="center"/>
              <w:rPr>
                <w:rFonts w:ascii="Arial" w:hAnsi="Arial"/>
                <w:sz w:val="24"/>
              </w:rPr>
            </w:pPr>
            <w:r>
              <w:rPr>
                <w:rFonts w:ascii="Arial" w:hAnsi="Arial"/>
                <w:w w:val="106"/>
                <w:sz w:val="24"/>
              </w:rPr>
              <w:t></w:t>
            </w:r>
          </w:p>
        </w:tc>
        <w:tc>
          <w:tcPr>
            <w:tcW w:w="720" w:type="dxa"/>
          </w:tcPr>
          <w:p>
            <w:pPr>
              <w:pStyle w:val="TableParagraph"/>
              <w:spacing w:before="16"/>
              <w:ind w:left="169" w:right="190"/>
              <w:jc w:val="center"/>
              <w:rPr>
                <w:i/>
                <w:sz w:val="14"/>
              </w:rPr>
            </w:pPr>
            <w:r>
              <w:rPr>
                <w:i/>
                <w:position w:val="6"/>
                <w:sz w:val="24"/>
              </w:rPr>
              <w:t>a</w:t>
            </w:r>
            <w:r>
              <w:rPr>
                <w:i/>
                <w:sz w:val="14"/>
              </w:rPr>
              <w:t>ij</w:t>
            </w:r>
          </w:p>
        </w:tc>
        <w:tc>
          <w:tcPr>
            <w:tcW w:w="1421" w:type="dxa"/>
          </w:tcPr>
          <w:p>
            <w:pPr>
              <w:pStyle w:val="TableParagraph"/>
              <w:spacing w:before="26"/>
              <w:ind w:left="542" w:right="588"/>
              <w:jc w:val="center"/>
              <w:rPr>
                <w:i/>
                <w:sz w:val="14"/>
              </w:rPr>
            </w:pPr>
            <w:r>
              <w:rPr>
                <w:i/>
                <w:sz w:val="24"/>
              </w:rPr>
              <w:t>V</w:t>
            </w:r>
            <w:r>
              <w:rPr>
                <w:i/>
                <w:position w:val="-5"/>
                <w:sz w:val="14"/>
              </w:rPr>
              <w:t>i</w:t>
            </w:r>
          </w:p>
        </w:tc>
      </w:tr>
    </w:tbl>
    <w:p>
      <w:pPr>
        <w:pStyle w:val="BodyText"/>
        <w:spacing w:before="4"/>
        <w:rPr>
          <w:i/>
          <w:sz w:val="28"/>
        </w:rPr>
      </w:pPr>
    </w:p>
    <w:p>
      <w:pPr>
        <w:pStyle w:val="ListParagraph"/>
        <w:numPr>
          <w:ilvl w:val="0"/>
          <w:numId w:val="36"/>
        </w:numPr>
        <w:tabs>
          <w:tab w:pos="467" w:val="left" w:leader="none"/>
        </w:tabs>
        <w:spacing w:line="240" w:lineRule="auto" w:before="70" w:after="0"/>
        <w:ind w:left="466" w:right="0" w:hanging="358"/>
        <w:jc w:val="left"/>
        <w:rPr>
          <w:sz w:val="22"/>
        </w:rPr>
      </w:pPr>
      <w:r>
        <w:rPr>
          <w:i/>
          <w:sz w:val="22"/>
        </w:rPr>
        <w:t>Valor cuantitativo de la posición</w:t>
      </w:r>
      <w:r>
        <w:rPr>
          <w:sz w:val="22"/>
        </w:rPr>
        <w:t>. Se signa un valor cuantitativo, </w:t>
      </w:r>
      <w:r>
        <w:rPr>
          <w:i/>
          <w:sz w:val="24"/>
        </w:rPr>
        <w:t>v </w:t>
      </w:r>
      <w:r>
        <w:rPr>
          <w:i/>
          <w:position w:val="-5"/>
          <w:sz w:val="14"/>
        </w:rPr>
        <w:t>j </w:t>
      </w:r>
      <w:r>
        <w:rPr>
          <w:sz w:val="22"/>
        </w:rPr>
        <w:t>, para cada una de las posiciones   </w:t>
      </w:r>
      <w:r>
        <w:rPr>
          <w:i/>
          <w:sz w:val="24"/>
        </w:rPr>
        <w:t>j  </w:t>
      </w:r>
      <w:r>
        <w:rPr>
          <w:sz w:val="22"/>
        </w:rPr>
        <w:t>de</w:t>
      </w:r>
      <w:r>
        <w:rPr>
          <w:spacing w:val="-23"/>
          <w:sz w:val="22"/>
        </w:rPr>
        <w:t> </w:t>
      </w:r>
      <w:r>
        <w:rPr>
          <w:sz w:val="22"/>
        </w:rPr>
        <w:t>la</w:t>
      </w:r>
    </w:p>
    <w:p>
      <w:pPr>
        <w:pStyle w:val="BodyText"/>
        <w:spacing w:before="1"/>
        <w:rPr>
          <w:sz w:val="10"/>
        </w:rPr>
      </w:pPr>
    </w:p>
    <w:p>
      <w:pPr>
        <w:pStyle w:val="BodyText"/>
        <w:spacing w:before="56"/>
        <w:ind w:left="466" w:right="180"/>
      </w:pPr>
      <w:r>
        <w:rPr/>
        <w:t>jerarquización (cuadro 2.1). La cual pudiera ser una de las dos opciones: i) </w:t>
      </w:r>
      <w:r>
        <w:rPr>
          <w:i/>
          <w:sz w:val="24"/>
        </w:rPr>
        <w:t>v</w:t>
      </w:r>
      <w:r>
        <w:rPr>
          <w:i/>
          <w:position w:val="-5"/>
          <w:sz w:val="14"/>
        </w:rPr>
        <w:t>i  </w:t>
      </w:r>
      <w:r>
        <w:rPr>
          <w:rFonts w:ascii="Symbol" w:hAnsi="Symbol"/>
          <w:sz w:val="24"/>
        </w:rPr>
        <w:t></w:t>
      </w:r>
      <w:r>
        <w:rPr>
          <w:sz w:val="24"/>
        </w:rPr>
        <w:t> </w:t>
      </w:r>
      <w:r>
        <w:rPr>
          <w:i/>
          <w:sz w:val="24"/>
        </w:rPr>
        <w:t>v</w:t>
      </w:r>
      <w:r>
        <w:rPr>
          <w:i/>
          <w:position w:val="-5"/>
          <w:sz w:val="14"/>
        </w:rPr>
        <w:t>i</w:t>
      </w:r>
      <w:r>
        <w:rPr>
          <w:rFonts w:ascii="Symbol" w:hAnsi="Symbol"/>
          <w:position w:val="-5"/>
          <w:sz w:val="14"/>
        </w:rPr>
        <w:t></w:t>
      </w:r>
      <w:r>
        <w:rPr>
          <w:position w:val="-5"/>
          <w:sz w:val="14"/>
        </w:rPr>
        <w:t>1  </w:t>
      </w:r>
      <w:r>
        <w:rPr/>
        <w:t>y        ii) </w:t>
      </w:r>
      <w:r>
        <w:rPr>
          <w:i/>
          <w:sz w:val="24"/>
        </w:rPr>
        <w:t>v</w:t>
      </w:r>
      <w:r>
        <w:rPr>
          <w:i/>
          <w:position w:val="-5"/>
          <w:sz w:val="14"/>
        </w:rPr>
        <w:t>i  </w:t>
      </w:r>
      <w:r>
        <w:rPr>
          <w:rFonts w:ascii="Symbol" w:hAnsi="Symbol"/>
          <w:sz w:val="24"/>
        </w:rPr>
        <w:t></w:t>
      </w:r>
      <w:r>
        <w:rPr>
          <w:sz w:val="24"/>
        </w:rPr>
        <w:t> </w:t>
      </w:r>
      <w:r>
        <w:rPr>
          <w:i/>
          <w:sz w:val="24"/>
        </w:rPr>
        <w:t>v</w:t>
      </w:r>
      <w:r>
        <w:rPr>
          <w:i/>
          <w:position w:val="-5"/>
          <w:sz w:val="14"/>
        </w:rPr>
        <w:t>i</w:t>
      </w:r>
      <w:r>
        <w:rPr>
          <w:rFonts w:ascii="Symbol" w:hAnsi="Symbol"/>
          <w:position w:val="-5"/>
          <w:sz w:val="14"/>
        </w:rPr>
        <w:t></w:t>
      </w:r>
      <w:r>
        <w:rPr>
          <w:position w:val="-5"/>
          <w:sz w:val="14"/>
        </w:rPr>
        <w:t>1 </w:t>
      </w:r>
      <w:r>
        <w:rPr/>
        <w:t>. Para</w:t>
      </w:r>
    </w:p>
    <w:p>
      <w:pPr>
        <w:pStyle w:val="BodyText"/>
        <w:spacing w:line="360" w:lineRule="auto" w:before="152"/>
        <w:ind w:left="466" w:right="121"/>
        <w:jc w:val="both"/>
      </w:pPr>
      <w:r>
        <w:rPr/>
        <w:t>nuestro caso elegimos la primera opción. Los valores asignados fueron: 1 para la posición uno; 2 para la posición dos; el valor de 3 para la posición tres; y así sucesivamente hasta la posición trece a la cual se le asignó un valor de 13.</w:t>
      </w:r>
    </w:p>
    <w:p>
      <w:pPr>
        <w:pStyle w:val="ListParagraph"/>
        <w:numPr>
          <w:ilvl w:val="0"/>
          <w:numId w:val="36"/>
        </w:numPr>
        <w:tabs>
          <w:tab w:pos="467" w:val="left" w:leader="none"/>
        </w:tabs>
        <w:spacing w:line="350" w:lineRule="auto" w:before="0" w:after="0"/>
        <w:ind w:left="466" w:right="116" w:hanging="358"/>
        <w:jc w:val="left"/>
        <w:rPr>
          <w:sz w:val="22"/>
        </w:rPr>
      </w:pPr>
      <w:r>
        <w:rPr>
          <w:i/>
          <w:sz w:val="22"/>
        </w:rPr>
        <w:t>Valoración del FNS</w:t>
      </w:r>
      <w:r>
        <w:rPr>
          <w:sz w:val="22"/>
        </w:rPr>
        <w:t>. Se obtiene el valor de cada uno de los </w:t>
      </w:r>
      <w:r>
        <w:rPr>
          <w:i/>
          <w:sz w:val="24"/>
        </w:rPr>
        <w:t>i </w:t>
      </w:r>
      <w:r>
        <w:rPr>
          <w:sz w:val="22"/>
        </w:rPr>
        <w:t>FNS (ver cuadro 2.1) el cual se calcula mediante:</w:t>
      </w:r>
    </w:p>
    <w:p>
      <w:pPr>
        <w:spacing w:after="0" w:line="350" w:lineRule="auto"/>
        <w:jc w:val="left"/>
        <w:rPr>
          <w:sz w:val="22"/>
        </w:rPr>
        <w:sectPr>
          <w:type w:val="continuous"/>
          <w:pgSz w:w="12250" w:h="15850"/>
          <w:pgMar w:top="1500" w:bottom="280" w:left="1140" w:right="900"/>
        </w:sectPr>
      </w:pPr>
    </w:p>
    <w:p>
      <w:pPr>
        <w:spacing w:line="117" w:lineRule="exact" w:before="44"/>
        <w:ind w:left="0" w:right="1225" w:firstLine="0"/>
        <w:jc w:val="center"/>
        <w:rPr>
          <w:i/>
          <w:sz w:val="14"/>
        </w:rPr>
      </w:pPr>
      <w:r>
        <w:rPr>
          <w:i/>
          <w:w w:val="101"/>
          <w:sz w:val="14"/>
        </w:rPr>
        <w:t>n</w:t>
      </w:r>
    </w:p>
    <w:p>
      <w:pPr>
        <w:spacing w:line="213" w:lineRule="auto" w:before="0"/>
        <w:ind w:left="853" w:right="2109" w:firstLine="0"/>
        <w:jc w:val="center"/>
        <w:rPr>
          <w:sz w:val="14"/>
        </w:rPr>
      </w:pPr>
      <w:r>
        <w:rPr>
          <w:i/>
          <w:w w:val="101"/>
          <w:sz w:val="24"/>
        </w:rPr>
        <w:t>Vi</w:t>
      </w:r>
      <w:r>
        <w:rPr>
          <w:i/>
          <w:sz w:val="24"/>
        </w:rPr>
        <w:t> </w:t>
      </w:r>
      <w:r>
        <w:rPr>
          <w:rFonts w:ascii="Symbol" w:hAnsi="Symbol"/>
          <w:w w:val="101"/>
          <w:sz w:val="24"/>
        </w:rPr>
        <w:t></w:t>
      </w:r>
      <w:r>
        <w:rPr>
          <w:sz w:val="24"/>
        </w:rPr>
        <w:t> </w:t>
      </w:r>
      <w:r>
        <w:rPr>
          <w:rFonts w:ascii="Symbol" w:hAnsi="Symbol"/>
          <w:w w:val="101"/>
          <w:position w:val="-5"/>
          <w:sz w:val="36"/>
        </w:rPr>
        <w:t></w:t>
      </w:r>
      <w:r>
        <w:rPr>
          <w:i/>
          <w:w w:val="101"/>
          <w:sz w:val="24"/>
        </w:rPr>
        <w:t>a</w:t>
      </w:r>
      <w:r>
        <w:rPr>
          <w:i/>
          <w:w w:val="101"/>
          <w:position w:val="-5"/>
          <w:sz w:val="14"/>
        </w:rPr>
        <w:t>ij</w:t>
      </w:r>
      <w:r>
        <w:rPr>
          <w:i/>
          <w:w w:val="101"/>
          <w:sz w:val="24"/>
        </w:rPr>
        <w:t>v</w:t>
      </w:r>
      <w:r>
        <w:rPr>
          <w:i/>
          <w:w w:val="101"/>
          <w:position w:val="-5"/>
          <w:sz w:val="14"/>
        </w:rPr>
        <w:t>j</w:t>
      </w:r>
      <w:r>
        <w:rPr>
          <w:i/>
          <w:w w:val="101"/>
          <w:position w:val="-5"/>
          <w:sz w:val="14"/>
        </w:rPr>
        <w:t> </w:t>
      </w:r>
      <w:r>
        <w:rPr>
          <w:i/>
          <w:sz w:val="14"/>
        </w:rPr>
        <w:t>j</w:t>
      </w:r>
      <w:r>
        <w:rPr>
          <w:rFonts w:ascii="Symbol" w:hAnsi="Symbol"/>
          <w:sz w:val="14"/>
        </w:rPr>
        <w:t></w:t>
      </w:r>
      <w:r>
        <w:rPr>
          <w:sz w:val="14"/>
        </w:rPr>
        <w:t>1</w:t>
      </w:r>
    </w:p>
    <w:p>
      <w:pPr>
        <w:pStyle w:val="BodyText"/>
        <w:spacing w:before="2"/>
        <w:rPr>
          <w:sz w:val="16"/>
        </w:rPr>
      </w:pPr>
    </w:p>
    <w:p>
      <w:pPr>
        <w:pStyle w:val="ListParagraph"/>
        <w:numPr>
          <w:ilvl w:val="0"/>
          <w:numId w:val="36"/>
        </w:numPr>
        <w:tabs>
          <w:tab w:pos="467" w:val="left" w:leader="none"/>
        </w:tabs>
        <w:spacing w:line="240" w:lineRule="auto" w:before="0" w:after="0"/>
        <w:ind w:left="466" w:right="0" w:hanging="358"/>
        <w:jc w:val="left"/>
        <w:rPr>
          <w:i/>
          <w:sz w:val="14"/>
        </w:rPr>
      </w:pPr>
      <w:r>
        <w:rPr>
          <w:i/>
          <w:sz w:val="22"/>
        </w:rPr>
        <w:t>Jerarquización del FNS</w:t>
      </w:r>
      <w:r>
        <w:rPr>
          <w:sz w:val="22"/>
        </w:rPr>
        <w:t>.  Los valores </w:t>
      </w:r>
      <w:r>
        <w:rPr>
          <w:spacing w:val="13"/>
          <w:sz w:val="22"/>
        </w:rPr>
        <w:t> </w:t>
      </w:r>
      <w:r>
        <w:rPr>
          <w:i/>
          <w:spacing w:val="3"/>
          <w:sz w:val="24"/>
        </w:rPr>
        <w:t>V</w:t>
      </w:r>
      <w:r>
        <w:rPr>
          <w:i/>
          <w:spacing w:val="3"/>
          <w:position w:val="-5"/>
          <w:sz w:val="14"/>
        </w:rPr>
        <w:t>i</w:t>
      </w:r>
    </w:p>
    <w:p>
      <w:pPr>
        <w:pStyle w:val="BodyText"/>
        <w:spacing w:before="6"/>
        <w:rPr>
          <w:i/>
          <w:sz w:val="18"/>
        </w:rPr>
      </w:pPr>
      <w:r>
        <w:rPr/>
        <w:br w:type="column"/>
      </w:r>
      <w:r>
        <w:rPr>
          <w:i/>
          <w:sz w:val="18"/>
        </w:rPr>
      </w:r>
    </w:p>
    <w:p>
      <w:pPr>
        <w:pStyle w:val="BodyText"/>
        <w:spacing w:before="1"/>
        <w:ind w:right="141"/>
        <w:jc w:val="right"/>
      </w:pPr>
      <w:r>
        <w:rPr/>
        <w:t>(2.2)</w:t>
      </w:r>
    </w:p>
    <w:p>
      <w:pPr>
        <w:pStyle w:val="BodyText"/>
      </w:pPr>
    </w:p>
    <w:p>
      <w:pPr>
        <w:pStyle w:val="BodyText"/>
        <w:spacing w:before="161"/>
        <w:ind w:right="114"/>
        <w:jc w:val="right"/>
      </w:pPr>
      <w:r>
        <w:rPr/>
        <w:t>se ordenan de mayor a menor o viceversa, según la opción que   se</w:t>
      </w:r>
    </w:p>
    <w:p>
      <w:pPr>
        <w:spacing w:after="0"/>
        <w:jc w:val="right"/>
        <w:sectPr>
          <w:type w:val="continuous"/>
          <w:pgSz w:w="12250" w:h="15850"/>
          <w:pgMar w:top="1500" w:bottom="280" w:left="1140" w:right="900"/>
          <w:cols w:num="2" w:equalWidth="0">
            <w:col w:w="4078" w:space="40"/>
            <w:col w:w="6092"/>
          </w:cols>
        </w:sectPr>
      </w:pPr>
    </w:p>
    <w:p>
      <w:pPr>
        <w:pStyle w:val="BodyText"/>
        <w:spacing w:before="189"/>
        <w:ind w:left="466"/>
      </w:pPr>
      <w:r>
        <w:rPr/>
        <w:t>halla elegido en el inciso 3 (opciones i ó ii). Para el caso</w:t>
      </w:r>
    </w:p>
    <w:p>
      <w:pPr>
        <w:spacing w:before="152"/>
        <w:ind w:left="70" w:right="-1" w:firstLine="0"/>
        <w:jc w:val="left"/>
        <w:rPr>
          <w:sz w:val="14"/>
        </w:rPr>
      </w:pPr>
      <w:r>
        <w:rPr/>
        <w:br w:type="column"/>
      </w:r>
      <w:r>
        <w:rPr>
          <w:i/>
          <w:w w:val="105"/>
          <w:position w:val="6"/>
          <w:sz w:val="24"/>
        </w:rPr>
        <w:t>v</w:t>
      </w:r>
      <w:r>
        <w:rPr>
          <w:i/>
          <w:w w:val="105"/>
          <w:sz w:val="14"/>
        </w:rPr>
        <w:t>i  </w:t>
      </w:r>
      <w:r>
        <w:rPr>
          <w:rFonts w:ascii="Symbol" w:hAnsi="Symbol"/>
          <w:w w:val="105"/>
          <w:position w:val="6"/>
          <w:sz w:val="24"/>
        </w:rPr>
        <w:t></w:t>
      </w:r>
      <w:r>
        <w:rPr>
          <w:w w:val="105"/>
          <w:position w:val="6"/>
          <w:sz w:val="24"/>
        </w:rPr>
        <w:t> </w:t>
      </w:r>
      <w:r>
        <w:rPr>
          <w:i/>
          <w:w w:val="105"/>
          <w:position w:val="6"/>
          <w:sz w:val="24"/>
        </w:rPr>
        <w:t>v</w:t>
      </w:r>
      <w:r>
        <w:rPr>
          <w:i/>
          <w:w w:val="105"/>
          <w:sz w:val="14"/>
        </w:rPr>
        <w:t>i</w:t>
      </w:r>
      <w:r>
        <w:rPr>
          <w:rFonts w:ascii="Symbol" w:hAnsi="Symbol"/>
          <w:w w:val="105"/>
          <w:sz w:val="14"/>
        </w:rPr>
        <w:t></w:t>
      </w:r>
      <w:r>
        <w:rPr>
          <w:w w:val="105"/>
          <w:sz w:val="14"/>
        </w:rPr>
        <w:t>1</w:t>
      </w:r>
    </w:p>
    <w:p>
      <w:pPr>
        <w:pStyle w:val="BodyText"/>
        <w:spacing w:before="189"/>
        <w:ind w:left="69"/>
      </w:pPr>
      <w:r>
        <w:rPr/>
        <w:br w:type="column"/>
      </w:r>
      <w:r>
        <w:rPr/>
        <w:t>el ordenamiento es de menor a  mayor.</w:t>
      </w:r>
    </w:p>
    <w:p>
      <w:pPr>
        <w:spacing w:after="0"/>
        <w:sectPr>
          <w:type w:val="continuous"/>
          <w:pgSz w:w="12250" w:h="15850"/>
          <w:pgMar w:top="1500" w:bottom="280" w:left="1140" w:right="900"/>
          <w:cols w:num="3" w:equalWidth="0">
            <w:col w:w="5638" w:space="40"/>
            <w:col w:w="824" w:space="40"/>
            <w:col w:w="3668"/>
          </w:cols>
        </w:sectPr>
      </w:pPr>
    </w:p>
    <w:p>
      <w:pPr>
        <w:pStyle w:val="BodyText"/>
        <w:spacing w:before="11"/>
        <w:rPr>
          <w:sz w:val="8"/>
        </w:rPr>
      </w:pPr>
    </w:p>
    <w:p>
      <w:pPr>
        <w:pStyle w:val="BodyText"/>
        <w:spacing w:line="367" w:lineRule="auto" w:before="70"/>
        <w:ind w:left="466" w:right="114"/>
        <w:jc w:val="both"/>
      </w:pPr>
      <w:r>
        <w:rPr/>
        <w:t>Así, el valor menor  </w:t>
      </w:r>
      <w:r>
        <w:rPr>
          <w:i/>
          <w:spacing w:val="3"/>
          <w:sz w:val="24"/>
        </w:rPr>
        <w:t>V</w:t>
      </w:r>
      <w:r>
        <w:rPr>
          <w:i/>
          <w:spacing w:val="3"/>
          <w:position w:val="-5"/>
          <w:sz w:val="14"/>
        </w:rPr>
        <w:t>i </w:t>
      </w:r>
      <w:r>
        <w:rPr/>
        <w:t>,  indica que el FNS es más importante, el segundo valor menor es el siguiente FNS  en importancia y así sucesivamente. Mientras para la segunda opción ( </w:t>
      </w:r>
      <w:r>
        <w:rPr>
          <w:i/>
          <w:spacing w:val="3"/>
          <w:sz w:val="24"/>
        </w:rPr>
        <w:t>v</w:t>
      </w:r>
      <w:r>
        <w:rPr>
          <w:i/>
          <w:spacing w:val="3"/>
          <w:position w:val="-5"/>
          <w:sz w:val="14"/>
        </w:rPr>
        <w:t>i</w:t>
      </w:r>
      <w:r>
        <w:rPr>
          <w:i/>
          <w:spacing w:val="41"/>
          <w:position w:val="-5"/>
          <w:sz w:val="14"/>
        </w:rPr>
        <w:t> </w:t>
      </w:r>
      <w:r>
        <w:rPr>
          <w:rFonts w:ascii="Symbol" w:hAnsi="Symbol"/>
          <w:sz w:val="24"/>
        </w:rPr>
        <w:t></w:t>
      </w:r>
      <w:r>
        <w:rPr>
          <w:sz w:val="24"/>
        </w:rPr>
        <w:t> </w:t>
      </w:r>
      <w:r>
        <w:rPr>
          <w:i/>
          <w:spacing w:val="3"/>
          <w:sz w:val="24"/>
        </w:rPr>
        <w:t>v</w:t>
      </w:r>
      <w:r>
        <w:rPr>
          <w:i/>
          <w:spacing w:val="3"/>
          <w:position w:val="-5"/>
          <w:sz w:val="14"/>
        </w:rPr>
        <w:t>i</w:t>
      </w:r>
      <w:r>
        <w:rPr>
          <w:rFonts w:ascii="Symbol" w:hAnsi="Symbol"/>
          <w:spacing w:val="3"/>
          <w:position w:val="-5"/>
          <w:sz w:val="14"/>
        </w:rPr>
        <w:t></w:t>
      </w:r>
      <w:r>
        <w:rPr>
          <w:spacing w:val="3"/>
          <w:position w:val="-5"/>
          <w:sz w:val="14"/>
        </w:rPr>
        <w:t>1 </w:t>
      </w:r>
      <w:r>
        <w:rPr/>
        <w:t>) el valor mayor </w:t>
      </w:r>
      <w:r>
        <w:rPr>
          <w:i/>
          <w:spacing w:val="3"/>
          <w:sz w:val="24"/>
        </w:rPr>
        <w:t>V</w:t>
      </w:r>
      <w:r>
        <w:rPr>
          <w:i/>
          <w:spacing w:val="3"/>
          <w:position w:val="-5"/>
          <w:sz w:val="14"/>
        </w:rPr>
        <w:t>i </w:t>
      </w:r>
      <w:r>
        <w:rPr/>
        <w:t>, indica que el FNS es el más importante, el segundo valor mayor indicaría el segundo FNS en importancia, y así sucesivamente.</w:t>
      </w:r>
    </w:p>
    <w:p>
      <w:pPr>
        <w:spacing w:after="0" w:line="367" w:lineRule="auto"/>
        <w:jc w:val="both"/>
        <w:sectPr>
          <w:type w:val="continuous"/>
          <w:pgSz w:w="12250" w:h="15850"/>
          <w:pgMar w:top="1500" w:bottom="280" w:left="1140" w:right="900"/>
        </w:sectPr>
      </w:pPr>
    </w:p>
    <w:p>
      <w:pPr>
        <w:pStyle w:val="BodyText"/>
        <w:rPr>
          <w:sz w:val="20"/>
        </w:rPr>
      </w:pPr>
    </w:p>
    <w:p>
      <w:pPr>
        <w:pStyle w:val="BodyText"/>
        <w:spacing w:before="11"/>
        <w:rPr>
          <w:sz w:val="19"/>
        </w:rPr>
      </w:pPr>
    </w:p>
    <w:p>
      <w:pPr>
        <w:pStyle w:val="BodyText"/>
        <w:spacing w:line="360" w:lineRule="auto"/>
        <w:ind w:left="100" w:right="109" w:firstLine="358"/>
        <w:jc w:val="both"/>
      </w:pPr>
      <w:r>
        <w:rPr/>
        <w:t>En la tabla 2.9 se presenta la jerarquización de los FNS para la muestra total y por estratos. El número (código) que se encuentra dentro de la tabla identifica al FNS cuya referencia está en la tabla 2.6. Los resultados son comentados a continuación:</w:t>
      </w:r>
    </w:p>
    <w:p>
      <w:pPr>
        <w:pStyle w:val="BodyText"/>
      </w:pPr>
    </w:p>
    <w:p>
      <w:pPr>
        <w:pStyle w:val="ListParagraph"/>
        <w:numPr>
          <w:ilvl w:val="0"/>
          <w:numId w:val="5"/>
        </w:numPr>
        <w:tabs>
          <w:tab w:pos="461" w:val="left" w:leader="none"/>
        </w:tabs>
        <w:spacing w:line="360" w:lineRule="auto" w:before="130" w:after="0"/>
        <w:ind w:left="460" w:right="104" w:hanging="360"/>
        <w:jc w:val="both"/>
        <w:rPr>
          <w:sz w:val="22"/>
        </w:rPr>
      </w:pPr>
      <w:r>
        <w:rPr>
          <w:i/>
          <w:sz w:val="22"/>
        </w:rPr>
        <w:t>Ingresos</w:t>
      </w:r>
      <w:r>
        <w:rPr>
          <w:sz w:val="22"/>
        </w:rPr>
        <w:t>. Para los cuatro casos se observa un resultado semejante. Se observa que los FNS 1 y 2 (</w:t>
      </w:r>
      <w:r>
        <w:rPr>
          <w:i/>
          <w:sz w:val="22"/>
        </w:rPr>
        <w:t>tarifa y </w:t>
      </w:r>
      <w:r>
        <w:rPr>
          <w:i/>
          <w:sz w:val="22"/>
        </w:rPr>
        <w:t>forma de manejar del conductor</w:t>
      </w:r>
      <w:r>
        <w:rPr>
          <w:sz w:val="22"/>
        </w:rPr>
        <w:t>) aparecen en la primera y segunda posición, respectivamente. Este resultado se verifica en los siete análisis realizados. Por otra parte, existe una variación principalmente en la cuarta posición, donde aparece el FNS identificado con el número 13 (</w:t>
      </w:r>
      <w:r>
        <w:rPr>
          <w:i/>
          <w:sz w:val="22"/>
        </w:rPr>
        <w:t>información de rutas en</w:t>
      </w:r>
      <w:r>
        <w:rPr>
          <w:i/>
          <w:spacing w:val="-19"/>
          <w:sz w:val="22"/>
        </w:rPr>
        <w:t> </w:t>
      </w:r>
      <w:r>
        <w:rPr>
          <w:i/>
          <w:sz w:val="22"/>
        </w:rPr>
        <w:t>paradas</w:t>
      </w:r>
      <w:r>
        <w:rPr>
          <w:sz w:val="22"/>
        </w:rPr>
        <w:t>).</w:t>
      </w:r>
    </w:p>
    <w:p>
      <w:pPr>
        <w:pStyle w:val="ListParagraph"/>
        <w:numPr>
          <w:ilvl w:val="0"/>
          <w:numId w:val="5"/>
        </w:numPr>
        <w:tabs>
          <w:tab w:pos="461" w:val="left" w:leader="none"/>
        </w:tabs>
        <w:spacing w:line="360" w:lineRule="auto" w:before="4" w:after="0"/>
        <w:ind w:left="460" w:right="111" w:hanging="360"/>
        <w:jc w:val="both"/>
        <w:rPr>
          <w:sz w:val="22"/>
        </w:rPr>
      </w:pPr>
      <w:r>
        <w:rPr>
          <w:i/>
          <w:sz w:val="22"/>
        </w:rPr>
        <w:t>Género</w:t>
      </w:r>
      <w:r>
        <w:rPr>
          <w:sz w:val="22"/>
        </w:rPr>
        <w:t>. Para ambos caso el resultado es igual hasta la tercera posición. Después de estos tres FNS, a las mujeres les interesa el </w:t>
      </w:r>
      <w:r>
        <w:rPr>
          <w:i/>
          <w:sz w:val="22"/>
        </w:rPr>
        <w:t>estado físico de los autobuses </w:t>
      </w:r>
      <w:r>
        <w:rPr>
          <w:sz w:val="22"/>
        </w:rPr>
        <w:t>(6), mientras a los hombres, el </w:t>
      </w:r>
      <w:r>
        <w:rPr>
          <w:i/>
          <w:sz w:val="22"/>
        </w:rPr>
        <w:t>tiempo de</w:t>
      </w:r>
      <w:r>
        <w:rPr>
          <w:i/>
          <w:spacing w:val="-17"/>
          <w:sz w:val="22"/>
        </w:rPr>
        <w:t> </w:t>
      </w:r>
      <w:r>
        <w:rPr>
          <w:i/>
          <w:sz w:val="22"/>
        </w:rPr>
        <w:t>viaje</w:t>
      </w:r>
      <w:r>
        <w:rPr>
          <w:sz w:val="22"/>
        </w:rPr>
        <w:t>.</w:t>
      </w:r>
    </w:p>
    <w:p>
      <w:pPr>
        <w:pStyle w:val="ListParagraph"/>
        <w:numPr>
          <w:ilvl w:val="0"/>
          <w:numId w:val="5"/>
        </w:numPr>
        <w:tabs>
          <w:tab w:pos="461" w:val="left" w:leader="none"/>
        </w:tabs>
        <w:spacing w:line="360" w:lineRule="auto" w:before="4" w:after="0"/>
        <w:ind w:left="460" w:right="102" w:hanging="360"/>
        <w:jc w:val="both"/>
        <w:rPr>
          <w:sz w:val="22"/>
        </w:rPr>
      </w:pPr>
      <w:r>
        <w:rPr>
          <w:i/>
          <w:sz w:val="22"/>
        </w:rPr>
        <w:t>Hora del viaje</w:t>
      </w:r>
      <w:r>
        <w:rPr>
          <w:sz w:val="22"/>
        </w:rPr>
        <w:t>. Los resultados arrojan que en hora pico, efectivamente el </w:t>
      </w:r>
      <w:r>
        <w:rPr>
          <w:i/>
          <w:sz w:val="22"/>
        </w:rPr>
        <w:t>tiempo de viaje </w:t>
      </w:r>
      <w:r>
        <w:rPr>
          <w:sz w:val="22"/>
        </w:rPr>
        <w:t>es más importante que en horas valle. Aunque el </w:t>
      </w:r>
      <w:r>
        <w:rPr>
          <w:i/>
          <w:sz w:val="22"/>
        </w:rPr>
        <w:t>tiempo de viaje </w:t>
      </w:r>
      <w:r>
        <w:rPr>
          <w:sz w:val="22"/>
        </w:rPr>
        <w:t>(3) aparece como el tercer más</w:t>
      </w:r>
      <w:r>
        <w:rPr>
          <w:spacing w:val="-22"/>
          <w:sz w:val="22"/>
        </w:rPr>
        <w:t> </w:t>
      </w:r>
      <w:r>
        <w:rPr>
          <w:sz w:val="22"/>
        </w:rPr>
        <w:t>importante.</w:t>
      </w:r>
    </w:p>
    <w:p>
      <w:pPr>
        <w:pStyle w:val="ListParagraph"/>
        <w:numPr>
          <w:ilvl w:val="0"/>
          <w:numId w:val="5"/>
        </w:numPr>
        <w:tabs>
          <w:tab w:pos="461" w:val="left" w:leader="none"/>
        </w:tabs>
        <w:spacing w:line="360" w:lineRule="auto" w:before="4" w:after="0"/>
        <w:ind w:left="460" w:right="101" w:hanging="360"/>
        <w:jc w:val="both"/>
        <w:rPr>
          <w:sz w:val="22"/>
        </w:rPr>
      </w:pPr>
      <w:r>
        <w:rPr>
          <w:i/>
          <w:sz w:val="22"/>
        </w:rPr>
        <w:t>Viajes a la semana</w:t>
      </w:r>
      <w:r>
        <w:rPr>
          <w:sz w:val="22"/>
        </w:rPr>
        <w:t>. El resultado nos indica que entre más viajes realice el usuario, </w:t>
      </w:r>
      <w:r>
        <w:rPr>
          <w:i/>
          <w:sz w:val="22"/>
        </w:rPr>
        <w:t>la tarifa </w:t>
      </w:r>
      <w:r>
        <w:rPr>
          <w:sz w:val="22"/>
        </w:rPr>
        <w:t>(1) toma mayor importancia. Es lógico, que a mayor número de viajes el desembolso realizado sea mayor. El factor </w:t>
      </w:r>
      <w:r>
        <w:rPr>
          <w:spacing w:val="3"/>
          <w:sz w:val="22"/>
        </w:rPr>
        <w:t>13 </w:t>
      </w:r>
      <w:r>
        <w:rPr>
          <w:sz w:val="22"/>
        </w:rPr>
        <w:t>(</w:t>
      </w:r>
      <w:r>
        <w:rPr>
          <w:i/>
          <w:sz w:val="22"/>
        </w:rPr>
        <w:t>información de rutas en paradas</w:t>
      </w:r>
      <w:r>
        <w:rPr>
          <w:sz w:val="22"/>
        </w:rPr>
        <w:t>) fue jerarquizado como el tercero más importante para el caso de 1 a 4 viajes. Lo anterior se pudiera explicar considerando que los usuarios que viajan con menor frecuencia no conocen la ruta que realizan los autobuses, mientras que un usuario que viaje con mayor frecuencia, es  lógico que conozca más a detalle las rutas del transporte público. Por otra parte, los usuarios más frecuentes jerarquizaron en la cuarta posición al factor </w:t>
      </w:r>
      <w:r>
        <w:rPr>
          <w:i/>
          <w:sz w:val="22"/>
        </w:rPr>
        <w:t>paso del autobús a una hora establecida y conocida por usted </w:t>
      </w:r>
      <w:r>
        <w:rPr>
          <w:sz w:val="22"/>
        </w:rPr>
        <w:t>(11). La explicación para el resultado anterior, pudiera ser que para estos usuarios les es más molesto soportar las variaciones de espera, ya que tienen que soportarlo en más ocasiones. Aunque, lo anterior debe tomarse con la precaución adecuada, si se considera que la frecuencia de los autobuses hallada en el CLT, es del orden de 89 y 75</w:t>
      </w:r>
      <w:r>
        <w:rPr>
          <w:spacing w:val="-6"/>
          <w:sz w:val="22"/>
        </w:rPr>
        <w:t> </w:t>
      </w:r>
      <w:r>
        <w:rPr>
          <w:sz w:val="22"/>
        </w:rPr>
        <w:t>bus/hr.</w:t>
      </w:r>
    </w:p>
    <w:p>
      <w:pPr>
        <w:pStyle w:val="ListParagraph"/>
        <w:numPr>
          <w:ilvl w:val="0"/>
          <w:numId w:val="5"/>
        </w:numPr>
        <w:tabs>
          <w:tab w:pos="461" w:val="left" w:leader="none"/>
        </w:tabs>
        <w:spacing w:line="360" w:lineRule="auto" w:before="4" w:after="0"/>
        <w:ind w:left="460" w:right="105" w:hanging="360"/>
        <w:jc w:val="both"/>
        <w:rPr>
          <w:sz w:val="22"/>
        </w:rPr>
      </w:pPr>
      <w:r>
        <w:rPr>
          <w:i/>
          <w:sz w:val="22"/>
        </w:rPr>
        <w:t>Motivo del viaje</w:t>
      </w:r>
      <w:r>
        <w:rPr>
          <w:sz w:val="22"/>
        </w:rPr>
        <w:t>. Los resultados muestran que la cuarta posición corresponde al </w:t>
      </w:r>
      <w:r>
        <w:rPr>
          <w:i/>
          <w:sz w:val="22"/>
        </w:rPr>
        <w:t>tiempo que está dentro del </w:t>
      </w:r>
      <w:r>
        <w:rPr>
          <w:i/>
          <w:sz w:val="22"/>
        </w:rPr>
        <w:t>autobús </w:t>
      </w:r>
      <w:r>
        <w:rPr>
          <w:sz w:val="22"/>
        </w:rPr>
        <w:t>(3) y </w:t>
      </w:r>
      <w:r>
        <w:rPr>
          <w:i/>
          <w:sz w:val="22"/>
        </w:rPr>
        <w:t>forma de pago </w:t>
      </w:r>
      <w:r>
        <w:rPr>
          <w:sz w:val="22"/>
        </w:rPr>
        <w:t>(4) para viajes de trabajo y escuela, respectivamente. Ahora, si se piensa que la hora de llegada al trabajo esta restringido, es lógico pensar que sí es importante el tiempo de viaje. Cuando el motivo del viaje es diferente de los dos anteriores, es razonable pensar que el usuario está más interesado en la </w:t>
      </w:r>
      <w:r>
        <w:rPr>
          <w:i/>
          <w:sz w:val="22"/>
        </w:rPr>
        <w:t>existencia de información de las rutas en paradas </w:t>
      </w:r>
      <w:r>
        <w:rPr>
          <w:sz w:val="22"/>
        </w:rPr>
        <w:t>(13), si se toma en cuenta que dentro de este caso  (otros) se encuentran el ir de compras, trámite administrativo o diversión, actividades que se realizan en lugares muy</w:t>
      </w:r>
      <w:r>
        <w:rPr>
          <w:spacing w:val="-5"/>
          <w:sz w:val="22"/>
        </w:rPr>
        <w:t> </w:t>
      </w:r>
      <w:r>
        <w:rPr>
          <w:sz w:val="22"/>
        </w:rPr>
        <w:t>específicos.</w:t>
      </w:r>
    </w:p>
    <w:p>
      <w:pPr>
        <w:pStyle w:val="ListParagraph"/>
        <w:numPr>
          <w:ilvl w:val="0"/>
          <w:numId w:val="5"/>
        </w:numPr>
        <w:tabs>
          <w:tab w:pos="461" w:val="left" w:leader="none"/>
        </w:tabs>
        <w:spacing w:line="360" w:lineRule="auto" w:before="4" w:after="0"/>
        <w:ind w:left="460" w:right="104" w:hanging="360"/>
        <w:jc w:val="both"/>
        <w:rPr>
          <w:sz w:val="22"/>
        </w:rPr>
      </w:pPr>
      <w:r>
        <w:rPr>
          <w:i/>
          <w:sz w:val="22"/>
        </w:rPr>
        <w:t>Edad</w:t>
      </w:r>
      <w:r>
        <w:rPr>
          <w:sz w:val="22"/>
        </w:rPr>
        <w:t>. Para usuarios de menor edad es más importante (después del FNS 1 y 2) </w:t>
      </w:r>
      <w:r>
        <w:rPr>
          <w:i/>
          <w:sz w:val="22"/>
        </w:rPr>
        <w:t>el trato al usuario </w:t>
      </w:r>
      <w:r>
        <w:rPr>
          <w:sz w:val="22"/>
        </w:rPr>
        <w:t>(10) y el </w:t>
      </w:r>
      <w:r>
        <w:rPr>
          <w:i/>
          <w:sz w:val="22"/>
        </w:rPr>
        <w:t>estado físico de los autobuses </w:t>
      </w:r>
      <w:r>
        <w:rPr>
          <w:sz w:val="22"/>
        </w:rPr>
        <w:t>(6). Mientras que para usuarios mayores de 30 años les es más importante, el </w:t>
      </w:r>
      <w:r>
        <w:rPr>
          <w:i/>
          <w:sz w:val="22"/>
        </w:rPr>
        <w:t>tiempo de viaje </w:t>
      </w:r>
      <w:r>
        <w:rPr>
          <w:sz w:val="22"/>
        </w:rPr>
        <w:t>(3). Esto posiblemente debido, a que a mayor edad de una persona se tienen mayores y más compromisos (trabajo, casa, familia, etc.); razón por la cual, tratará de reducir sus tiempos de</w:t>
      </w:r>
      <w:r>
        <w:rPr>
          <w:spacing w:val="-32"/>
          <w:sz w:val="22"/>
        </w:rPr>
        <w:t> </w:t>
      </w:r>
      <w:r>
        <w:rPr>
          <w:sz w:val="22"/>
        </w:rPr>
        <w:t>traslado.</w:t>
      </w:r>
    </w:p>
    <w:p>
      <w:pPr>
        <w:spacing w:after="0" w:line="360" w:lineRule="auto"/>
        <w:jc w:val="both"/>
        <w:rPr>
          <w:sz w:val="22"/>
        </w:rPr>
        <w:sectPr>
          <w:pgSz w:w="12250" w:h="15850"/>
          <w:pgMar w:header="732" w:footer="0" w:top="940" w:bottom="280" w:left="920" w:right="1140"/>
        </w:sectPr>
      </w:pPr>
    </w:p>
    <w:p>
      <w:pPr>
        <w:pStyle w:val="BodyText"/>
        <w:rPr>
          <w:sz w:val="20"/>
        </w:rPr>
      </w:pPr>
    </w:p>
    <w:p>
      <w:pPr>
        <w:pStyle w:val="BodyText"/>
        <w:spacing w:before="11"/>
        <w:rPr>
          <w:sz w:val="19"/>
        </w:rPr>
      </w:pPr>
    </w:p>
    <w:p>
      <w:pPr>
        <w:pStyle w:val="BodyText"/>
        <w:spacing w:line="360" w:lineRule="auto"/>
        <w:ind w:left="108" w:right="115" w:firstLine="360"/>
        <w:jc w:val="both"/>
      </w:pPr>
      <w:r>
        <w:rPr/>
        <w:t>En general se identifican claramente como más importantes los FNS 1, 2, 3 y 6. Como medianamente importantes el 4, 7 (</w:t>
      </w:r>
      <w:r>
        <w:rPr>
          <w:i/>
        </w:rPr>
        <w:t>tiempo que usted espera el autobús</w:t>
      </w:r>
      <w:r>
        <w:rPr/>
        <w:t>) y 11. Mientras que los menos importantes son el 5 (</w:t>
      </w:r>
      <w:r>
        <w:rPr>
          <w:i/>
        </w:rPr>
        <w:t>distancia que debe caminar para tomar el autobús</w:t>
      </w:r>
      <w:r>
        <w:rPr/>
        <w:t>), 8 (</w:t>
      </w:r>
      <w:r>
        <w:rPr>
          <w:i/>
        </w:rPr>
        <w:t>identificación visual del autobús</w:t>
      </w:r>
      <w:r>
        <w:rPr/>
        <w:t>) y 9 (</w:t>
      </w:r>
      <w:r>
        <w:rPr>
          <w:i/>
        </w:rPr>
        <w:t>paradas del </w:t>
      </w:r>
      <w:r>
        <w:rPr>
          <w:i/>
        </w:rPr>
        <w:t>autobús sólo en lugares establecidos</w:t>
      </w:r>
      <w:r>
        <w:rPr/>
        <w:t>). Ahora, los FNS considerados menos importantes pudieran ser debido, primeramente, a que las rutas del servicio público tienen una cobertura aceptable; sin olvidar que los usuarios en el CLT apenas caminan una cuadra para poder tener acceso al autobús. Segundo, los usuarios hacen viajes habituales, lo cual refleja una identificación aceptable de los autobuses. Y tercero, debido a una inexistencia de respetar las paradas autorizadas por parte del usuario y conductor, lo que conduce a que cualquier punto es considerado “bueno” para ascenso y descenso de pasajeros. El lector debe tener claro que las interpretaciones realizadas son de un caso de estudio y el experimento realizado considera sus características particulares.</w:t>
      </w:r>
    </w:p>
    <w:p>
      <w:pPr>
        <w:pStyle w:val="BodyText"/>
      </w:pPr>
    </w:p>
    <w:p>
      <w:pPr>
        <w:spacing w:before="130" w:after="5"/>
        <w:ind w:left="274" w:right="180" w:firstLine="0"/>
        <w:jc w:val="left"/>
        <w:rPr>
          <w:i/>
          <w:sz w:val="22"/>
        </w:rPr>
      </w:pPr>
      <w:r>
        <w:rPr>
          <w:sz w:val="22"/>
        </w:rPr>
        <w:t>Tabla 2.9   </w:t>
      </w:r>
      <w:r>
        <w:rPr>
          <w:i/>
          <w:sz w:val="22"/>
        </w:rPr>
        <w:t>Resultado de la jerarquización de los FNS</w:t>
      </w:r>
    </w:p>
    <w:tbl>
      <w:tblPr>
        <w:tblW w:w="0" w:type="auto"/>
        <w:jc w:val="left"/>
        <w:tblInd w:w="24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199"/>
        <w:gridCol w:w="1437"/>
        <w:gridCol w:w="465"/>
        <w:gridCol w:w="540"/>
        <w:gridCol w:w="551"/>
        <w:gridCol w:w="540"/>
        <w:gridCol w:w="540"/>
        <w:gridCol w:w="540"/>
        <w:gridCol w:w="540"/>
        <w:gridCol w:w="540"/>
        <w:gridCol w:w="540"/>
        <w:gridCol w:w="584"/>
        <w:gridCol w:w="540"/>
        <w:gridCol w:w="540"/>
        <w:gridCol w:w="591"/>
      </w:tblGrid>
      <w:tr>
        <w:trPr>
          <w:trHeight w:val="276" w:hRule="exact"/>
        </w:trPr>
        <w:tc>
          <w:tcPr>
            <w:tcW w:w="1199" w:type="dxa"/>
            <w:tcBorders>
              <w:left w:val="nil"/>
              <w:bottom w:val="single" w:sz="4" w:space="0" w:color="000000"/>
              <w:right w:val="nil"/>
            </w:tcBorders>
          </w:tcPr>
          <w:p>
            <w:pPr>
              <w:pStyle w:val="TableParagraph"/>
              <w:spacing w:line="249" w:lineRule="exact"/>
              <w:ind w:left="12"/>
              <w:rPr>
                <w:sz w:val="22"/>
              </w:rPr>
            </w:pPr>
            <w:r>
              <w:rPr>
                <w:sz w:val="22"/>
              </w:rPr>
              <w:t>Análisis por</w:t>
            </w:r>
          </w:p>
        </w:tc>
        <w:tc>
          <w:tcPr>
            <w:tcW w:w="1437" w:type="dxa"/>
            <w:tcBorders>
              <w:left w:val="nil"/>
              <w:bottom w:val="single" w:sz="4" w:space="0" w:color="000000"/>
              <w:right w:val="nil"/>
            </w:tcBorders>
          </w:tcPr>
          <w:p>
            <w:pPr>
              <w:pStyle w:val="TableParagraph"/>
              <w:spacing w:line="249" w:lineRule="exact"/>
              <w:ind w:left="20"/>
              <w:rPr>
                <w:sz w:val="22"/>
              </w:rPr>
            </w:pPr>
            <w:r>
              <w:rPr>
                <w:sz w:val="22"/>
              </w:rPr>
              <w:t>Caso</w:t>
            </w:r>
          </w:p>
        </w:tc>
        <w:tc>
          <w:tcPr>
            <w:tcW w:w="465" w:type="dxa"/>
            <w:tcBorders>
              <w:left w:val="nil"/>
              <w:bottom w:val="single" w:sz="4" w:space="0" w:color="000000"/>
              <w:right w:val="nil"/>
            </w:tcBorders>
          </w:tcPr>
          <w:p>
            <w:pPr>
              <w:pStyle w:val="TableParagraph"/>
              <w:spacing w:line="249" w:lineRule="exact"/>
              <w:ind w:left="95"/>
              <w:rPr>
                <w:sz w:val="22"/>
              </w:rPr>
            </w:pPr>
            <w:r>
              <w:rPr>
                <w:sz w:val="22"/>
              </w:rPr>
              <w:t>1°</w:t>
            </w:r>
          </w:p>
        </w:tc>
        <w:tc>
          <w:tcPr>
            <w:tcW w:w="540" w:type="dxa"/>
            <w:tcBorders>
              <w:left w:val="nil"/>
              <w:bottom w:val="single" w:sz="4" w:space="0" w:color="000000"/>
              <w:right w:val="nil"/>
            </w:tcBorders>
          </w:tcPr>
          <w:p>
            <w:pPr>
              <w:pStyle w:val="TableParagraph"/>
              <w:spacing w:line="249" w:lineRule="exact"/>
              <w:ind w:left="96" w:right="96"/>
              <w:jc w:val="center"/>
              <w:rPr>
                <w:sz w:val="22"/>
              </w:rPr>
            </w:pPr>
            <w:r>
              <w:rPr>
                <w:sz w:val="22"/>
              </w:rPr>
              <w:t>2°</w:t>
            </w:r>
          </w:p>
        </w:tc>
        <w:tc>
          <w:tcPr>
            <w:tcW w:w="551" w:type="dxa"/>
            <w:tcBorders>
              <w:left w:val="nil"/>
              <w:bottom w:val="single" w:sz="4" w:space="0" w:color="000000"/>
              <w:right w:val="nil"/>
            </w:tcBorders>
          </w:tcPr>
          <w:p>
            <w:pPr>
              <w:pStyle w:val="TableParagraph"/>
              <w:spacing w:line="249" w:lineRule="exact"/>
              <w:ind w:left="170"/>
              <w:rPr>
                <w:sz w:val="22"/>
              </w:rPr>
            </w:pPr>
            <w:r>
              <w:rPr>
                <w:sz w:val="22"/>
              </w:rPr>
              <w:t>3°</w:t>
            </w:r>
          </w:p>
        </w:tc>
        <w:tc>
          <w:tcPr>
            <w:tcW w:w="540" w:type="dxa"/>
            <w:tcBorders>
              <w:left w:val="nil"/>
              <w:bottom w:val="single" w:sz="4" w:space="0" w:color="000000"/>
              <w:right w:val="nil"/>
            </w:tcBorders>
          </w:tcPr>
          <w:p>
            <w:pPr>
              <w:pStyle w:val="TableParagraph"/>
              <w:spacing w:line="249" w:lineRule="exact"/>
              <w:ind w:left="159"/>
              <w:rPr>
                <w:sz w:val="22"/>
              </w:rPr>
            </w:pPr>
            <w:r>
              <w:rPr>
                <w:sz w:val="22"/>
              </w:rPr>
              <w:t>4°</w:t>
            </w:r>
          </w:p>
        </w:tc>
        <w:tc>
          <w:tcPr>
            <w:tcW w:w="540" w:type="dxa"/>
            <w:tcBorders>
              <w:left w:val="nil"/>
              <w:bottom w:val="single" w:sz="4" w:space="0" w:color="000000"/>
              <w:right w:val="nil"/>
            </w:tcBorders>
          </w:tcPr>
          <w:p>
            <w:pPr>
              <w:pStyle w:val="TableParagraph"/>
              <w:spacing w:line="249" w:lineRule="exact"/>
              <w:ind w:left="121" w:right="140"/>
              <w:jc w:val="center"/>
              <w:rPr>
                <w:sz w:val="22"/>
              </w:rPr>
            </w:pPr>
            <w:r>
              <w:rPr>
                <w:sz w:val="22"/>
              </w:rPr>
              <w:t>5°</w:t>
            </w:r>
          </w:p>
        </w:tc>
        <w:tc>
          <w:tcPr>
            <w:tcW w:w="540" w:type="dxa"/>
            <w:tcBorders>
              <w:left w:val="nil"/>
              <w:bottom w:val="single" w:sz="4" w:space="0" w:color="000000"/>
              <w:right w:val="nil"/>
            </w:tcBorders>
          </w:tcPr>
          <w:p>
            <w:pPr>
              <w:pStyle w:val="TableParagraph"/>
              <w:spacing w:line="249" w:lineRule="exact"/>
              <w:ind w:left="76" w:right="96"/>
              <w:jc w:val="center"/>
              <w:rPr>
                <w:sz w:val="22"/>
              </w:rPr>
            </w:pPr>
            <w:r>
              <w:rPr>
                <w:sz w:val="22"/>
              </w:rPr>
              <w:t>6°</w:t>
            </w:r>
          </w:p>
        </w:tc>
        <w:tc>
          <w:tcPr>
            <w:tcW w:w="540" w:type="dxa"/>
            <w:tcBorders>
              <w:left w:val="nil"/>
              <w:bottom w:val="single" w:sz="4" w:space="0" w:color="000000"/>
              <w:right w:val="nil"/>
            </w:tcBorders>
          </w:tcPr>
          <w:p>
            <w:pPr>
              <w:pStyle w:val="TableParagraph"/>
              <w:spacing w:line="249" w:lineRule="exact"/>
              <w:ind w:left="159"/>
              <w:rPr>
                <w:sz w:val="22"/>
              </w:rPr>
            </w:pPr>
            <w:r>
              <w:rPr>
                <w:sz w:val="22"/>
              </w:rPr>
              <w:t>7°</w:t>
            </w:r>
          </w:p>
        </w:tc>
        <w:tc>
          <w:tcPr>
            <w:tcW w:w="540" w:type="dxa"/>
            <w:tcBorders>
              <w:left w:val="nil"/>
              <w:bottom w:val="single" w:sz="4" w:space="0" w:color="000000"/>
              <w:right w:val="nil"/>
            </w:tcBorders>
          </w:tcPr>
          <w:p>
            <w:pPr>
              <w:pStyle w:val="TableParagraph"/>
              <w:spacing w:line="249" w:lineRule="exact"/>
              <w:ind w:left="159"/>
              <w:rPr>
                <w:sz w:val="22"/>
              </w:rPr>
            </w:pPr>
            <w:r>
              <w:rPr>
                <w:sz w:val="22"/>
              </w:rPr>
              <w:t>8°</w:t>
            </w:r>
          </w:p>
        </w:tc>
        <w:tc>
          <w:tcPr>
            <w:tcW w:w="540" w:type="dxa"/>
            <w:tcBorders>
              <w:left w:val="nil"/>
              <w:bottom w:val="single" w:sz="4" w:space="0" w:color="000000"/>
              <w:right w:val="nil"/>
            </w:tcBorders>
          </w:tcPr>
          <w:p>
            <w:pPr>
              <w:pStyle w:val="TableParagraph"/>
              <w:spacing w:line="249" w:lineRule="exact"/>
              <w:ind w:left="120" w:right="140"/>
              <w:jc w:val="center"/>
              <w:rPr>
                <w:sz w:val="22"/>
              </w:rPr>
            </w:pPr>
            <w:r>
              <w:rPr>
                <w:sz w:val="22"/>
              </w:rPr>
              <w:t>9°</w:t>
            </w:r>
          </w:p>
        </w:tc>
        <w:tc>
          <w:tcPr>
            <w:tcW w:w="584" w:type="dxa"/>
            <w:tcBorders>
              <w:left w:val="nil"/>
              <w:bottom w:val="single" w:sz="4" w:space="0" w:color="000000"/>
              <w:right w:val="nil"/>
            </w:tcBorders>
          </w:tcPr>
          <w:p>
            <w:pPr>
              <w:pStyle w:val="TableParagraph"/>
              <w:spacing w:line="249" w:lineRule="exact"/>
              <w:ind w:left="159"/>
              <w:rPr>
                <w:sz w:val="22"/>
              </w:rPr>
            </w:pPr>
            <w:r>
              <w:rPr>
                <w:sz w:val="22"/>
              </w:rPr>
              <w:t>10°</w:t>
            </w:r>
          </w:p>
        </w:tc>
        <w:tc>
          <w:tcPr>
            <w:tcW w:w="540" w:type="dxa"/>
            <w:tcBorders>
              <w:left w:val="nil"/>
              <w:bottom w:val="single" w:sz="4" w:space="0" w:color="000000"/>
              <w:right w:val="nil"/>
            </w:tcBorders>
          </w:tcPr>
          <w:p>
            <w:pPr>
              <w:pStyle w:val="TableParagraph"/>
              <w:spacing w:line="249" w:lineRule="exact"/>
              <w:ind w:left="96" w:right="96"/>
              <w:jc w:val="center"/>
              <w:rPr>
                <w:sz w:val="22"/>
              </w:rPr>
            </w:pPr>
            <w:r>
              <w:rPr>
                <w:sz w:val="22"/>
              </w:rPr>
              <w:t>11°</w:t>
            </w:r>
          </w:p>
        </w:tc>
        <w:tc>
          <w:tcPr>
            <w:tcW w:w="540" w:type="dxa"/>
            <w:tcBorders>
              <w:left w:val="nil"/>
              <w:bottom w:val="single" w:sz="4" w:space="0" w:color="000000"/>
              <w:right w:val="nil"/>
            </w:tcBorders>
          </w:tcPr>
          <w:p>
            <w:pPr>
              <w:pStyle w:val="TableParagraph"/>
              <w:spacing w:line="249" w:lineRule="exact"/>
              <w:ind w:left="115"/>
              <w:rPr>
                <w:sz w:val="22"/>
              </w:rPr>
            </w:pPr>
            <w:r>
              <w:rPr>
                <w:sz w:val="22"/>
              </w:rPr>
              <w:t>12°</w:t>
            </w:r>
          </w:p>
        </w:tc>
        <w:tc>
          <w:tcPr>
            <w:tcW w:w="591" w:type="dxa"/>
            <w:tcBorders>
              <w:left w:val="nil"/>
              <w:bottom w:val="single" w:sz="4" w:space="0" w:color="000000"/>
              <w:right w:val="nil"/>
            </w:tcBorders>
          </w:tcPr>
          <w:p>
            <w:pPr>
              <w:pStyle w:val="TableParagraph"/>
              <w:spacing w:line="249" w:lineRule="exact"/>
              <w:ind w:left="115"/>
              <w:rPr>
                <w:sz w:val="22"/>
              </w:rPr>
            </w:pPr>
            <w:r>
              <w:rPr>
                <w:sz w:val="22"/>
              </w:rPr>
              <w:t>13°</w:t>
            </w:r>
          </w:p>
        </w:tc>
      </w:tr>
      <w:tr>
        <w:trPr>
          <w:trHeight w:val="266" w:hRule="exact"/>
        </w:trPr>
        <w:tc>
          <w:tcPr>
            <w:tcW w:w="1199" w:type="dxa"/>
            <w:tcBorders>
              <w:top w:val="single" w:sz="4" w:space="0" w:color="000000"/>
              <w:left w:val="nil"/>
              <w:bottom w:val="single" w:sz="4" w:space="0" w:color="000000"/>
              <w:right w:val="nil"/>
            </w:tcBorders>
          </w:tcPr>
          <w:p>
            <w:pPr>
              <w:pStyle w:val="TableParagraph"/>
              <w:spacing w:line="247" w:lineRule="exact"/>
              <w:ind w:left="12"/>
              <w:rPr>
                <w:sz w:val="22"/>
              </w:rPr>
            </w:pPr>
            <w:r>
              <w:rPr>
                <w:sz w:val="22"/>
              </w:rPr>
              <w:t>Muestra total</w:t>
            </w:r>
          </w:p>
        </w:tc>
        <w:tc>
          <w:tcPr>
            <w:tcW w:w="1437" w:type="dxa"/>
            <w:tcBorders>
              <w:top w:val="single" w:sz="4" w:space="0" w:color="000000"/>
              <w:left w:val="nil"/>
              <w:bottom w:val="single" w:sz="4" w:space="0" w:color="000000"/>
              <w:right w:val="nil"/>
            </w:tcBorders>
          </w:tcPr>
          <w:p>
            <w:pPr/>
          </w:p>
        </w:tc>
        <w:tc>
          <w:tcPr>
            <w:tcW w:w="465" w:type="dxa"/>
            <w:tcBorders>
              <w:top w:val="single" w:sz="4" w:space="0" w:color="000000"/>
              <w:left w:val="nil"/>
              <w:bottom w:val="single" w:sz="4" w:space="0" w:color="000000"/>
              <w:right w:val="nil"/>
            </w:tcBorders>
          </w:tcPr>
          <w:p>
            <w:pPr>
              <w:pStyle w:val="TableParagraph"/>
              <w:spacing w:line="247" w:lineRule="exact"/>
              <w:ind w:left="95"/>
              <w:rPr>
                <w:sz w:val="22"/>
              </w:rPr>
            </w:pPr>
            <w:r>
              <w:rPr>
                <w:w w:val="100"/>
                <w:sz w:val="22"/>
              </w:rPr>
              <w:t>1</w:t>
            </w:r>
          </w:p>
        </w:tc>
        <w:tc>
          <w:tcPr>
            <w:tcW w:w="540" w:type="dxa"/>
            <w:tcBorders>
              <w:top w:val="single" w:sz="4" w:space="0" w:color="000000"/>
              <w:left w:val="nil"/>
              <w:bottom w:val="single" w:sz="4" w:space="0" w:color="000000"/>
              <w:right w:val="nil"/>
            </w:tcBorders>
          </w:tcPr>
          <w:p>
            <w:pPr>
              <w:pStyle w:val="TableParagraph"/>
              <w:spacing w:line="247" w:lineRule="exact"/>
              <w:ind w:right="86"/>
              <w:jc w:val="center"/>
              <w:rPr>
                <w:sz w:val="22"/>
              </w:rPr>
            </w:pPr>
            <w:r>
              <w:rPr>
                <w:w w:val="100"/>
                <w:sz w:val="22"/>
              </w:rPr>
              <w:t>2</w:t>
            </w:r>
          </w:p>
        </w:tc>
        <w:tc>
          <w:tcPr>
            <w:tcW w:w="551" w:type="dxa"/>
            <w:tcBorders>
              <w:top w:val="single" w:sz="4" w:space="0" w:color="000000"/>
              <w:left w:val="nil"/>
              <w:bottom w:val="single" w:sz="4" w:space="0" w:color="000000"/>
              <w:right w:val="nil"/>
            </w:tcBorders>
          </w:tcPr>
          <w:p>
            <w:pPr>
              <w:pStyle w:val="TableParagraph"/>
              <w:spacing w:line="247" w:lineRule="exact"/>
              <w:ind w:left="170"/>
              <w:rPr>
                <w:sz w:val="22"/>
              </w:rPr>
            </w:pPr>
            <w:r>
              <w:rPr>
                <w:sz w:val="22"/>
              </w:rPr>
              <w:t>10</w:t>
            </w:r>
          </w:p>
        </w:tc>
        <w:tc>
          <w:tcPr>
            <w:tcW w:w="540" w:type="dxa"/>
            <w:tcBorders>
              <w:top w:val="single" w:sz="4" w:space="0" w:color="000000"/>
              <w:left w:val="nil"/>
              <w:bottom w:val="single" w:sz="4" w:space="0" w:color="000000"/>
              <w:right w:val="nil"/>
            </w:tcBorders>
          </w:tcPr>
          <w:p>
            <w:pPr>
              <w:pStyle w:val="TableParagraph"/>
              <w:spacing w:line="247" w:lineRule="exact"/>
              <w:ind w:left="159"/>
              <w:rPr>
                <w:sz w:val="22"/>
              </w:rPr>
            </w:pPr>
            <w:r>
              <w:rPr>
                <w:w w:val="100"/>
                <w:sz w:val="22"/>
              </w:rPr>
              <w:t>3</w:t>
            </w:r>
          </w:p>
        </w:tc>
        <w:tc>
          <w:tcPr>
            <w:tcW w:w="540" w:type="dxa"/>
            <w:tcBorders>
              <w:top w:val="single" w:sz="4" w:space="0" w:color="000000"/>
              <w:left w:val="nil"/>
              <w:bottom w:val="single" w:sz="4" w:space="0" w:color="000000"/>
              <w:right w:val="nil"/>
            </w:tcBorders>
          </w:tcPr>
          <w:p>
            <w:pPr>
              <w:pStyle w:val="TableParagraph"/>
              <w:spacing w:line="247" w:lineRule="exact"/>
              <w:ind w:right="108"/>
              <w:jc w:val="center"/>
              <w:rPr>
                <w:sz w:val="22"/>
              </w:rPr>
            </w:pPr>
            <w:r>
              <w:rPr>
                <w:w w:val="100"/>
                <w:sz w:val="22"/>
              </w:rPr>
              <w:t>6</w:t>
            </w:r>
          </w:p>
        </w:tc>
        <w:tc>
          <w:tcPr>
            <w:tcW w:w="540" w:type="dxa"/>
            <w:tcBorders>
              <w:top w:val="single" w:sz="4" w:space="0" w:color="000000"/>
              <w:left w:val="nil"/>
              <w:bottom w:val="single" w:sz="4" w:space="0" w:color="000000"/>
              <w:right w:val="nil"/>
            </w:tcBorders>
          </w:tcPr>
          <w:p>
            <w:pPr>
              <w:pStyle w:val="TableParagraph"/>
              <w:spacing w:line="247" w:lineRule="exact"/>
              <w:ind w:left="96" w:right="96"/>
              <w:jc w:val="center"/>
              <w:rPr>
                <w:sz w:val="22"/>
              </w:rPr>
            </w:pPr>
            <w:r>
              <w:rPr>
                <w:sz w:val="22"/>
              </w:rPr>
              <w:t>13</w:t>
            </w:r>
          </w:p>
        </w:tc>
        <w:tc>
          <w:tcPr>
            <w:tcW w:w="540" w:type="dxa"/>
            <w:tcBorders>
              <w:top w:val="single" w:sz="4" w:space="0" w:color="000000"/>
              <w:left w:val="nil"/>
              <w:bottom w:val="single" w:sz="4" w:space="0" w:color="000000"/>
              <w:right w:val="nil"/>
            </w:tcBorders>
          </w:tcPr>
          <w:p>
            <w:pPr>
              <w:pStyle w:val="TableParagraph"/>
              <w:spacing w:line="247" w:lineRule="exact"/>
              <w:ind w:left="159"/>
              <w:rPr>
                <w:sz w:val="22"/>
              </w:rPr>
            </w:pPr>
            <w:r>
              <w:rPr>
                <w:w w:val="100"/>
                <w:sz w:val="22"/>
              </w:rPr>
              <w:t>4</w:t>
            </w:r>
          </w:p>
        </w:tc>
        <w:tc>
          <w:tcPr>
            <w:tcW w:w="540" w:type="dxa"/>
            <w:tcBorders>
              <w:top w:val="single" w:sz="4" w:space="0" w:color="000000"/>
              <w:left w:val="nil"/>
              <w:bottom w:val="single" w:sz="4" w:space="0" w:color="000000"/>
              <w:right w:val="nil"/>
            </w:tcBorders>
          </w:tcPr>
          <w:p>
            <w:pPr>
              <w:pStyle w:val="TableParagraph"/>
              <w:spacing w:line="247" w:lineRule="exact"/>
              <w:ind w:left="159"/>
              <w:rPr>
                <w:sz w:val="22"/>
              </w:rPr>
            </w:pPr>
            <w:r>
              <w:rPr>
                <w:w w:val="100"/>
                <w:sz w:val="22"/>
              </w:rPr>
              <w:t>7</w:t>
            </w:r>
          </w:p>
        </w:tc>
        <w:tc>
          <w:tcPr>
            <w:tcW w:w="540" w:type="dxa"/>
            <w:tcBorders>
              <w:top w:val="single" w:sz="4" w:space="0" w:color="000000"/>
              <w:left w:val="nil"/>
              <w:bottom w:val="single" w:sz="4" w:space="0" w:color="000000"/>
              <w:right w:val="nil"/>
            </w:tcBorders>
          </w:tcPr>
          <w:p>
            <w:pPr>
              <w:pStyle w:val="TableParagraph"/>
              <w:spacing w:line="247" w:lineRule="exact"/>
              <w:ind w:left="140" w:right="140"/>
              <w:jc w:val="center"/>
              <w:rPr>
                <w:sz w:val="22"/>
              </w:rPr>
            </w:pPr>
            <w:r>
              <w:rPr>
                <w:sz w:val="22"/>
              </w:rPr>
              <w:t>11</w:t>
            </w:r>
          </w:p>
        </w:tc>
        <w:tc>
          <w:tcPr>
            <w:tcW w:w="584" w:type="dxa"/>
            <w:tcBorders>
              <w:top w:val="single" w:sz="4" w:space="0" w:color="000000"/>
              <w:left w:val="nil"/>
              <w:bottom w:val="single" w:sz="4" w:space="0" w:color="000000"/>
              <w:right w:val="nil"/>
            </w:tcBorders>
          </w:tcPr>
          <w:p>
            <w:pPr>
              <w:pStyle w:val="TableParagraph"/>
              <w:spacing w:line="247" w:lineRule="exact"/>
              <w:ind w:left="159"/>
              <w:rPr>
                <w:sz w:val="22"/>
              </w:rPr>
            </w:pPr>
            <w:r>
              <w:rPr>
                <w:sz w:val="22"/>
              </w:rPr>
              <w:t>12</w:t>
            </w:r>
          </w:p>
        </w:tc>
        <w:tc>
          <w:tcPr>
            <w:tcW w:w="540" w:type="dxa"/>
            <w:tcBorders>
              <w:top w:val="single" w:sz="4" w:space="0" w:color="000000"/>
              <w:left w:val="nil"/>
              <w:bottom w:val="single" w:sz="4" w:space="0" w:color="000000"/>
              <w:right w:val="nil"/>
            </w:tcBorders>
          </w:tcPr>
          <w:p>
            <w:pPr>
              <w:pStyle w:val="TableParagraph"/>
              <w:spacing w:line="247" w:lineRule="exact"/>
              <w:ind w:right="196"/>
              <w:jc w:val="center"/>
              <w:rPr>
                <w:sz w:val="22"/>
              </w:rPr>
            </w:pPr>
            <w:r>
              <w:rPr>
                <w:w w:val="100"/>
                <w:sz w:val="22"/>
              </w:rPr>
              <w:t>9</w:t>
            </w:r>
          </w:p>
        </w:tc>
        <w:tc>
          <w:tcPr>
            <w:tcW w:w="540" w:type="dxa"/>
            <w:tcBorders>
              <w:top w:val="single" w:sz="4" w:space="0" w:color="000000"/>
              <w:left w:val="nil"/>
              <w:bottom w:val="single" w:sz="4" w:space="0" w:color="000000"/>
              <w:right w:val="nil"/>
            </w:tcBorders>
          </w:tcPr>
          <w:p>
            <w:pPr>
              <w:pStyle w:val="TableParagraph"/>
              <w:spacing w:line="247" w:lineRule="exact"/>
              <w:ind w:left="115"/>
              <w:rPr>
                <w:sz w:val="22"/>
              </w:rPr>
            </w:pPr>
            <w:r>
              <w:rPr>
                <w:w w:val="100"/>
                <w:sz w:val="22"/>
              </w:rPr>
              <w:t>8</w:t>
            </w:r>
          </w:p>
        </w:tc>
        <w:tc>
          <w:tcPr>
            <w:tcW w:w="591" w:type="dxa"/>
            <w:tcBorders>
              <w:top w:val="single" w:sz="4" w:space="0" w:color="000000"/>
              <w:left w:val="nil"/>
              <w:bottom w:val="single" w:sz="4" w:space="0" w:color="000000"/>
              <w:right w:val="nil"/>
            </w:tcBorders>
          </w:tcPr>
          <w:p>
            <w:pPr>
              <w:pStyle w:val="TableParagraph"/>
              <w:spacing w:line="247" w:lineRule="exact"/>
              <w:ind w:left="115"/>
              <w:rPr>
                <w:sz w:val="22"/>
              </w:rPr>
            </w:pPr>
            <w:r>
              <w:rPr>
                <w:w w:val="100"/>
                <w:sz w:val="22"/>
              </w:rPr>
              <w:t>5</w:t>
            </w:r>
          </w:p>
        </w:tc>
      </w:tr>
      <w:tr>
        <w:trPr>
          <w:trHeight w:val="263" w:hRule="exact"/>
        </w:trPr>
        <w:tc>
          <w:tcPr>
            <w:tcW w:w="1199" w:type="dxa"/>
            <w:tcBorders>
              <w:top w:val="single" w:sz="4" w:space="0" w:color="000000"/>
              <w:left w:val="nil"/>
              <w:bottom w:val="nil"/>
              <w:right w:val="nil"/>
            </w:tcBorders>
          </w:tcPr>
          <w:p>
            <w:pPr/>
          </w:p>
        </w:tc>
        <w:tc>
          <w:tcPr>
            <w:tcW w:w="1437" w:type="dxa"/>
            <w:tcBorders>
              <w:top w:val="single" w:sz="4" w:space="0" w:color="000000"/>
              <w:left w:val="nil"/>
              <w:bottom w:val="nil"/>
              <w:right w:val="nil"/>
            </w:tcBorders>
          </w:tcPr>
          <w:p>
            <w:pPr>
              <w:pStyle w:val="TableParagraph"/>
              <w:spacing w:line="247" w:lineRule="exact"/>
              <w:ind w:left="20"/>
              <w:rPr>
                <w:sz w:val="22"/>
              </w:rPr>
            </w:pPr>
            <w:r>
              <w:rPr>
                <w:sz w:val="22"/>
              </w:rPr>
              <w:t>&lt; 1000</w:t>
            </w:r>
          </w:p>
        </w:tc>
        <w:tc>
          <w:tcPr>
            <w:tcW w:w="465" w:type="dxa"/>
            <w:tcBorders>
              <w:top w:val="single" w:sz="4" w:space="0" w:color="000000"/>
              <w:left w:val="nil"/>
              <w:bottom w:val="nil"/>
              <w:right w:val="nil"/>
            </w:tcBorders>
          </w:tcPr>
          <w:p>
            <w:pPr>
              <w:pStyle w:val="TableParagraph"/>
              <w:spacing w:line="247" w:lineRule="exact"/>
              <w:ind w:left="95"/>
              <w:rPr>
                <w:sz w:val="22"/>
              </w:rPr>
            </w:pPr>
            <w:r>
              <w:rPr>
                <w:w w:val="100"/>
                <w:sz w:val="22"/>
              </w:rPr>
              <w:t>1</w:t>
            </w:r>
          </w:p>
        </w:tc>
        <w:tc>
          <w:tcPr>
            <w:tcW w:w="540" w:type="dxa"/>
            <w:tcBorders>
              <w:top w:val="single" w:sz="4" w:space="0" w:color="000000"/>
              <w:left w:val="nil"/>
              <w:bottom w:val="nil"/>
              <w:right w:val="nil"/>
            </w:tcBorders>
          </w:tcPr>
          <w:p>
            <w:pPr>
              <w:pStyle w:val="TableParagraph"/>
              <w:spacing w:line="247" w:lineRule="exact"/>
              <w:ind w:right="86"/>
              <w:jc w:val="center"/>
              <w:rPr>
                <w:sz w:val="22"/>
              </w:rPr>
            </w:pPr>
            <w:r>
              <w:rPr>
                <w:w w:val="100"/>
                <w:sz w:val="22"/>
              </w:rPr>
              <w:t>2</w:t>
            </w:r>
          </w:p>
        </w:tc>
        <w:tc>
          <w:tcPr>
            <w:tcW w:w="551" w:type="dxa"/>
            <w:tcBorders>
              <w:top w:val="single" w:sz="4" w:space="0" w:color="000000"/>
              <w:left w:val="nil"/>
              <w:bottom w:val="nil"/>
              <w:right w:val="nil"/>
            </w:tcBorders>
          </w:tcPr>
          <w:p>
            <w:pPr>
              <w:pStyle w:val="TableParagraph"/>
              <w:spacing w:line="247" w:lineRule="exact"/>
              <w:ind w:left="170"/>
              <w:rPr>
                <w:sz w:val="22"/>
              </w:rPr>
            </w:pPr>
            <w:r>
              <w:rPr>
                <w:sz w:val="22"/>
              </w:rPr>
              <w:t>10</w:t>
            </w:r>
          </w:p>
        </w:tc>
        <w:tc>
          <w:tcPr>
            <w:tcW w:w="540" w:type="dxa"/>
            <w:tcBorders>
              <w:top w:val="single" w:sz="4" w:space="0" w:color="000000"/>
              <w:left w:val="nil"/>
              <w:bottom w:val="nil"/>
              <w:right w:val="nil"/>
            </w:tcBorders>
          </w:tcPr>
          <w:p>
            <w:pPr>
              <w:pStyle w:val="TableParagraph"/>
              <w:spacing w:line="247" w:lineRule="exact"/>
              <w:ind w:left="159"/>
              <w:rPr>
                <w:sz w:val="22"/>
              </w:rPr>
            </w:pPr>
            <w:r>
              <w:rPr>
                <w:w w:val="100"/>
                <w:sz w:val="22"/>
              </w:rPr>
              <w:t>6</w:t>
            </w:r>
          </w:p>
        </w:tc>
        <w:tc>
          <w:tcPr>
            <w:tcW w:w="540" w:type="dxa"/>
            <w:tcBorders>
              <w:top w:val="single" w:sz="4" w:space="0" w:color="000000"/>
              <w:left w:val="nil"/>
              <w:bottom w:val="nil"/>
              <w:right w:val="nil"/>
            </w:tcBorders>
          </w:tcPr>
          <w:p>
            <w:pPr>
              <w:pStyle w:val="TableParagraph"/>
              <w:spacing w:line="247" w:lineRule="exact"/>
              <w:ind w:right="108"/>
              <w:jc w:val="center"/>
              <w:rPr>
                <w:sz w:val="22"/>
              </w:rPr>
            </w:pPr>
            <w:r>
              <w:rPr>
                <w:w w:val="100"/>
                <w:sz w:val="22"/>
              </w:rPr>
              <w:t>3</w:t>
            </w:r>
          </w:p>
        </w:tc>
        <w:tc>
          <w:tcPr>
            <w:tcW w:w="540" w:type="dxa"/>
            <w:tcBorders>
              <w:top w:val="single" w:sz="4" w:space="0" w:color="000000"/>
              <w:left w:val="nil"/>
              <w:bottom w:val="nil"/>
              <w:right w:val="nil"/>
            </w:tcBorders>
          </w:tcPr>
          <w:p>
            <w:pPr>
              <w:pStyle w:val="TableParagraph"/>
              <w:spacing w:line="247" w:lineRule="exact"/>
              <w:ind w:left="96" w:right="96"/>
              <w:jc w:val="center"/>
              <w:rPr>
                <w:sz w:val="22"/>
              </w:rPr>
            </w:pPr>
            <w:r>
              <w:rPr>
                <w:sz w:val="22"/>
              </w:rPr>
              <w:t>13</w:t>
            </w:r>
          </w:p>
        </w:tc>
        <w:tc>
          <w:tcPr>
            <w:tcW w:w="540" w:type="dxa"/>
            <w:tcBorders>
              <w:top w:val="single" w:sz="4" w:space="0" w:color="000000"/>
              <w:left w:val="nil"/>
              <w:bottom w:val="nil"/>
              <w:right w:val="nil"/>
            </w:tcBorders>
          </w:tcPr>
          <w:p>
            <w:pPr>
              <w:pStyle w:val="TableParagraph"/>
              <w:spacing w:line="247" w:lineRule="exact"/>
              <w:ind w:left="159"/>
              <w:rPr>
                <w:sz w:val="22"/>
              </w:rPr>
            </w:pPr>
            <w:r>
              <w:rPr>
                <w:w w:val="100"/>
                <w:sz w:val="22"/>
              </w:rPr>
              <w:t>4</w:t>
            </w:r>
          </w:p>
        </w:tc>
        <w:tc>
          <w:tcPr>
            <w:tcW w:w="540" w:type="dxa"/>
            <w:tcBorders>
              <w:top w:val="single" w:sz="4" w:space="0" w:color="000000"/>
              <w:left w:val="nil"/>
              <w:bottom w:val="nil"/>
              <w:right w:val="nil"/>
            </w:tcBorders>
          </w:tcPr>
          <w:p>
            <w:pPr>
              <w:pStyle w:val="TableParagraph"/>
              <w:spacing w:line="247" w:lineRule="exact"/>
              <w:ind w:left="159"/>
              <w:rPr>
                <w:sz w:val="22"/>
              </w:rPr>
            </w:pPr>
            <w:r>
              <w:rPr>
                <w:sz w:val="22"/>
              </w:rPr>
              <w:t>12</w:t>
            </w:r>
          </w:p>
        </w:tc>
        <w:tc>
          <w:tcPr>
            <w:tcW w:w="540" w:type="dxa"/>
            <w:tcBorders>
              <w:top w:val="single" w:sz="4" w:space="0" w:color="000000"/>
              <w:left w:val="nil"/>
              <w:bottom w:val="nil"/>
              <w:right w:val="nil"/>
            </w:tcBorders>
          </w:tcPr>
          <w:p>
            <w:pPr>
              <w:pStyle w:val="TableParagraph"/>
              <w:spacing w:line="247" w:lineRule="exact"/>
              <w:ind w:right="108"/>
              <w:jc w:val="center"/>
              <w:rPr>
                <w:sz w:val="22"/>
              </w:rPr>
            </w:pPr>
            <w:r>
              <w:rPr>
                <w:w w:val="100"/>
                <w:sz w:val="22"/>
              </w:rPr>
              <w:t>7</w:t>
            </w:r>
          </w:p>
        </w:tc>
        <w:tc>
          <w:tcPr>
            <w:tcW w:w="584" w:type="dxa"/>
            <w:tcBorders>
              <w:top w:val="single" w:sz="4" w:space="0" w:color="000000"/>
              <w:left w:val="nil"/>
              <w:bottom w:val="nil"/>
              <w:right w:val="nil"/>
            </w:tcBorders>
          </w:tcPr>
          <w:p>
            <w:pPr>
              <w:pStyle w:val="TableParagraph"/>
              <w:spacing w:line="247" w:lineRule="exact"/>
              <w:ind w:left="159"/>
              <w:rPr>
                <w:sz w:val="22"/>
              </w:rPr>
            </w:pPr>
            <w:r>
              <w:rPr>
                <w:w w:val="100"/>
                <w:sz w:val="22"/>
              </w:rPr>
              <w:t>8</w:t>
            </w:r>
          </w:p>
        </w:tc>
        <w:tc>
          <w:tcPr>
            <w:tcW w:w="540" w:type="dxa"/>
            <w:tcBorders>
              <w:top w:val="single" w:sz="4" w:space="0" w:color="000000"/>
              <w:left w:val="nil"/>
              <w:bottom w:val="nil"/>
              <w:right w:val="nil"/>
            </w:tcBorders>
          </w:tcPr>
          <w:p>
            <w:pPr>
              <w:pStyle w:val="TableParagraph"/>
              <w:spacing w:line="247" w:lineRule="exact"/>
              <w:ind w:right="196"/>
              <w:jc w:val="center"/>
              <w:rPr>
                <w:sz w:val="22"/>
              </w:rPr>
            </w:pPr>
            <w:r>
              <w:rPr>
                <w:w w:val="100"/>
                <w:sz w:val="22"/>
              </w:rPr>
              <w:t>9</w:t>
            </w:r>
          </w:p>
        </w:tc>
        <w:tc>
          <w:tcPr>
            <w:tcW w:w="540" w:type="dxa"/>
            <w:tcBorders>
              <w:top w:val="single" w:sz="4" w:space="0" w:color="000000"/>
              <w:left w:val="nil"/>
              <w:bottom w:val="nil"/>
              <w:right w:val="nil"/>
            </w:tcBorders>
          </w:tcPr>
          <w:p>
            <w:pPr>
              <w:pStyle w:val="TableParagraph"/>
              <w:spacing w:line="247" w:lineRule="exact"/>
              <w:ind w:left="115"/>
              <w:rPr>
                <w:sz w:val="22"/>
              </w:rPr>
            </w:pPr>
            <w:r>
              <w:rPr>
                <w:sz w:val="22"/>
              </w:rPr>
              <w:t>11</w:t>
            </w:r>
          </w:p>
        </w:tc>
        <w:tc>
          <w:tcPr>
            <w:tcW w:w="591" w:type="dxa"/>
            <w:tcBorders>
              <w:top w:val="single" w:sz="4" w:space="0" w:color="000000"/>
              <w:left w:val="nil"/>
              <w:bottom w:val="nil"/>
              <w:right w:val="nil"/>
            </w:tcBorders>
          </w:tcPr>
          <w:p>
            <w:pPr>
              <w:pStyle w:val="TableParagraph"/>
              <w:spacing w:line="247" w:lineRule="exact"/>
              <w:ind w:left="115"/>
              <w:rPr>
                <w:sz w:val="22"/>
              </w:rPr>
            </w:pPr>
            <w:r>
              <w:rPr>
                <w:w w:val="100"/>
                <w:sz w:val="22"/>
              </w:rPr>
              <w:t>5</w:t>
            </w:r>
          </w:p>
        </w:tc>
      </w:tr>
      <w:tr>
        <w:trPr>
          <w:trHeight w:val="256" w:hRule="exact"/>
        </w:trPr>
        <w:tc>
          <w:tcPr>
            <w:tcW w:w="1199" w:type="dxa"/>
            <w:tcBorders>
              <w:top w:val="nil"/>
              <w:left w:val="nil"/>
              <w:bottom w:val="nil"/>
              <w:right w:val="nil"/>
            </w:tcBorders>
          </w:tcPr>
          <w:p>
            <w:pPr>
              <w:pStyle w:val="TableParagraph"/>
              <w:spacing w:line="241" w:lineRule="exact"/>
              <w:ind w:left="12"/>
              <w:rPr>
                <w:sz w:val="22"/>
              </w:rPr>
            </w:pPr>
            <w:r>
              <w:rPr>
                <w:sz w:val="22"/>
              </w:rPr>
              <w:t>Ingresos ($)</w:t>
            </w:r>
          </w:p>
        </w:tc>
        <w:tc>
          <w:tcPr>
            <w:tcW w:w="1437" w:type="dxa"/>
            <w:tcBorders>
              <w:top w:val="nil"/>
              <w:left w:val="nil"/>
              <w:bottom w:val="nil"/>
              <w:right w:val="nil"/>
            </w:tcBorders>
          </w:tcPr>
          <w:p>
            <w:pPr>
              <w:pStyle w:val="TableParagraph"/>
              <w:spacing w:line="243" w:lineRule="exact"/>
              <w:ind w:left="20"/>
              <w:rPr>
                <w:sz w:val="22"/>
              </w:rPr>
            </w:pPr>
            <w:r>
              <w:rPr>
                <w:sz w:val="22"/>
              </w:rPr>
              <w:t>1000-2000</w:t>
            </w:r>
          </w:p>
        </w:tc>
        <w:tc>
          <w:tcPr>
            <w:tcW w:w="465" w:type="dxa"/>
            <w:tcBorders>
              <w:top w:val="nil"/>
              <w:left w:val="nil"/>
              <w:bottom w:val="nil"/>
              <w:right w:val="nil"/>
            </w:tcBorders>
          </w:tcPr>
          <w:p>
            <w:pPr>
              <w:pStyle w:val="TableParagraph"/>
              <w:spacing w:line="243" w:lineRule="exact"/>
              <w:ind w:left="95"/>
              <w:rPr>
                <w:sz w:val="22"/>
              </w:rPr>
            </w:pPr>
            <w:r>
              <w:rPr>
                <w:w w:val="100"/>
                <w:sz w:val="22"/>
              </w:rPr>
              <w:t>1</w:t>
            </w:r>
          </w:p>
        </w:tc>
        <w:tc>
          <w:tcPr>
            <w:tcW w:w="540" w:type="dxa"/>
            <w:tcBorders>
              <w:top w:val="nil"/>
              <w:left w:val="nil"/>
              <w:bottom w:val="nil"/>
              <w:right w:val="nil"/>
            </w:tcBorders>
          </w:tcPr>
          <w:p>
            <w:pPr>
              <w:pStyle w:val="TableParagraph"/>
              <w:spacing w:line="243" w:lineRule="exact"/>
              <w:ind w:right="86"/>
              <w:jc w:val="center"/>
              <w:rPr>
                <w:sz w:val="22"/>
              </w:rPr>
            </w:pPr>
            <w:r>
              <w:rPr>
                <w:w w:val="100"/>
                <w:sz w:val="22"/>
              </w:rPr>
              <w:t>2</w:t>
            </w:r>
          </w:p>
        </w:tc>
        <w:tc>
          <w:tcPr>
            <w:tcW w:w="551" w:type="dxa"/>
            <w:tcBorders>
              <w:top w:val="nil"/>
              <w:left w:val="nil"/>
              <w:bottom w:val="nil"/>
              <w:right w:val="nil"/>
            </w:tcBorders>
          </w:tcPr>
          <w:p>
            <w:pPr>
              <w:pStyle w:val="TableParagraph"/>
              <w:spacing w:line="243" w:lineRule="exact"/>
              <w:ind w:left="170"/>
              <w:rPr>
                <w:sz w:val="22"/>
              </w:rPr>
            </w:pPr>
            <w:r>
              <w:rPr>
                <w:w w:val="100"/>
                <w:sz w:val="22"/>
              </w:rPr>
              <w:t>3</w:t>
            </w:r>
          </w:p>
        </w:tc>
        <w:tc>
          <w:tcPr>
            <w:tcW w:w="540" w:type="dxa"/>
            <w:tcBorders>
              <w:top w:val="nil"/>
              <w:left w:val="nil"/>
              <w:bottom w:val="nil"/>
              <w:right w:val="nil"/>
            </w:tcBorders>
          </w:tcPr>
          <w:p>
            <w:pPr>
              <w:pStyle w:val="TableParagraph"/>
              <w:spacing w:line="243" w:lineRule="exact"/>
              <w:ind w:left="159"/>
              <w:rPr>
                <w:sz w:val="22"/>
              </w:rPr>
            </w:pPr>
            <w:r>
              <w:rPr>
                <w:sz w:val="22"/>
              </w:rPr>
              <w:t>13</w:t>
            </w:r>
          </w:p>
        </w:tc>
        <w:tc>
          <w:tcPr>
            <w:tcW w:w="540" w:type="dxa"/>
            <w:tcBorders>
              <w:top w:val="nil"/>
              <w:left w:val="nil"/>
              <w:bottom w:val="nil"/>
              <w:right w:val="nil"/>
            </w:tcBorders>
          </w:tcPr>
          <w:p>
            <w:pPr>
              <w:pStyle w:val="TableParagraph"/>
              <w:spacing w:line="243" w:lineRule="exact"/>
              <w:ind w:right="108"/>
              <w:jc w:val="center"/>
              <w:rPr>
                <w:sz w:val="22"/>
              </w:rPr>
            </w:pPr>
            <w:r>
              <w:rPr>
                <w:w w:val="100"/>
                <w:sz w:val="22"/>
              </w:rPr>
              <w:t>4</w:t>
            </w:r>
          </w:p>
        </w:tc>
        <w:tc>
          <w:tcPr>
            <w:tcW w:w="540" w:type="dxa"/>
            <w:tcBorders>
              <w:top w:val="nil"/>
              <w:left w:val="nil"/>
              <w:bottom w:val="nil"/>
              <w:right w:val="nil"/>
            </w:tcBorders>
          </w:tcPr>
          <w:p>
            <w:pPr>
              <w:pStyle w:val="TableParagraph"/>
              <w:spacing w:line="243" w:lineRule="exact"/>
              <w:ind w:right="108"/>
              <w:jc w:val="center"/>
              <w:rPr>
                <w:sz w:val="22"/>
              </w:rPr>
            </w:pPr>
            <w:r>
              <w:rPr>
                <w:w w:val="100"/>
                <w:sz w:val="22"/>
              </w:rPr>
              <w:t>7</w:t>
            </w:r>
          </w:p>
        </w:tc>
        <w:tc>
          <w:tcPr>
            <w:tcW w:w="540" w:type="dxa"/>
            <w:tcBorders>
              <w:top w:val="nil"/>
              <w:left w:val="nil"/>
              <w:bottom w:val="nil"/>
              <w:right w:val="nil"/>
            </w:tcBorders>
          </w:tcPr>
          <w:p>
            <w:pPr>
              <w:pStyle w:val="TableParagraph"/>
              <w:spacing w:line="243" w:lineRule="exact"/>
              <w:ind w:left="159"/>
              <w:rPr>
                <w:sz w:val="22"/>
              </w:rPr>
            </w:pPr>
            <w:r>
              <w:rPr>
                <w:sz w:val="22"/>
              </w:rPr>
              <w:t>10</w:t>
            </w:r>
          </w:p>
        </w:tc>
        <w:tc>
          <w:tcPr>
            <w:tcW w:w="540" w:type="dxa"/>
            <w:tcBorders>
              <w:top w:val="nil"/>
              <w:left w:val="nil"/>
              <w:bottom w:val="nil"/>
              <w:right w:val="nil"/>
            </w:tcBorders>
          </w:tcPr>
          <w:p>
            <w:pPr>
              <w:pStyle w:val="TableParagraph"/>
              <w:spacing w:line="243" w:lineRule="exact"/>
              <w:ind w:left="159"/>
              <w:rPr>
                <w:sz w:val="22"/>
              </w:rPr>
            </w:pPr>
            <w:r>
              <w:rPr>
                <w:w w:val="100"/>
                <w:sz w:val="22"/>
              </w:rPr>
              <w:t>5</w:t>
            </w:r>
          </w:p>
        </w:tc>
        <w:tc>
          <w:tcPr>
            <w:tcW w:w="540" w:type="dxa"/>
            <w:tcBorders>
              <w:top w:val="nil"/>
              <w:left w:val="nil"/>
              <w:bottom w:val="nil"/>
              <w:right w:val="nil"/>
            </w:tcBorders>
          </w:tcPr>
          <w:p>
            <w:pPr>
              <w:pStyle w:val="TableParagraph"/>
              <w:spacing w:line="243" w:lineRule="exact"/>
              <w:ind w:right="108"/>
              <w:jc w:val="center"/>
              <w:rPr>
                <w:sz w:val="22"/>
              </w:rPr>
            </w:pPr>
            <w:r>
              <w:rPr>
                <w:w w:val="100"/>
                <w:sz w:val="22"/>
              </w:rPr>
              <w:t>9</w:t>
            </w:r>
          </w:p>
        </w:tc>
        <w:tc>
          <w:tcPr>
            <w:tcW w:w="584" w:type="dxa"/>
            <w:tcBorders>
              <w:top w:val="nil"/>
              <w:left w:val="nil"/>
              <w:bottom w:val="nil"/>
              <w:right w:val="nil"/>
            </w:tcBorders>
          </w:tcPr>
          <w:p>
            <w:pPr>
              <w:pStyle w:val="TableParagraph"/>
              <w:spacing w:line="243" w:lineRule="exact"/>
              <w:ind w:left="159"/>
              <w:rPr>
                <w:sz w:val="22"/>
              </w:rPr>
            </w:pPr>
            <w:r>
              <w:rPr>
                <w:w w:val="100"/>
                <w:sz w:val="22"/>
              </w:rPr>
              <w:t>8</w:t>
            </w:r>
          </w:p>
        </w:tc>
        <w:tc>
          <w:tcPr>
            <w:tcW w:w="540" w:type="dxa"/>
            <w:tcBorders>
              <w:top w:val="nil"/>
              <w:left w:val="nil"/>
              <w:bottom w:val="nil"/>
              <w:right w:val="nil"/>
            </w:tcBorders>
          </w:tcPr>
          <w:p>
            <w:pPr>
              <w:pStyle w:val="TableParagraph"/>
              <w:spacing w:line="243" w:lineRule="exact"/>
              <w:ind w:left="10" w:right="96"/>
              <w:jc w:val="center"/>
              <w:rPr>
                <w:sz w:val="22"/>
              </w:rPr>
            </w:pPr>
            <w:r>
              <w:rPr>
                <w:sz w:val="22"/>
              </w:rPr>
              <w:t>11</w:t>
            </w:r>
          </w:p>
        </w:tc>
        <w:tc>
          <w:tcPr>
            <w:tcW w:w="540" w:type="dxa"/>
            <w:tcBorders>
              <w:top w:val="nil"/>
              <w:left w:val="nil"/>
              <w:bottom w:val="nil"/>
              <w:right w:val="nil"/>
            </w:tcBorders>
          </w:tcPr>
          <w:p>
            <w:pPr>
              <w:pStyle w:val="TableParagraph"/>
              <w:spacing w:line="243" w:lineRule="exact"/>
              <w:ind w:left="115"/>
              <w:rPr>
                <w:sz w:val="22"/>
              </w:rPr>
            </w:pPr>
            <w:r>
              <w:rPr>
                <w:sz w:val="22"/>
              </w:rPr>
              <w:t>12</w:t>
            </w:r>
          </w:p>
        </w:tc>
        <w:tc>
          <w:tcPr>
            <w:tcW w:w="591" w:type="dxa"/>
            <w:tcBorders>
              <w:top w:val="nil"/>
              <w:left w:val="nil"/>
              <w:bottom w:val="nil"/>
              <w:right w:val="nil"/>
            </w:tcBorders>
          </w:tcPr>
          <w:p>
            <w:pPr>
              <w:pStyle w:val="TableParagraph"/>
              <w:spacing w:line="243" w:lineRule="exact"/>
              <w:ind w:left="115"/>
              <w:rPr>
                <w:sz w:val="22"/>
              </w:rPr>
            </w:pPr>
            <w:r>
              <w:rPr>
                <w:w w:val="100"/>
                <w:sz w:val="22"/>
              </w:rPr>
              <w:t>6</w:t>
            </w:r>
          </w:p>
        </w:tc>
      </w:tr>
      <w:tr>
        <w:trPr>
          <w:trHeight w:val="256" w:hRule="exact"/>
        </w:trPr>
        <w:tc>
          <w:tcPr>
            <w:tcW w:w="1199" w:type="dxa"/>
            <w:tcBorders>
              <w:top w:val="nil"/>
              <w:left w:val="nil"/>
              <w:bottom w:val="nil"/>
              <w:right w:val="nil"/>
            </w:tcBorders>
          </w:tcPr>
          <w:p>
            <w:pPr/>
          </w:p>
        </w:tc>
        <w:tc>
          <w:tcPr>
            <w:tcW w:w="1437" w:type="dxa"/>
            <w:tcBorders>
              <w:top w:val="nil"/>
              <w:left w:val="nil"/>
              <w:bottom w:val="nil"/>
              <w:right w:val="nil"/>
            </w:tcBorders>
          </w:tcPr>
          <w:p>
            <w:pPr>
              <w:pStyle w:val="TableParagraph"/>
              <w:spacing w:line="242" w:lineRule="exact"/>
              <w:ind w:left="20"/>
              <w:rPr>
                <w:sz w:val="22"/>
              </w:rPr>
            </w:pPr>
            <w:r>
              <w:rPr>
                <w:sz w:val="22"/>
              </w:rPr>
              <w:t>2000-4000</w:t>
            </w:r>
          </w:p>
        </w:tc>
        <w:tc>
          <w:tcPr>
            <w:tcW w:w="465" w:type="dxa"/>
            <w:tcBorders>
              <w:top w:val="nil"/>
              <w:left w:val="nil"/>
              <w:bottom w:val="nil"/>
              <w:right w:val="nil"/>
            </w:tcBorders>
          </w:tcPr>
          <w:p>
            <w:pPr>
              <w:pStyle w:val="TableParagraph"/>
              <w:spacing w:line="242" w:lineRule="exact"/>
              <w:ind w:left="95"/>
              <w:rPr>
                <w:sz w:val="22"/>
              </w:rPr>
            </w:pPr>
            <w:r>
              <w:rPr>
                <w:w w:val="100"/>
                <w:sz w:val="22"/>
              </w:rPr>
              <w:t>1</w:t>
            </w:r>
          </w:p>
        </w:tc>
        <w:tc>
          <w:tcPr>
            <w:tcW w:w="540" w:type="dxa"/>
            <w:tcBorders>
              <w:top w:val="nil"/>
              <w:left w:val="nil"/>
              <w:bottom w:val="nil"/>
              <w:right w:val="nil"/>
            </w:tcBorders>
          </w:tcPr>
          <w:p>
            <w:pPr>
              <w:pStyle w:val="TableParagraph"/>
              <w:spacing w:line="242" w:lineRule="exact"/>
              <w:ind w:right="86"/>
              <w:jc w:val="center"/>
              <w:rPr>
                <w:sz w:val="22"/>
              </w:rPr>
            </w:pPr>
            <w:r>
              <w:rPr>
                <w:w w:val="100"/>
                <w:sz w:val="22"/>
              </w:rPr>
              <w:t>2</w:t>
            </w:r>
          </w:p>
        </w:tc>
        <w:tc>
          <w:tcPr>
            <w:tcW w:w="551" w:type="dxa"/>
            <w:tcBorders>
              <w:top w:val="nil"/>
              <w:left w:val="nil"/>
              <w:bottom w:val="nil"/>
              <w:right w:val="nil"/>
            </w:tcBorders>
          </w:tcPr>
          <w:p>
            <w:pPr>
              <w:pStyle w:val="TableParagraph"/>
              <w:spacing w:line="242" w:lineRule="exact"/>
              <w:ind w:left="170"/>
              <w:rPr>
                <w:sz w:val="22"/>
              </w:rPr>
            </w:pPr>
            <w:r>
              <w:rPr>
                <w:w w:val="100"/>
                <w:sz w:val="22"/>
              </w:rPr>
              <w:t>6</w:t>
            </w:r>
          </w:p>
        </w:tc>
        <w:tc>
          <w:tcPr>
            <w:tcW w:w="540" w:type="dxa"/>
            <w:tcBorders>
              <w:top w:val="nil"/>
              <w:left w:val="nil"/>
              <w:bottom w:val="nil"/>
              <w:right w:val="nil"/>
            </w:tcBorders>
          </w:tcPr>
          <w:p>
            <w:pPr>
              <w:pStyle w:val="TableParagraph"/>
              <w:spacing w:line="242" w:lineRule="exact"/>
              <w:ind w:left="159"/>
              <w:rPr>
                <w:sz w:val="22"/>
              </w:rPr>
            </w:pPr>
            <w:r>
              <w:rPr>
                <w:sz w:val="22"/>
              </w:rPr>
              <w:t>10</w:t>
            </w:r>
          </w:p>
        </w:tc>
        <w:tc>
          <w:tcPr>
            <w:tcW w:w="540" w:type="dxa"/>
            <w:tcBorders>
              <w:top w:val="nil"/>
              <w:left w:val="nil"/>
              <w:bottom w:val="nil"/>
              <w:right w:val="nil"/>
            </w:tcBorders>
          </w:tcPr>
          <w:p>
            <w:pPr>
              <w:pStyle w:val="TableParagraph"/>
              <w:spacing w:line="242" w:lineRule="exact"/>
              <w:ind w:left="140" w:right="140"/>
              <w:jc w:val="center"/>
              <w:rPr>
                <w:sz w:val="22"/>
              </w:rPr>
            </w:pPr>
            <w:r>
              <w:rPr>
                <w:sz w:val="22"/>
              </w:rPr>
              <w:t>11</w:t>
            </w:r>
          </w:p>
        </w:tc>
        <w:tc>
          <w:tcPr>
            <w:tcW w:w="540" w:type="dxa"/>
            <w:tcBorders>
              <w:top w:val="nil"/>
              <w:left w:val="nil"/>
              <w:bottom w:val="nil"/>
              <w:right w:val="nil"/>
            </w:tcBorders>
          </w:tcPr>
          <w:p>
            <w:pPr>
              <w:pStyle w:val="TableParagraph"/>
              <w:spacing w:line="242" w:lineRule="exact"/>
              <w:ind w:left="96" w:right="96"/>
              <w:jc w:val="center"/>
              <w:rPr>
                <w:sz w:val="22"/>
              </w:rPr>
            </w:pPr>
            <w:r>
              <w:rPr>
                <w:sz w:val="22"/>
              </w:rPr>
              <w:t>12</w:t>
            </w:r>
          </w:p>
        </w:tc>
        <w:tc>
          <w:tcPr>
            <w:tcW w:w="540" w:type="dxa"/>
            <w:tcBorders>
              <w:top w:val="nil"/>
              <w:left w:val="nil"/>
              <w:bottom w:val="nil"/>
              <w:right w:val="nil"/>
            </w:tcBorders>
          </w:tcPr>
          <w:p>
            <w:pPr>
              <w:pStyle w:val="TableParagraph"/>
              <w:spacing w:line="242" w:lineRule="exact"/>
              <w:ind w:left="159"/>
              <w:rPr>
                <w:sz w:val="22"/>
              </w:rPr>
            </w:pPr>
            <w:r>
              <w:rPr>
                <w:w w:val="100"/>
                <w:sz w:val="22"/>
              </w:rPr>
              <w:t>3</w:t>
            </w:r>
          </w:p>
        </w:tc>
        <w:tc>
          <w:tcPr>
            <w:tcW w:w="540" w:type="dxa"/>
            <w:tcBorders>
              <w:top w:val="nil"/>
              <w:left w:val="nil"/>
              <w:bottom w:val="nil"/>
              <w:right w:val="nil"/>
            </w:tcBorders>
          </w:tcPr>
          <w:p>
            <w:pPr>
              <w:pStyle w:val="TableParagraph"/>
              <w:spacing w:line="242" w:lineRule="exact"/>
              <w:ind w:left="159"/>
              <w:rPr>
                <w:sz w:val="22"/>
              </w:rPr>
            </w:pPr>
            <w:r>
              <w:rPr>
                <w:w w:val="100"/>
                <w:sz w:val="22"/>
              </w:rPr>
              <w:t>4</w:t>
            </w:r>
          </w:p>
        </w:tc>
        <w:tc>
          <w:tcPr>
            <w:tcW w:w="540" w:type="dxa"/>
            <w:tcBorders>
              <w:top w:val="nil"/>
              <w:left w:val="nil"/>
              <w:bottom w:val="nil"/>
              <w:right w:val="nil"/>
            </w:tcBorders>
          </w:tcPr>
          <w:p>
            <w:pPr>
              <w:pStyle w:val="TableParagraph"/>
              <w:spacing w:line="242" w:lineRule="exact"/>
              <w:ind w:right="108"/>
              <w:jc w:val="center"/>
              <w:rPr>
                <w:sz w:val="22"/>
              </w:rPr>
            </w:pPr>
            <w:r>
              <w:rPr>
                <w:w w:val="100"/>
                <w:sz w:val="22"/>
              </w:rPr>
              <w:t>7</w:t>
            </w:r>
          </w:p>
        </w:tc>
        <w:tc>
          <w:tcPr>
            <w:tcW w:w="584" w:type="dxa"/>
            <w:tcBorders>
              <w:top w:val="nil"/>
              <w:left w:val="nil"/>
              <w:bottom w:val="nil"/>
              <w:right w:val="nil"/>
            </w:tcBorders>
          </w:tcPr>
          <w:p>
            <w:pPr>
              <w:pStyle w:val="TableParagraph"/>
              <w:spacing w:line="242" w:lineRule="exact"/>
              <w:ind w:left="159"/>
              <w:rPr>
                <w:sz w:val="22"/>
              </w:rPr>
            </w:pPr>
            <w:r>
              <w:rPr>
                <w:sz w:val="22"/>
              </w:rPr>
              <w:t>13</w:t>
            </w:r>
          </w:p>
        </w:tc>
        <w:tc>
          <w:tcPr>
            <w:tcW w:w="540" w:type="dxa"/>
            <w:tcBorders>
              <w:top w:val="nil"/>
              <w:left w:val="nil"/>
              <w:bottom w:val="nil"/>
              <w:right w:val="nil"/>
            </w:tcBorders>
          </w:tcPr>
          <w:p>
            <w:pPr>
              <w:pStyle w:val="TableParagraph"/>
              <w:spacing w:line="242" w:lineRule="exact"/>
              <w:ind w:right="196"/>
              <w:jc w:val="center"/>
              <w:rPr>
                <w:sz w:val="22"/>
              </w:rPr>
            </w:pPr>
            <w:r>
              <w:rPr>
                <w:w w:val="100"/>
                <w:sz w:val="22"/>
              </w:rPr>
              <w:t>5</w:t>
            </w:r>
          </w:p>
        </w:tc>
        <w:tc>
          <w:tcPr>
            <w:tcW w:w="540" w:type="dxa"/>
            <w:tcBorders>
              <w:top w:val="nil"/>
              <w:left w:val="nil"/>
              <w:bottom w:val="nil"/>
              <w:right w:val="nil"/>
            </w:tcBorders>
          </w:tcPr>
          <w:p>
            <w:pPr>
              <w:pStyle w:val="TableParagraph"/>
              <w:spacing w:line="242" w:lineRule="exact"/>
              <w:ind w:left="115"/>
              <w:rPr>
                <w:sz w:val="22"/>
              </w:rPr>
            </w:pPr>
            <w:r>
              <w:rPr>
                <w:w w:val="100"/>
                <w:sz w:val="22"/>
              </w:rPr>
              <w:t>9</w:t>
            </w:r>
          </w:p>
        </w:tc>
        <w:tc>
          <w:tcPr>
            <w:tcW w:w="591" w:type="dxa"/>
            <w:tcBorders>
              <w:top w:val="nil"/>
              <w:left w:val="nil"/>
              <w:bottom w:val="nil"/>
              <w:right w:val="nil"/>
            </w:tcBorders>
          </w:tcPr>
          <w:p>
            <w:pPr>
              <w:pStyle w:val="TableParagraph"/>
              <w:spacing w:line="242" w:lineRule="exact"/>
              <w:ind w:left="115"/>
              <w:rPr>
                <w:sz w:val="22"/>
              </w:rPr>
            </w:pPr>
            <w:r>
              <w:rPr>
                <w:w w:val="100"/>
                <w:sz w:val="22"/>
              </w:rPr>
              <w:t>8</w:t>
            </w:r>
          </w:p>
        </w:tc>
      </w:tr>
      <w:tr>
        <w:trPr>
          <w:trHeight w:val="256" w:hRule="exact"/>
        </w:trPr>
        <w:tc>
          <w:tcPr>
            <w:tcW w:w="1199" w:type="dxa"/>
            <w:tcBorders>
              <w:top w:val="nil"/>
              <w:left w:val="nil"/>
              <w:bottom w:val="single" w:sz="4" w:space="0" w:color="000000"/>
              <w:right w:val="nil"/>
            </w:tcBorders>
          </w:tcPr>
          <w:p>
            <w:pPr/>
          </w:p>
        </w:tc>
        <w:tc>
          <w:tcPr>
            <w:tcW w:w="1437" w:type="dxa"/>
            <w:tcBorders>
              <w:top w:val="nil"/>
              <w:left w:val="nil"/>
              <w:bottom w:val="single" w:sz="4" w:space="0" w:color="000000"/>
              <w:right w:val="nil"/>
            </w:tcBorders>
          </w:tcPr>
          <w:p>
            <w:pPr>
              <w:pStyle w:val="TableParagraph"/>
              <w:spacing w:line="243" w:lineRule="exact"/>
              <w:ind w:left="20"/>
              <w:rPr>
                <w:sz w:val="22"/>
              </w:rPr>
            </w:pPr>
            <w:r>
              <w:rPr>
                <w:sz w:val="22"/>
              </w:rPr>
              <w:t>4000-8000</w:t>
            </w:r>
          </w:p>
        </w:tc>
        <w:tc>
          <w:tcPr>
            <w:tcW w:w="465" w:type="dxa"/>
            <w:tcBorders>
              <w:top w:val="nil"/>
              <w:left w:val="nil"/>
              <w:bottom w:val="single" w:sz="4" w:space="0" w:color="000000"/>
              <w:right w:val="nil"/>
            </w:tcBorders>
          </w:tcPr>
          <w:p>
            <w:pPr>
              <w:pStyle w:val="TableParagraph"/>
              <w:spacing w:line="243" w:lineRule="exact"/>
              <w:ind w:left="95"/>
              <w:rPr>
                <w:sz w:val="22"/>
              </w:rPr>
            </w:pPr>
            <w:r>
              <w:rPr>
                <w:w w:val="100"/>
                <w:sz w:val="22"/>
              </w:rPr>
              <w:t>1</w:t>
            </w:r>
          </w:p>
        </w:tc>
        <w:tc>
          <w:tcPr>
            <w:tcW w:w="540" w:type="dxa"/>
            <w:tcBorders>
              <w:top w:val="nil"/>
              <w:left w:val="nil"/>
              <w:bottom w:val="single" w:sz="4" w:space="0" w:color="000000"/>
              <w:right w:val="nil"/>
            </w:tcBorders>
          </w:tcPr>
          <w:p>
            <w:pPr>
              <w:pStyle w:val="TableParagraph"/>
              <w:spacing w:line="243" w:lineRule="exact"/>
              <w:ind w:right="86"/>
              <w:jc w:val="center"/>
              <w:rPr>
                <w:sz w:val="22"/>
              </w:rPr>
            </w:pPr>
            <w:r>
              <w:rPr>
                <w:w w:val="100"/>
                <w:sz w:val="22"/>
              </w:rPr>
              <w:t>2</w:t>
            </w:r>
          </w:p>
        </w:tc>
        <w:tc>
          <w:tcPr>
            <w:tcW w:w="551" w:type="dxa"/>
            <w:tcBorders>
              <w:top w:val="nil"/>
              <w:left w:val="nil"/>
              <w:bottom w:val="single" w:sz="4" w:space="0" w:color="000000"/>
              <w:right w:val="nil"/>
            </w:tcBorders>
          </w:tcPr>
          <w:p>
            <w:pPr>
              <w:pStyle w:val="TableParagraph"/>
              <w:spacing w:line="243" w:lineRule="exact"/>
              <w:ind w:left="170"/>
              <w:rPr>
                <w:sz w:val="22"/>
              </w:rPr>
            </w:pPr>
            <w:r>
              <w:rPr>
                <w:sz w:val="22"/>
              </w:rPr>
              <w:t>10</w:t>
            </w:r>
          </w:p>
        </w:tc>
        <w:tc>
          <w:tcPr>
            <w:tcW w:w="540" w:type="dxa"/>
            <w:tcBorders>
              <w:top w:val="nil"/>
              <w:left w:val="nil"/>
              <w:bottom w:val="single" w:sz="4" w:space="0" w:color="000000"/>
              <w:right w:val="nil"/>
            </w:tcBorders>
          </w:tcPr>
          <w:p>
            <w:pPr>
              <w:pStyle w:val="TableParagraph"/>
              <w:spacing w:line="243" w:lineRule="exact"/>
              <w:ind w:left="159"/>
              <w:rPr>
                <w:sz w:val="22"/>
              </w:rPr>
            </w:pPr>
            <w:r>
              <w:rPr>
                <w:w w:val="100"/>
                <w:sz w:val="22"/>
              </w:rPr>
              <w:t>6</w:t>
            </w:r>
          </w:p>
        </w:tc>
        <w:tc>
          <w:tcPr>
            <w:tcW w:w="540" w:type="dxa"/>
            <w:tcBorders>
              <w:top w:val="nil"/>
              <w:left w:val="nil"/>
              <w:bottom w:val="single" w:sz="4" w:space="0" w:color="000000"/>
              <w:right w:val="nil"/>
            </w:tcBorders>
          </w:tcPr>
          <w:p>
            <w:pPr>
              <w:pStyle w:val="TableParagraph"/>
              <w:spacing w:line="243" w:lineRule="exact"/>
              <w:ind w:left="140" w:right="140"/>
              <w:jc w:val="center"/>
              <w:rPr>
                <w:sz w:val="22"/>
              </w:rPr>
            </w:pPr>
            <w:r>
              <w:rPr>
                <w:sz w:val="22"/>
              </w:rPr>
              <w:t>11</w:t>
            </w:r>
          </w:p>
        </w:tc>
        <w:tc>
          <w:tcPr>
            <w:tcW w:w="540" w:type="dxa"/>
            <w:tcBorders>
              <w:top w:val="nil"/>
              <w:left w:val="nil"/>
              <w:bottom w:val="single" w:sz="4" w:space="0" w:color="000000"/>
              <w:right w:val="nil"/>
            </w:tcBorders>
          </w:tcPr>
          <w:p>
            <w:pPr>
              <w:pStyle w:val="TableParagraph"/>
              <w:spacing w:line="243" w:lineRule="exact"/>
              <w:ind w:left="96" w:right="96"/>
              <w:jc w:val="center"/>
              <w:rPr>
                <w:sz w:val="22"/>
              </w:rPr>
            </w:pPr>
            <w:r>
              <w:rPr>
                <w:sz w:val="22"/>
              </w:rPr>
              <w:t>13</w:t>
            </w:r>
          </w:p>
        </w:tc>
        <w:tc>
          <w:tcPr>
            <w:tcW w:w="540" w:type="dxa"/>
            <w:tcBorders>
              <w:top w:val="nil"/>
              <w:left w:val="nil"/>
              <w:bottom w:val="single" w:sz="4" w:space="0" w:color="000000"/>
              <w:right w:val="nil"/>
            </w:tcBorders>
          </w:tcPr>
          <w:p>
            <w:pPr>
              <w:pStyle w:val="TableParagraph"/>
              <w:spacing w:line="243" w:lineRule="exact"/>
              <w:ind w:left="159"/>
              <w:rPr>
                <w:sz w:val="22"/>
              </w:rPr>
            </w:pPr>
            <w:r>
              <w:rPr>
                <w:w w:val="100"/>
                <w:sz w:val="22"/>
              </w:rPr>
              <w:t>3</w:t>
            </w:r>
          </w:p>
        </w:tc>
        <w:tc>
          <w:tcPr>
            <w:tcW w:w="540" w:type="dxa"/>
            <w:tcBorders>
              <w:top w:val="nil"/>
              <w:left w:val="nil"/>
              <w:bottom w:val="single" w:sz="4" w:space="0" w:color="000000"/>
              <w:right w:val="nil"/>
            </w:tcBorders>
          </w:tcPr>
          <w:p>
            <w:pPr>
              <w:pStyle w:val="TableParagraph"/>
              <w:spacing w:line="243" w:lineRule="exact"/>
              <w:ind w:left="159"/>
              <w:rPr>
                <w:sz w:val="22"/>
              </w:rPr>
            </w:pPr>
            <w:r>
              <w:rPr>
                <w:w w:val="100"/>
                <w:sz w:val="22"/>
              </w:rPr>
              <w:t>9</w:t>
            </w:r>
          </w:p>
        </w:tc>
        <w:tc>
          <w:tcPr>
            <w:tcW w:w="540" w:type="dxa"/>
            <w:tcBorders>
              <w:top w:val="nil"/>
              <w:left w:val="nil"/>
              <w:bottom w:val="single" w:sz="4" w:space="0" w:color="000000"/>
              <w:right w:val="nil"/>
            </w:tcBorders>
          </w:tcPr>
          <w:p>
            <w:pPr>
              <w:pStyle w:val="TableParagraph"/>
              <w:spacing w:line="243" w:lineRule="exact"/>
              <w:ind w:right="108"/>
              <w:jc w:val="center"/>
              <w:rPr>
                <w:sz w:val="22"/>
              </w:rPr>
            </w:pPr>
            <w:r>
              <w:rPr>
                <w:w w:val="100"/>
                <w:sz w:val="22"/>
              </w:rPr>
              <w:t>7</w:t>
            </w:r>
          </w:p>
        </w:tc>
        <w:tc>
          <w:tcPr>
            <w:tcW w:w="584" w:type="dxa"/>
            <w:tcBorders>
              <w:top w:val="nil"/>
              <w:left w:val="nil"/>
              <w:bottom w:val="single" w:sz="4" w:space="0" w:color="000000"/>
              <w:right w:val="nil"/>
            </w:tcBorders>
          </w:tcPr>
          <w:p>
            <w:pPr>
              <w:pStyle w:val="TableParagraph"/>
              <w:spacing w:line="243" w:lineRule="exact"/>
              <w:ind w:left="159"/>
              <w:rPr>
                <w:sz w:val="22"/>
              </w:rPr>
            </w:pPr>
            <w:r>
              <w:rPr>
                <w:w w:val="100"/>
                <w:sz w:val="22"/>
              </w:rPr>
              <w:t>8</w:t>
            </w:r>
          </w:p>
        </w:tc>
        <w:tc>
          <w:tcPr>
            <w:tcW w:w="540" w:type="dxa"/>
            <w:tcBorders>
              <w:top w:val="nil"/>
              <w:left w:val="nil"/>
              <w:bottom w:val="single" w:sz="4" w:space="0" w:color="000000"/>
              <w:right w:val="nil"/>
            </w:tcBorders>
          </w:tcPr>
          <w:p>
            <w:pPr>
              <w:pStyle w:val="TableParagraph"/>
              <w:spacing w:line="243" w:lineRule="exact"/>
              <w:ind w:right="196"/>
              <w:jc w:val="center"/>
              <w:rPr>
                <w:sz w:val="22"/>
              </w:rPr>
            </w:pPr>
            <w:r>
              <w:rPr>
                <w:w w:val="100"/>
                <w:sz w:val="22"/>
              </w:rPr>
              <w:t>4</w:t>
            </w:r>
          </w:p>
        </w:tc>
        <w:tc>
          <w:tcPr>
            <w:tcW w:w="540" w:type="dxa"/>
            <w:tcBorders>
              <w:top w:val="nil"/>
              <w:left w:val="nil"/>
              <w:bottom w:val="single" w:sz="4" w:space="0" w:color="000000"/>
              <w:right w:val="nil"/>
            </w:tcBorders>
          </w:tcPr>
          <w:p>
            <w:pPr>
              <w:pStyle w:val="TableParagraph"/>
              <w:spacing w:line="243" w:lineRule="exact"/>
              <w:ind w:left="115"/>
              <w:rPr>
                <w:sz w:val="22"/>
              </w:rPr>
            </w:pPr>
            <w:r>
              <w:rPr>
                <w:w w:val="100"/>
                <w:sz w:val="22"/>
              </w:rPr>
              <w:t>5</w:t>
            </w:r>
          </w:p>
        </w:tc>
        <w:tc>
          <w:tcPr>
            <w:tcW w:w="591" w:type="dxa"/>
            <w:tcBorders>
              <w:top w:val="nil"/>
              <w:left w:val="nil"/>
              <w:bottom w:val="single" w:sz="4" w:space="0" w:color="000000"/>
              <w:right w:val="nil"/>
            </w:tcBorders>
          </w:tcPr>
          <w:p>
            <w:pPr>
              <w:pStyle w:val="TableParagraph"/>
              <w:spacing w:line="243" w:lineRule="exact"/>
              <w:ind w:left="115"/>
              <w:rPr>
                <w:sz w:val="22"/>
              </w:rPr>
            </w:pPr>
            <w:r>
              <w:rPr>
                <w:sz w:val="22"/>
              </w:rPr>
              <w:t>12</w:t>
            </w:r>
          </w:p>
        </w:tc>
      </w:tr>
      <w:tr>
        <w:trPr>
          <w:trHeight w:val="264" w:hRule="exact"/>
        </w:trPr>
        <w:tc>
          <w:tcPr>
            <w:tcW w:w="1199" w:type="dxa"/>
            <w:vMerge w:val="restart"/>
            <w:tcBorders>
              <w:top w:val="single" w:sz="4" w:space="0" w:color="000000"/>
              <w:left w:val="nil"/>
              <w:right w:val="nil"/>
            </w:tcBorders>
          </w:tcPr>
          <w:p>
            <w:pPr>
              <w:pStyle w:val="TableParagraph"/>
              <w:spacing w:before="123"/>
              <w:ind w:left="12"/>
              <w:rPr>
                <w:sz w:val="22"/>
              </w:rPr>
            </w:pPr>
            <w:r>
              <w:rPr>
                <w:sz w:val="22"/>
              </w:rPr>
              <w:t>Género</w:t>
            </w:r>
          </w:p>
        </w:tc>
        <w:tc>
          <w:tcPr>
            <w:tcW w:w="1437" w:type="dxa"/>
            <w:tcBorders>
              <w:top w:val="single" w:sz="4" w:space="0" w:color="000000"/>
              <w:left w:val="nil"/>
              <w:bottom w:val="nil"/>
              <w:right w:val="nil"/>
            </w:tcBorders>
          </w:tcPr>
          <w:p>
            <w:pPr>
              <w:pStyle w:val="TableParagraph"/>
              <w:spacing w:line="247" w:lineRule="exact"/>
              <w:ind w:left="20"/>
              <w:rPr>
                <w:sz w:val="22"/>
              </w:rPr>
            </w:pPr>
            <w:r>
              <w:rPr>
                <w:sz w:val="22"/>
              </w:rPr>
              <w:t>0 (femenino)</w:t>
            </w:r>
          </w:p>
        </w:tc>
        <w:tc>
          <w:tcPr>
            <w:tcW w:w="465" w:type="dxa"/>
            <w:tcBorders>
              <w:top w:val="single" w:sz="4" w:space="0" w:color="000000"/>
              <w:left w:val="nil"/>
              <w:bottom w:val="nil"/>
              <w:right w:val="nil"/>
            </w:tcBorders>
          </w:tcPr>
          <w:p>
            <w:pPr>
              <w:pStyle w:val="TableParagraph"/>
              <w:spacing w:line="247" w:lineRule="exact"/>
              <w:ind w:left="95"/>
              <w:rPr>
                <w:sz w:val="22"/>
              </w:rPr>
            </w:pPr>
            <w:r>
              <w:rPr>
                <w:w w:val="100"/>
                <w:sz w:val="22"/>
              </w:rPr>
              <w:t>1</w:t>
            </w:r>
          </w:p>
        </w:tc>
        <w:tc>
          <w:tcPr>
            <w:tcW w:w="540" w:type="dxa"/>
            <w:tcBorders>
              <w:top w:val="single" w:sz="4" w:space="0" w:color="000000"/>
              <w:left w:val="nil"/>
              <w:bottom w:val="nil"/>
              <w:right w:val="nil"/>
            </w:tcBorders>
          </w:tcPr>
          <w:p>
            <w:pPr>
              <w:pStyle w:val="TableParagraph"/>
              <w:spacing w:line="247" w:lineRule="exact"/>
              <w:ind w:right="86"/>
              <w:jc w:val="center"/>
              <w:rPr>
                <w:sz w:val="22"/>
              </w:rPr>
            </w:pPr>
            <w:r>
              <w:rPr>
                <w:w w:val="100"/>
                <w:sz w:val="22"/>
              </w:rPr>
              <w:t>2</w:t>
            </w:r>
          </w:p>
        </w:tc>
        <w:tc>
          <w:tcPr>
            <w:tcW w:w="551" w:type="dxa"/>
            <w:tcBorders>
              <w:top w:val="single" w:sz="4" w:space="0" w:color="000000"/>
              <w:left w:val="nil"/>
              <w:bottom w:val="nil"/>
              <w:right w:val="nil"/>
            </w:tcBorders>
          </w:tcPr>
          <w:p>
            <w:pPr>
              <w:pStyle w:val="TableParagraph"/>
              <w:spacing w:line="247" w:lineRule="exact"/>
              <w:ind w:left="170"/>
              <w:rPr>
                <w:sz w:val="22"/>
              </w:rPr>
            </w:pPr>
            <w:r>
              <w:rPr>
                <w:sz w:val="22"/>
              </w:rPr>
              <w:t>10</w:t>
            </w:r>
          </w:p>
        </w:tc>
        <w:tc>
          <w:tcPr>
            <w:tcW w:w="540" w:type="dxa"/>
            <w:tcBorders>
              <w:top w:val="single" w:sz="4" w:space="0" w:color="000000"/>
              <w:left w:val="nil"/>
              <w:bottom w:val="nil"/>
              <w:right w:val="nil"/>
            </w:tcBorders>
          </w:tcPr>
          <w:p>
            <w:pPr>
              <w:pStyle w:val="TableParagraph"/>
              <w:spacing w:line="247" w:lineRule="exact"/>
              <w:ind w:left="159"/>
              <w:rPr>
                <w:sz w:val="22"/>
              </w:rPr>
            </w:pPr>
            <w:r>
              <w:rPr>
                <w:w w:val="100"/>
                <w:sz w:val="22"/>
              </w:rPr>
              <w:t>6</w:t>
            </w:r>
          </w:p>
        </w:tc>
        <w:tc>
          <w:tcPr>
            <w:tcW w:w="540" w:type="dxa"/>
            <w:tcBorders>
              <w:top w:val="single" w:sz="4" w:space="0" w:color="000000"/>
              <w:left w:val="nil"/>
              <w:bottom w:val="nil"/>
              <w:right w:val="nil"/>
            </w:tcBorders>
          </w:tcPr>
          <w:p>
            <w:pPr>
              <w:pStyle w:val="TableParagraph"/>
              <w:spacing w:line="247" w:lineRule="exact"/>
              <w:ind w:left="140" w:right="140"/>
              <w:jc w:val="center"/>
              <w:rPr>
                <w:sz w:val="22"/>
              </w:rPr>
            </w:pPr>
            <w:r>
              <w:rPr>
                <w:sz w:val="22"/>
              </w:rPr>
              <w:t>13</w:t>
            </w:r>
          </w:p>
        </w:tc>
        <w:tc>
          <w:tcPr>
            <w:tcW w:w="540" w:type="dxa"/>
            <w:tcBorders>
              <w:top w:val="single" w:sz="4" w:space="0" w:color="000000"/>
              <w:left w:val="nil"/>
              <w:bottom w:val="nil"/>
              <w:right w:val="nil"/>
            </w:tcBorders>
          </w:tcPr>
          <w:p>
            <w:pPr>
              <w:pStyle w:val="TableParagraph"/>
              <w:spacing w:line="247" w:lineRule="exact"/>
              <w:ind w:right="108"/>
              <w:jc w:val="center"/>
              <w:rPr>
                <w:sz w:val="22"/>
              </w:rPr>
            </w:pPr>
            <w:r>
              <w:rPr>
                <w:w w:val="100"/>
                <w:sz w:val="22"/>
              </w:rPr>
              <w:t>3</w:t>
            </w:r>
          </w:p>
        </w:tc>
        <w:tc>
          <w:tcPr>
            <w:tcW w:w="540" w:type="dxa"/>
            <w:tcBorders>
              <w:top w:val="single" w:sz="4" w:space="0" w:color="000000"/>
              <w:left w:val="nil"/>
              <w:bottom w:val="nil"/>
              <w:right w:val="nil"/>
            </w:tcBorders>
          </w:tcPr>
          <w:p>
            <w:pPr>
              <w:pStyle w:val="TableParagraph"/>
              <w:spacing w:line="247" w:lineRule="exact"/>
              <w:ind w:left="159"/>
              <w:rPr>
                <w:sz w:val="22"/>
              </w:rPr>
            </w:pPr>
            <w:r>
              <w:rPr>
                <w:w w:val="100"/>
                <w:sz w:val="22"/>
              </w:rPr>
              <w:t>7</w:t>
            </w:r>
          </w:p>
        </w:tc>
        <w:tc>
          <w:tcPr>
            <w:tcW w:w="540" w:type="dxa"/>
            <w:tcBorders>
              <w:top w:val="single" w:sz="4" w:space="0" w:color="000000"/>
              <w:left w:val="nil"/>
              <w:bottom w:val="nil"/>
              <w:right w:val="nil"/>
            </w:tcBorders>
          </w:tcPr>
          <w:p>
            <w:pPr>
              <w:pStyle w:val="TableParagraph"/>
              <w:spacing w:line="247" w:lineRule="exact"/>
              <w:ind w:left="159"/>
              <w:rPr>
                <w:sz w:val="22"/>
              </w:rPr>
            </w:pPr>
            <w:r>
              <w:rPr>
                <w:w w:val="100"/>
                <w:sz w:val="22"/>
              </w:rPr>
              <w:t>4</w:t>
            </w:r>
          </w:p>
        </w:tc>
        <w:tc>
          <w:tcPr>
            <w:tcW w:w="540" w:type="dxa"/>
            <w:tcBorders>
              <w:top w:val="single" w:sz="4" w:space="0" w:color="000000"/>
              <w:left w:val="nil"/>
              <w:bottom w:val="nil"/>
              <w:right w:val="nil"/>
            </w:tcBorders>
          </w:tcPr>
          <w:p>
            <w:pPr>
              <w:pStyle w:val="TableParagraph"/>
              <w:spacing w:line="247" w:lineRule="exact"/>
              <w:ind w:left="140" w:right="140"/>
              <w:jc w:val="center"/>
              <w:rPr>
                <w:sz w:val="22"/>
              </w:rPr>
            </w:pPr>
            <w:r>
              <w:rPr>
                <w:sz w:val="22"/>
              </w:rPr>
              <w:t>11</w:t>
            </w:r>
          </w:p>
        </w:tc>
        <w:tc>
          <w:tcPr>
            <w:tcW w:w="584" w:type="dxa"/>
            <w:tcBorders>
              <w:top w:val="single" w:sz="4" w:space="0" w:color="000000"/>
              <w:left w:val="nil"/>
              <w:bottom w:val="nil"/>
              <w:right w:val="nil"/>
            </w:tcBorders>
          </w:tcPr>
          <w:p>
            <w:pPr>
              <w:pStyle w:val="TableParagraph"/>
              <w:spacing w:line="247" w:lineRule="exact"/>
              <w:ind w:left="159"/>
              <w:rPr>
                <w:sz w:val="22"/>
              </w:rPr>
            </w:pPr>
            <w:r>
              <w:rPr>
                <w:w w:val="100"/>
                <w:sz w:val="22"/>
              </w:rPr>
              <w:t>5</w:t>
            </w:r>
          </w:p>
        </w:tc>
        <w:tc>
          <w:tcPr>
            <w:tcW w:w="540" w:type="dxa"/>
            <w:tcBorders>
              <w:top w:val="single" w:sz="4" w:space="0" w:color="000000"/>
              <w:left w:val="nil"/>
              <w:bottom w:val="nil"/>
              <w:right w:val="nil"/>
            </w:tcBorders>
          </w:tcPr>
          <w:p>
            <w:pPr>
              <w:pStyle w:val="TableParagraph"/>
              <w:spacing w:line="247" w:lineRule="exact"/>
              <w:ind w:right="196"/>
              <w:jc w:val="center"/>
              <w:rPr>
                <w:sz w:val="22"/>
              </w:rPr>
            </w:pPr>
            <w:r>
              <w:rPr>
                <w:w w:val="100"/>
                <w:sz w:val="22"/>
              </w:rPr>
              <w:t>9</w:t>
            </w:r>
          </w:p>
        </w:tc>
        <w:tc>
          <w:tcPr>
            <w:tcW w:w="540" w:type="dxa"/>
            <w:tcBorders>
              <w:top w:val="single" w:sz="4" w:space="0" w:color="000000"/>
              <w:left w:val="nil"/>
              <w:bottom w:val="nil"/>
              <w:right w:val="nil"/>
            </w:tcBorders>
          </w:tcPr>
          <w:p>
            <w:pPr>
              <w:pStyle w:val="TableParagraph"/>
              <w:spacing w:line="247" w:lineRule="exact"/>
              <w:ind w:left="115"/>
              <w:rPr>
                <w:sz w:val="22"/>
              </w:rPr>
            </w:pPr>
            <w:r>
              <w:rPr>
                <w:w w:val="100"/>
                <w:sz w:val="22"/>
              </w:rPr>
              <w:t>8</w:t>
            </w:r>
          </w:p>
        </w:tc>
        <w:tc>
          <w:tcPr>
            <w:tcW w:w="591" w:type="dxa"/>
            <w:tcBorders>
              <w:top w:val="single" w:sz="4" w:space="0" w:color="000000"/>
              <w:left w:val="nil"/>
              <w:bottom w:val="nil"/>
              <w:right w:val="nil"/>
            </w:tcBorders>
          </w:tcPr>
          <w:p>
            <w:pPr>
              <w:pStyle w:val="TableParagraph"/>
              <w:spacing w:line="247" w:lineRule="exact"/>
              <w:ind w:left="115"/>
              <w:rPr>
                <w:sz w:val="22"/>
              </w:rPr>
            </w:pPr>
            <w:r>
              <w:rPr>
                <w:sz w:val="22"/>
              </w:rPr>
              <w:t>12</w:t>
            </w:r>
          </w:p>
        </w:tc>
      </w:tr>
      <w:tr>
        <w:trPr>
          <w:trHeight w:val="255" w:hRule="exact"/>
        </w:trPr>
        <w:tc>
          <w:tcPr>
            <w:tcW w:w="1199" w:type="dxa"/>
            <w:vMerge/>
            <w:tcBorders>
              <w:left w:val="nil"/>
              <w:bottom w:val="single" w:sz="4" w:space="0" w:color="000000"/>
              <w:right w:val="nil"/>
            </w:tcBorders>
          </w:tcPr>
          <w:p>
            <w:pPr/>
          </w:p>
        </w:tc>
        <w:tc>
          <w:tcPr>
            <w:tcW w:w="1437" w:type="dxa"/>
            <w:tcBorders>
              <w:top w:val="nil"/>
              <w:left w:val="nil"/>
              <w:bottom w:val="single" w:sz="4" w:space="0" w:color="000000"/>
              <w:right w:val="nil"/>
            </w:tcBorders>
          </w:tcPr>
          <w:p>
            <w:pPr>
              <w:pStyle w:val="TableParagraph"/>
              <w:spacing w:line="242" w:lineRule="exact"/>
              <w:ind w:left="20"/>
              <w:rPr>
                <w:sz w:val="22"/>
              </w:rPr>
            </w:pPr>
            <w:r>
              <w:rPr>
                <w:sz w:val="22"/>
              </w:rPr>
              <w:t>1 (masculino)</w:t>
            </w:r>
          </w:p>
        </w:tc>
        <w:tc>
          <w:tcPr>
            <w:tcW w:w="465" w:type="dxa"/>
            <w:tcBorders>
              <w:top w:val="nil"/>
              <w:left w:val="nil"/>
              <w:bottom w:val="single" w:sz="4" w:space="0" w:color="000000"/>
              <w:right w:val="nil"/>
            </w:tcBorders>
          </w:tcPr>
          <w:p>
            <w:pPr>
              <w:pStyle w:val="TableParagraph"/>
              <w:spacing w:line="242" w:lineRule="exact"/>
              <w:ind w:left="95"/>
              <w:rPr>
                <w:sz w:val="22"/>
              </w:rPr>
            </w:pPr>
            <w:r>
              <w:rPr>
                <w:w w:val="100"/>
                <w:sz w:val="22"/>
              </w:rPr>
              <w:t>1</w:t>
            </w:r>
          </w:p>
        </w:tc>
        <w:tc>
          <w:tcPr>
            <w:tcW w:w="540" w:type="dxa"/>
            <w:tcBorders>
              <w:top w:val="nil"/>
              <w:left w:val="nil"/>
              <w:bottom w:val="single" w:sz="4" w:space="0" w:color="000000"/>
              <w:right w:val="nil"/>
            </w:tcBorders>
          </w:tcPr>
          <w:p>
            <w:pPr>
              <w:pStyle w:val="TableParagraph"/>
              <w:spacing w:line="242" w:lineRule="exact"/>
              <w:ind w:right="86"/>
              <w:jc w:val="center"/>
              <w:rPr>
                <w:sz w:val="22"/>
              </w:rPr>
            </w:pPr>
            <w:r>
              <w:rPr>
                <w:w w:val="100"/>
                <w:sz w:val="22"/>
              </w:rPr>
              <w:t>2</w:t>
            </w:r>
          </w:p>
        </w:tc>
        <w:tc>
          <w:tcPr>
            <w:tcW w:w="551" w:type="dxa"/>
            <w:tcBorders>
              <w:top w:val="nil"/>
              <w:left w:val="nil"/>
              <w:bottom w:val="single" w:sz="4" w:space="0" w:color="000000"/>
              <w:right w:val="nil"/>
            </w:tcBorders>
          </w:tcPr>
          <w:p>
            <w:pPr>
              <w:pStyle w:val="TableParagraph"/>
              <w:spacing w:line="242" w:lineRule="exact"/>
              <w:ind w:left="170"/>
              <w:rPr>
                <w:sz w:val="22"/>
              </w:rPr>
            </w:pPr>
            <w:r>
              <w:rPr>
                <w:sz w:val="22"/>
              </w:rPr>
              <w:t>10</w:t>
            </w:r>
          </w:p>
        </w:tc>
        <w:tc>
          <w:tcPr>
            <w:tcW w:w="540" w:type="dxa"/>
            <w:tcBorders>
              <w:top w:val="nil"/>
              <w:left w:val="nil"/>
              <w:bottom w:val="single" w:sz="4" w:space="0" w:color="000000"/>
              <w:right w:val="nil"/>
            </w:tcBorders>
          </w:tcPr>
          <w:p>
            <w:pPr>
              <w:pStyle w:val="TableParagraph"/>
              <w:spacing w:line="242" w:lineRule="exact"/>
              <w:ind w:left="159"/>
              <w:rPr>
                <w:sz w:val="22"/>
              </w:rPr>
            </w:pPr>
            <w:r>
              <w:rPr>
                <w:w w:val="100"/>
                <w:sz w:val="22"/>
              </w:rPr>
              <w:t>3</w:t>
            </w:r>
          </w:p>
        </w:tc>
        <w:tc>
          <w:tcPr>
            <w:tcW w:w="540" w:type="dxa"/>
            <w:tcBorders>
              <w:top w:val="nil"/>
              <w:left w:val="nil"/>
              <w:bottom w:val="single" w:sz="4" w:space="0" w:color="000000"/>
              <w:right w:val="nil"/>
            </w:tcBorders>
          </w:tcPr>
          <w:p>
            <w:pPr>
              <w:pStyle w:val="TableParagraph"/>
              <w:spacing w:line="242" w:lineRule="exact"/>
              <w:ind w:right="108"/>
              <w:jc w:val="center"/>
              <w:rPr>
                <w:sz w:val="22"/>
              </w:rPr>
            </w:pPr>
            <w:r>
              <w:rPr>
                <w:w w:val="100"/>
                <w:sz w:val="22"/>
              </w:rPr>
              <w:t>6</w:t>
            </w:r>
          </w:p>
        </w:tc>
        <w:tc>
          <w:tcPr>
            <w:tcW w:w="540" w:type="dxa"/>
            <w:tcBorders>
              <w:top w:val="nil"/>
              <w:left w:val="nil"/>
              <w:bottom w:val="single" w:sz="4" w:space="0" w:color="000000"/>
              <w:right w:val="nil"/>
            </w:tcBorders>
          </w:tcPr>
          <w:p>
            <w:pPr>
              <w:pStyle w:val="TableParagraph"/>
              <w:spacing w:line="242" w:lineRule="exact"/>
              <w:ind w:right="108"/>
              <w:jc w:val="center"/>
              <w:rPr>
                <w:sz w:val="22"/>
              </w:rPr>
            </w:pPr>
            <w:r>
              <w:rPr>
                <w:w w:val="100"/>
                <w:sz w:val="22"/>
              </w:rPr>
              <w:t>4</w:t>
            </w:r>
          </w:p>
        </w:tc>
        <w:tc>
          <w:tcPr>
            <w:tcW w:w="540" w:type="dxa"/>
            <w:tcBorders>
              <w:top w:val="nil"/>
              <w:left w:val="nil"/>
              <w:bottom w:val="single" w:sz="4" w:space="0" w:color="000000"/>
              <w:right w:val="nil"/>
            </w:tcBorders>
          </w:tcPr>
          <w:p>
            <w:pPr>
              <w:pStyle w:val="TableParagraph"/>
              <w:spacing w:line="242" w:lineRule="exact"/>
              <w:ind w:left="159"/>
              <w:rPr>
                <w:sz w:val="22"/>
              </w:rPr>
            </w:pPr>
            <w:r>
              <w:rPr>
                <w:sz w:val="22"/>
              </w:rPr>
              <w:t>12</w:t>
            </w:r>
          </w:p>
        </w:tc>
        <w:tc>
          <w:tcPr>
            <w:tcW w:w="540" w:type="dxa"/>
            <w:tcBorders>
              <w:top w:val="nil"/>
              <w:left w:val="nil"/>
              <w:bottom w:val="single" w:sz="4" w:space="0" w:color="000000"/>
              <w:right w:val="nil"/>
            </w:tcBorders>
          </w:tcPr>
          <w:p>
            <w:pPr>
              <w:pStyle w:val="TableParagraph"/>
              <w:spacing w:line="242" w:lineRule="exact"/>
              <w:ind w:left="159"/>
              <w:rPr>
                <w:sz w:val="22"/>
              </w:rPr>
            </w:pPr>
            <w:r>
              <w:rPr>
                <w:w w:val="100"/>
                <w:sz w:val="22"/>
              </w:rPr>
              <w:t>7</w:t>
            </w:r>
          </w:p>
        </w:tc>
        <w:tc>
          <w:tcPr>
            <w:tcW w:w="540" w:type="dxa"/>
            <w:tcBorders>
              <w:top w:val="nil"/>
              <w:left w:val="nil"/>
              <w:bottom w:val="single" w:sz="4" w:space="0" w:color="000000"/>
              <w:right w:val="nil"/>
            </w:tcBorders>
          </w:tcPr>
          <w:p>
            <w:pPr>
              <w:pStyle w:val="TableParagraph"/>
              <w:spacing w:line="242" w:lineRule="exact"/>
              <w:ind w:left="140" w:right="140"/>
              <w:jc w:val="center"/>
              <w:rPr>
                <w:sz w:val="22"/>
              </w:rPr>
            </w:pPr>
            <w:r>
              <w:rPr>
                <w:sz w:val="22"/>
              </w:rPr>
              <w:t>13</w:t>
            </w:r>
          </w:p>
        </w:tc>
        <w:tc>
          <w:tcPr>
            <w:tcW w:w="584" w:type="dxa"/>
            <w:tcBorders>
              <w:top w:val="nil"/>
              <w:left w:val="nil"/>
              <w:bottom w:val="single" w:sz="4" w:space="0" w:color="000000"/>
              <w:right w:val="nil"/>
            </w:tcBorders>
          </w:tcPr>
          <w:p>
            <w:pPr>
              <w:pStyle w:val="TableParagraph"/>
              <w:spacing w:line="242" w:lineRule="exact"/>
              <w:ind w:left="159"/>
              <w:rPr>
                <w:sz w:val="22"/>
              </w:rPr>
            </w:pPr>
            <w:r>
              <w:rPr>
                <w:sz w:val="22"/>
              </w:rPr>
              <w:t>11</w:t>
            </w:r>
          </w:p>
        </w:tc>
        <w:tc>
          <w:tcPr>
            <w:tcW w:w="540" w:type="dxa"/>
            <w:tcBorders>
              <w:top w:val="nil"/>
              <w:left w:val="nil"/>
              <w:bottom w:val="single" w:sz="4" w:space="0" w:color="000000"/>
              <w:right w:val="nil"/>
            </w:tcBorders>
          </w:tcPr>
          <w:p>
            <w:pPr>
              <w:pStyle w:val="TableParagraph"/>
              <w:spacing w:line="242" w:lineRule="exact"/>
              <w:ind w:right="196"/>
              <w:jc w:val="center"/>
              <w:rPr>
                <w:sz w:val="22"/>
              </w:rPr>
            </w:pPr>
            <w:r>
              <w:rPr>
                <w:w w:val="100"/>
                <w:sz w:val="22"/>
              </w:rPr>
              <w:t>9</w:t>
            </w:r>
          </w:p>
        </w:tc>
        <w:tc>
          <w:tcPr>
            <w:tcW w:w="540" w:type="dxa"/>
            <w:tcBorders>
              <w:top w:val="nil"/>
              <w:left w:val="nil"/>
              <w:bottom w:val="single" w:sz="4" w:space="0" w:color="000000"/>
              <w:right w:val="nil"/>
            </w:tcBorders>
          </w:tcPr>
          <w:p>
            <w:pPr>
              <w:pStyle w:val="TableParagraph"/>
              <w:spacing w:line="242" w:lineRule="exact"/>
              <w:ind w:left="115"/>
              <w:rPr>
                <w:sz w:val="22"/>
              </w:rPr>
            </w:pPr>
            <w:r>
              <w:rPr>
                <w:w w:val="100"/>
                <w:sz w:val="22"/>
              </w:rPr>
              <w:t>8</w:t>
            </w:r>
          </w:p>
        </w:tc>
        <w:tc>
          <w:tcPr>
            <w:tcW w:w="591" w:type="dxa"/>
            <w:tcBorders>
              <w:top w:val="nil"/>
              <w:left w:val="nil"/>
              <w:bottom w:val="single" w:sz="4" w:space="0" w:color="000000"/>
              <w:right w:val="nil"/>
            </w:tcBorders>
          </w:tcPr>
          <w:p>
            <w:pPr>
              <w:pStyle w:val="TableParagraph"/>
              <w:spacing w:line="242" w:lineRule="exact"/>
              <w:ind w:left="115"/>
              <w:rPr>
                <w:sz w:val="22"/>
              </w:rPr>
            </w:pPr>
            <w:r>
              <w:rPr>
                <w:w w:val="100"/>
                <w:sz w:val="22"/>
              </w:rPr>
              <w:t>5</w:t>
            </w:r>
          </w:p>
        </w:tc>
      </w:tr>
      <w:tr>
        <w:trPr>
          <w:trHeight w:val="267" w:hRule="exact"/>
        </w:trPr>
        <w:tc>
          <w:tcPr>
            <w:tcW w:w="1199" w:type="dxa"/>
            <w:vMerge w:val="restart"/>
            <w:tcBorders>
              <w:top w:val="single" w:sz="4" w:space="0" w:color="000000"/>
              <w:left w:val="nil"/>
              <w:right w:val="nil"/>
            </w:tcBorders>
          </w:tcPr>
          <w:p>
            <w:pPr>
              <w:pStyle w:val="TableParagraph"/>
              <w:spacing w:line="242" w:lineRule="auto"/>
              <w:ind w:left="12" w:right="432"/>
              <w:rPr>
                <w:sz w:val="22"/>
              </w:rPr>
            </w:pPr>
            <w:r>
              <w:rPr>
                <w:sz w:val="22"/>
              </w:rPr>
              <w:t>Hora del</w:t>
            </w:r>
            <w:r>
              <w:rPr>
                <w:spacing w:val="-2"/>
                <w:sz w:val="22"/>
              </w:rPr>
              <w:t> </w:t>
            </w:r>
            <w:r>
              <w:rPr>
                <w:sz w:val="22"/>
              </w:rPr>
              <w:t>viaje</w:t>
            </w:r>
          </w:p>
        </w:tc>
        <w:tc>
          <w:tcPr>
            <w:tcW w:w="1437" w:type="dxa"/>
            <w:tcBorders>
              <w:top w:val="single" w:sz="4" w:space="0" w:color="000000"/>
              <w:left w:val="nil"/>
              <w:bottom w:val="nil"/>
              <w:right w:val="nil"/>
            </w:tcBorders>
          </w:tcPr>
          <w:p>
            <w:pPr>
              <w:pStyle w:val="TableParagraph"/>
              <w:spacing w:line="249" w:lineRule="exact"/>
              <w:ind w:left="20"/>
              <w:rPr>
                <w:sz w:val="22"/>
              </w:rPr>
            </w:pPr>
            <w:r>
              <w:rPr>
                <w:sz w:val="22"/>
              </w:rPr>
              <w:t>pico</w:t>
            </w:r>
          </w:p>
        </w:tc>
        <w:tc>
          <w:tcPr>
            <w:tcW w:w="465" w:type="dxa"/>
            <w:tcBorders>
              <w:top w:val="single" w:sz="4" w:space="0" w:color="000000"/>
              <w:left w:val="nil"/>
              <w:bottom w:val="nil"/>
              <w:right w:val="nil"/>
            </w:tcBorders>
          </w:tcPr>
          <w:p>
            <w:pPr>
              <w:pStyle w:val="TableParagraph"/>
              <w:spacing w:line="249" w:lineRule="exact"/>
              <w:ind w:left="95"/>
              <w:rPr>
                <w:sz w:val="22"/>
              </w:rPr>
            </w:pPr>
            <w:r>
              <w:rPr>
                <w:w w:val="100"/>
                <w:sz w:val="22"/>
              </w:rPr>
              <w:t>1</w:t>
            </w:r>
          </w:p>
        </w:tc>
        <w:tc>
          <w:tcPr>
            <w:tcW w:w="540" w:type="dxa"/>
            <w:tcBorders>
              <w:top w:val="single" w:sz="4" w:space="0" w:color="000000"/>
              <w:left w:val="nil"/>
              <w:bottom w:val="nil"/>
              <w:right w:val="nil"/>
            </w:tcBorders>
          </w:tcPr>
          <w:p>
            <w:pPr>
              <w:pStyle w:val="TableParagraph"/>
              <w:spacing w:line="249" w:lineRule="exact"/>
              <w:ind w:right="86"/>
              <w:jc w:val="center"/>
              <w:rPr>
                <w:sz w:val="22"/>
              </w:rPr>
            </w:pPr>
            <w:r>
              <w:rPr>
                <w:w w:val="100"/>
                <w:sz w:val="22"/>
              </w:rPr>
              <w:t>2</w:t>
            </w:r>
          </w:p>
        </w:tc>
        <w:tc>
          <w:tcPr>
            <w:tcW w:w="551" w:type="dxa"/>
            <w:tcBorders>
              <w:top w:val="single" w:sz="4" w:space="0" w:color="000000"/>
              <w:left w:val="nil"/>
              <w:bottom w:val="nil"/>
              <w:right w:val="nil"/>
            </w:tcBorders>
          </w:tcPr>
          <w:p>
            <w:pPr>
              <w:pStyle w:val="TableParagraph"/>
              <w:spacing w:line="249" w:lineRule="exact"/>
              <w:ind w:left="170"/>
              <w:rPr>
                <w:sz w:val="22"/>
              </w:rPr>
            </w:pPr>
            <w:r>
              <w:rPr>
                <w:sz w:val="22"/>
              </w:rPr>
              <w:t>10</w:t>
            </w:r>
          </w:p>
        </w:tc>
        <w:tc>
          <w:tcPr>
            <w:tcW w:w="540" w:type="dxa"/>
            <w:tcBorders>
              <w:top w:val="single" w:sz="4" w:space="0" w:color="000000"/>
              <w:left w:val="nil"/>
              <w:bottom w:val="nil"/>
              <w:right w:val="nil"/>
            </w:tcBorders>
          </w:tcPr>
          <w:p>
            <w:pPr>
              <w:pStyle w:val="TableParagraph"/>
              <w:spacing w:line="249" w:lineRule="exact"/>
              <w:ind w:left="159"/>
              <w:rPr>
                <w:sz w:val="22"/>
              </w:rPr>
            </w:pPr>
            <w:r>
              <w:rPr>
                <w:w w:val="100"/>
                <w:sz w:val="22"/>
              </w:rPr>
              <w:t>3</w:t>
            </w:r>
          </w:p>
        </w:tc>
        <w:tc>
          <w:tcPr>
            <w:tcW w:w="540" w:type="dxa"/>
            <w:tcBorders>
              <w:top w:val="single" w:sz="4" w:space="0" w:color="000000"/>
              <w:left w:val="nil"/>
              <w:bottom w:val="nil"/>
              <w:right w:val="nil"/>
            </w:tcBorders>
          </w:tcPr>
          <w:p>
            <w:pPr>
              <w:pStyle w:val="TableParagraph"/>
              <w:spacing w:line="249" w:lineRule="exact"/>
              <w:ind w:right="108"/>
              <w:jc w:val="center"/>
              <w:rPr>
                <w:sz w:val="22"/>
              </w:rPr>
            </w:pPr>
            <w:r>
              <w:rPr>
                <w:w w:val="100"/>
                <w:sz w:val="22"/>
              </w:rPr>
              <w:t>6</w:t>
            </w:r>
          </w:p>
        </w:tc>
        <w:tc>
          <w:tcPr>
            <w:tcW w:w="540" w:type="dxa"/>
            <w:tcBorders>
              <w:top w:val="single" w:sz="4" w:space="0" w:color="000000"/>
              <w:left w:val="nil"/>
              <w:bottom w:val="nil"/>
              <w:right w:val="nil"/>
            </w:tcBorders>
          </w:tcPr>
          <w:p>
            <w:pPr>
              <w:pStyle w:val="TableParagraph"/>
              <w:spacing w:line="249" w:lineRule="exact"/>
              <w:ind w:right="108"/>
              <w:jc w:val="center"/>
              <w:rPr>
                <w:sz w:val="22"/>
              </w:rPr>
            </w:pPr>
            <w:r>
              <w:rPr>
                <w:w w:val="100"/>
                <w:sz w:val="22"/>
              </w:rPr>
              <w:t>7</w:t>
            </w:r>
          </w:p>
        </w:tc>
        <w:tc>
          <w:tcPr>
            <w:tcW w:w="540" w:type="dxa"/>
            <w:tcBorders>
              <w:top w:val="single" w:sz="4" w:space="0" w:color="000000"/>
              <w:left w:val="nil"/>
              <w:bottom w:val="nil"/>
              <w:right w:val="nil"/>
            </w:tcBorders>
          </w:tcPr>
          <w:p>
            <w:pPr>
              <w:pStyle w:val="TableParagraph"/>
              <w:spacing w:line="249" w:lineRule="exact"/>
              <w:ind w:left="159"/>
              <w:rPr>
                <w:sz w:val="22"/>
              </w:rPr>
            </w:pPr>
            <w:r>
              <w:rPr>
                <w:sz w:val="22"/>
              </w:rPr>
              <w:t>13</w:t>
            </w:r>
          </w:p>
        </w:tc>
        <w:tc>
          <w:tcPr>
            <w:tcW w:w="540" w:type="dxa"/>
            <w:tcBorders>
              <w:top w:val="single" w:sz="4" w:space="0" w:color="000000"/>
              <w:left w:val="nil"/>
              <w:bottom w:val="nil"/>
              <w:right w:val="nil"/>
            </w:tcBorders>
          </w:tcPr>
          <w:p>
            <w:pPr>
              <w:pStyle w:val="TableParagraph"/>
              <w:spacing w:line="249" w:lineRule="exact"/>
              <w:ind w:left="159"/>
              <w:rPr>
                <w:sz w:val="22"/>
              </w:rPr>
            </w:pPr>
            <w:r>
              <w:rPr>
                <w:sz w:val="22"/>
              </w:rPr>
              <w:t>11</w:t>
            </w:r>
          </w:p>
        </w:tc>
        <w:tc>
          <w:tcPr>
            <w:tcW w:w="540" w:type="dxa"/>
            <w:tcBorders>
              <w:top w:val="single" w:sz="4" w:space="0" w:color="000000"/>
              <w:left w:val="nil"/>
              <w:bottom w:val="nil"/>
              <w:right w:val="nil"/>
            </w:tcBorders>
          </w:tcPr>
          <w:p>
            <w:pPr>
              <w:pStyle w:val="TableParagraph"/>
              <w:spacing w:line="249" w:lineRule="exact"/>
              <w:ind w:left="140" w:right="140"/>
              <w:jc w:val="center"/>
              <w:rPr>
                <w:sz w:val="22"/>
              </w:rPr>
            </w:pPr>
            <w:r>
              <w:rPr>
                <w:sz w:val="22"/>
              </w:rPr>
              <w:t>12</w:t>
            </w:r>
          </w:p>
        </w:tc>
        <w:tc>
          <w:tcPr>
            <w:tcW w:w="584" w:type="dxa"/>
            <w:tcBorders>
              <w:top w:val="single" w:sz="4" w:space="0" w:color="000000"/>
              <w:left w:val="nil"/>
              <w:bottom w:val="nil"/>
              <w:right w:val="nil"/>
            </w:tcBorders>
          </w:tcPr>
          <w:p>
            <w:pPr>
              <w:pStyle w:val="TableParagraph"/>
              <w:spacing w:line="249" w:lineRule="exact"/>
              <w:ind w:left="159"/>
              <w:rPr>
                <w:sz w:val="22"/>
              </w:rPr>
            </w:pPr>
            <w:r>
              <w:rPr>
                <w:w w:val="100"/>
                <w:sz w:val="22"/>
              </w:rPr>
              <w:t>4</w:t>
            </w:r>
          </w:p>
        </w:tc>
        <w:tc>
          <w:tcPr>
            <w:tcW w:w="540" w:type="dxa"/>
            <w:tcBorders>
              <w:top w:val="single" w:sz="4" w:space="0" w:color="000000"/>
              <w:left w:val="nil"/>
              <w:bottom w:val="nil"/>
              <w:right w:val="nil"/>
            </w:tcBorders>
          </w:tcPr>
          <w:p>
            <w:pPr>
              <w:pStyle w:val="TableParagraph"/>
              <w:spacing w:line="249" w:lineRule="exact"/>
              <w:ind w:right="196"/>
              <w:jc w:val="center"/>
              <w:rPr>
                <w:sz w:val="22"/>
              </w:rPr>
            </w:pPr>
            <w:r>
              <w:rPr>
                <w:w w:val="100"/>
                <w:sz w:val="22"/>
              </w:rPr>
              <w:t>8</w:t>
            </w:r>
          </w:p>
        </w:tc>
        <w:tc>
          <w:tcPr>
            <w:tcW w:w="540" w:type="dxa"/>
            <w:tcBorders>
              <w:top w:val="single" w:sz="4" w:space="0" w:color="000000"/>
              <w:left w:val="nil"/>
              <w:bottom w:val="nil"/>
              <w:right w:val="nil"/>
            </w:tcBorders>
          </w:tcPr>
          <w:p>
            <w:pPr>
              <w:pStyle w:val="TableParagraph"/>
              <w:spacing w:line="249" w:lineRule="exact"/>
              <w:ind w:left="115"/>
              <w:rPr>
                <w:sz w:val="22"/>
              </w:rPr>
            </w:pPr>
            <w:r>
              <w:rPr>
                <w:w w:val="100"/>
                <w:sz w:val="22"/>
              </w:rPr>
              <w:t>9</w:t>
            </w:r>
          </w:p>
        </w:tc>
        <w:tc>
          <w:tcPr>
            <w:tcW w:w="591" w:type="dxa"/>
            <w:tcBorders>
              <w:top w:val="single" w:sz="4" w:space="0" w:color="000000"/>
              <w:left w:val="nil"/>
              <w:bottom w:val="nil"/>
              <w:right w:val="nil"/>
            </w:tcBorders>
          </w:tcPr>
          <w:p>
            <w:pPr>
              <w:pStyle w:val="TableParagraph"/>
              <w:spacing w:line="249" w:lineRule="exact"/>
              <w:ind w:left="115"/>
              <w:rPr>
                <w:sz w:val="22"/>
              </w:rPr>
            </w:pPr>
            <w:r>
              <w:rPr>
                <w:w w:val="100"/>
                <w:sz w:val="22"/>
              </w:rPr>
              <w:t>5</w:t>
            </w:r>
          </w:p>
        </w:tc>
      </w:tr>
      <w:tr>
        <w:trPr>
          <w:trHeight w:val="254" w:hRule="exact"/>
        </w:trPr>
        <w:tc>
          <w:tcPr>
            <w:tcW w:w="1199" w:type="dxa"/>
            <w:vMerge/>
            <w:tcBorders>
              <w:left w:val="nil"/>
              <w:bottom w:val="single" w:sz="4" w:space="0" w:color="000000"/>
              <w:right w:val="nil"/>
            </w:tcBorders>
          </w:tcPr>
          <w:p>
            <w:pPr/>
          </w:p>
        </w:tc>
        <w:tc>
          <w:tcPr>
            <w:tcW w:w="1437" w:type="dxa"/>
            <w:tcBorders>
              <w:top w:val="nil"/>
              <w:left w:val="nil"/>
              <w:bottom w:val="single" w:sz="4" w:space="0" w:color="000000"/>
              <w:right w:val="nil"/>
            </w:tcBorders>
          </w:tcPr>
          <w:p>
            <w:pPr>
              <w:pStyle w:val="TableParagraph"/>
              <w:spacing w:line="242" w:lineRule="exact"/>
              <w:ind w:left="20"/>
              <w:rPr>
                <w:sz w:val="22"/>
              </w:rPr>
            </w:pPr>
            <w:r>
              <w:rPr>
                <w:sz w:val="22"/>
              </w:rPr>
              <w:t>valle</w:t>
            </w:r>
          </w:p>
        </w:tc>
        <w:tc>
          <w:tcPr>
            <w:tcW w:w="465" w:type="dxa"/>
            <w:tcBorders>
              <w:top w:val="nil"/>
              <w:left w:val="nil"/>
              <w:bottom w:val="single" w:sz="4" w:space="0" w:color="000000"/>
              <w:right w:val="nil"/>
            </w:tcBorders>
          </w:tcPr>
          <w:p>
            <w:pPr>
              <w:pStyle w:val="TableParagraph"/>
              <w:spacing w:line="242" w:lineRule="exact"/>
              <w:ind w:left="95"/>
              <w:rPr>
                <w:sz w:val="22"/>
              </w:rPr>
            </w:pPr>
            <w:r>
              <w:rPr>
                <w:w w:val="100"/>
                <w:sz w:val="22"/>
              </w:rPr>
              <w:t>1</w:t>
            </w:r>
          </w:p>
        </w:tc>
        <w:tc>
          <w:tcPr>
            <w:tcW w:w="540" w:type="dxa"/>
            <w:tcBorders>
              <w:top w:val="nil"/>
              <w:left w:val="nil"/>
              <w:bottom w:val="single" w:sz="4" w:space="0" w:color="000000"/>
              <w:right w:val="nil"/>
            </w:tcBorders>
          </w:tcPr>
          <w:p>
            <w:pPr>
              <w:pStyle w:val="TableParagraph"/>
              <w:spacing w:line="242" w:lineRule="exact"/>
              <w:ind w:right="86"/>
              <w:jc w:val="center"/>
              <w:rPr>
                <w:sz w:val="22"/>
              </w:rPr>
            </w:pPr>
            <w:r>
              <w:rPr>
                <w:w w:val="100"/>
                <w:sz w:val="22"/>
              </w:rPr>
              <w:t>2</w:t>
            </w:r>
          </w:p>
        </w:tc>
        <w:tc>
          <w:tcPr>
            <w:tcW w:w="551" w:type="dxa"/>
            <w:tcBorders>
              <w:top w:val="nil"/>
              <w:left w:val="nil"/>
              <w:bottom w:val="single" w:sz="4" w:space="0" w:color="000000"/>
              <w:right w:val="nil"/>
            </w:tcBorders>
          </w:tcPr>
          <w:p>
            <w:pPr>
              <w:pStyle w:val="TableParagraph"/>
              <w:spacing w:line="242" w:lineRule="exact"/>
              <w:ind w:left="170"/>
              <w:rPr>
                <w:sz w:val="22"/>
              </w:rPr>
            </w:pPr>
            <w:r>
              <w:rPr>
                <w:w w:val="100"/>
                <w:sz w:val="22"/>
              </w:rPr>
              <w:t>6</w:t>
            </w:r>
          </w:p>
        </w:tc>
        <w:tc>
          <w:tcPr>
            <w:tcW w:w="540" w:type="dxa"/>
            <w:tcBorders>
              <w:top w:val="nil"/>
              <w:left w:val="nil"/>
              <w:bottom w:val="single" w:sz="4" w:space="0" w:color="000000"/>
              <w:right w:val="nil"/>
            </w:tcBorders>
          </w:tcPr>
          <w:p>
            <w:pPr>
              <w:pStyle w:val="TableParagraph"/>
              <w:spacing w:line="242" w:lineRule="exact"/>
              <w:ind w:left="159"/>
              <w:rPr>
                <w:sz w:val="22"/>
              </w:rPr>
            </w:pPr>
            <w:r>
              <w:rPr>
                <w:sz w:val="22"/>
              </w:rPr>
              <w:t>10</w:t>
            </w:r>
          </w:p>
        </w:tc>
        <w:tc>
          <w:tcPr>
            <w:tcW w:w="540" w:type="dxa"/>
            <w:tcBorders>
              <w:top w:val="nil"/>
              <w:left w:val="nil"/>
              <w:bottom w:val="single" w:sz="4" w:space="0" w:color="000000"/>
              <w:right w:val="nil"/>
            </w:tcBorders>
          </w:tcPr>
          <w:p>
            <w:pPr>
              <w:pStyle w:val="TableParagraph"/>
              <w:spacing w:line="242" w:lineRule="exact"/>
              <w:ind w:right="108"/>
              <w:jc w:val="center"/>
              <w:rPr>
                <w:sz w:val="22"/>
              </w:rPr>
            </w:pPr>
            <w:r>
              <w:rPr>
                <w:w w:val="100"/>
                <w:sz w:val="22"/>
              </w:rPr>
              <w:t>4</w:t>
            </w:r>
          </w:p>
        </w:tc>
        <w:tc>
          <w:tcPr>
            <w:tcW w:w="540" w:type="dxa"/>
            <w:tcBorders>
              <w:top w:val="nil"/>
              <w:left w:val="nil"/>
              <w:bottom w:val="single" w:sz="4" w:space="0" w:color="000000"/>
              <w:right w:val="nil"/>
            </w:tcBorders>
          </w:tcPr>
          <w:p>
            <w:pPr>
              <w:pStyle w:val="TableParagraph"/>
              <w:spacing w:line="242" w:lineRule="exact"/>
              <w:ind w:right="108"/>
              <w:jc w:val="center"/>
              <w:rPr>
                <w:sz w:val="22"/>
              </w:rPr>
            </w:pPr>
            <w:r>
              <w:rPr>
                <w:w w:val="100"/>
                <w:sz w:val="22"/>
              </w:rPr>
              <w:t>3</w:t>
            </w:r>
          </w:p>
        </w:tc>
        <w:tc>
          <w:tcPr>
            <w:tcW w:w="540" w:type="dxa"/>
            <w:tcBorders>
              <w:top w:val="nil"/>
              <w:left w:val="nil"/>
              <w:bottom w:val="single" w:sz="4" w:space="0" w:color="000000"/>
              <w:right w:val="nil"/>
            </w:tcBorders>
          </w:tcPr>
          <w:p>
            <w:pPr>
              <w:pStyle w:val="TableParagraph"/>
              <w:spacing w:line="242" w:lineRule="exact"/>
              <w:ind w:left="159"/>
              <w:rPr>
                <w:sz w:val="22"/>
              </w:rPr>
            </w:pPr>
            <w:r>
              <w:rPr>
                <w:sz w:val="22"/>
              </w:rPr>
              <w:t>13</w:t>
            </w:r>
          </w:p>
        </w:tc>
        <w:tc>
          <w:tcPr>
            <w:tcW w:w="540" w:type="dxa"/>
            <w:tcBorders>
              <w:top w:val="nil"/>
              <w:left w:val="nil"/>
              <w:bottom w:val="single" w:sz="4" w:space="0" w:color="000000"/>
              <w:right w:val="nil"/>
            </w:tcBorders>
          </w:tcPr>
          <w:p>
            <w:pPr>
              <w:pStyle w:val="TableParagraph"/>
              <w:spacing w:line="242" w:lineRule="exact"/>
              <w:ind w:left="159"/>
              <w:rPr>
                <w:sz w:val="22"/>
              </w:rPr>
            </w:pPr>
            <w:r>
              <w:rPr>
                <w:w w:val="100"/>
                <w:sz w:val="22"/>
              </w:rPr>
              <w:t>7</w:t>
            </w:r>
          </w:p>
        </w:tc>
        <w:tc>
          <w:tcPr>
            <w:tcW w:w="540" w:type="dxa"/>
            <w:tcBorders>
              <w:top w:val="nil"/>
              <w:left w:val="nil"/>
              <w:bottom w:val="single" w:sz="4" w:space="0" w:color="000000"/>
              <w:right w:val="nil"/>
            </w:tcBorders>
          </w:tcPr>
          <w:p>
            <w:pPr>
              <w:pStyle w:val="TableParagraph"/>
              <w:spacing w:line="242" w:lineRule="exact"/>
              <w:ind w:right="108"/>
              <w:jc w:val="center"/>
              <w:rPr>
                <w:sz w:val="22"/>
              </w:rPr>
            </w:pPr>
            <w:r>
              <w:rPr>
                <w:w w:val="100"/>
                <w:sz w:val="22"/>
              </w:rPr>
              <w:t>9</w:t>
            </w:r>
          </w:p>
        </w:tc>
        <w:tc>
          <w:tcPr>
            <w:tcW w:w="584" w:type="dxa"/>
            <w:tcBorders>
              <w:top w:val="nil"/>
              <w:left w:val="nil"/>
              <w:bottom w:val="single" w:sz="4" w:space="0" w:color="000000"/>
              <w:right w:val="nil"/>
            </w:tcBorders>
          </w:tcPr>
          <w:p>
            <w:pPr>
              <w:pStyle w:val="TableParagraph"/>
              <w:spacing w:line="242" w:lineRule="exact"/>
              <w:ind w:left="159"/>
              <w:rPr>
                <w:sz w:val="22"/>
              </w:rPr>
            </w:pPr>
            <w:r>
              <w:rPr>
                <w:sz w:val="22"/>
              </w:rPr>
              <w:t>11</w:t>
            </w:r>
          </w:p>
        </w:tc>
        <w:tc>
          <w:tcPr>
            <w:tcW w:w="540" w:type="dxa"/>
            <w:tcBorders>
              <w:top w:val="nil"/>
              <w:left w:val="nil"/>
              <w:bottom w:val="single" w:sz="4" w:space="0" w:color="000000"/>
              <w:right w:val="nil"/>
            </w:tcBorders>
          </w:tcPr>
          <w:p>
            <w:pPr>
              <w:pStyle w:val="TableParagraph"/>
              <w:spacing w:line="242" w:lineRule="exact"/>
              <w:ind w:right="196"/>
              <w:jc w:val="center"/>
              <w:rPr>
                <w:sz w:val="22"/>
              </w:rPr>
            </w:pPr>
            <w:r>
              <w:rPr>
                <w:w w:val="100"/>
                <w:sz w:val="22"/>
              </w:rPr>
              <w:t>5</w:t>
            </w:r>
          </w:p>
        </w:tc>
        <w:tc>
          <w:tcPr>
            <w:tcW w:w="540" w:type="dxa"/>
            <w:tcBorders>
              <w:top w:val="nil"/>
              <w:left w:val="nil"/>
              <w:bottom w:val="single" w:sz="4" w:space="0" w:color="000000"/>
              <w:right w:val="nil"/>
            </w:tcBorders>
          </w:tcPr>
          <w:p>
            <w:pPr>
              <w:pStyle w:val="TableParagraph"/>
              <w:spacing w:line="242" w:lineRule="exact"/>
              <w:ind w:left="115"/>
              <w:rPr>
                <w:sz w:val="22"/>
              </w:rPr>
            </w:pPr>
            <w:r>
              <w:rPr>
                <w:sz w:val="22"/>
              </w:rPr>
              <w:t>12</w:t>
            </w:r>
          </w:p>
        </w:tc>
        <w:tc>
          <w:tcPr>
            <w:tcW w:w="591" w:type="dxa"/>
            <w:tcBorders>
              <w:top w:val="nil"/>
              <w:left w:val="nil"/>
              <w:bottom w:val="single" w:sz="4" w:space="0" w:color="000000"/>
              <w:right w:val="nil"/>
            </w:tcBorders>
          </w:tcPr>
          <w:p>
            <w:pPr>
              <w:pStyle w:val="TableParagraph"/>
              <w:spacing w:line="242" w:lineRule="exact"/>
              <w:ind w:left="115"/>
              <w:rPr>
                <w:sz w:val="22"/>
              </w:rPr>
            </w:pPr>
            <w:r>
              <w:rPr>
                <w:w w:val="100"/>
                <w:sz w:val="22"/>
              </w:rPr>
              <w:t>8</w:t>
            </w:r>
          </w:p>
        </w:tc>
      </w:tr>
      <w:tr>
        <w:trPr>
          <w:trHeight w:val="265" w:hRule="exact"/>
        </w:trPr>
        <w:tc>
          <w:tcPr>
            <w:tcW w:w="1199" w:type="dxa"/>
            <w:tcBorders>
              <w:top w:val="single" w:sz="4" w:space="0" w:color="000000"/>
              <w:left w:val="nil"/>
              <w:bottom w:val="nil"/>
              <w:right w:val="nil"/>
            </w:tcBorders>
          </w:tcPr>
          <w:p>
            <w:pPr/>
          </w:p>
        </w:tc>
        <w:tc>
          <w:tcPr>
            <w:tcW w:w="1437" w:type="dxa"/>
            <w:tcBorders>
              <w:top w:val="single" w:sz="4" w:space="0" w:color="000000"/>
              <w:left w:val="nil"/>
              <w:bottom w:val="nil"/>
              <w:right w:val="nil"/>
            </w:tcBorders>
          </w:tcPr>
          <w:p>
            <w:pPr>
              <w:pStyle w:val="TableParagraph"/>
              <w:spacing w:line="247" w:lineRule="exact"/>
              <w:ind w:left="20"/>
              <w:rPr>
                <w:sz w:val="22"/>
              </w:rPr>
            </w:pPr>
            <w:r>
              <w:rPr>
                <w:sz w:val="22"/>
              </w:rPr>
              <w:t>1 a 4</w:t>
            </w:r>
          </w:p>
        </w:tc>
        <w:tc>
          <w:tcPr>
            <w:tcW w:w="465" w:type="dxa"/>
            <w:tcBorders>
              <w:top w:val="single" w:sz="4" w:space="0" w:color="000000"/>
              <w:left w:val="nil"/>
              <w:bottom w:val="nil"/>
              <w:right w:val="nil"/>
            </w:tcBorders>
          </w:tcPr>
          <w:p>
            <w:pPr>
              <w:pStyle w:val="TableParagraph"/>
              <w:spacing w:line="247" w:lineRule="exact"/>
              <w:ind w:left="95"/>
              <w:rPr>
                <w:sz w:val="22"/>
              </w:rPr>
            </w:pPr>
            <w:r>
              <w:rPr>
                <w:w w:val="100"/>
                <w:sz w:val="22"/>
              </w:rPr>
              <w:t>2</w:t>
            </w:r>
          </w:p>
        </w:tc>
        <w:tc>
          <w:tcPr>
            <w:tcW w:w="540" w:type="dxa"/>
            <w:tcBorders>
              <w:top w:val="single" w:sz="4" w:space="0" w:color="000000"/>
              <w:left w:val="nil"/>
              <w:bottom w:val="nil"/>
              <w:right w:val="nil"/>
            </w:tcBorders>
          </w:tcPr>
          <w:p>
            <w:pPr>
              <w:pStyle w:val="TableParagraph"/>
              <w:spacing w:line="247" w:lineRule="exact"/>
              <w:ind w:right="86"/>
              <w:jc w:val="center"/>
              <w:rPr>
                <w:sz w:val="22"/>
              </w:rPr>
            </w:pPr>
            <w:r>
              <w:rPr>
                <w:w w:val="100"/>
                <w:sz w:val="22"/>
              </w:rPr>
              <w:t>1</w:t>
            </w:r>
          </w:p>
        </w:tc>
        <w:tc>
          <w:tcPr>
            <w:tcW w:w="551" w:type="dxa"/>
            <w:tcBorders>
              <w:top w:val="single" w:sz="4" w:space="0" w:color="000000"/>
              <w:left w:val="nil"/>
              <w:bottom w:val="nil"/>
              <w:right w:val="nil"/>
            </w:tcBorders>
          </w:tcPr>
          <w:p>
            <w:pPr>
              <w:pStyle w:val="TableParagraph"/>
              <w:spacing w:line="247" w:lineRule="exact"/>
              <w:ind w:left="170"/>
              <w:rPr>
                <w:sz w:val="22"/>
              </w:rPr>
            </w:pPr>
            <w:r>
              <w:rPr>
                <w:sz w:val="22"/>
              </w:rPr>
              <w:t>13</w:t>
            </w:r>
          </w:p>
        </w:tc>
        <w:tc>
          <w:tcPr>
            <w:tcW w:w="540" w:type="dxa"/>
            <w:tcBorders>
              <w:top w:val="single" w:sz="4" w:space="0" w:color="000000"/>
              <w:left w:val="nil"/>
              <w:bottom w:val="nil"/>
              <w:right w:val="nil"/>
            </w:tcBorders>
          </w:tcPr>
          <w:p>
            <w:pPr>
              <w:pStyle w:val="TableParagraph"/>
              <w:spacing w:line="247" w:lineRule="exact"/>
              <w:ind w:left="159"/>
              <w:rPr>
                <w:sz w:val="22"/>
              </w:rPr>
            </w:pPr>
            <w:r>
              <w:rPr>
                <w:w w:val="100"/>
                <w:sz w:val="22"/>
              </w:rPr>
              <w:t>3</w:t>
            </w:r>
          </w:p>
        </w:tc>
        <w:tc>
          <w:tcPr>
            <w:tcW w:w="540" w:type="dxa"/>
            <w:tcBorders>
              <w:top w:val="single" w:sz="4" w:space="0" w:color="000000"/>
              <w:left w:val="nil"/>
              <w:bottom w:val="nil"/>
              <w:right w:val="nil"/>
            </w:tcBorders>
          </w:tcPr>
          <w:p>
            <w:pPr>
              <w:pStyle w:val="TableParagraph"/>
              <w:spacing w:line="247" w:lineRule="exact"/>
              <w:ind w:left="140" w:right="140"/>
              <w:jc w:val="center"/>
              <w:rPr>
                <w:sz w:val="22"/>
              </w:rPr>
            </w:pPr>
            <w:r>
              <w:rPr>
                <w:sz w:val="22"/>
              </w:rPr>
              <w:t>10</w:t>
            </w:r>
          </w:p>
        </w:tc>
        <w:tc>
          <w:tcPr>
            <w:tcW w:w="540" w:type="dxa"/>
            <w:tcBorders>
              <w:top w:val="single" w:sz="4" w:space="0" w:color="000000"/>
              <w:left w:val="nil"/>
              <w:bottom w:val="nil"/>
              <w:right w:val="nil"/>
            </w:tcBorders>
          </w:tcPr>
          <w:p>
            <w:pPr>
              <w:pStyle w:val="TableParagraph"/>
              <w:spacing w:line="247" w:lineRule="exact"/>
              <w:ind w:right="108"/>
              <w:jc w:val="center"/>
              <w:rPr>
                <w:sz w:val="22"/>
              </w:rPr>
            </w:pPr>
            <w:r>
              <w:rPr>
                <w:w w:val="100"/>
                <w:sz w:val="22"/>
              </w:rPr>
              <w:t>6</w:t>
            </w:r>
          </w:p>
        </w:tc>
        <w:tc>
          <w:tcPr>
            <w:tcW w:w="540" w:type="dxa"/>
            <w:tcBorders>
              <w:top w:val="single" w:sz="4" w:space="0" w:color="000000"/>
              <w:left w:val="nil"/>
              <w:bottom w:val="nil"/>
              <w:right w:val="nil"/>
            </w:tcBorders>
          </w:tcPr>
          <w:p>
            <w:pPr>
              <w:pStyle w:val="TableParagraph"/>
              <w:spacing w:line="247" w:lineRule="exact"/>
              <w:ind w:left="159"/>
              <w:rPr>
                <w:sz w:val="22"/>
              </w:rPr>
            </w:pPr>
            <w:r>
              <w:rPr>
                <w:w w:val="100"/>
                <w:sz w:val="22"/>
              </w:rPr>
              <w:t>7</w:t>
            </w:r>
          </w:p>
        </w:tc>
        <w:tc>
          <w:tcPr>
            <w:tcW w:w="540" w:type="dxa"/>
            <w:tcBorders>
              <w:top w:val="single" w:sz="4" w:space="0" w:color="000000"/>
              <w:left w:val="nil"/>
              <w:bottom w:val="nil"/>
              <w:right w:val="nil"/>
            </w:tcBorders>
          </w:tcPr>
          <w:p>
            <w:pPr>
              <w:pStyle w:val="TableParagraph"/>
              <w:spacing w:line="247" w:lineRule="exact"/>
              <w:ind w:left="159"/>
              <w:rPr>
                <w:sz w:val="22"/>
              </w:rPr>
            </w:pPr>
            <w:r>
              <w:rPr>
                <w:w w:val="100"/>
                <w:sz w:val="22"/>
              </w:rPr>
              <w:t>4</w:t>
            </w:r>
          </w:p>
        </w:tc>
        <w:tc>
          <w:tcPr>
            <w:tcW w:w="540" w:type="dxa"/>
            <w:tcBorders>
              <w:top w:val="single" w:sz="4" w:space="0" w:color="000000"/>
              <w:left w:val="nil"/>
              <w:bottom w:val="nil"/>
              <w:right w:val="nil"/>
            </w:tcBorders>
          </w:tcPr>
          <w:p>
            <w:pPr>
              <w:pStyle w:val="TableParagraph"/>
              <w:spacing w:line="247" w:lineRule="exact"/>
              <w:ind w:left="140" w:right="140"/>
              <w:jc w:val="center"/>
              <w:rPr>
                <w:sz w:val="22"/>
              </w:rPr>
            </w:pPr>
            <w:r>
              <w:rPr>
                <w:sz w:val="22"/>
              </w:rPr>
              <w:t>12</w:t>
            </w:r>
          </w:p>
        </w:tc>
        <w:tc>
          <w:tcPr>
            <w:tcW w:w="584" w:type="dxa"/>
            <w:tcBorders>
              <w:top w:val="single" w:sz="4" w:space="0" w:color="000000"/>
              <w:left w:val="nil"/>
              <w:bottom w:val="nil"/>
              <w:right w:val="nil"/>
            </w:tcBorders>
          </w:tcPr>
          <w:p>
            <w:pPr>
              <w:pStyle w:val="TableParagraph"/>
              <w:spacing w:line="247" w:lineRule="exact"/>
              <w:ind w:left="159"/>
              <w:rPr>
                <w:sz w:val="22"/>
              </w:rPr>
            </w:pPr>
            <w:r>
              <w:rPr>
                <w:w w:val="100"/>
                <w:sz w:val="22"/>
              </w:rPr>
              <w:t>9</w:t>
            </w:r>
          </w:p>
        </w:tc>
        <w:tc>
          <w:tcPr>
            <w:tcW w:w="540" w:type="dxa"/>
            <w:tcBorders>
              <w:top w:val="single" w:sz="4" w:space="0" w:color="000000"/>
              <w:left w:val="nil"/>
              <w:bottom w:val="nil"/>
              <w:right w:val="nil"/>
            </w:tcBorders>
          </w:tcPr>
          <w:p>
            <w:pPr>
              <w:pStyle w:val="TableParagraph"/>
              <w:spacing w:line="247" w:lineRule="exact"/>
              <w:ind w:left="10" w:right="96"/>
              <w:jc w:val="center"/>
              <w:rPr>
                <w:sz w:val="22"/>
              </w:rPr>
            </w:pPr>
            <w:r>
              <w:rPr>
                <w:sz w:val="22"/>
              </w:rPr>
              <w:t>11</w:t>
            </w:r>
          </w:p>
        </w:tc>
        <w:tc>
          <w:tcPr>
            <w:tcW w:w="540" w:type="dxa"/>
            <w:tcBorders>
              <w:top w:val="single" w:sz="4" w:space="0" w:color="000000"/>
              <w:left w:val="nil"/>
              <w:bottom w:val="nil"/>
              <w:right w:val="nil"/>
            </w:tcBorders>
          </w:tcPr>
          <w:p>
            <w:pPr>
              <w:pStyle w:val="TableParagraph"/>
              <w:spacing w:line="247" w:lineRule="exact"/>
              <w:ind w:left="115"/>
              <w:rPr>
                <w:sz w:val="22"/>
              </w:rPr>
            </w:pPr>
            <w:r>
              <w:rPr>
                <w:w w:val="100"/>
                <w:sz w:val="22"/>
              </w:rPr>
              <w:t>5</w:t>
            </w:r>
          </w:p>
        </w:tc>
        <w:tc>
          <w:tcPr>
            <w:tcW w:w="591" w:type="dxa"/>
            <w:tcBorders>
              <w:top w:val="single" w:sz="4" w:space="0" w:color="000000"/>
              <w:left w:val="nil"/>
              <w:bottom w:val="nil"/>
              <w:right w:val="nil"/>
            </w:tcBorders>
          </w:tcPr>
          <w:p>
            <w:pPr>
              <w:pStyle w:val="TableParagraph"/>
              <w:spacing w:line="247" w:lineRule="exact"/>
              <w:ind w:left="115"/>
              <w:rPr>
                <w:sz w:val="22"/>
              </w:rPr>
            </w:pPr>
            <w:r>
              <w:rPr>
                <w:w w:val="100"/>
                <w:sz w:val="22"/>
              </w:rPr>
              <w:t>8</w:t>
            </w:r>
          </w:p>
        </w:tc>
      </w:tr>
      <w:tr>
        <w:trPr>
          <w:trHeight w:val="256" w:hRule="exact"/>
        </w:trPr>
        <w:tc>
          <w:tcPr>
            <w:tcW w:w="1199" w:type="dxa"/>
            <w:tcBorders>
              <w:top w:val="nil"/>
              <w:left w:val="nil"/>
              <w:bottom w:val="nil"/>
              <w:right w:val="nil"/>
            </w:tcBorders>
          </w:tcPr>
          <w:p>
            <w:pPr>
              <w:pStyle w:val="TableParagraph"/>
              <w:spacing w:line="243" w:lineRule="exact"/>
              <w:ind w:left="12"/>
              <w:rPr>
                <w:sz w:val="22"/>
              </w:rPr>
            </w:pPr>
            <w:r>
              <w:rPr>
                <w:sz w:val="22"/>
              </w:rPr>
              <w:t>Viajes</w:t>
            </w:r>
          </w:p>
        </w:tc>
        <w:tc>
          <w:tcPr>
            <w:tcW w:w="1437" w:type="dxa"/>
            <w:tcBorders>
              <w:top w:val="nil"/>
              <w:left w:val="nil"/>
              <w:bottom w:val="nil"/>
              <w:right w:val="nil"/>
            </w:tcBorders>
          </w:tcPr>
          <w:p>
            <w:pPr>
              <w:pStyle w:val="TableParagraph"/>
              <w:spacing w:line="243" w:lineRule="exact"/>
              <w:ind w:left="20"/>
              <w:rPr>
                <w:sz w:val="22"/>
              </w:rPr>
            </w:pPr>
            <w:r>
              <w:rPr>
                <w:w w:val="100"/>
                <w:sz w:val="22"/>
              </w:rPr>
              <w:t>5</w:t>
            </w:r>
          </w:p>
        </w:tc>
        <w:tc>
          <w:tcPr>
            <w:tcW w:w="465" w:type="dxa"/>
            <w:tcBorders>
              <w:top w:val="nil"/>
              <w:left w:val="nil"/>
              <w:bottom w:val="nil"/>
              <w:right w:val="nil"/>
            </w:tcBorders>
          </w:tcPr>
          <w:p>
            <w:pPr>
              <w:pStyle w:val="TableParagraph"/>
              <w:spacing w:line="243" w:lineRule="exact"/>
              <w:ind w:left="95"/>
              <w:rPr>
                <w:sz w:val="22"/>
              </w:rPr>
            </w:pPr>
            <w:r>
              <w:rPr>
                <w:w w:val="100"/>
                <w:sz w:val="22"/>
              </w:rPr>
              <w:t>1</w:t>
            </w:r>
          </w:p>
        </w:tc>
        <w:tc>
          <w:tcPr>
            <w:tcW w:w="540" w:type="dxa"/>
            <w:tcBorders>
              <w:top w:val="nil"/>
              <w:left w:val="nil"/>
              <w:bottom w:val="nil"/>
              <w:right w:val="nil"/>
            </w:tcBorders>
          </w:tcPr>
          <w:p>
            <w:pPr>
              <w:pStyle w:val="TableParagraph"/>
              <w:spacing w:line="243" w:lineRule="exact"/>
              <w:ind w:right="86"/>
              <w:jc w:val="center"/>
              <w:rPr>
                <w:sz w:val="22"/>
              </w:rPr>
            </w:pPr>
            <w:r>
              <w:rPr>
                <w:w w:val="100"/>
                <w:sz w:val="22"/>
              </w:rPr>
              <w:t>2</w:t>
            </w:r>
          </w:p>
        </w:tc>
        <w:tc>
          <w:tcPr>
            <w:tcW w:w="551" w:type="dxa"/>
            <w:tcBorders>
              <w:top w:val="nil"/>
              <w:left w:val="nil"/>
              <w:bottom w:val="nil"/>
              <w:right w:val="nil"/>
            </w:tcBorders>
          </w:tcPr>
          <w:p>
            <w:pPr>
              <w:pStyle w:val="TableParagraph"/>
              <w:spacing w:line="243" w:lineRule="exact"/>
              <w:ind w:left="170"/>
              <w:rPr>
                <w:sz w:val="22"/>
              </w:rPr>
            </w:pPr>
            <w:r>
              <w:rPr>
                <w:sz w:val="22"/>
              </w:rPr>
              <w:t>10</w:t>
            </w:r>
          </w:p>
        </w:tc>
        <w:tc>
          <w:tcPr>
            <w:tcW w:w="540" w:type="dxa"/>
            <w:tcBorders>
              <w:top w:val="nil"/>
              <w:left w:val="nil"/>
              <w:bottom w:val="nil"/>
              <w:right w:val="nil"/>
            </w:tcBorders>
          </w:tcPr>
          <w:p>
            <w:pPr>
              <w:pStyle w:val="TableParagraph"/>
              <w:spacing w:line="243" w:lineRule="exact"/>
              <w:ind w:left="159"/>
              <w:rPr>
                <w:sz w:val="22"/>
              </w:rPr>
            </w:pPr>
            <w:r>
              <w:rPr>
                <w:w w:val="100"/>
                <w:sz w:val="22"/>
              </w:rPr>
              <w:t>6</w:t>
            </w:r>
          </w:p>
        </w:tc>
        <w:tc>
          <w:tcPr>
            <w:tcW w:w="540" w:type="dxa"/>
            <w:tcBorders>
              <w:top w:val="nil"/>
              <w:left w:val="nil"/>
              <w:bottom w:val="nil"/>
              <w:right w:val="nil"/>
            </w:tcBorders>
          </w:tcPr>
          <w:p>
            <w:pPr>
              <w:pStyle w:val="TableParagraph"/>
              <w:spacing w:line="243" w:lineRule="exact"/>
              <w:ind w:right="108"/>
              <w:jc w:val="center"/>
              <w:rPr>
                <w:sz w:val="22"/>
              </w:rPr>
            </w:pPr>
            <w:r>
              <w:rPr>
                <w:w w:val="100"/>
                <w:sz w:val="22"/>
              </w:rPr>
              <w:t>3</w:t>
            </w:r>
          </w:p>
        </w:tc>
        <w:tc>
          <w:tcPr>
            <w:tcW w:w="540" w:type="dxa"/>
            <w:tcBorders>
              <w:top w:val="nil"/>
              <w:left w:val="nil"/>
              <w:bottom w:val="nil"/>
              <w:right w:val="nil"/>
            </w:tcBorders>
          </w:tcPr>
          <w:p>
            <w:pPr>
              <w:pStyle w:val="TableParagraph"/>
              <w:spacing w:line="243" w:lineRule="exact"/>
              <w:ind w:right="108"/>
              <w:jc w:val="center"/>
              <w:rPr>
                <w:sz w:val="22"/>
              </w:rPr>
            </w:pPr>
            <w:r>
              <w:rPr>
                <w:w w:val="100"/>
                <w:sz w:val="22"/>
              </w:rPr>
              <w:t>4</w:t>
            </w:r>
          </w:p>
        </w:tc>
        <w:tc>
          <w:tcPr>
            <w:tcW w:w="540" w:type="dxa"/>
            <w:tcBorders>
              <w:top w:val="nil"/>
              <w:left w:val="nil"/>
              <w:bottom w:val="nil"/>
              <w:right w:val="nil"/>
            </w:tcBorders>
          </w:tcPr>
          <w:p>
            <w:pPr>
              <w:pStyle w:val="TableParagraph"/>
              <w:spacing w:line="243" w:lineRule="exact"/>
              <w:ind w:left="159"/>
              <w:rPr>
                <w:sz w:val="22"/>
              </w:rPr>
            </w:pPr>
            <w:r>
              <w:rPr>
                <w:w w:val="100"/>
                <w:sz w:val="22"/>
              </w:rPr>
              <w:t>7</w:t>
            </w:r>
          </w:p>
        </w:tc>
        <w:tc>
          <w:tcPr>
            <w:tcW w:w="540" w:type="dxa"/>
            <w:tcBorders>
              <w:top w:val="nil"/>
              <w:left w:val="nil"/>
              <w:bottom w:val="nil"/>
              <w:right w:val="nil"/>
            </w:tcBorders>
          </w:tcPr>
          <w:p>
            <w:pPr>
              <w:pStyle w:val="TableParagraph"/>
              <w:spacing w:line="243" w:lineRule="exact"/>
              <w:ind w:left="159"/>
              <w:rPr>
                <w:sz w:val="22"/>
              </w:rPr>
            </w:pPr>
            <w:r>
              <w:rPr>
                <w:sz w:val="22"/>
              </w:rPr>
              <w:t>11</w:t>
            </w:r>
          </w:p>
        </w:tc>
        <w:tc>
          <w:tcPr>
            <w:tcW w:w="540" w:type="dxa"/>
            <w:tcBorders>
              <w:top w:val="nil"/>
              <w:left w:val="nil"/>
              <w:bottom w:val="nil"/>
              <w:right w:val="nil"/>
            </w:tcBorders>
          </w:tcPr>
          <w:p>
            <w:pPr>
              <w:pStyle w:val="TableParagraph"/>
              <w:spacing w:line="243" w:lineRule="exact"/>
              <w:ind w:right="108"/>
              <w:jc w:val="center"/>
              <w:rPr>
                <w:sz w:val="22"/>
              </w:rPr>
            </w:pPr>
            <w:r>
              <w:rPr>
                <w:w w:val="100"/>
                <w:sz w:val="22"/>
              </w:rPr>
              <w:t>8</w:t>
            </w:r>
          </w:p>
        </w:tc>
        <w:tc>
          <w:tcPr>
            <w:tcW w:w="584" w:type="dxa"/>
            <w:tcBorders>
              <w:top w:val="nil"/>
              <w:left w:val="nil"/>
              <w:bottom w:val="nil"/>
              <w:right w:val="nil"/>
            </w:tcBorders>
          </w:tcPr>
          <w:p>
            <w:pPr>
              <w:pStyle w:val="TableParagraph"/>
              <w:spacing w:line="243" w:lineRule="exact"/>
              <w:ind w:left="159"/>
              <w:rPr>
                <w:sz w:val="22"/>
              </w:rPr>
            </w:pPr>
            <w:r>
              <w:rPr>
                <w:sz w:val="22"/>
              </w:rPr>
              <w:t>13</w:t>
            </w:r>
          </w:p>
        </w:tc>
        <w:tc>
          <w:tcPr>
            <w:tcW w:w="540" w:type="dxa"/>
            <w:tcBorders>
              <w:top w:val="nil"/>
              <w:left w:val="nil"/>
              <w:bottom w:val="nil"/>
              <w:right w:val="nil"/>
            </w:tcBorders>
          </w:tcPr>
          <w:p>
            <w:pPr>
              <w:pStyle w:val="TableParagraph"/>
              <w:spacing w:line="243" w:lineRule="exact"/>
              <w:ind w:right="196"/>
              <w:jc w:val="center"/>
              <w:rPr>
                <w:sz w:val="22"/>
              </w:rPr>
            </w:pPr>
            <w:r>
              <w:rPr>
                <w:w w:val="100"/>
                <w:sz w:val="22"/>
              </w:rPr>
              <w:t>5</w:t>
            </w:r>
          </w:p>
        </w:tc>
        <w:tc>
          <w:tcPr>
            <w:tcW w:w="540" w:type="dxa"/>
            <w:tcBorders>
              <w:top w:val="nil"/>
              <w:left w:val="nil"/>
              <w:bottom w:val="nil"/>
              <w:right w:val="nil"/>
            </w:tcBorders>
          </w:tcPr>
          <w:p>
            <w:pPr>
              <w:pStyle w:val="TableParagraph"/>
              <w:spacing w:line="243" w:lineRule="exact"/>
              <w:ind w:left="115"/>
              <w:rPr>
                <w:sz w:val="22"/>
              </w:rPr>
            </w:pPr>
            <w:r>
              <w:rPr>
                <w:sz w:val="22"/>
              </w:rPr>
              <w:t>12</w:t>
            </w:r>
          </w:p>
        </w:tc>
        <w:tc>
          <w:tcPr>
            <w:tcW w:w="591" w:type="dxa"/>
            <w:tcBorders>
              <w:top w:val="nil"/>
              <w:left w:val="nil"/>
              <w:bottom w:val="nil"/>
              <w:right w:val="nil"/>
            </w:tcBorders>
          </w:tcPr>
          <w:p>
            <w:pPr>
              <w:pStyle w:val="TableParagraph"/>
              <w:spacing w:line="243" w:lineRule="exact"/>
              <w:ind w:left="115"/>
              <w:rPr>
                <w:sz w:val="22"/>
              </w:rPr>
            </w:pPr>
            <w:r>
              <w:rPr>
                <w:w w:val="100"/>
                <w:sz w:val="22"/>
              </w:rPr>
              <w:t>9</w:t>
            </w:r>
          </w:p>
        </w:tc>
      </w:tr>
      <w:tr>
        <w:trPr>
          <w:trHeight w:val="254" w:hRule="exact"/>
        </w:trPr>
        <w:tc>
          <w:tcPr>
            <w:tcW w:w="1199" w:type="dxa"/>
            <w:tcBorders>
              <w:top w:val="nil"/>
              <w:left w:val="nil"/>
              <w:bottom w:val="single" w:sz="4" w:space="0" w:color="000000"/>
              <w:right w:val="nil"/>
            </w:tcBorders>
          </w:tcPr>
          <w:p>
            <w:pPr>
              <w:pStyle w:val="TableParagraph"/>
              <w:spacing w:line="242" w:lineRule="exact"/>
              <w:ind w:left="12"/>
              <w:rPr>
                <w:sz w:val="22"/>
              </w:rPr>
            </w:pPr>
            <w:r>
              <w:rPr>
                <w:sz w:val="22"/>
              </w:rPr>
              <w:t>semanales</w:t>
            </w:r>
          </w:p>
        </w:tc>
        <w:tc>
          <w:tcPr>
            <w:tcW w:w="1437" w:type="dxa"/>
            <w:tcBorders>
              <w:top w:val="nil"/>
              <w:left w:val="nil"/>
              <w:bottom w:val="single" w:sz="4" w:space="0" w:color="000000"/>
              <w:right w:val="nil"/>
            </w:tcBorders>
          </w:tcPr>
          <w:p>
            <w:pPr>
              <w:pStyle w:val="TableParagraph"/>
              <w:spacing w:line="242" w:lineRule="exact"/>
              <w:ind w:left="20"/>
              <w:rPr>
                <w:sz w:val="22"/>
              </w:rPr>
            </w:pPr>
            <w:r>
              <w:rPr>
                <w:sz w:val="22"/>
              </w:rPr>
              <w:t>6 a 10</w:t>
            </w:r>
          </w:p>
        </w:tc>
        <w:tc>
          <w:tcPr>
            <w:tcW w:w="465" w:type="dxa"/>
            <w:tcBorders>
              <w:top w:val="nil"/>
              <w:left w:val="nil"/>
              <w:bottom w:val="single" w:sz="4" w:space="0" w:color="000000"/>
              <w:right w:val="nil"/>
            </w:tcBorders>
          </w:tcPr>
          <w:p>
            <w:pPr>
              <w:pStyle w:val="TableParagraph"/>
              <w:spacing w:line="242" w:lineRule="exact"/>
              <w:ind w:left="95"/>
              <w:rPr>
                <w:sz w:val="22"/>
              </w:rPr>
            </w:pPr>
            <w:r>
              <w:rPr>
                <w:w w:val="100"/>
                <w:sz w:val="22"/>
              </w:rPr>
              <w:t>1</w:t>
            </w:r>
          </w:p>
        </w:tc>
        <w:tc>
          <w:tcPr>
            <w:tcW w:w="540" w:type="dxa"/>
            <w:tcBorders>
              <w:top w:val="nil"/>
              <w:left w:val="nil"/>
              <w:bottom w:val="single" w:sz="4" w:space="0" w:color="000000"/>
              <w:right w:val="nil"/>
            </w:tcBorders>
          </w:tcPr>
          <w:p>
            <w:pPr>
              <w:pStyle w:val="TableParagraph"/>
              <w:spacing w:line="242" w:lineRule="exact"/>
              <w:ind w:right="86"/>
              <w:jc w:val="center"/>
              <w:rPr>
                <w:sz w:val="22"/>
              </w:rPr>
            </w:pPr>
            <w:r>
              <w:rPr>
                <w:w w:val="100"/>
                <w:sz w:val="22"/>
              </w:rPr>
              <w:t>2</w:t>
            </w:r>
          </w:p>
        </w:tc>
        <w:tc>
          <w:tcPr>
            <w:tcW w:w="551" w:type="dxa"/>
            <w:tcBorders>
              <w:top w:val="nil"/>
              <w:left w:val="nil"/>
              <w:bottom w:val="single" w:sz="4" w:space="0" w:color="000000"/>
              <w:right w:val="nil"/>
            </w:tcBorders>
          </w:tcPr>
          <w:p>
            <w:pPr>
              <w:pStyle w:val="TableParagraph"/>
              <w:spacing w:line="242" w:lineRule="exact"/>
              <w:ind w:left="170"/>
              <w:rPr>
                <w:sz w:val="22"/>
              </w:rPr>
            </w:pPr>
            <w:r>
              <w:rPr>
                <w:sz w:val="22"/>
              </w:rPr>
              <w:t>10</w:t>
            </w:r>
          </w:p>
        </w:tc>
        <w:tc>
          <w:tcPr>
            <w:tcW w:w="540" w:type="dxa"/>
            <w:tcBorders>
              <w:top w:val="nil"/>
              <w:left w:val="nil"/>
              <w:bottom w:val="single" w:sz="4" w:space="0" w:color="000000"/>
              <w:right w:val="nil"/>
            </w:tcBorders>
          </w:tcPr>
          <w:p>
            <w:pPr>
              <w:pStyle w:val="TableParagraph"/>
              <w:spacing w:line="242" w:lineRule="exact"/>
              <w:ind w:left="159"/>
              <w:rPr>
                <w:sz w:val="22"/>
              </w:rPr>
            </w:pPr>
            <w:r>
              <w:rPr>
                <w:sz w:val="22"/>
              </w:rPr>
              <w:t>11</w:t>
            </w:r>
          </w:p>
        </w:tc>
        <w:tc>
          <w:tcPr>
            <w:tcW w:w="540" w:type="dxa"/>
            <w:tcBorders>
              <w:top w:val="nil"/>
              <w:left w:val="nil"/>
              <w:bottom w:val="single" w:sz="4" w:space="0" w:color="000000"/>
              <w:right w:val="nil"/>
            </w:tcBorders>
          </w:tcPr>
          <w:p>
            <w:pPr>
              <w:pStyle w:val="TableParagraph"/>
              <w:spacing w:line="242" w:lineRule="exact"/>
              <w:ind w:right="108"/>
              <w:jc w:val="center"/>
              <w:rPr>
                <w:sz w:val="22"/>
              </w:rPr>
            </w:pPr>
            <w:r>
              <w:rPr>
                <w:w w:val="100"/>
                <w:sz w:val="22"/>
              </w:rPr>
              <w:t>9</w:t>
            </w:r>
          </w:p>
        </w:tc>
        <w:tc>
          <w:tcPr>
            <w:tcW w:w="540" w:type="dxa"/>
            <w:tcBorders>
              <w:top w:val="nil"/>
              <w:left w:val="nil"/>
              <w:bottom w:val="single" w:sz="4" w:space="0" w:color="000000"/>
              <w:right w:val="nil"/>
            </w:tcBorders>
          </w:tcPr>
          <w:p>
            <w:pPr>
              <w:pStyle w:val="TableParagraph"/>
              <w:spacing w:line="242" w:lineRule="exact"/>
              <w:ind w:left="96" w:right="96"/>
              <w:jc w:val="center"/>
              <w:rPr>
                <w:sz w:val="22"/>
              </w:rPr>
            </w:pPr>
            <w:r>
              <w:rPr>
                <w:sz w:val="22"/>
              </w:rPr>
              <w:t>13</w:t>
            </w:r>
          </w:p>
        </w:tc>
        <w:tc>
          <w:tcPr>
            <w:tcW w:w="540" w:type="dxa"/>
            <w:tcBorders>
              <w:top w:val="nil"/>
              <w:left w:val="nil"/>
              <w:bottom w:val="single" w:sz="4" w:space="0" w:color="000000"/>
              <w:right w:val="nil"/>
            </w:tcBorders>
          </w:tcPr>
          <w:p>
            <w:pPr>
              <w:pStyle w:val="TableParagraph"/>
              <w:spacing w:line="242" w:lineRule="exact"/>
              <w:ind w:left="159"/>
              <w:rPr>
                <w:sz w:val="22"/>
              </w:rPr>
            </w:pPr>
            <w:r>
              <w:rPr>
                <w:w w:val="100"/>
                <w:sz w:val="22"/>
              </w:rPr>
              <w:t>4</w:t>
            </w:r>
          </w:p>
        </w:tc>
        <w:tc>
          <w:tcPr>
            <w:tcW w:w="540" w:type="dxa"/>
            <w:tcBorders>
              <w:top w:val="nil"/>
              <w:left w:val="nil"/>
              <w:bottom w:val="single" w:sz="4" w:space="0" w:color="000000"/>
              <w:right w:val="nil"/>
            </w:tcBorders>
          </w:tcPr>
          <w:p>
            <w:pPr>
              <w:pStyle w:val="TableParagraph"/>
              <w:spacing w:line="242" w:lineRule="exact"/>
              <w:ind w:left="159"/>
              <w:rPr>
                <w:sz w:val="22"/>
              </w:rPr>
            </w:pPr>
            <w:r>
              <w:rPr>
                <w:w w:val="100"/>
                <w:sz w:val="22"/>
              </w:rPr>
              <w:t>8</w:t>
            </w:r>
          </w:p>
        </w:tc>
        <w:tc>
          <w:tcPr>
            <w:tcW w:w="540" w:type="dxa"/>
            <w:tcBorders>
              <w:top w:val="nil"/>
              <w:left w:val="nil"/>
              <w:bottom w:val="single" w:sz="4" w:space="0" w:color="000000"/>
              <w:right w:val="nil"/>
            </w:tcBorders>
          </w:tcPr>
          <w:p>
            <w:pPr>
              <w:pStyle w:val="TableParagraph"/>
              <w:spacing w:line="242" w:lineRule="exact"/>
              <w:ind w:right="108"/>
              <w:jc w:val="center"/>
              <w:rPr>
                <w:sz w:val="22"/>
              </w:rPr>
            </w:pPr>
            <w:r>
              <w:rPr>
                <w:w w:val="100"/>
                <w:sz w:val="22"/>
              </w:rPr>
              <w:t>6</w:t>
            </w:r>
          </w:p>
        </w:tc>
        <w:tc>
          <w:tcPr>
            <w:tcW w:w="584" w:type="dxa"/>
            <w:tcBorders>
              <w:top w:val="nil"/>
              <w:left w:val="nil"/>
              <w:bottom w:val="single" w:sz="4" w:space="0" w:color="000000"/>
              <w:right w:val="nil"/>
            </w:tcBorders>
          </w:tcPr>
          <w:p>
            <w:pPr>
              <w:pStyle w:val="TableParagraph"/>
              <w:spacing w:line="242" w:lineRule="exact"/>
              <w:ind w:left="159"/>
              <w:rPr>
                <w:sz w:val="22"/>
              </w:rPr>
            </w:pPr>
            <w:r>
              <w:rPr>
                <w:sz w:val="22"/>
              </w:rPr>
              <w:t>12</w:t>
            </w:r>
          </w:p>
        </w:tc>
        <w:tc>
          <w:tcPr>
            <w:tcW w:w="540" w:type="dxa"/>
            <w:tcBorders>
              <w:top w:val="nil"/>
              <w:left w:val="nil"/>
              <w:bottom w:val="single" w:sz="4" w:space="0" w:color="000000"/>
              <w:right w:val="nil"/>
            </w:tcBorders>
          </w:tcPr>
          <w:p>
            <w:pPr>
              <w:pStyle w:val="TableParagraph"/>
              <w:spacing w:line="242" w:lineRule="exact"/>
              <w:ind w:right="196"/>
              <w:jc w:val="center"/>
              <w:rPr>
                <w:sz w:val="22"/>
              </w:rPr>
            </w:pPr>
            <w:r>
              <w:rPr>
                <w:w w:val="100"/>
                <w:sz w:val="22"/>
              </w:rPr>
              <w:t>3</w:t>
            </w:r>
          </w:p>
        </w:tc>
        <w:tc>
          <w:tcPr>
            <w:tcW w:w="540" w:type="dxa"/>
            <w:tcBorders>
              <w:top w:val="nil"/>
              <w:left w:val="nil"/>
              <w:bottom w:val="single" w:sz="4" w:space="0" w:color="000000"/>
              <w:right w:val="nil"/>
            </w:tcBorders>
          </w:tcPr>
          <w:p>
            <w:pPr>
              <w:pStyle w:val="TableParagraph"/>
              <w:spacing w:line="242" w:lineRule="exact"/>
              <w:ind w:left="115"/>
              <w:rPr>
                <w:sz w:val="22"/>
              </w:rPr>
            </w:pPr>
            <w:r>
              <w:rPr>
                <w:w w:val="100"/>
                <w:sz w:val="22"/>
              </w:rPr>
              <w:t>7</w:t>
            </w:r>
          </w:p>
        </w:tc>
        <w:tc>
          <w:tcPr>
            <w:tcW w:w="591" w:type="dxa"/>
            <w:tcBorders>
              <w:top w:val="nil"/>
              <w:left w:val="nil"/>
              <w:bottom w:val="single" w:sz="4" w:space="0" w:color="000000"/>
              <w:right w:val="nil"/>
            </w:tcBorders>
          </w:tcPr>
          <w:p>
            <w:pPr>
              <w:pStyle w:val="TableParagraph"/>
              <w:spacing w:line="242" w:lineRule="exact"/>
              <w:ind w:left="115"/>
              <w:rPr>
                <w:sz w:val="22"/>
              </w:rPr>
            </w:pPr>
            <w:r>
              <w:rPr>
                <w:w w:val="100"/>
                <w:sz w:val="22"/>
              </w:rPr>
              <w:t>5</w:t>
            </w:r>
          </w:p>
        </w:tc>
      </w:tr>
      <w:tr>
        <w:trPr>
          <w:trHeight w:val="264" w:hRule="exact"/>
        </w:trPr>
        <w:tc>
          <w:tcPr>
            <w:tcW w:w="1199" w:type="dxa"/>
            <w:tcBorders>
              <w:top w:val="single" w:sz="4" w:space="0" w:color="000000"/>
              <w:left w:val="nil"/>
              <w:bottom w:val="nil"/>
              <w:right w:val="nil"/>
            </w:tcBorders>
          </w:tcPr>
          <w:p>
            <w:pPr/>
          </w:p>
        </w:tc>
        <w:tc>
          <w:tcPr>
            <w:tcW w:w="1437" w:type="dxa"/>
            <w:tcBorders>
              <w:top w:val="single" w:sz="4" w:space="0" w:color="000000"/>
              <w:left w:val="nil"/>
              <w:bottom w:val="nil"/>
              <w:right w:val="nil"/>
            </w:tcBorders>
          </w:tcPr>
          <w:p>
            <w:pPr>
              <w:pStyle w:val="TableParagraph"/>
              <w:spacing w:line="247" w:lineRule="exact"/>
              <w:ind w:left="20"/>
              <w:rPr>
                <w:sz w:val="22"/>
              </w:rPr>
            </w:pPr>
            <w:r>
              <w:rPr>
                <w:sz w:val="22"/>
              </w:rPr>
              <w:t>trabajo</w:t>
            </w:r>
          </w:p>
        </w:tc>
        <w:tc>
          <w:tcPr>
            <w:tcW w:w="465" w:type="dxa"/>
            <w:tcBorders>
              <w:top w:val="single" w:sz="4" w:space="0" w:color="000000"/>
              <w:left w:val="nil"/>
              <w:bottom w:val="nil"/>
              <w:right w:val="nil"/>
            </w:tcBorders>
          </w:tcPr>
          <w:p>
            <w:pPr>
              <w:pStyle w:val="TableParagraph"/>
              <w:spacing w:line="247" w:lineRule="exact"/>
              <w:ind w:left="95"/>
              <w:rPr>
                <w:sz w:val="22"/>
              </w:rPr>
            </w:pPr>
            <w:r>
              <w:rPr>
                <w:w w:val="100"/>
                <w:sz w:val="22"/>
              </w:rPr>
              <w:t>1</w:t>
            </w:r>
          </w:p>
        </w:tc>
        <w:tc>
          <w:tcPr>
            <w:tcW w:w="540" w:type="dxa"/>
            <w:tcBorders>
              <w:top w:val="single" w:sz="4" w:space="0" w:color="000000"/>
              <w:left w:val="nil"/>
              <w:bottom w:val="nil"/>
              <w:right w:val="nil"/>
            </w:tcBorders>
          </w:tcPr>
          <w:p>
            <w:pPr>
              <w:pStyle w:val="TableParagraph"/>
              <w:spacing w:line="247" w:lineRule="exact"/>
              <w:ind w:right="86"/>
              <w:jc w:val="center"/>
              <w:rPr>
                <w:sz w:val="22"/>
              </w:rPr>
            </w:pPr>
            <w:r>
              <w:rPr>
                <w:w w:val="100"/>
                <w:sz w:val="22"/>
              </w:rPr>
              <w:t>2</w:t>
            </w:r>
          </w:p>
        </w:tc>
        <w:tc>
          <w:tcPr>
            <w:tcW w:w="551" w:type="dxa"/>
            <w:tcBorders>
              <w:top w:val="single" w:sz="4" w:space="0" w:color="000000"/>
              <w:left w:val="nil"/>
              <w:bottom w:val="nil"/>
              <w:right w:val="nil"/>
            </w:tcBorders>
          </w:tcPr>
          <w:p>
            <w:pPr>
              <w:pStyle w:val="TableParagraph"/>
              <w:spacing w:line="247" w:lineRule="exact"/>
              <w:ind w:left="170"/>
              <w:rPr>
                <w:sz w:val="22"/>
              </w:rPr>
            </w:pPr>
            <w:r>
              <w:rPr>
                <w:sz w:val="22"/>
              </w:rPr>
              <w:t>10</w:t>
            </w:r>
          </w:p>
        </w:tc>
        <w:tc>
          <w:tcPr>
            <w:tcW w:w="540" w:type="dxa"/>
            <w:tcBorders>
              <w:top w:val="single" w:sz="4" w:space="0" w:color="000000"/>
              <w:left w:val="nil"/>
              <w:bottom w:val="nil"/>
              <w:right w:val="nil"/>
            </w:tcBorders>
          </w:tcPr>
          <w:p>
            <w:pPr>
              <w:pStyle w:val="TableParagraph"/>
              <w:spacing w:line="247" w:lineRule="exact"/>
              <w:ind w:left="159"/>
              <w:rPr>
                <w:sz w:val="22"/>
              </w:rPr>
            </w:pPr>
            <w:r>
              <w:rPr>
                <w:w w:val="100"/>
                <w:sz w:val="22"/>
              </w:rPr>
              <w:t>3</w:t>
            </w:r>
          </w:p>
        </w:tc>
        <w:tc>
          <w:tcPr>
            <w:tcW w:w="540" w:type="dxa"/>
            <w:tcBorders>
              <w:top w:val="single" w:sz="4" w:space="0" w:color="000000"/>
              <w:left w:val="nil"/>
              <w:bottom w:val="nil"/>
              <w:right w:val="nil"/>
            </w:tcBorders>
          </w:tcPr>
          <w:p>
            <w:pPr>
              <w:pStyle w:val="TableParagraph"/>
              <w:spacing w:line="247" w:lineRule="exact"/>
              <w:ind w:left="140" w:right="140"/>
              <w:jc w:val="center"/>
              <w:rPr>
                <w:sz w:val="22"/>
              </w:rPr>
            </w:pPr>
            <w:r>
              <w:rPr>
                <w:sz w:val="22"/>
              </w:rPr>
              <w:t>11</w:t>
            </w:r>
          </w:p>
        </w:tc>
        <w:tc>
          <w:tcPr>
            <w:tcW w:w="540" w:type="dxa"/>
            <w:tcBorders>
              <w:top w:val="single" w:sz="4" w:space="0" w:color="000000"/>
              <w:left w:val="nil"/>
              <w:bottom w:val="nil"/>
              <w:right w:val="nil"/>
            </w:tcBorders>
          </w:tcPr>
          <w:p>
            <w:pPr>
              <w:pStyle w:val="TableParagraph"/>
              <w:spacing w:line="247" w:lineRule="exact"/>
              <w:ind w:right="108"/>
              <w:jc w:val="center"/>
              <w:rPr>
                <w:sz w:val="22"/>
              </w:rPr>
            </w:pPr>
            <w:r>
              <w:rPr>
                <w:w w:val="100"/>
                <w:sz w:val="22"/>
              </w:rPr>
              <w:t>7</w:t>
            </w:r>
          </w:p>
        </w:tc>
        <w:tc>
          <w:tcPr>
            <w:tcW w:w="540" w:type="dxa"/>
            <w:tcBorders>
              <w:top w:val="single" w:sz="4" w:space="0" w:color="000000"/>
              <w:left w:val="nil"/>
              <w:bottom w:val="nil"/>
              <w:right w:val="nil"/>
            </w:tcBorders>
          </w:tcPr>
          <w:p>
            <w:pPr>
              <w:pStyle w:val="TableParagraph"/>
              <w:spacing w:line="247" w:lineRule="exact"/>
              <w:ind w:left="159"/>
              <w:rPr>
                <w:sz w:val="22"/>
              </w:rPr>
            </w:pPr>
            <w:r>
              <w:rPr>
                <w:w w:val="100"/>
                <w:sz w:val="22"/>
              </w:rPr>
              <w:t>6</w:t>
            </w:r>
          </w:p>
        </w:tc>
        <w:tc>
          <w:tcPr>
            <w:tcW w:w="540" w:type="dxa"/>
            <w:tcBorders>
              <w:top w:val="single" w:sz="4" w:space="0" w:color="000000"/>
              <w:left w:val="nil"/>
              <w:bottom w:val="nil"/>
              <w:right w:val="nil"/>
            </w:tcBorders>
          </w:tcPr>
          <w:p>
            <w:pPr>
              <w:pStyle w:val="TableParagraph"/>
              <w:spacing w:line="247" w:lineRule="exact"/>
              <w:ind w:left="159"/>
              <w:rPr>
                <w:sz w:val="22"/>
              </w:rPr>
            </w:pPr>
            <w:r>
              <w:rPr>
                <w:w w:val="100"/>
                <w:sz w:val="22"/>
              </w:rPr>
              <w:t>4</w:t>
            </w:r>
          </w:p>
        </w:tc>
        <w:tc>
          <w:tcPr>
            <w:tcW w:w="540" w:type="dxa"/>
            <w:tcBorders>
              <w:top w:val="single" w:sz="4" w:space="0" w:color="000000"/>
              <w:left w:val="nil"/>
              <w:bottom w:val="nil"/>
              <w:right w:val="nil"/>
            </w:tcBorders>
          </w:tcPr>
          <w:p>
            <w:pPr>
              <w:pStyle w:val="TableParagraph"/>
              <w:spacing w:line="247" w:lineRule="exact"/>
              <w:ind w:left="140" w:right="140"/>
              <w:jc w:val="center"/>
              <w:rPr>
                <w:sz w:val="22"/>
              </w:rPr>
            </w:pPr>
            <w:r>
              <w:rPr>
                <w:sz w:val="22"/>
              </w:rPr>
              <w:t>13</w:t>
            </w:r>
          </w:p>
        </w:tc>
        <w:tc>
          <w:tcPr>
            <w:tcW w:w="584" w:type="dxa"/>
            <w:tcBorders>
              <w:top w:val="single" w:sz="4" w:space="0" w:color="000000"/>
              <w:left w:val="nil"/>
              <w:bottom w:val="nil"/>
              <w:right w:val="nil"/>
            </w:tcBorders>
          </w:tcPr>
          <w:p>
            <w:pPr>
              <w:pStyle w:val="TableParagraph"/>
              <w:spacing w:line="247" w:lineRule="exact"/>
              <w:ind w:left="159"/>
              <w:rPr>
                <w:sz w:val="22"/>
              </w:rPr>
            </w:pPr>
            <w:r>
              <w:rPr>
                <w:w w:val="100"/>
                <w:sz w:val="22"/>
              </w:rPr>
              <w:t>5</w:t>
            </w:r>
          </w:p>
        </w:tc>
        <w:tc>
          <w:tcPr>
            <w:tcW w:w="540" w:type="dxa"/>
            <w:tcBorders>
              <w:top w:val="single" w:sz="4" w:space="0" w:color="000000"/>
              <w:left w:val="nil"/>
              <w:bottom w:val="nil"/>
              <w:right w:val="nil"/>
            </w:tcBorders>
          </w:tcPr>
          <w:p>
            <w:pPr>
              <w:pStyle w:val="TableParagraph"/>
              <w:spacing w:line="247" w:lineRule="exact"/>
              <w:ind w:right="196"/>
              <w:jc w:val="center"/>
              <w:rPr>
                <w:sz w:val="22"/>
              </w:rPr>
            </w:pPr>
            <w:r>
              <w:rPr>
                <w:w w:val="100"/>
                <w:sz w:val="22"/>
              </w:rPr>
              <w:t>9</w:t>
            </w:r>
          </w:p>
        </w:tc>
        <w:tc>
          <w:tcPr>
            <w:tcW w:w="540" w:type="dxa"/>
            <w:tcBorders>
              <w:top w:val="single" w:sz="4" w:space="0" w:color="000000"/>
              <w:left w:val="nil"/>
              <w:bottom w:val="nil"/>
              <w:right w:val="nil"/>
            </w:tcBorders>
          </w:tcPr>
          <w:p>
            <w:pPr>
              <w:pStyle w:val="TableParagraph"/>
              <w:spacing w:line="247" w:lineRule="exact"/>
              <w:ind w:left="115"/>
              <w:rPr>
                <w:sz w:val="22"/>
              </w:rPr>
            </w:pPr>
            <w:r>
              <w:rPr>
                <w:sz w:val="22"/>
              </w:rPr>
              <w:t>12</w:t>
            </w:r>
          </w:p>
        </w:tc>
        <w:tc>
          <w:tcPr>
            <w:tcW w:w="591" w:type="dxa"/>
            <w:tcBorders>
              <w:top w:val="single" w:sz="4" w:space="0" w:color="000000"/>
              <w:left w:val="nil"/>
              <w:bottom w:val="nil"/>
              <w:right w:val="nil"/>
            </w:tcBorders>
          </w:tcPr>
          <w:p>
            <w:pPr>
              <w:pStyle w:val="TableParagraph"/>
              <w:spacing w:line="247" w:lineRule="exact"/>
              <w:ind w:left="115"/>
              <w:rPr>
                <w:sz w:val="22"/>
              </w:rPr>
            </w:pPr>
            <w:r>
              <w:rPr>
                <w:w w:val="100"/>
                <w:sz w:val="22"/>
              </w:rPr>
              <w:t>8</w:t>
            </w:r>
          </w:p>
        </w:tc>
      </w:tr>
      <w:tr>
        <w:trPr>
          <w:trHeight w:val="256" w:hRule="exact"/>
        </w:trPr>
        <w:tc>
          <w:tcPr>
            <w:tcW w:w="1199" w:type="dxa"/>
            <w:vMerge w:val="restart"/>
            <w:tcBorders>
              <w:top w:val="nil"/>
              <w:left w:val="nil"/>
              <w:right w:val="nil"/>
            </w:tcBorders>
          </w:tcPr>
          <w:p>
            <w:pPr>
              <w:pStyle w:val="TableParagraph"/>
              <w:spacing w:line="242" w:lineRule="auto"/>
              <w:ind w:left="12" w:right="415"/>
              <w:rPr>
                <w:sz w:val="22"/>
              </w:rPr>
            </w:pPr>
            <w:r>
              <w:rPr>
                <w:sz w:val="22"/>
              </w:rPr>
              <w:t>Motivo del viaje</w:t>
            </w:r>
          </w:p>
        </w:tc>
        <w:tc>
          <w:tcPr>
            <w:tcW w:w="1437" w:type="dxa"/>
            <w:tcBorders>
              <w:top w:val="nil"/>
              <w:left w:val="nil"/>
              <w:bottom w:val="nil"/>
              <w:right w:val="nil"/>
            </w:tcBorders>
          </w:tcPr>
          <w:p>
            <w:pPr>
              <w:pStyle w:val="TableParagraph"/>
              <w:spacing w:line="242" w:lineRule="exact"/>
              <w:ind w:left="20"/>
              <w:rPr>
                <w:sz w:val="22"/>
              </w:rPr>
            </w:pPr>
            <w:r>
              <w:rPr>
                <w:sz w:val="22"/>
              </w:rPr>
              <w:t>escuela</w:t>
            </w:r>
          </w:p>
        </w:tc>
        <w:tc>
          <w:tcPr>
            <w:tcW w:w="465" w:type="dxa"/>
            <w:tcBorders>
              <w:top w:val="nil"/>
              <w:left w:val="nil"/>
              <w:bottom w:val="nil"/>
              <w:right w:val="nil"/>
            </w:tcBorders>
          </w:tcPr>
          <w:p>
            <w:pPr>
              <w:pStyle w:val="TableParagraph"/>
              <w:spacing w:line="242" w:lineRule="exact"/>
              <w:ind w:left="95"/>
              <w:rPr>
                <w:sz w:val="22"/>
              </w:rPr>
            </w:pPr>
            <w:r>
              <w:rPr>
                <w:w w:val="100"/>
                <w:sz w:val="22"/>
              </w:rPr>
              <w:t>1</w:t>
            </w:r>
          </w:p>
        </w:tc>
        <w:tc>
          <w:tcPr>
            <w:tcW w:w="540" w:type="dxa"/>
            <w:tcBorders>
              <w:top w:val="nil"/>
              <w:left w:val="nil"/>
              <w:bottom w:val="nil"/>
              <w:right w:val="nil"/>
            </w:tcBorders>
          </w:tcPr>
          <w:p>
            <w:pPr>
              <w:pStyle w:val="TableParagraph"/>
              <w:spacing w:line="242" w:lineRule="exact"/>
              <w:ind w:right="86"/>
              <w:jc w:val="center"/>
              <w:rPr>
                <w:sz w:val="22"/>
              </w:rPr>
            </w:pPr>
            <w:r>
              <w:rPr>
                <w:w w:val="100"/>
                <w:sz w:val="22"/>
              </w:rPr>
              <w:t>2</w:t>
            </w:r>
          </w:p>
        </w:tc>
        <w:tc>
          <w:tcPr>
            <w:tcW w:w="551" w:type="dxa"/>
            <w:tcBorders>
              <w:top w:val="nil"/>
              <w:left w:val="nil"/>
              <w:bottom w:val="nil"/>
              <w:right w:val="nil"/>
            </w:tcBorders>
          </w:tcPr>
          <w:p>
            <w:pPr>
              <w:pStyle w:val="TableParagraph"/>
              <w:spacing w:line="242" w:lineRule="exact"/>
              <w:ind w:left="170"/>
              <w:rPr>
                <w:sz w:val="22"/>
              </w:rPr>
            </w:pPr>
            <w:r>
              <w:rPr>
                <w:sz w:val="22"/>
              </w:rPr>
              <w:t>10</w:t>
            </w:r>
          </w:p>
        </w:tc>
        <w:tc>
          <w:tcPr>
            <w:tcW w:w="540" w:type="dxa"/>
            <w:tcBorders>
              <w:top w:val="nil"/>
              <w:left w:val="nil"/>
              <w:bottom w:val="nil"/>
              <w:right w:val="nil"/>
            </w:tcBorders>
          </w:tcPr>
          <w:p>
            <w:pPr>
              <w:pStyle w:val="TableParagraph"/>
              <w:spacing w:line="242" w:lineRule="exact"/>
              <w:ind w:left="159"/>
              <w:rPr>
                <w:sz w:val="22"/>
              </w:rPr>
            </w:pPr>
            <w:r>
              <w:rPr>
                <w:w w:val="100"/>
                <w:sz w:val="22"/>
              </w:rPr>
              <w:t>4</w:t>
            </w:r>
          </w:p>
        </w:tc>
        <w:tc>
          <w:tcPr>
            <w:tcW w:w="540" w:type="dxa"/>
            <w:tcBorders>
              <w:top w:val="nil"/>
              <w:left w:val="nil"/>
              <w:bottom w:val="nil"/>
              <w:right w:val="nil"/>
            </w:tcBorders>
          </w:tcPr>
          <w:p>
            <w:pPr>
              <w:pStyle w:val="TableParagraph"/>
              <w:spacing w:line="242" w:lineRule="exact"/>
              <w:ind w:right="108"/>
              <w:jc w:val="center"/>
              <w:rPr>
                <w:sz w:val="22"/>
              </w:rPr>
            </w:pPr>
            <w:r>
              <w:rPr>
                <w:w w:val="100"/>
                <w:sz w:val="22"/>
              </w:rPr>
              <w:t>3</w:t>
            </w:r>
          </w:p>
        </w:tc>
        <w:tc>
          <w:tcPr>
            <w:tcW w:w="540" w:type="dxa"/>
            <w:tcBorders>
              <w:top w:val="nil"/>
              <w:left w:val="nil"/>
              <w:bottom w:val="nil"/>
              <w:right w:val="nil"/>
            </w:tcBorders>
          </w:tcPr>
          <w:p>
            <w:pPr>
              <w:pStyle w:val="TableParagraph"/>
              <w:spacing w:line="242" w:lineRule="exact"/>
              <w:ind w:right="108"/>
              <w:jc w:val="center"/>
              <w:rPr>
                <w:sz w:val="22"/>
              </w:rPr>
            </w:pPr>
            <w:r>
              <w:rPr>
                <w:w w:val="100"/>
                <w:sz w:val="22"/>
              </w:rPr>
              <w:t>6</w:t>
            </w:r>
          </w:p>
        </w:tc>
        <w:tc>
          <w:tcPr>
            <w:tcW w:w="540" w:type="dxa"/>
            <w:tcBorders>
              <w:top w:val="nil"/>
              <w:left w:val="nil"/>
              <w:bottom w:val="nil"/>
              <w:right w:val="nil"/>
            </w:tcBorders>
          </w:tcPr>
          <w:p>
            <w:pPr>
              <w:pStyle w:val="TableParagraph"/>
              <w:spacing w:line="242" w:lineRule="exact"/>
              <w:ind w:left="159"/>
              <w:rPr>
                <w:sz w:val="22"/>
              </w:rPr>
            </w:pPr>
            <w:r>
              <w:rPr>
                <w:w w:val="100"/>
                <w:sz w:val="22"/>
              </w:rPr>
              <w:t>8</w:t>
            </w:r>
          </w:p>
        </w:tc>
        <w:tc>
          <w:tcPr>
            <w:tcW w:w="540" w:type="dxa"/>
            <w:tcBorders>
              <w:top w:val="nil"/>
              <w:left w:val="nil"/>
              <w:bottom w:val="nil"/>
              <w:right w:val="nil"/>
            </w:tcBorders>
          </w:tcPr>
          <w:p>
            <w:pPr>
              <w:pStyle w:val="TableParagraph"/>
              <w:spacing w:line="242" w:lineRule="exact"/>
              <w:ind w:left="159"/>
              <w:rPr>
                <w:sz w:val="22"/>
              </w:rPr>
            </w:pPr>
            <w:r>
              <w:rPr>
                <w:w w:val="100"/>
                <w:sz w:val="22"/>
              </w:rPr>
              <w:t>9</w:t>
            </w:r>
          </w:p>
        </w:tc>
        <w:tc>
          <w:tcPr>
            <w:tcW w:w="540" w:type="dxa"/>
            <w:tcBorders>
              <w:top w:val="nil"/>
              <w:left w:val="nil"/>
              <w:bottom w:val="nil"/>
              <w:right w:val="nil"/>
            </w:tcBorders>
          </w:tcPr>
          <w:p>
            <w:pPr>
              <w:pStyle w:val="TableParagraph"/>
              <w:spacing w:line="242" w:lineRule="exact"/>
              <w:ind w:left="140" w:right="140"/>
              <w:jc w:val="center"/>
              <w:rPr>
                <w:sz w:val="22"/>
              </w:rPr>
            </w:pPr>
            <w:r>
              <w:rPr>
                <w:sz w:val="22"/>
              </w:rPr>
              <w:t>12</w:t>
            </w:r>
          </w:p>
        </w:tc>
        <w:tc>
          <w:tcPr>
            <w:tcW w:w="584" w:type="dxa"/>
            <w:tcBorders>
              <w:top w:val="nil"/>
              <w:left w:val="nil"/>
              <w:bottom w:val="nil"/>
              <w:right w:val="nil"/>
            </w:tcBorders>
          </w:tcPr>
          <w:p>
            <w:pPr>
              <w:pStyle w:val="TableParagraph"/>
              <w:spacing w:line="242" w:lineRule="exact"/>
              <w:ind w:left="159"/>
              <w:rPr>
                <w:sz w:val="22"/>
              </w:rPr>
            </w:pPr>
            <w:r>
              <w:rPr>
                <w:sz w:val="22"/>
              </w:rPr>
              <w:t>13</w:t>
            </w:r>
          </w:p>
        </w:tc>
        <w:tc>
          <w:tcPr>
            <w:tcW w:w="540" w:type="dxa"/>
            <w:tcBorders>
              <w:top w:val="nil"/>
              <w:left w:val="nil"/>
              <w:bottom w:val="nil"/>
              <w:right w:val="nil"/>
            </w:tcBorders>
          </w:tcPr>
          <w:p>
            <w:pPr>
              <w:pStyle w:val="TableParagraph"/>
              <w:spacing w:line="242" w:lineRule="exact"/>
              <w:ind w:right="196"/>
              <w:jc w:val="center"/>
              <w:rPr>
                <w:sz w:val="22"/>
              </w:rPr>
            </w:pPr>
            <w:r>
              <w:rPr>
                <w:w w:val="100"/>
                <w:sz w:val="22"/>
              </w:rPr>
              <w:t>7</w:t>
            </w:r>
          </w:p>
        </w:tc>
        <w:tc>
          <w:tcPr>
            <w:tcW w:w="540" w:type="dxa"/>
            <w:tcBorders>
              <w:top w:val="nil"/>
              <w:left w:val="nil"/>
              <w:bottom w:val="nil"/>
              <w:right w:val="nil"/>
            </w:tcBorders>
          </w:tcPr>
          <w:p>
            <w:pPr>
              <w:pStyle w:val="TableParagraph"/>
              <w:spacing w:line="242" w:lineRule="exact"/>
              <w:ind w:left="115"/>
              <w:rPr>
                <w:sz w:val="22"/>
              </w:rPr>
            </w:pPr>
            <w:r>
              <w:rPr>
                <w:sz w:val="22"/>
              </w:rPr>
              <w:t>11</w:t>
            </w:r>
          </w:p>
        </w:tc>
        <w:tc>
          <w:tcPr>
            <w:tcW w:w="591" w:type="dxa"/>
            <w:tcBorders>
              <w:top w:val="nil"/>
              <w:left w:val="nil"/>
              <w:bottom w:val="nil"/>
              <w:right w:val="nil"/>
            </w:tcBorders>
          </w:tcPr>
          <w:p>
            <w:pPr>
              <w:pStyle w:val="TableParagraph"/>
              <w:spacing w:line="242" w:lineRule="exact"/>
              <w:ind w:left="115"/>
              <w:rPr>
                <w:sz w:val="22"/>
              </w:rPr>
            </w:pPr>
            <w:r>
              <w:rPr>
                <w:w w:val="100"/>
                <w:sz w:val="22"/>
              </w:rPr>
              <w:t>5</w:t>
            </w:r>
          </w:p>
        </w:tc>
      </w:tr>
      <w:tr>
        <w:trPr>
          <w:trHeight w:val="256" w:hRule="exact"/>
        </w:trPr>
        <w:tc>
          <w:tcPr>
            <w:tcW w:w="1199" w:type="dxa"/>
            <w:vMerge/>
            <w:tcBorders>
              <w:left w:val="nil"/>
              <w:bottom w:val="nil"/>
              <w:right w:val="nil"/>
            </w:tcBorders>
          </w:tcPr>
          <w:p>
            <w:pPr/>
          </w:p>
        </w:tc>
        <w:tc>
          <w:tcPr>
            <w:tcW w:w="1437" w:type="dxa"/>
            <w:tcBorders>
              <w:top w:val="nil"/>
              <w:left w:val="nil"/>
              <w:bottom w:val="nil"/>
              <w:right w:val="nil"/>
            </w:tcBorders>
          </w:tcPr>
          <w:p>
            <w:pPr>
              <w:pStyle w:val="TableParagraph"/>
              <w:spacing w:line="243" w:lineRule="exact"/>
              <w:ind w:left="20"/>
              <w:rPr>
                <w:sz w:val="22"/>
              </w:rPr>
            </w:pPr>
            <w:r>
              <w:rPr>
                <w:sz w:val="22"/>
              </w:rPr>
              <w:t>trabajo/escuela</w:t>
            </w:r>
          </w:p>
        </w:tc>
        <w:tc>
          <w:tcPr>
            <w:tcW w:w="465" w:type="dxa"/>
            <w:tcBorders>
              <w:top w:val="nil"/>
              <w:left w:val="nil"/>
              <w:bottom w:val="nil"/>
              <w:right w:val="nil"/>
            </w:tcBorders>
          </w:tcPr>
          <w:p>
            <w:pPr>
              <w:pStyle w:val="TableParagraph"/>
              <w:spacing w:line="243" w:lineRule="exact"/>
              <w:ind w:left="95"/>
              <w:rPr>
                <w:sz w:val="22"/>
              </w:rPr>
            </w:pPr>
            <w:r>
              <w:rPr>
                <w:w w:val="100"/>
                <w:sz w:val="22"/>
              </w:rPr>
              <w:t>1</w:t>
            </w:r>
          </w:p>
        </w:tc>
        <w:tc>
          <w:tcPr>
            <w:tcW w:w="540" w:type="dxa"/>
            <w:tcBorders>
              <w:top w:val="nil"/>
              <w:left w:val="nil"/>
              <w:bottom w:val="nil"/>
              <w:right w:val="nil"/>
            </w:tcBorders>
          </w:tcPr>
          <w:p>
            <w:pPr>
              <w:pStyle w:val="TableParagraph"/>
              <w:spacing w:line="243" w:lineRule="exact"/>
              <w:ind w:right="86"/>
              <w:jc w:val="center"/>
              <w:rPr>
                <w:sz w:val="22"/>
              </w:rPr>
            </w:pPr>
            <w:r>
              <w:rPr>
                <w:w w:val="100"/>
                <w:sz w:val="22"/>
              </w:rPr>
              <w:t>2</w:t>
            </w:r>
          </w:p>
        </w:tc>
        <w:tc>
          <w:tcPr>
            <w:tcW w:w="551" w:type="dxa"/>
            <w:tcBorders>
              <w:top w:val="nil"/>
              <w:left w:val="nil"/>
              <w:bottom w:val="nil"/>
              <w:right w:val="nil"/>
            </w:tcBorders>
          </w:tcPr>
          <w:p>
            <w:pPr>
              <w:pStyle w:val="TableParagraph"/>
              <w:spacing w:line="243" w:lineRule="exact"/>
              <w:ind w:left="170"/>
              <w:rPr>
                <w:sz w:val="22"/>
              </w:rPr>
            </w:pPr>
            <w:r>
              <w:rPr>
                <w:sz w:val="22"/>
              </w:rPr>
              <w:t>10</w:t>
            </w:r>
          </w:p>
        </w:tc>
        <w:tc>
          <w:tcPr>
            <w:tcW w:w="540" w:type="dxa"/>
            <w:tcBorders>
              <w:top w:val="nil"/>
              <w:left w:val="nil"/>
              <w:bottom w:val="nil"/>
              <w:right w:val="nil"/>
            </w:tcBorders>
          </w:tcPr>
          <w:p>
            <w:pPr>
              <w:pStyle w:val="TableParagraph"/>
              <w:spacing w:line="243" w:lineRule="exact"/>
              <w:ind w:left="159"/>
              <w:rPr>
                <w:sz w:val="22"/>
              </w:rPr>
            </w:pPr>
            <w:r>
              <w:rPr>
                <w:w w:val="100"/>
                <w:sz w:val="22"/>
              </w:rPr>
              <w:t>3</w:t>
            </w:r>
          </w:p>
        </w:tc>
        <w:tc>
          <w:tcPr>
            <w:tcW w:w="540" w:type="dxa"/>
            <w:tcBorders>
              <w:top w:val="nil"/>
              <w:left w:val="nil"/>
              <w:bottom w:val="nil"/>
              <w:right w:val="nil"/>
            </w:tcBorders>
          </w:tcPr>
          <w:p>
            <w:pPr>
              <w:pStyle w:val="TableParagraph"/>
              <w:spacing w:line="243" w:lineRule="exact"/>
              <w:ind w:right="108"/>
              <w:jc w:val="center"/>
              <w:rPr>
                <w:sz w:val="22"/>
              </w:rPr>
            </w:pPr>
            <w:r>
              <w:rPr>
                <w:w w:val="100"/>
                <w:sz w:val="22"/>
              </w:rPr>
              <w:t>6</w:t>
            </w:r>
          </w:p>
        </w:tc>
        <w:tc>
          <w:tcPr>
            <w:tcW w:w="540" w:type="dxa"/>
            <w:tcBorders>
              <w:top w:val="nil"/>
              <w:left w:val="nil"/>
              <w:bottom w:val="nil"/>
              <w:right w:val="nil"/>
            </w:tcBorders>
          </w:tcPr>
          <w:p>
            <w:pPr>
              <w:pStyle w:val="TableParagraph"/>
              <w:spacing w:line="243" w:lineRule="exact"/>
              <w:ind w:right="108"/>
              <w:jc w:val="center"/>
              <w:rPr>
                <w:sz w:val="22"/>
              </w:rPr>
            </w:pPr>
            <w:r>
              <w:rPr>
                <w:w w:val="100"/>
                <w:sz w:val="22"/>
              </w:rPr>
              <w:t>4</w:t>
            </w:r>
          </w:p>
        </w:tc>
        <w:tc>
          <w:tcPr>
            <w:tcW w:w="540" w:type="dxa"/>
            <w:tcBorders>
              <w:top w:val="nil"/>
              <w:left w:val="nil"/>
              <w:bottom w:val="nil"/>
              <w:right w:val="nil"/>
            </w:tcBorders>
          </w:tcPr>
          <w:p>
            <w:pPr>
              <w:pStyle w:val="TableParagraph"/>
              <w:spacing w:line="243" w:lineRule="exact"/>
              <w:ind w:left="159"/>
              <w:rPr>
                <w:sz w:val="22"/>
              </w:rPr>
            </w:pPr>
            <w:r>
              <w:rPr>
                <w:w w:val="100"/>
                <w:sz w:val="22"/>
              </w:rPr>
              <w:t>7</w:t>
            </w:r>
          </w:p>
        </w:tc>
        <w:tc>
          <w:tcPr>
            <w:tcW w:w="540" w:type="dxa"/>
            <w:tcBorders>
              <w:top w:val="nil"/>
              <w:left w:val="nil"/>
              <w:bottom w:val="nil"/>
              <w:right w:val="nil"/>
            </w:tcBorders>
          </w:tcPr>
          <w:p>
            <w:pPr>
              <w:pStyle w:val="TableParagraph"/>
              <w:spacing w:line="243" w:lineRule="exact"/>
              <w:ind w:left="159"/>
              <w:rPr>
                <w:sz w:val="22"/>
              </w:rPr>
            </w:pPr>
            <w:r>
              <w:rPr>
                <w:sz w:val="22"/>
              </w:rPr>
              <w:t>11</w:t>
            </w:r>
          </w:p>
        </w:tc>
        <w:tc>
          <w:tcPr>
            <w:tcW w:w="540" w:type="dxa"/>
            <w:tcBorders>
              <w:top w:val="nil"/>
              <w:left w:val="nil"/>
              <w:bottom w:val="nil"/>
              <w:right w:val="nil"/>
            </w:tcBorders>
          </w:tcPr>
          <w:p>
            <w:pPr>
              <w:pStyle w:val="TableParagraph"/>
              <w:spacing w:line="243" w:lineRule="exact"/>
              <w:ind w:left="140" w:right="140"/>
              <w:jc w:val="center"/>
              <w:rPr>
                <w:sz w:val="22"/>
              </w:rPr>
            </w:pPr>
            <w:r>
              <w:rPr>
                <w:sz w:val="22"/>
              </w:rPr>
              <w:t>13</w:t>
            </w:r>
          </w:p>
        </w:tc>
        <w:tc>
          <w:tcPr>
            <w:tcW w:w="584" w:type="dxa"/>
            <w:tcBorders>
              <w:top w:val="nil"/>
              <w:left w:val="nil"/>
              <w:bottom w:val="nil"/>
              <w:right w:val="nil"/>
            </w:tcBorders>
          </w:tcPr>
          <w:p>
            <w:pPr>
              <w:pStyle w:val="TableParagraph"/>
              <w:spacing w:line="243" w:lineRule="exact"/>
              <w:ind w:left="159"/>
              <w:rPr>
                <w:sz w:val="22"/>
              </w:rPr>
            </w:pPr>
            <w:r>
              <w:rPr>
                <w:w w:val="100"/>
                <w:sz w:val="22"/>
              </w:rPr>
              <w:t>9</w:t>
            </w:r>
          </w:p>
        </w:tc>
        <w:tc>
          <w:tcPr>
            <w:tcW w:w="540" w:type="dxa"/>
            <w:tcBorders>
              <w:top w:val="nil"/>
              <w:left w:val="nil"/>
              <w:bottom w:val="nil"/>
              <w:right w:val="nil"/>
            </w:tcBorders>
          </w:tcPr>
          <w:p>
            <w:pPr>
              <w:pStyle w:val="TableParagraph"/>
              <w:spacing w:line="243" w:lineRule="exact"/>
              <w:ind w:left="10" w:right="96"/>
              <w:jc w:val="center"/>
              <w:rPr>
                <w:sz w:val="22"/>
              </w:rPr>
            </w:pPr>
            <w:r>
              <w:rPr>
                <w:sz w:val="22"/>
              </w:rPr>
              <w:t>12</w:t>
            </w:r>
          </w:p>
        </w:tc>
        <w:tc>
          <w:tcPr>
            <w:tcW w:w="540" w:type="dxa"/>
            <w:tcBorders>
              <w:top w:val="nil"/>
              <w:left w:val="nil"/>
              <w:bottom w:val="nil"/>
              <w:right w:val="nil"/>
            </w:tcBorders>
          </w:tcPr>
          <w:p>
            <w:pPr>
              <w:pStyle w:val="TableParagraph"/>
              <w:spacing w:line="243" w:lineRule="exact"/>
              <w:ind w:left="115"/>
              <w:rPr>
                <w:sz w:val="22"/>
              </w:rPr>
            </w:pPr>
            <w:r>
              <w:rPr>
                <w:w w:val="100"/>
                <w:sz w:val="22"/>
              </w:rPr>
              <w:t>8</w:t>
            </w:r>
          </w:p>
        </w:tc>
        <w:tc>
          <w:tcPr>
            <w:tcW w:w="591" w:type="dxa"/>
            <w:tcBorders>
              <w:top w:val="nil"/>
              <w:left w:val="nil"/>
              <w:bottom w:val="nil"/>
              <w:right w:val="nil"/>
            </w:tcBorders>
          </w:tcPr>
          <w:p>
            <w:pPr>
              <w:pStyle w:val="TableParagraph"/>
              <w:spacing w:line="243" w:lineRule="exact"/>
              <w:ind w:left="115"/>
              <w:rPr>
                <w:sz w:val="22"/>
              </w:rPr>
            </w:pPr>
            <w:r>
              <w:rPr>
                <w:w w:val="100"/>
                <w:sz w:val="22"/>
              </w:rPr>
              <w:t>5</w:t>
            </w:r>
          </w:p>
        </w:tc>
      </w:tr>
      <w:tr>
        <w:trPr>
          <w:trHeight w:val="254" w:hRule="exact"/>
        </w:trPr>
        <w:tc>
          <w:tcPr>
            <w:tcW w:w="1199" w:type="dxa"/>
            <w:tcBorders>
              <w:top w:val="nil"/>
              <w:left w:val="nil"/>
              <w:bottom w:val="single" w:sz="4" w:space="0" w:color="000000"/>
              <w:right w:val="nil"/>
            </w:tcBorders>
          </w:tcPr>
          <w:p>
            <w:pPr/>
          </w:p>
        </w:tc>
        <w:tc>
          <w:tcPr>
            <w:tcW w:w="1437" w:type="dxa"/>
            <w:tcBorders>
              <w:top w:val="nil"/>
              <w:left w:val="nil"/>
              <w:bottom w:val="single" w:sz="4" w:space="0" w:color="000000"/>
              <w:right w:val="nil"/>
            </w:tcBorders>
          </w:tcPr>
          <w:p>
            <w:pPr>
              <w:pStyle w:val="TableParagraph"/>
              <w:spacing w:line="242" w:lineRule="exact"/>
              <w:ind w:left="20"/>
              <w:rPr>
                <w:sz w:val="22"/>
              </w:rPr>
            </w:pPr>
            <w:r>
              <w:rPr>
                <w:sz w:val="22"/>
              </w:rPr>
              <w:t>otros</w:t>
            </w:r>
          </w:p>
        </w:tc>
        <w:tc>
          <w:tcPr>
            <w:tcW w:w="465" w:type="dxa"/>
            <w:tcBorders>
              <w:top w:val="nil"/>
              <w:left w:val="nil"/>
              <w:bottom w:val="single" w:sz="4" w:space="0" w:color="000000"/>
              <w:right w:val="nil"/>
            </w:tcBorders>
          </w:tcPr>
          <w:p>
            <w:pPr>
              <w:pStyle w:val="TableParagraph"/>
              <w:spacing w:line="242" w:lineRule="exact"/>
              <w:ind w:left="95"/>
              <w:rPr>
                <w:sz w:val="22"/>
              </w:rPr>
            </w:pPr>
            <w:r>
              <w:rPr>
                <w:w w:val="100"/>
                <w:sz w:val="22"/>
              </w:rPr>
              <w:t>2</w:t>
            </w:r>
          </w:p>
        </w:tc>
        <w:tc>
          <w:tcPr>
            <w:tcW w:w="540" w:type="dxa"/>
            <w:tcBorders>
              <w:top w:val="nil"/>
              <w:left w:val="nil"/>
              <w:bottom w:val="single" w:sz="4" w:space="0" w:color="000000"/>
              <w:right w:val="nil"/>
            </w:tcBorders>
          </w:tcPr>
          <w:p>
            <w:pPr>
              <w:pStyle w:val="TableParagraph"/>
              <w:spacing w:line="242" w:lineRule="exact"/>
              <w:ind w:right="86"/>
              <w:jc w:val="center"/>
              <w:rPr>
                <w:sz w:val="22"/>
              </w:rPr>
            </w:pPr>
            <w:r>
              <w:rPr>
                <w:w w:val="100"/>
                <w:sz w:val="22"/>
              </w:rPr>
              <w:t>1</w:t>
            </w:r>
          </w:p>
        </w:tc>
        <w:tc>
          <w:tcPr>
            <w:tcW w:w="551" w:type="dxa"/>
            <w:tcBorders>
              <w:top w:val="nil"/>
              <w:left w:val="nil"/>
              <w:bottom w:val="single" w:sz="4" w:space="0" w:color="000000"/>
              <w:right w:val="nil"/>
            </w:tcBorders>
          </w:tcPr>
          <w:p>
            <w:pPr>
              <w:pStyle w:val="TableParagraph"/>
              <w:spacing w:line="242" w:lineRule="exact"/>
              <w:ind w:left="170"/>
              <w:rPr>
                <w:sz w:val="22"/>
              </w:rPr>
            </w:pPr>
            <w:r>
              <w:rPr>
                <w:sz w:val="22"/>
              </w:rPr>
              <w:t>13</w:t>
            </w:r>
          </w:p>
        </w:tc>
        <w:tc>
          <w:tcPr>
            <w:tcW w:w="540" w:type="dxa"/>
            <w:tcBorders>
              <w:top w:val="nil"/>
              <w:left w:val="nil"/>
              <w:bottom w:val="single" w:sz="4" w:space="0" w:color="000000"/>
              <w:right w:val="nil"/>
            </w:tcBorders>
          </w:tcPr>
          <w:p>
            <w:pPr>
              <w:pStyle w:val="TableParagraph"/>
              <w:spacing w:line="242" w:lineRule="exact"/>
              <w:ind w:left="159"/>
              <w:rPr>
                <w:sz w:val="22"/>
              </w:rPr>
            </w:pPr>
            <w:r>
              <w:rPr>
                <w:w w:val="100"/>
                <w:sz w:val="22"/>
              </w:rPr>
              <w:t>6</w:t>
            </w:r>
          </w:p>
        </w:tc>
        <w:tc>
          <w:tcPr>
            <w:tcW w:w="540" w:type="dxa"/>
            <w:tcBorders>
              <w:top w:val="nil"/>
              <w:left w:val="nil"/>
              <w:bottom w:val="single" w:sz="4" w:space="0" w:color="000000"/>
              <w:right w:val="nil"/>
            </w:tcBorders>
          </w:tcPr>
          <w:p>
            <w:pPr>
              <w:pStyle w:val="TableParagraph"/>
              <w:spacing w:line="242" w:lineRule="exact"/>
              <w:ind w:left="140" w:right="140"/>
              <w:jc w:val="center"/>
              <w:rPr>
                <w:sz w:val="22"/>
              </w:rPr>
            </w:pPr>
            <w:r>
              <w:rPr>
                <w:sz w:val="22"/>
              </w:rPr>
              <w:t>10</w:t>
            </w:r>
          </w:p>
        </w:tc>
        <w:tc>
          <w:tcPr>
            <w:tcW w:w="540" w:type="dxa"/>
            <w:tcBorders>
              <w:top w:val="nil"/>
              <w:left w:val="nil"/>
              <w:bottom w:val="single" w:sz="4" w:space="0" w:color="000000"/>
              <w:right w:val="nil"/>
            </w:tcBorders>
          </w:tcPr>
          <w:p>
            <w:pPr>
              <w:pStyle w:val="TableParagraph"/>
              <w:spacing w:line="242" w:lineRule="exact"/>
              <w:ind w:right="108"/>
              <w:jc w:val="center"/>
              <w:rPr>
                <w:sz w:val="22"/>
              </w:rPr>
            </w:pPr>
            <w:r>
              <w:rPr>
                <w:w w:val="100"/>
                <w:sz w:val="22"/>
              </w:rPr>
              <w:t>3</w:t>
            </w:r>
          </w:p>
        </w:tc>
        <w:tc>
          <w:tcPr>
            <w:tcW w:w="540" w:type="dxa"/>
            <w:tcBorders>
              <w:top w:val="nil"/>
              <w:left w:val="nil"/>
              <w:bottom w:val="single" w:sz="4" w:space="0" w:color="000000"/>
              <w:right w:val="nil"/>
            </w:tcBorders>
          </w:tcPr>
          <w:p>
            <w:pPr>
              <w:pStyle w:val="TableParagraph"/>
              <w:spacing w:line="242" w:lineRule="exact"/>
              <w:ind w:left="159"/>
              <w:rPr>
                <w:sz w:val="22"/>
              </w:rPr>
            </w:pPr>
            <w:r>
              <w:rPr>
                <w:w w:val="100"/>
                <w:sz w:val="22"/>
              </w:rPr>
              <w:t>7</w:t>
            </w:r>
          </w:p>
        </w:tc>
        <w:tc>
          <w:tcPr>
            <w:tcW w:w="540" w:type="dxa"/>
            <w:tcBorders>
              <w:top w:val="nil"/>
              <w:left w:val="nil"/>
              <w:bottom w:val="single" w:sz="4" w:space="0" w:color="000000"/>
              <w:right w:val="nil"/>
            </w:tcBorders>
          </w:tcPr>
          <w:p>
            <w:pPr>
              <w:pStyle w:val="TableParagraph"/>
              <w:spacing w:line="242" w:lineRule="exact"/>
              <w:ind w:left="159"/>
              <w:rPr>
                <w:sz w:val="22"/>
              </w:rPr>
            </w:pPr>
            <w:r>
              <w:rPr>
                <w:sz w:val="22"/>
              </w:rPr>
              <w:t>11</w:t>
            </w:r>
          </w:p>
        </w:tc>
        <w:tc>
          <w:tcPr>
            <w:tcW w:w="540" w:type="dxa"/>
            <w:tcBorders>
              <w:top w:val="nil"/>
              <w:left w:val="nil"/>
              <w:bottom w:val="single" w:sz="4" w:space="0" w:color="000000"/>
              <w:right w:val="nil"/>
            </w:tcBorders>
          </w:tcPr>
          <w:p>
            <w:pPr>
              <w:pStyle w:val="TableParagraph"/>
              <w:spacing w:line="242" w:lineRule="exact"/>
              <w:ind w:right="108"/>
              <w:jc w:val="center"/>
              <w:rPr>
                <w:sz w:val="22"/>
              </w:rPr>
            </w:pPr>
            <w:r>
              <w:rPr>
                <w:w w:val="100"/>
                <w:sz w:val="22"/>
              </w:rPr>
              <w:t>4</w:t>
            </w:r>
          </w:p>
        </w:tc>
        <w:tc>
          <w:tcPr>
            <w:tcW w:w="584" w:type="dxa"/>
            <w:tcBorders>
              <w:top w:val="nil"/>
              <w:left w:val="nil"/>
              <w:bottom w:val="single" w:sz="4" w:space="0" w:color="000000"/>
              <w:right w:val="nil"/>
            </w:tcBorders>
          </w:tcPr>
          <w:p>
            <w:pPr>
              <w:pStyle w:val="TableParagraph"/>
              <w:spacing w:line="242" w:lineRule="exact"/>
              <w:ind w:left="159"/>
              <w:rPr>
                <w:sz w:val="22"/>
              </w:rPr>
            </w:pPr>
            <w:r>
              <w:rPr>
                <w:sz w:val="22"/>
              </w:rPr>
              <w:t>12</w:t>
            </w:r>
          </w:p>
        </w:tc>
        <w:tc>
          <w:tcPr>
            <w:tcW w:w="540" w:type="dxa"/>
            <w:tcBorders>
              <w:top w:val="nil"/>
              <w:left w:val="nil"/>
              <w:bottom w:val="single" w:sz="4" w:space="0" w:color="000000"/>
              <w:right w:val="nil"/>
            </w:tcBorders>
          </w:tcPr>
          <w:p>
            <w:pPr>
              <w:pStyle w:val="TableParagraph"/>
              <w:spacing w:line="242" w:lineRule="exact"/>
              <w:ind w:right="196"/>
              <w:jc w:val="center"/>
              <w:rPr>
                <w:sz w:val="22"/>
              </w:rPr>
            </w:pPr>
            <w:r>
              <w:rPr>
                <w:w w:val="100"/>
                <w:sz w:val="22"/>
              </w:rPr>
              <w:t>9</w:t>
            </w:r>
          </w:p>
        </w:tc>
        <w:tc>
          <w:tcPr>
            <w:tcW w:w="540" w:type="dxa"/>
            <w:tcBorders>
              <w:top w:val="nil"/>
              <w:left w:val="nil"/>
              <w:bottom w:val="single" w:sz="4" w:space="0" w:color="000000"/>
              <w:right w:val="nil"/>
            </w:tcBorders>
          </w:tcPr>
          <w:p>
            <w:pPr>
              <w:pStyle w:val="TableParagraph"/>
              <w:spacing w:line="242" w:lineRule="exact"/>
              <w:ind w:left="115"/>
              <w:rPr>
                <w:sz w:val="22"/>
              </w:rPr>
            </w:pPr>
            <w:r>
              <w:rPr>
                <w:w w:val="100"/>
                <w:sz w:val="22"/>
              </w:rPr>
              <w:t>5</w:t>
            </w:r>
          </w:p>
        </w:tc>
        <w:tc>
          <w:tcPr>
            <w:tcW w:w="591" w:type="dxa"/>
            <w:tcBorders>
              <w:top w:val="nil"/>
              <w:left w:val="nil"/>
              <w:bottom w:val="single" w:sz="4" w:space="0" w:color="000000"/>
              <w:right w:val="nil"/>
            </w:tcBorders>
          </w:tcPr>
          <w:p>
            <w:pPr>
              <w:pStyle w:val="TableParagraph"/>
              <w:spacing w:line="242" w:lineRule="exact"/>
              <w:ind w:left="115"/>
              <w:rPr>
                <w:sz w:val="22"/>
              </w:rPr>
            </w:pPr>
            <w:r>
              <w:rPr>
                <w:w w:val="100"/>
                <w:sz w:val="22"/>
              </w:rPr>
              <w:t>8</w:t>
            </w:r>
          </w:p>
        </w:tc>
      </w:tr>
      <w:tr>
        <w:trPr>
          <w:trHeight w:val="265" w:hRule="exact"/>
        </w:trPr>
        <w:tc>
          <w:tcPr>
            <w:tcW w:w="1199" w:type="dxa"/>
            <w:tcBorders>
              <w:top w:val="single" w:sz="4" w:space="0" w:color="000000"/>
              <w:left w:val="nil"/>
              <w:bottom w:val="nil"/>
              <w:right w:val="nil"/>
            </w:tcBorders>
          </w:tcPr>
          <w:p>
            <w:pPr/>
          </w:p>
        </w:tc>
        <w:tc>
          <w:tcPr>
            <w:tcW w:w="1437" w:type="dxa"/>
            <w:tcBorders>
              <w:top w:val="single" w:sz="4" w:space="0" w:color="000000"/>
              <w:left w:val="nil"/>
              <w:bottom w:val="nil"/>
              <w:right w:val="nil"/>
            </w:tcBorders>
          </w:tcPr>
          <w:p>
            <w:pPr>
              <w:pStyle w:val="TableParagraph"/>
              <w:spacing w:line="247" w:lineRule="exact"/>
              <w:ind w:left="20"/>
              <w:rPr>
                <w:sz w:val="22"/>
              </w:rPr>
            </w:pPr>
            <w:r>
              <w:rPr>
                <w:sz w:val="22"/>
              </w:rPr>
              <w:t>18 a 30 años</w:t>
            </w:r>
          </w:p>
        </w:tc>
        <w:tc>
          <w:tcPr>
            <w:tcW w:w="465" w:type="dxa"/>
            <w:tcBorders>
              <w:top w:val="single" w:sz="4" w:space="0" w:color="000000"/>
              <w:left w:val="nil"/>
              <w:bottom w:val="nil"/>
              <w:right w:val="nil"/>
            </w:tcBorders>
          </w:tcPr>
          <w:p>
            <w:pPr>
              <w:pStyle w:val="TableParagraph"/>
              <w:spacing w:line="247" w:lineRule="exact"/>
              <w:ind w:left="95"/>
              <w:rPr>
                <w:sz w:val="22"/>
              </w:rPr>
            </w:pPr>
            <w:r>
              <w:rPr>
                <w:w w:val="100"/>
                <w:sz w:val="22"/>
              </w:rPr>
              <w:t>1</w:t>
            </w:r>
          </w:p>
        </w:tc>
        <w:tc>
          <w:tcPr>
            <w:tcW w:w="540" w:type="dxa"/>
            <w:tcBorders>
              <w:top w:val="single" w:sz="4" w:space="0" w:color="000000"/>
              <w:left w:val="nil"/>
              <w:bottom w:val="nil"/>
              <w:right w:val="nil"/>
            </w:tcBorders>
          </w:tcPr>
          <w:p>
            <w:pPr>
              <w:pStyle w:val="TableParagraph"/>
              <w:spacing w:line="247" w:lineRule="exact"/>
              <w:ind w:right="86"/>
              <w:jc w:val="center"/>
              <w:rPr>
                <w:sz w:val="22"/>
              </w:rPr>
            </w:pPr>
            <w:r>
              <w:rPr>
                <w:w w:val="100"/>
                <w:sz w:val="22"/>
              </w:rPr>
              <w:t>2</w:t>
            </w:r>
          </w:p>
        </w:tc>
        <w:tc>
          <w:tcPr>
            <w:tcW w:w="551" w:type="dxa"/>
            <w:tcBorders>
              <w:top w:val="single" w:sz="4" w:space="0" w:color="000000"/>
              <w:left w:val="nil"/>
              <w:bottom w:val="nil"/>
              <w:right w:val="nil"/>
            </w:tcBorders>
          </w:tcPr>
          <w:p>
            <w:pPr>
              <w:pStyle w:val="TableParagraph"/>
              <w:spacing w:line="247" w:lineRule="exact"/>
              <w:ind w:left="170"/>
              <w:rPr>
                <w:sz w:val="22"/>
              </w:rPr>
            </w:pPr>
            <w:r>
              <w:rPr>
                <w:sz w:val="22"/>
              </w:rPr>
              <w:t>10</w:t>
            </w:r>
          </w:p>
        </w:tc>
        <w:tc>
          <w:tcPr>
            <w:tcW w:w="540" w:type="dxa"/>
            <w:tcBorders>
              <w:top w:val="single" w:sz="4" w:space="0" w:color="000000"/>
              <w:left w:val="nil"/>
              <w:bottom w:val="nil"/>
              <w:right w:val="nil"/>
            </w:tcBorders>
          </w:tcPr>
          <w:p>
            <w:pPr>
              <w:pStyle w:val="TableParagraph"/>
              <w:spacing w:line="247" w:lineRule="exact"/>
              <w:ind w:left="159"/>
              <w:rPr>
                <w:sz w:val="22"/>
              </w:rPr>
            </w:pPr>
            <w:r>
              <w:rPr>
                <w:w w:val="100"/>
                <w:sz w:val="22"/>
              </w:rPr>
              <w:t>6</w:t>
            </w:r>
          </w:p>
        </w:tc>
        <w:tc>
          <w:tcPr>
            <w:tcW w:w="540" w:type="dxa"/>
            <w:tcBorders>
              <w:top w:val="single" w:sz="4" w:space="0" w:color="000000"/>
              <w:left w:val="nil"/>
              <w:bottom w:val="nil"/>
              <w:right w:val="nil"/>
            </w:tcBorders>
          </w:tcPr>
          <w:p>
            <w:pPr>
              <w:pStyle w:val="TableParagraph"/>
              <w:spacing w:line="247" w:lineRule="exact"/>
              <w:ind w:right="108"/>
              <w:jc w:val="center"/>
              <w:rPr>
                <w:sz w:val="22"/>
              </w:rPr>
            </w:pPr>
            <w:r>
              <w:rPr>
                <w:w w:val="100"/>
                <w:sz w:val="22"/>
              </w:rPr>
              <w:t>3</w:t>
            </w:r>
          </w:p>
        </w:tc>
        <w:tc>
          <w:tcPr>
            <w:tcW w:w="540" w:type="dxa"/>
            <w:tcBorders>
              <w:top w:val="single" w:sz="4" w:space="0" w:color="000000"/>
              <w:left w:val="nil"/>
              <w:bottom w:val="nil"/>
              <w:right w:val="nil"/>
            </w:tcBorders>
          </w:tcPr>
          <w:p>
            <w:pPr>
              <w:pStyle w:val="TableParagraph"/>
              <w:spacing w:line="247" w:lineRule="exact"/>
              <w:ind w:right="108"/>
              <w:jc w:val="center"/>
              <w:rPr>
                <w:sz w:val="22"/>
              </w:rPr>
            </w:pPr>
            <w:r>
              <w:rPr>
                <w:w w:val="100"/>
                <w:sz w:val="22"/>
              </w:rPr>
              <w:t>4</w:t>
            </w:r>
          </w:p>
        </w:tc>
        <w:tc>
          <w:tcPr>
            <w:tcW w:w="540" w:type="dxa"/>
            <w:tcBorders>
              <w:top w:val="single" w:sz="4" w:space="0" w:color="000000"/>
              <w:left w:val="nil"/>
              <w:bottom w:val="nil"/>
              <w:right w:val="nil"/>
            </w:tcBorders>
          </w:tcPr>
          <w:p>
            <w:pPr>
              <w:pStyle w:val="TableParagraph"/>
              <w:spacing w:line="247" w:lineRule="exact"/>
              <w:ind w:left="159"/>
              <w:rPr>
                <w:sz w:val="22"/>
              </w:rPr>
            </w:pPr>
            <w:r>
              <w:rPr>
                <w:w w:val="100"/>
                <w:sz w:val="22"/>
              </w:rPr>
              <w:t>7</w:t>
            </w:r>
          </w:p>
        </w:tc>
        <w:tc>
          <w:tcPr>
            <w:tcW w:w="540" w:type="dxa"/>
            <w:tcBorders>
              <w:top w:val="single" w:sz="4" w:space="0" w:color="000000"/>
              <w:left w:val="nil"/>
              <w:bottom w:val="nil"/>
              <w:right w:val="nil"/>
            </w:tcBorders>
          </w:tcPr>
          <w:p>
            <w:pPr>
              <w:pStyle w:val="TableParagraph"/>
              <w:spacing w:line="247" w:lineRule="exact"/>
              <w:ind w:left="159"/>
              <w:rPr>
                <w:sz w:val="22"/>
              </w:rPr>
            </w:pPr>
            <w:r>
              <w:rPr>
                <w:sz w:val="22"/>
              </w:rPr>
              <w:t>13</w:t>
            </w:r>
          </w:p>
        </w:tc>
        <w:tc>
          <w:tcPr>
            <w:tcW w:w="540" w:type="dxa"/>
            <w:tcBorders>
              <w:top w:val="single" w:sz="4" w:space="0" w:color="000000"/>
              <w:left w:val="nil"/>
              <w:bottom w:val="nil"/>
              <w:right w:val="nil"/>
            </w:tcBorders>
          </w:tcPr>
          <w:p>
            <w:pPr>
              <w:pStyle w:val="TableParagraph"/>
              <w:spacing w:line="247" w:lineRule="exact"/>
              <w:ind w:left="140" w:right="140"/>
              <w:jc w:val="center"/>
              <w:rPr>
                <w:sz w:val="22"/>
              </w:rPr>
            </w:pPr>
            <w:r>
              <w:rPr>
                <w:sz w:val="22"/>
              </w:rPr>
              <w:t>11</w:t>
            </w:r>
          </w:p>
        </w:tc>
        <w:tc>
          <w:tcPr>
            <w:tcW w:w="584" w:type="dxa"/>
            <w:tcBorders>
              <w:top w:val="single" w:sz="4" w:space="0" w:color="000000"/>
              <w:left w:val="nil"/>
              <w:bottom w:val="nil"/>
              <w:right w:val="nil"/>
            </w:tcBorders>
          </w:tcPr>
          <w:p>
            <w:pPr>
              <w:pStyle w:val="TableParagraph"/>
              <w:spacing w:line="247" w:lineRule="exact"/>
              <w:ind w:left="159"/>
              <w:rPr>
                <w:sz w:val="22"/>
              </w:rPr>
            </w:pPr>
            <w:r>
              <w:rPr>
                <w:sz w:val="22"/>
              </w:rPr>
              <w:t>12</w:t>
            </w:r>
          </w:p>
        </w:tc>
        <w:tc>
          <w:tcPr>
            <w:tcW w:w="540" w:type="dxa"/>
            <w:tcBorders>
              <w:top w:val="single" w:sz="4" w:space="0" w:color="000000"/>
              <w:left w:val="nil"/>
              <w:bottom w:val="nil"/>
              <w:right w:val="nil"/>
            </w:tcBorders>
          </w:tcPr>
          <w:p>
            <w:pPr>
              <w:pStyle w:val="TableParagraph"/>
              <w:spacing w:line="247" w:lineRule="exact"/>
              <w:ind w:right="196"/>
              <w:jc w:val="center"/>
              <w:rPr>
                <w:sz w:val="22"/>
              </w:rPr>
            </w:pPr>
            <w:r>
              <w:rPr>
                <w:w w:val="100"/>
                <w:sz w:val="22"/>
              </w:rPr>
              <w:t>9</w:t>
            </w:r>
          </w:p>
        </w:tc>
        <w:tc>
          <w:tcPr>
            <w:tcW w:w="540" w:type="dxa"/>
            <w:tcBorders>
              <w:top w:val="single" w:sz="4" w:space="0" w:color="000000"/>
              <w:left w:val="nil"/>
              <w:bottom w:val="nil"/>
              <w:right w:val="nil"/>
            </w:tcBorders>
          </w:tcPr>
          <w:p>
            <w:pPr>
              <w:pStyle w:val="TableParagraph"/>
              <w:spacing w:line="247" w:lineRule="exact"/>
              <w:ind w:left="115"/>
              <w:rPr>
                <w:sz w:val="22"/>
              </w:rPr>
            </w:pPr>
            <w:r>
              <w:rPr>
                <w:w w:val="100"/>
                <w:sz w:val="22"/>
              </w:rPr>
              <w:t>8</w:t>
            </w:r>
          </w:p>
        </w:tc>
        <w:tc>
          <w:tcPr>
            <w:tcW w:w="591" w:type="dxa"/>
            <w:tcBorders>
              <w:top w:val="single" w:sz="4" w:space="0" w:color="000000"/>
              <w:left w:val="nil"/>
              <w:bottom w:val="nil"/>
              <w:right w:val="nil"/>
            </w:tcBorders>
          </w:tcPr>
          <w:p>
            <w:pPr>
              <w:pStyle w:val="TableParagraph"/>
              <w:spacing w:line="247" w:lineRule="exact"/>
              <w:ind w:left="115"/>
              <w:rPr>
                <w:sz w:val="22"/>
              </w:rPr>
            </w:pPr>
            <w:r>
              <w:rPr>
                <w:w w:val="100"/>
                <w:sz w:val="22"/>
              </w:rPr>
              <w:t>5</w:t>
            </w:r>
          </w:p>
        </w:tc>
      </w:tr>
      <w:tr>
        <w:trPr>
          <w:trHeight w:val="256" w:hRule="exact"/>
        </w:trPr>
        <w:tc>
          <w:tcPr>
            <w:tcW w:w="1199" w:type="dxa"/>
            <w:tcBorders>
              <w:top w:val="nil"/>
              <w:left w:val="nil"/>
              <w:bottom w:val="nil"/>
              <w:right w:val="nil"/>
            </w:tcBorders>
          </w:tcPr>
          <w:p>
            <w:pPr>
              <w:pStyle w:val="TableParagraph"/>
              <w:spacing w:line="243" w:lineRule="exact"/>
              <w:ind w:left="12"/>
              <w:rPr>
                <w:sz w:val="22"/>
              </w:rPr>
            </w:pPr>
            <w:r>
              <w:rPr>
                <w:sz w:val="22"/>
              </w:rPr>
              <w:t>Edad</w:t>
            </w:r>
          </w:p>
        </w:tc>
        <w:tc>
          <w:tcPr>
            <w:tcW w:w="1437" w:type="dxa"/>
            <w:tcBorders>
              <w:top w:val="nil"/>
              <w:left w:val="nil"/>
              <w:bottom w:val="nil"/>
              <w:right w:val="nil"/>
            </w:tcBorders>
          </w:tcPr>
          <w:p>
            <w:pPr>
              <w:pStyle w:val="TableParagraph"/>
              <w:spacing w:line="243" w:lineRule="exact"/>
              <w:ind w:left="20"/>
              <w:rPr>
                <w:sz w:val="22"/>
              </w:rPr>
            </w:pPr>
            <w:r>
              <w:rPr>
                <w:sz w:val="22"/>
              </w:rPr>
              <w:t>31 a 60 años</w:t>
            </w:r>
          </w:p>
        </w:tc>
        <w:tc>
          <w:tcPr>
            <w:tcW w:w="465" w:type="dxa"/>
            <w:tcBorders>
              <w:top w:val="nil"/>
              <w:left w:val="nil"/>
              <w:bottom w:val="nil"/>
              <w:right w:val="nil"/>
            </w:tcBorders>
          </w:tcPr>
          <w:p>
            <w:pPr>
              <w:pStyle w:val="TableParagraph"/>
              <w:spacing w:line="243" w:lineRule="exact"/>
              <w:ind w:left="95"/>
              <w:rPr>
                <w:sz w:val="22"/>
              </w:rPr>
            </w:pPr>
            <w:r>
              <w:rPr>
                <w:w w:val="100"/>
                <w:sz w:val="22"/>
              </w:rPr>
              <w:t>1</w:t>
            </w:r>
          </w:p>
        </w:tc>
        <w:tc>
          <w:tcPr>
            <w:tcW w:w="540" w:type="dxa"/>
            <w:tcBorders>
              <w:top w:val="nil"/>
              <w:left w:val="nil"/>
              <w:bottom w:val="nil"/>
              <w:right w:val="nil"/>
            </w:tcBorders>
          </w:tcPr>
          <w:p>
            <w:pPr>
              <w:pStyle w:val="TableParagraph"/>
              <w:spacing w:line="243" w:lineRule="exact"/>
              <w:ind w:right="86"/>
              <w:jc w:val="center"/>
              <w:rPr>
                <w:sz w:val="22"/>
              </w:rPr>
            </w:pPr>
            <w:r>
              <w:rPr>
                <w:w w:val="100"/>
                <w:sz w:val="22"/>
              </w:rPr>
              <w:t>2</w:t>
            </w:r>
          </w:p>
        </w:tc>
        <w:tc>
          <w:tcPr>
            <w:tcW w:w="551" w:type="dxa"/>
            <w:tcBorders>
              <w:top w:val="nil"/>
              <w:left w:val="nil"/>
              <w:bottom w:val="nil"/>
              <w:right w:val="nil"/>
            </w:tcBorders>
          </w:tcPr>
          <w:p>
            <w:pPr>
              <w:pStyle w:val="TableParagraph"/>
              <w:spacing w:line="243" w:lineRule="exact"/>
              <w:ind w:left="170"/>
              <w:rPr>
                <w:sz w:val="22"/>
              </w:rPr>
            </w:pPr>
            <w:r>
              <w:rPr>
                <w:w w:val="100"/>
                <w:sz w:val="22"/>
              </w:rPr>
              <w:t>3</w:t>
            </w:r>
          </w:p>
        </w:tc>
        <w:tc>
          <w:tcPr>
            <w:tcW w:w="540" w:type="dxa"/>
            <w:tcBorders>
              <w:top w:val="nil"/>
              <w:left w:val="nil"/>
              <w:bottom w:val="nil"/>
              <w:right w:val="nil"/>
            </w:tcBorders>
          </w:tcPr>
          <w:p>
            <w:pPr>
              <w:pStyle w:val="TableParagraph"/>
              <w:spacing w:line="243" w:lineRule="exact"/>
              <w:ind w:left="159"/>
              <w:rPr>
                <w:sz w:val="22"/>
              </w:rPr>
            </w:pPr>
            <w:r>
              <w:rPr>
                <w:sz w:val="22"/>
              </w:rPr>
              <w:t>10</w:t>
            </w:r>
          </w:p>
        </w:tc>
        <w:tc>
          <w:tcPr>
            <w:tcW w:w="540" w:type="dxa"/>
            <w:tcBorders>
              <w:top w:val="nil"/>
              <w:left w:val="nil"/>
              <w:bottom w:val="nil"/>
              <w:right w:val="nil"/>
            </w:tcBorders>
          </w:tcPr>
          <w:p>
            <w:pPr>
              <w:pStyle w:val="TableParagraph"/>
              <w:spacing w:line="243" w:lineRule="exact"/>
              <w:ind w:right="108"/>
              <w:jc w:val="center"/>
              <w:rPr>
                <w:sz w:val="22"/>
              </w:rPr>
            </w:pPr>
            <w:r>
              <w:rPr>
                <w:w w:val="100"/>
                <w:sz w:val="22"/>
              </w:rPr>
              <w:t>6</w:t>
            </w:r>
          </w:p>
        </w:tc>
        <w:tc>
          <w:tcPr>
            <w:tcW w:w="540" w:type="dxa"/>
            <w:tcBorders>
              <w:top w:val="nil"/>
              <w:left w:val="nil"/>
              <w:bottom w:val="nil"/>
              <w:right w:val="nil"/>
            </w:tcBorders>
          </w:tcPr>
          <w:p>
            <w:pPr>
              <w:pStyle w:val="TableParagraph"/>
              <w:spacing w:line="243" w:lineRule="exact"/>
              <w:ind w:left="96" w:right="96"/>
              <w:jc w:val="center"/>
              <w:rPr>
                <w:sz w:val="22"/>
              </w:rPr>
            </w:pPr>
            <w:r>
              <w:rPr>
                <w:sz w:val="22"/>
              </w:rPr>
              <w:t>13</w:t>
            </w:r>
          </w:p>
        </w:tc>
        <w:tc>
          <w:tcPr>
            <w:tcW w:w="540" w:type="dxa"/>
            <w:tcBorders>
              <w:top w:val="nil"/>
              <w:left w:val="nil"/>
              <w:bottom w:val="nil"/>
              <w:right w:val="nil"/>
            </w:tcBorders>
          </w:tcPr>
          <w:p>
            <w:pPr>
              <w:pStyle w:val="TableParagraph"/>
              <w:spacing w:line="243" w:lineRule="exact"/>
              <w:ind w:left="159"/>
              <w:rPr>
                <w:sz w:val="22"/>
              </w:rPr>
            </w:pPr>
            <w:r>
              <w:rPr>
                <w:sz w:val="22"/>
              </w:rPr>
              <w:t>11</w:t>
            </w:r>
          </w:p>
        </w:tc>
        <w:tc>
          <w:tcPr>
            <w:tcW w:w="540" w:type="dxa"/>
            <w:tcBorders>
              <w:top w:val="nil"/>
              <w:left w:val="nil"/>
              <w:bottom w:val="nil"/>
              <w:right w:val="nil"/>
            </w:tcBorders>
          </w:tcPr>
          <w:p>
            <w:pPr>
              <w:pStyle w:val="TableParagraph"/>
              <w:spacing w:line="243" w:lineRule="exact"/>
              <w:ind w:left="159"/>
              <w:rPr>
                <w:sz w:val="22"/>
              </w:rPr>
            </w:pPr>
            <w:r>
              <w:rPr>
                <w:w w:val="100"/>
                <w:sz w:val="22"/>
              </w:rPr>
              <w:t>7</w:t>
            </w:r>
          </w:p>
        </w:tc>
        <w:tc>
          <w:tcPr>
            <w:tcW w:w="540" w:type="dxa"/>
            <w:tcBorders>
              <w:top w:val="nil"/>
              <w:left w:val="nil"/>
              <w:bottom w:val="nil"/>
              <w:right w:val="nil"/>
            </w:tcBorders>
          </w:tcPr>
          <w:p>
            <w:pPr>
              <w:pStyle w:val="TableParagraph"/>
              <w:spacing w:line="243" w:lineRule="exact"/>
              <w:ind w:right="108"/>
              <w:jc w:val="center"/>
              <w:rPr>
                <w:sz w:val="22"/>
              </w:rPr>
            </w:pPr>
            <w:r>
              <w:rPr>
                <w:w w:val="100"/>
                <w:sz w:val="22"/>
              </w:rPr>
              <w:t>4</w:t>
            </w:r>
          </w:p>
        </w:tc>
        <w:tc>
          <w:tcPr>
            <w:tcW w:w="584" w:type="dxa"/>
            <w:tcBorders>
              <w:top w:val="nil"/>
              <w:left w:val="nil"/>
              <w:bottom w:val="nil"/>
              <w:right w:val="nil"/>
            </w:tcBorders>
          </w:tcPr>
          <w:p>
            <w:pPr>
              <w:pStyle w:val="TableParagraph"/>
              <w:spacing w:line="243" w:lineRule="exact"/>
              <w:ind w:left="159"/>
              <w:rPr>
                <w:sz w:val="22"/>
              </w:rPr>
            </w:pPr>
            <w:r>
              <w:rPr>
                <w:w w:val="100"/>
                <w:sz w:val="22"/>
              </w:rPr>
              <w:t>5</w:t>
            </w:r>
          </w:p>
        </w:tc>
        <w:tc>
          <w:tcPr>
            <w:tcW w:w="540" w:type="dxa"/>
            <w:tcBorders>
              <w:top w:val="nil"/>
              <w:left w:val="nil"/>
              <w:bottom w:val="nil"/>
              <w:right w:val="nil"/>
            </w:tcBorders>
          </w:tcPr>
          <w:p>
            <w:pPr>
              <w:pStyle w:val="TableParagraph"/>
              <w:spacing w:line="243" w:lineRule="exact"/>
              <w:ind w:right="196"/>
              <w:jc w:val="center"/>
              <w:rPr>
                <w:sz w:val="22"/>
              </w:rPr>
            </w:pPr>
            <w:r>
              <w:rPr>
                <w:w w:val="100"/>
                <w:sz w:val="22"/>
              </w:rPr>
              <w:t>9</w:t>
            </w:r>
          </w:p>
        </w:tc>
        <w:tc>
          <w:tcPr>
            <w:tcW w:w="540" w:type="dxa"/>
            <w:tcBorders>
              <w:top w:val="nil"/>
              <w:left w:val="nil"/>
              <w:bottom w:val="nil"/>
              <w:right w:val="nil"/>
            </w:tcBorders>
          </w:tcPr>
          <w:p>
            <w:pPr>
              <w:pStyle w:val="TableParagraph"/>
              <w:spacing w:line="243" w:lineRule="exact"/>
              <w:ind w:left="115"/>
              <w:rPr>
                <w:sz w:val="22"/>
              </w:rPr>
            </w:pPr>
            <w:r>
              <w:rPr>
                <w:sz w:val="22"/>
              </w:rPr>
              <w:t>12</w:t>
            </w:r>
          </w:p>
        </w:tc>
        <w:tc>
          <w:tcPr>
            <w:tcW w:w="591" w:type="dxa"/>
            <w:tcBorders>
              <w:top w:val="nil"/>
              <w:left w:val="nil"/>
              <w:bottom w:val="nil"/>
              <w:right w:val="nil"/>
            </w:tcBorders>
          </w:tcPr>
          <w:p>
            <w:pPr>
              <w:pStyle w:val="TableParagraph"/>
              <w:spacing w:line="243" w:lineRule="exact"/>
              <w:ind w:left="115"/>
              <w:rPr>
                <w:sz w:val="22"/>
              </w:rPr>
            </w:pPr>
            <w:r>
              <w:rPr>
                <w:w w:val="100"/>
                <w:sz w:val="22"/>
              </w:rPr>
              <w:t>8</w:t>
            </w:r>
          </w:p>
        </w:tc>
      </w:tr>
      <w:tr>
        <w:trPr>
          <w:trHeight w:val="266" w:hRule="exact"/>
        </w:trPr>
        <w:tc>
          <w:tcPr>
            <w:tcW w:w="1199" w:type="dxa"/>
            <w:tcBorders>
              <w:top w:val="nil"/>
              <w:left w:val="nil"/>
              <w:right w:val="nil"/>
            </w:tcBorders>
          </w:tcPr>
          <w:p>
            <w:pPr/>
          </w:p>
        </w:tc>
        <w:tc>
          <w:tcPr>
            <w:tcW w:w="1437" w:type="dxa"/>
            <w:tcBorders>
              <w:top w:val="nil"/>
              <w:left w:val="nil"/>
              <w:right w:val="nil"/>
            </w:tcBorders>
          </w:tcPr>
          <w:p>
            <w:pPr>
              <w:pStyle w:val="TableParagraph"/>
              <w:spacing w:line="242" w:lineRule="exact"/>
              <w:ind w:left="20"/>
              <w:rPr>
                <w:sz w:val="22"/>
              </w:rPr>
            </w:pPr>
            <w:r>
              <w:rPr>
                <w:sz w:val="22"/>
              </w:rPr>
              <w:t>18 a 60 años</w:t>
            </w:r>
          </w:p>
        </w:tc>
        <w:tc>
          <w:tcPr>
            <w:tcW w:w="465" w:type="dxa"/>
            <w:tcBorders>
              <w:top w:val="nil"/>
              <w:left w:val="nil"/>
              <w:right w:val="nil"/>
            </w:tcBorders>
          </w:tcPr>
          <w:p>
            <w:pPr>
              <w:pStyle w:val="TableParagraph"/>
              <w:spacing w:line="242" w:lineRule="exact"/>
              <w:ind w:left="95"/>
              <w:rPr>
                <w:sz w:val="22"/>
              </w:rPr>
            </w:pPr>
            <w:r>
              <w:rPr>
                <w:w w:val="100"/>
                <w:sz w:val="22"/>
              </w:rPr>
              <w:t>1</w:t>
            </w:r>
          </w:p>
        </w:tc>
        <w:tc>
          <w:tcPr>
            <w:tcW w:w="540" w:type="dxa"/>
            <w:tcBorders>
              <w:top w:val="nil"/>
              <w:left w:val="nil"/>
              <w:right w:val="nil"/>
            </w:tcBorders>
          </w:tcPr>
          <w:p>
            <w:pPr>
              <w:pStyle w:val="TableParagraph"/>
              <w:spacing w:line="242" w:lineRule="exact"/>
              <w:ind w:right="86"/>
              <w:jc w:val="center"/>
              <w:rPr>
                <w:sz w:val="22"/>
              </w:rPr>
            </w:pPr>
            <w:r>
              <w:rPr>
                <w:w w:val="100"/>
                <w:sz w:val="22"/>
              </w:rPr>
              <w:t>2</w:t>
            </w:r>
          </w:p>
        </w:tc>
        <w:tc>
          <w:tcPr>
            <w:tcW w:w="551" w:type="dxa"/>
            <w:tcBorders>
              <w:top w:val="nil"/>
              <w:left w:val="nil"/>
              <w:right w:val="nil"/>
            </w:tcBorders>
          </w:tcPr>
          <w:p>
            <w:pPr>
              <w:pStyle w:val="TableParagraph"/>
              <w:spacing w:line="242" w:lineRule="exact"/>
              <w:ind w:left="170"/>
              <w:rPr>
                <w:sz w:val="22"/>
              </w:rPr>
            </w:pPr>
            <w:r>
              <w:rPr>
                <w:sz w:val="22"/>
              </w:rPr>
              <w:t>10</w:t>
            </w:r>
          </w:p>
        </w:tc>
        <w:tc>
          <w:tcPr>
            <w:tcW w:w="540" w:type="dxa"/>
            <w:tcBorders>
              <w:top w:val="nil"/>
              <w:left w:val="nil"/>
              <w:right w:val="nil"/>
            </w:tcBorders>
          </w:tcPr>
          <w:p>
            <w:pPr>
              <w:pStyle w:val="TableParagraph"/>
              <w:spacing w:line="242" w:lineRule="exact"/>
              <w:ind w:left="159"/>
              <w:rPr>
                <w:sz w:val="22"/>
              </w:rPr>
            </w:pPr>
            <w:r>
              <w:rPr>
                <w:w w:val="100"/>
                <w:sz w:val="22"/>
              </w:rPr>
              <w:t>6</w:t>
            </w:r>
          </w:p>
        </w:tc>
        <w:tc>
          <w:tcPr>
            <w:tcW w:w="540" w:type="dxa"/>
            <w:tcBorders>
              <w:top w:val="nil"/>
              <w:left w:val="nil"/>
              <w:right w:val="nil"/>
            </w:tcBorders>
          </w:tcPr>
          <w:p>
            <w:pPr>
              <w:pStyle w:val="TableParagraph"/>
              <w:spacing w:line="242" w:lineRule="exact"/>
              <w:ind w:right="108"/>
              <w:jc w:val="center"/>
              <w:rPr>
                <w:sz w:val="22"/>
              </w:rPr>
            </w:pPr>
            <w:r>
              <w:rPr>
                <w:w w:val="100"/>
                <w:sz w:val="22"/>
              </w:rPr>
              <w:t>3</w:t>
            </w:r>
          </w:p>
        </w:tc>
        <w:tc>
          <w:tcPr>
            <w:tcW w:w="540" w:type="dxa"/>
            <w:tcBorders>
              <w:top w:val="nil"/>
              <w:left w:val="nil"/>
              <w:right w:val="nil"/>
            </w:tcBorders>
          </w:tcPr>
          <w:p>
            <w:pPr>
              <w:pStyle w:val="TableParagraph"/>
              <w:spacing w:line="242" w:lineRule="exact"/>
              <w:ind w:right="108"/>
              <w:jc w:val="center"/>
              <w:rPr>
                <w:sz w:val="22"/>
              </w:rPr>
            </w:pPr>
            <w:r>
              <w:rPr>
                <w:w w:val="100"/>
                <w:sz w:val="22"/>
              </w:rPr>
              <w:t>4</w:t>
            </w:r>
          </w:p>
        </w:tc>
        <w:tc>
          <w:tcPr>
            <w:tcW w:w="540" w:type="dxa"/>
            <w:tcBorders>
              <w:top w:val="nil"/>
              <w:left w:val="nil"/>
              <w:right w:val="nil"/>
            </w:tcBorders>
          </w:tcPr>
          <w:p>
            <w:pPr>
              <w:pStyle w:val="TableParagraph"/>
              <w:spacing w:line="242" w:lineRule="exact"/>
              <w:ind w:left="159"/>
              <w:rPr>
                <w:sz w:val="22"/>
              </w:rPr>
            </w:pPr>
            <w:r>
              <w:rPr>
                <w:sz w:val="22"/>
              </w:rPr>
              <w:t>13</w:t>
            </w:r>
          </w:p>
        </w:tc>
        <w:tc>
          <w:tcPr>
            <w:tcW w:w="540" w:type="dxa"/>
            <w:tcBorders>
              <w:top w:val="nil"/>
              <w:left w:val="nil"/>
              <w:right w:val="nil"/>
            </w:tcBorders>
          </w:tcPr>
          <w:p>
            <w:pPr>
              <w:pStyle w:val="TableParagraph"/>
              <w:spacing w:line="242" w:lineRule="exact"/>
              <w:ind w:left="159"/>
              <w:rPr>
                <w:sz w:val="22"/>
              </w:rPr>
            </w:pPr>
            <w:r>
              <w:rPr>
                <w:sz w:val="22"/>
              </w:rPr>
              <w:t>11</w:t>
            </w:r>
          </w:p>
        </w:tc>
        <w:tc>
          <w:tcPr>
            <w:tcW w:w="540" w:type="dxa"/>
            <w:tcBorders>
              <w:top w:val="nil"/>
              <w:left w:val="nil"/>
              <w:right w:val="nil"/>
            </w:tcBorders>
          </w:tcPr>
          <w:p>
            <w:pPr>
              <w:pStyle w:val="TableParagraph"/>
              <w:spacing w:line="242" w:lineRule="exact"/>
              <w:ind w:right="108"/>
              <w:jc w:val="center"/>
              <w:rPr>
                <w:sz w:val="22"/>
              </w:rPr>
            </w:pPr>
            <w:r>
              <w:rPr>
                <w:w w:val="100"/>
                <w:sz w:val="22"/>
              </w:rPr>
              <w:t>7</w:t>
            </w:r>
          </w:p>
        </w:tc>
        <w:tc>
          <w:tcPr>
            <w:tcW w:w="584" w:type="dxa"/>
            <w:tcBorders>
              <w:top w:val="nil"/>
              <w:left w:val="nil"/>
              <w:right w:val="nil"/>
            </w:tcBorders>
          </w:tcPr>
          <w:p>
            <w:pPr>
              <w:pStyle w:val="TableParagraph"/>
              <w:spacing w:line="242" w:lineRule="exact"/>
              <w:ind w:left="159"/>
              <w:rPr>
                <w:sz w:val="22"/>
              </w:rPr>
            </w:pPr>
            <w:r>
              <w:rPr>
                <w:sz w:val="22"/>
              </w:rPr>
              <w:t>12</w:t>
            </w:r>
          </w:p>
        </w:tc>
        <w:tc>
          <w:tcPr>
            <w:tcW w:w="540" w:type="dxa"/>
            <w:tcBorders>
              <w:top w:val="nil"/>
              <w:left w:val="nil"/>
              <w:right w:val="nil"/>
            </w:tcBorders>
          </w:tcPr>
          <w:p>
            <w:pPr>
              <w:pStyle w:val="TableParagraph"/>
              <w:spacing w:line="242" w:lineRule="exact"/>
              <w:ind w:right="196"/>
              <w:jc w:val="center"/>
              <w:rPr>
                <w:sz w:val="22"/>
              </w:rPr>
            </w:pPr>
            <w:r>
              <w:rPr>
                <w:w w:val="100"/>
                <w:sz w:val="22"/>
              </w:rPr>
              <w:t>9</w:t>
            </w:r>
          </w:p>
        </w:tc>
        <w:tc>
          <w:tcPr>
            <w:tcW w:w="540" w:type="dxa"/>
            <w:tcBorders>
              <w:top w:val="nil"/>
              <w:left w:val="nil"/>
              <w:right w:val="nil"/>
            </w:tcBorders>
          </w:tcPr>
          <w:p>
            <w:pPr>
              <w:pStyle w:val="TableParagraph"/>
              <w:spacing w:line="242" w:lineRule="exact"/>
              <w:ind w:left="115"/>
              <w:rPr>
                <w:sz w:val="22"/>
              </w:rPr>
            </w:pPr>
            <w:r>
              <w:rPr>
                <w:w w:val="100"/>
                <w:sz w:val="22"/>
              </w:rPr>
              <w:t>5</w:t>
            </w:r>
          </w:p>
        </w:tc>
        <w:tc>
          <w:tcPr>
            <w:tcW w:w="591" w:type="dxa"/>
            <w:tcBorders>
              <w:top w:val="nil"/>
              <w:left w:val="nil"/>
              <w:right w:val="nil"/>
            </w:tcBorders>
          </w:tcPr>
          <w:p>
            <w:pPr>
              <w:pStyle w:val="TableParagraph"/>
              <w:spacing w:line="242" w:lineRule="exact"/>
              <w:ind w:left="115"/>
              <w:rPr>
                <w:sz w:val="22"/>
              </w:rPr>
            </w:pPr>
            <w:r>
              <w:rPr>
                <w:w w:val="100"/>
                <w:sz w:val="22"/>
              </w:rPr>
              <w:t>8</w:t>
            </w:r>
          </w:p>
        </w:tc>
      </w:tr>
    </w:tbl>
    <w:p>
      <w:pPr>
        <w:pStyle w:val="BodyText"/>
        <w:spacing w:before="2"/>
        <w:rPr>
          <w:i/>
          <w:sz w:val="26"/>
        </w:rPr>
      </w:pPr>
    </w:p>
    <w:p>
      <w:pPr>
        <w:pStyle w:val="BodyText"/>
        <w:spacing w:line="336" w:lineRule="auto" w:before="72"/>
        <w:ind w:left="108" w:right="180" w:firstLine="360"/>
      </w:pPr>
      <w:r>
        <w:rPr/>
        <w:t>Para llevar a cabo la encuesta de preferencias declaradas (capítulo 3) se había considerado en un principio  los cuatro FNS más importantes reportados del ejercicio de jerarquización, es</w:t>
      </w:r>
      <w:r>
        <w:rPr>
          <w:spacing w:val="-25"/>
        </w:rPr>
        <w:t> </w:t>
      </w:r>
      <w:r>
        <w:rPr/>
        <w:t>decir</w:t>
      </w:r>
      <w:r>
        <w:rPr>
          <w:position w:val="10"/>
          <w:sz w:val="14"/>
        </w:rPr>
        <w:t>12</w:t>
      </w:r>
      <w:r>
        <w:rPr/>
        <w:t>:</w:t>
      </w:r>
    </w:p>
    <w:p>
      <w:pPr>
        <w:pStyle w:val="BodyText"/>
        <w:spacing w:before="5"/>
        <w:rPr>
          <w:sz w:val="34"/>
        </w:rPr>
      </w:pPr>
    </w:p>
    <w:p>
      <w:pPr>
        <w:pStyle w:val="ListParagraph"/>
        <w:numPr>
          <w:ilvl w:val="0"/>
          <w:numId w:val="37"/>
        </w:numPr>
        <w:tabs>
          <w:tab w:pos="469" w:val="left" w:leader="none"/>
        </w:tabs>
        <w:spacing w:line="240" w:lineRule="auto" w:before="0" w:after="0"/>
        <w:ind w:left="468" w:right="0" w:hanging="360"/>
        <w:jc w:val="left"/>
        <w:rPr>
          <w:sz w:val="22"/>
        </w:rPr>
      </w:pPr>
      <w:r>
        <w:rPr>
          <w:sz w:val="22"/>
        </w:rPr>
        <w:t>Tarifa</w:t>
      </w:r>
    </w:p>
    <w:p>
      <w:pPr>
        <w:pStyle w:val="ListParagraph"/>
        <w:numPr>
          <w:ilvl w:val="0"/>
          <w:numId w:val="37"/>
        </w:numPr>
        <w:tabs>
          <w:tab w:pos="469" w:val="left" w:leader="none"/>
        </w:tabs>
        <w:spacing w:line="240" w:lineRule="auto" w:before="126" w:after="0"/>
        <w:ind w:left="468" w:right="0" w:hanging="360"/>
        <w:jc w:val="left"/>
        <w:rPr>
          <w:sz w:val="22"/>
        </w:rPr>
      </w:pPr>
      <w:r>
        <w:rPr>
          <w:sz w:val="22"/>
        </w:rPr>
        <w:t>Forma de manejar del</w:t>
      </w:r>
      <w:r>
        <w:rPr>
          <w:spacing w:val="-7"/>
          <w:sz w:val="22"/>
        </w:rPr>
        <w:t> </w:t>
      </w:r>
      <w:r>
        <w:rPr>
          <w:sz w:val="22"/>
        </w:rPr>
        <w:t>conductor</w:t>
      </w:r>
    </w:p>
    <w:p>
      <w:pPr>
        <w:pStyle w:val="ListParagraph"/>
        <w:numPr>
          <w:ilvl w:val="0"/>
          <w:numId w:val="37"/>
        </w:numPr>
        <w:tabs>
          <w:tab w:pos="469" w:val="left" w:leader="none"/>
        </w:tabs>
        <w:spacing w:line="240" w:lineRule="auto" w:before="126" w:after="0"/>
        <w:ind w:left="468" w:right="0" w:hanging="360"/>
        <w:jc w:val="left"/>
        <w:rPr>
          <w:sz w:val="22"/>
        </w:rPr>
      </w:pPr>
      <w:r>
        <w:rPr>
          <w:sz w:val="22"/>
        </w:rPr>
        <w:t>Trato al usuario y apariencia del</w:t>
      </w:r>
      <w:r>
        <w:rPr>
          <w:spacing w:val="-13"/>
          <w:sz w:val="22"/>
        </w:rPr>
        <w:t> </w:t>
      </w:r>
      <w:r>
        <w:rPr>
          <w:sz w:val="22"/>
        </w:rPr>
        <w:t>conductor</w:t>
      </w:r>
    </w:p>
    <w:p>
      <w:pPr>
        <w:pStyle w:val="ListParagraph"/>
        <w:numPr>
          <w:ilvl w:val="0"/>
          <w:numId w:val="37"/>
        </w:numPr>
        <w:tabs>
          <w:tab w:pos="469" w:val="left" w:leader="none"/>
        </w:tabs>
        <w:spacing w:line="240" w:lineRule="auto" w:before="126" w:after="0"/>
        <w:ind w:left="468" w:right="0" w:hanging="360"/>
        <w:jc w:val="left"/>
        <w:rPr>
          <w:sz w:val="22"/>
        </w:rPr>
      </w:pPr>
      <w:r>
        <w:rPr>
          <w:sz w:val="22"/>
        </w:rPr>
        <w:t>Estado físico de los</w:t>
      </w:r>
      <w:r>
        <w:rPr>
          <w:spacing w:val="-8"/>
          <w:sz w:val="22"/>
        </w:rPr>
        <w:t> </w:t>
      </w:r>
      <w:r>
        <w:rPr>
          <w:sz w:val="22"/>
        </w:rPr>
        <w:t>autobuses.</w:t>
      </w:r>
    </w:p>
    <w:p>
      <w:pPr>
        <w:pStyle w:val="BodyText"/>
        <w:rPr>
          <w:sz w:val="20"/>
        </w:rPr>
      </w:pPr>
    </w:p>
    <w:p>
      <w:pPr>
        <w:pStyle w:val="BodyText"/>
        <w:spacing w:before="2"/>
        <w:rPr>
          <w:sz w:val="18"/>
        </w:rPr>
      </w:pPr>
      <w:r>
        <w:rPr/>
        <w:pict>
          <v:line style="position:absolute;mso-position-horizontal-relative:page;mso-position-vertical-relative:paragraph;z-index:3712;mso-wrap-distance-left:0;mso-wrap-distance-right:0" from="62.424pt,12.725591pt" to="206.444pt,12.725591pt" stroked="true" strokeweight=".599980pt" strokecolor="#000000">
            <w10:wrap type="topAndBottom"/>
          </v:line>
        </w:pict>
      </w:r>
    </w:p>
    <w:p>
      <w:pPr>
        <w:spacing w:before="52"/>
        <w:ind w:left="108" w:right="193" w:firstLine="0"/>
        <w:jc w:val="left"/>
        <w:rPr>
          <w:sz w:val="18"/>
        </w:rPr>
      </w:pPr>
      <w:r>
        <w:rPr>
          <w:position w:val="8"/>
          <w:sz w:val="12"/>
        </w:rPr>
        <w:t>12 </w:t>
      </w:r>
      <w:r>
        <w:rPr>
          <w:sz w:val="18"/>
        </w:rPr>
        <w:t>Para obtener esta lista se toma los resultados de los estratos y no sólo la muestra total. Por lo tanto, no necesariamente el tiempo de  viaje debiera aparecer en la cuarta</w:t>
      </w:r>
      <w:r>
        <w:rPr>
          <w:spacing w:val="-8"/>
          <w:sz w:val="18"/>
        </w:rPr>
        <w:t> </w:t>
      </w:r>
      <w:r>
        <w:rPr>
          <w:sz w:val="18"/>
        </w:rPr>
        <w:t>posición.</w:t>
      </w:r>
    </w:p>
    <w:p>
      <w:pPr>
        <w:spacing w:after="0"/>
        <w:jc w:val="left"/>
        <w:rPr>
          <w:sz w:val="18"/>
        </w:rPr>
        <w:sectPr>
          <w:pgSz w:w="12250" w:h="15850"/>
          <w:pgMar w:header="732" w:footer="0" w:top="940" w:bottom="280" w:left="1140" w:right="900"/>
        </w:sectPr>
      </w:pPr>
    </w:p>
    <w:p>
      <w:pPr>
        <w:pStyle w:val="BodyText"/>
        <w:rPr>
          <w:sz w:val="20"/>
        </w:rPr>
      </w:pPr>
    </w:p>
    <w:p>
      <w:pPr>
        <w:pStyle w:val="BodyText"/>
        <w:spacing w:before="11"/>
        <w:rPr>
          <w:sz w:val="19"/>
        </w:rPr>
      </w:pPr>
    </w:p>
    <w:p>
      <w:pPr>
        <w:pStyle w:val="BodyText"/>
        <w:spacing w:line="360" w:lineRule="auto"/>
        <w:ind w:left="100" w:right="109" w:firstLine="360"/>
        <w:jc w:val="both"/>
      </w:pPr>
      <w:r>
        <w:rPr/>
        <w:t>Pero, el tiempo de viaje aunque tiene una importancia menor es considerado en el estudio ya que ésta variable junto con el costo del viaje (tarifa) permiten obtener el VSTV, así como la disponibilidad a pagar por aumentar o disminuir cierta característica del servicio cuyos resultados son presentados en el capítulo 3. Por lo tanto, los FNS considerados para la encuesta de preferencias declaradas</w:t>
      </w:r>
      <w:r>
        <w:rPr>
          <w:spacing w:val="-20"/>
        </w:rPr>
        <w:t> </w:t>
      </w:r>
      <w:r>
        <w:rPr/>
        <w:t>fueron:</w:t>
      </w:r>
    </w:p>
    <w:p>
      <w:pPr>
        <w:pStyle w:val="BodyText"/>
      </w:pPr>
    </w:p>
    <w:p>
      <w:pPr>
        <w:pStyle w:val="ListParagraph"/>
        <w:numPr>
          <w:ilvl w:val="0"/>
          <w:numId w:val="38"/>
        </w:numPr>
        <w:tabs>
          <w:tab w:pos="461" w:val="left" w:leader="none"/>
        </w:tabs>
        <w:spacing w:line="240" w:lineRule="auto" w:before="130" w:after="0"/>
        <w:ind w:left="460" w:right="0" w:hanging="360"/>
        <w:jc w:val="left"/>
        <w:rPr>
          <w:sz w:val="22"/>
        </w:rPr>
      </w:pPr>
      <w:r>
        <w:rPr>
          <w:sz w:val="22"/>
        </w:rPr>
        <w:t>Tarifa (Costo del</w:t>
      </w:r>
      <w:r>
        <w:rPr>
          <w:spacing w:val="-8"/>
          <w:sz w:val="22"/>
        </w:rPr>
        <w:t> </w:t>
      </w:r>
      <w:r>
        <w:rPr>
          <w:sz w:val="22"/>
        </w:rPr>
        <w:t>viaje)</w:t>
      </w:r>
    </w:p>
    <w:p>
      <w:pPr>
        <w:pStyle w:val="ListParagraph"/>
        <w:numPr>
          <w:ilvl w:val="0"/>
          <w:numId w:val="38"/>
        </w:numPr>
        <w:tabs>
          <w:tab w:pos="461" w:val="left" w:leader="none"/>
        </w:tabs>
        <w:spacing w:line="240" w:lineRule="auto" w:before="128" w:after="0"/>
        <w:ind w:left="460" w:right="0" w:hanging="360"/>
        <w:jc w:val="left"/>
        <w:rPr>
          <w:sz w:val="22"/>
        </w:rPr>
      </w:pPr>
      <w:r>
        <w:rPr>
          <w:sz w:val="22"/>
        </w:rPr>
        <w:t>Forma de manejo de</w:t>
      </w:r>
      <w:r>
        <w:rPr>
          <w:spacing w:val="-3"/>
          <w:sz w:val="22"/>
        </w:rPr>
        <w:t> </w:t>
      </w:r>
      <w:r>
        <w:rPr>
          <w:sz w:val="22"/>
        </w:rPr>
        <w:t>conductor</w:t>
      </w:r>
    </w:p>
    <w:p>
      <w:pPr>
        <w:pStyle w:val="ListParagraph"/>
        <w:numPr>
          <w:ilvl w:val="0"/>
          <w:numId w:val="38"/>
        </w:numPr>
        <w:tabs>
          <w:tab w:pos="461" w:val="left" w:leader="none"/>
        </w:tabs>
        <w:spacing w:line="240" w:lineRule="auto" w:before="126" w:after="0"/>
        <w:ind w:left="460" w:right="0" w:hanging="360"/>
        <w:jc w:val="left"/>
        <w:rPr>
          <w:sz w:val="22"/>
        </w:rPr>
      </w:pPr>
      <w:r>
        <w:rPr>
          <w:sz w:val="22"/>
        </w:rPr>
        <w:t>Trato al usuario y apariencia del</w:t>
      </w:r>
      <w:r>
        <w:rPr>
          <w:spacing w:val="-11"/>
          <w:sz w:val="22"/>
        </w:rPr>
        <w:t> </w:t>
      </w:r>
      <w:r>
        <w:rPr>
          <w:sz w:val="22"/>
        </w:rPr>
        <w:t>conductor</w:t>
      </w:r>
    </w:p>
    <w:p>
      <w:pPr>
        <w:pStyle w:val="ListParagraph"/>
        <w:numPr>
          <w:ilvl w:val="0"/>
          <w:numId w:val="38"/>
        </w:numPr>
        <w:tabs>
          <w:tab w:pos="461" w:val="left" w:leader="none"/>
        </w:tabs>
        <w:spacing w:line="240" w:lineRule="auto" w:before="126" w:after="0"/>
        <w:ind w:left="460" w:right="0" w:hanging="360"/>
        <w:jc w:val="left"/>
        <w:rPr>
          <w:sz w:val="22"/>
        </w:rPr>
      </w:pPr>
      <w:r>
        <w:rPr>
          <w:sz w:val="22"/>
        </w:rPr>
        <w:t>Estado físico de los</w:t>
      </w:r>
      <w:r>
        <w:rPr>
          <w:spacing w:val="-8"/>
          <w:sz w:val="22"/>
        </w:rPr>
        <w:t> </w:t>
      </w:r>
      <w:r>
        <w:rPr>
          <w:sz w:val="22"/>
        </w:rPr>
        <w:t>autobuses</w:t>
      </w:r>
    </w:p>
    <w:p>
      <w:pPr>
        <w:pStyle w:val="ListParagraph"/>
        <w:numPr>
          <w:ilvl w:val="0"/>
          <w:numId w:val="38"/>
        </w:numPr>
        <w:tabs>
          <w:tab w:pos="461" w:val="left" w:leader="none"/>
        </w:tabs>
        <w:spacing w:line="240" w:lineRule="auto" w:before="127" w:after="0"/>
        <w:ind w:left="460" w:right="0" w:hanging="360"/>
        <w:jc w:val="left"/>
        <w:rPr>
          <w:sz w:val="22"/>
        </w:rPr>
      </w:pPr>
      <w:r>
        <w:rPr>
          <w:sz w:val="22"/>
        </w:rPr>
        <w:t>Tiempo que está dentro del autobús (tiempo de</w:t>
      </w:r>
      <w:r>
        <w:rPr>
          <w:spacing w:val="-13"/>
          <w:sz w:val="22"/>
        </w:rPr>
        <w:t> </w:t>
      </w:r>
      <w:r>
        <w:rPr>
          <w:sz w:val="22"/>
        </w:rPr>
        <w:t>viaje)</w:t>
      </w:r>
    </w:p>
    <w:p>
      <w:pPr>
        <w:spacing w:after="0" w:line="240" w:lineRule="auto"/>
        <w:jc w:val="left"/>
        <w:rPr>
          <w:sz w:val="22"/>
        </w:rPr>
        <w:sectPr>
          <w:pgSz w:w="12250" w:h="15850"/>
          <w:pgMar w:header="732" w:footer="0" w:top="940" w:bottom="280" w:left="920" w:right="1140"/>
        </w:sectPr>
      </w:pPr>
    </w:p>
    <w:p>
      <w:pPr>
        <w:pStyle w:val="BodyText"/>
        <w:rPr>
          <w:sz w:val="20"/>
        </w:rPr>
      </w:pPr>
    </w:p>
    <w:p>
      <w:pPr>
        <w:pStyle w:val="Heading3"/>
        <w:numPr>
          <w:ilvl w:val="0"/>
          <w:numId w:val="30"/>
        </w:numPr>
        <w:tabs>
          <w:tab w:pos="812" w:val="left" w:leader="none"/>
        </w:tabs>
        <w:spacing w:line="240" w:lineRule="auto" w:before="238" w:after="0"/>
        <w:ind w:left="811" w:right="0" w:hanging="703"/>
        <w:jc w:val="both"/>
      </w:pPr>
      <w:r>
        <w:rPr/>
        <w:t>Medición de los factores que componen el nivel de</w:t>
      </w:r>
      <w:r>
        <w:rPr>
          <w:spacing w:val="73"/>
        </w:rPr>
        <w:t> </w:t>
      </w:r>
      <w:r>
        <w:rPr/>
        <w:t>servicio</w:t>
      </w:r>
    </w:p>
    <w:p>
      <w:pPr>
        <w:pStyle w:val="BodyText"/>
        <w:rPr>
          <w:rFonts w:ascii="Arial"/>
          <w:b/>
          <w:sz w:val="32"/>
        </w:rPr>
      </w:pPr>
    </w:p>
    <w:p>
      <w:pPr>
        <w:pStyle w:val="BodyText"/>
        <w:rPr>
          <w:rFonts w:ascii="Arial"/>
          <w:b/>
          <w:sz w:val="32"/>
        </w:rPr>
      </w:pPr>
    </w:p>
    <w:p>
      <w:pPr>
        <w:pStyle w:val="BodyText"/>
        <w:rPr>
          <w:rFonts w:ascii="Arial"/>
          <w:b/>
          <w:sz w:val="32"/>
        </w:rPr>
      </w:pPr>
    </w:p>
    <w:p>
      <w:pPr>
        <w:pStyle w:val="BodyText"/>
        <w:spacing w:line="360" w:lineRule="auto" w:before="214"/>
        <w:ind w:left="108" w:right="114"/>
        <w:jc w:val="both"/>
      </w:pPr>
      <w:r>
        <w:rPr/>
        <w:t>Como se describió en el capítulo 1, las técnicas empleadas para la colecta de datos que se utilizan en el ajuste de los MED pueden ser a través de información de PR o PD que usualmente se obtienen a través de instrumentos de medición en campo como son las encuestas. En este análisis se optó por emplear encuestas de PD debido a la ausencia de datos alternos y estudios relativos a los factores que determinan la calidad de servicio. La  elaboración de este tipo de encuestas requiere de un proceso diligente para garantizar la calidad de los resultados (ver por ejemplo Stopher y Jones, 2003) y para la cual existe una metodología más o menos establecida (ver por ejemplo Louviere, </w:t>
      </w:r>
      <w:r>
        <w:rPr>
          <w:i/>
        </w:rPr>
        <w:t>et al</w:t>
      </w:r>
      <w:r>
        <w:rPr/>
        <w:t>. 2000). Una vez que se conoce el propósito de la encuesta es necesario proceder con las siguientes etapas: selección del modelo de elección, diseño experimental, diseño de experimentos, aplicación de la encuesta, validación de la información obtenida, ajuste econométrico, y análisis e interpretación de resultados. Cabe hacer mención que, la frontera de cada una de estas etapas es difícil de establecer, ya que en ocasiones es necesario considerar más de una a la vez, por ejemplo, para obtener un diseño experimental exitoso, es necesario involucrar las etapas referentes al diseño de experimentos, validación de la información y el ajuste econométrico, al mismo tiempo que se aplican distintas encuestas piloto. Sin embargo, esto no debe ser motivo de confusión, ya que será válido que el investigador manipulé cada etapa de la forma que juzgue más conveniente para alcanzar la calidad de los resultados</w:t>
      </w:r>
      <w:r>
        <w:rPr>
          <w:spacing w:val="-9"/>
        </w:rPr>
        <w:t> </w:t>
      </w:r>
      <w:r>
        <w:rPr/>
        <w:t>deseados.</w:t>
      </w:r>
    </w:p>
    <w:p>
      <w:pPr>
        <w:pStyle w:val="BodyText"/>
        <w:spacing w:line="360" w:lineRule="auto" w:before="4"/>
        <w:ind w:left="108" w:right="113" w:firstLine="360"/>
        <w:jc w:val="both"/>
      </w:pPr>
      <w:r>
        <w:rPr/>
        <w:t>La </w:t>
      </w:r>
      <w:r>
        <w:rPr>
          <w:i/>
        </w:rPr>
        <w:t>selección del modelo de elección </w:t>
      </w:r>
      <w:r>
        <w:rPr/>
        <w:t>se refiere a definir el tipo de MED a estimar. En este sentido existen tres elementos que condicionan las etapas posteriores del diseño de la encuesta. En primer lugar, la forma en que se conceptualice el proceso de elección que se está analizando. Es decir, el fenómeno de análisis puede ser modelado a partir de diversas posibilidades que dependen de la decisión del modelador. Por ejemplo, se puede considerar que la elección de alternativas se encuentran al mismo nivel (probabilidades directas: decidir hace un viaje o no), o que pueden depender de otras elecciones (probabilidades condicionadas: elegir transporte público y luego escoger entre autobús y metro). Como consecuencia de la primera condicionante, se tiene en  segundo lugar, la selección de la función de distribución de los términos aleatorios la cual determina el MED resultante (Supra capítulo 1). Finalmente, la especificación preeliminar de la función de utilidad a estimar determina el número de experimentos necesarios para garantizar que se está evaluando todos los casos del plan experimental (Goupy, 2001). Obviamente, la especificación mencionada depende de las variables y el grado de interacción   que se requieran analizar la cual tiene que ser establecida por el</w:t>
      </w:r>
      <w:r>
        <w:rPr>
          <w:spacing w:val="-19"/>
        </w:rPr>
        <w:t> </w:t>
      </w:r>
      <w:r>
        <w:rPr/>
        <w:t>investigador.</w:t>
      </w:r>
    </w:p>
    <w:p>
      <w:pPr>
        <w:pStyle w:val="BodyText"/>
        <w:spacing w:line="360" w:lineRule="auto" w:before="4"/>
        <w:ind w:left="108" w:right="120" w:firstLine="360"/>
        <w:jc w:val="both"/>
      </w:pPr>
      <w:r>
        <w:rPr>
          <w:i/>
        </w:rPr>
        <w:t>El diseño experimental. </w:t>
      </w:r>
      <w:r>
        <w:rPr/>
        <w:t>Un experimento, en su forma más simple, incluye la manipulación de una variable que influye en un proceso del cual se hacen una o más observaciones para evaluar la respuesta en esa variable a cada manipulación. En la literatura del diseño experimental (e.g. Montgomery, 2001) la variable manipulada se denomina “factor” y los valores considerados en la manipulación de conocen como “niveles de variación”. En</w:t>
      </w:r>
    </w:p>
    <w:p>
      <w:pPr>
        <w:spacing w:after="0" w:line="360" w:lineRule="auto"/>
        <w:jc w:val="both"/>
        <w:sectPr>
          <w:pgSz w:w="12250" w:h="15850"/>
          <w:pgMar w:header="732" w:footer="0" w:top="940" w:bottom="280" w:left="1140" w:right="900"/>
        </w:sectPr>
      </w:pPr>
    </w:p>
    <w:p>
      <w:pPr>
        <w:pStyle w:val="BodyText"/>
        <w:rPr>
          <w:sz w:val="20"/>
        </w:rPr>
      </w:pPr>
    </w:p>
    <w:p>
      <w:pPr>
        <w:pStyle w:val="BodyText"/>
        <w:spacing w:before="11"/>
        <w:rPr>
          <w:sz w:val="19"/>
        </w:rPr>
      </w:pPr>
    </w:p>
    <w:p>
      <w:pPr>
        <w:pStyle w:val="BodyText"/>
        <w:spacing w:line="360" w:lineRule="auto"/>
        <w:ind w:left="100" w:right="103"/>
        <w:jc w:val="both"/>
      </w:pPr>
      <w:r>
        <w:rPr/>
        <w:t>otras disciplinas como la econometría, se denomina variable independiente, variable explicativas o </w:t>
      </w:r>
      <w:r>
        <w:rPr>
          <w:i/>
        </w:rPr>
        <w:t>atributos </w:t>
      </w:r>
      <w:r>
        <w:rPr/>
        <w:t>cuando se trata de particularidades o características de un determinado producto o servicio (Supra capítulo 1). El diseño experimental es por lo tanto una técnica para manipular factores y sus niveles de variación con el objeto  de hacer pruebas rigurosas de ciertas hipótesis de interés (Louviere </w:t>
      </w:r>
      <w:r>
        <w:rPr>
          <w:i/>
        </w:rPr>
        <w:t>et al</w:t>
      </w:r>
      <w:r>
        <w:rPr/>
        <w:t>., 2000). En el caso de los modelos basados en datos de PD, estas hipótesis de interés se refieren, generalmente, a los términos incluidos en la especificación de utilidad y los tipos de modelo de elección. En el estado de la práctica existen dos clases de diseño: el factorial completo y el factorial fraccional (el diseño experimental para modelos no lineales aún no se encuentra en este estado). En el primero se analizan todas las combinaciones posibles dados por los factores y  sus niveles de variación mientras que en el segundo, solo un subconjunto de las combinaciones posibles son analizadas. La diferencia entre ambas clases se da en términos de los niveles de interacción entre las variables que intervienen en el proceso que se está analizando. Si bien, en el diseño fraccional se requieren menos experimentos, el precio a pagar es que ciertas interacciones se consideran como despreciables lo cual no siempre es tan evidente de determinar </w:t>
      </w:r>
      <w:r>
        <w:rPr>
          <w:i/>
        </w:rPr>
        <w:t>a</w:t>
      </w:r>
      <w:r>
        <w:rPr>
          <w:i/>
          <w:spacing w:val="-6"/>
        </w:rPr>
        <w:t> </w:t>
      </w:r>
      <w:r>
        <w:rPr>
          <w:i/>
        </w:rPr>
        <w:t>priori</w:t>
      </w:r>
      <w:r>
        <w:rPr/>
        <w:t>.</w:t>
      </w:r>
    </w:p>
    <w:p>
      <w:pPr>
        <w:pStyle w:val="BodyText"/>
        <w:spacing w:line="360" w:lineRule="auto" w:before="4"/>
        <w:ind w:left="100" w:right="103" w:firstLine="360"/>
        <w:jc w:val="both"/>
      </w:pPr>
      <w:r>
        <w:rPr>
          <w:i/>
        </w:rPr>
        <w:t>El diseño de experimentos</w:t>
      </w:r>
      <w:r>
        <w:rPr/>
        <w:t>. Se conforma de una muestra del conjunto de elección seleccionado a partir del conjunto de todas las elecciones posibles que satisfacen ciertas propiedades estadísticas. La clave de estas propiedades son la identificación y la precisión que deben conjuntarse adecuadamente con las propiedades no estadísticas tales como el realismo y la complejidad con propósito de obtener un diseño de experimentos exitoso. Al considerar que existen alternativas </w:t>
      </w:r>
      <w:r>
        <w:rPr>
          <w:i/>
        </w:rPr>
        <w:t>genéricas </w:t>
      </w:r>
      <w:r>
        <w:rPr/>
        <w:t>(las que no tienen una etiqueta o nombre específico) y </w:t>
      </w:r>
      <w:r>
        <w:rPr>
          <w:i/>
        </w:rPr>
        <w:t>específicas </w:t>
      </w:r>
      <w:r>
        <w:rPr/>
        <w:t>(las que están asociadas con una etiqueta o marca determinada) existen también dos tipos de experimentos: los etiquetados propios a las alternativas específicas y los no etiquetados que se orientan a las alternativas genéricas. Para cada uno de ellos existen dos formas para diseñar los experimentos: a) diseñar secuencialmente las alternativas y entonces diseñar el conjunto de elección en el cual serán colocadas y/o b) diseñar las alternativas y asignarlas al conjunto de elección simultáneamente. En ambos casos los efectos e interacciones que pueden medirse son diferentes.</w:t>
      </w:r>
    </w:p>
    <w:p>
      <w:pPr>
        <w:pStyle w:val="BodyText"/>
        <w:spacing w:line="360" w:lineRule="auto" w:before="7"/>
        <w:ind w:left="100" w:right="107" w:firstLine="360"/>
        <w:jc w:val="both"/>
      </w:pPr>
      <w:r>
        <w:rPr/>
        <w:t>La a</w:t>
      </w:r>
      <w:r>
        <w:rPr>
          <w:i/>
        </w:rPr>
        <w:t>plicación de la encuesta</w:t>
      </w:r>
      <w:r>
        <w:rPr/>
        <w:t>. El trabajo inicial de esta etapa, consiste en llevar a cabo una prueba piloto en una muestra reducida de la población. Lo anterior, con el objeto de calificar la efectividad del instrumento de medición, eliminando así las potenciales fuentes de confusión o ambigüedades en el planteamiento de las preguntas. Durante la fase de aplicación es de suma importancia implementar un proceso de control en el que se supervise que los cuestionarios están siendo aplicados correctamente.</w:t>
      </w:r>
    </w:p>
    <w:p>
      <w:pPr>
        <w:pStyle w:val="BodyText"/>
        <w:spacing w:line="360" w:lineRule="auto" w:before="4"/>
        <w:ind w:left="100" w:right="102" w:firstLine="360"/>
        <w:jc w:val="both"/>
      </w:pPr>
      <w:r>
        <w:rPr/>
        <w:t>La etapas de </w:t>
      </w:r>
      <w:r>
        <w:rPr>
          <w:i/>
        </w:rPr>
        <w:t>validación de la información </w:t>
      </w:r>
      <w:r>
        <w:rPr/>
        <w:t>obtenida se realiza a partir de los criterios estándares bien conocidos (e.g. Ortúzar y Sánchez, 2004 o Levy y Lemeshow, 1991) o algunos otros alternativos (e.g. Stopher y Jones, 2003). El </w:t>
      </w:r>
      <w:r>
        <w:rPr>
          <w:i/>
        </w:rPr>
        <w:t>ajuste econométrico </w:t>
      </w:r>
      <w:r>
        <w:rPr/>
        <w:t>para los MED fue descrito en el capítulo 1. Finalmente, la </w:t>
      </w:r>
      <w:r>
        <w:rPr>
          <w:i/>
        </w:rPr>
        <w:t>interpretación   </w:t>
      </w:r>
      <w:r>
        <w:rPr>
          <w:i/>
        </w:rPr>
        <w:t>de los resultados </w:t>
      </w:r>
      <w:r>
        <w:rPr/>
        <w:t>debe ser cuidadosa y estar sustentada con la calidad de los estimadores</w:t>
      </w:r>
      <w:r>
        <w:rPr>
          <w:spacing w:val="-23"/>
        </w:rPr>
        <w:t> </w:t>
      </w:r>
      <w:r>
        <w:rPr/>
        <w:t>obtenidos.</w:t>
      </w:r>
    </w:p>
    <w:p>
      <w:pPr>
        <w:pStyle w:val="BodyText"/>
      </w:pPr>
    </w:p>
    <w:p>
      <w:pPr>
        <w:pStyle w:val="BodyText"/>
      </w:pPr>
    </w:p>
    <w:p>
      <w:pPr>
        <w:pStyle w:val="BodyText"/>
        <w:spacing w:before="1"/>
        <w:rPr>
          <w:sz w:val="23"/>
        </w:rPr>
      </w:pPr>
    </w:p>
    <w:p>
      <w:pPr>
        <w:pStyle w:val="Heading6"/>
        <w:numPr>
          <w:ilvl w:val="1"/>
          <w:numId w:val="39"/>
        </w:numPr>
        <w:tabs>
          <w:tab w:pos="809" w:val="left" w:leader="none"/>
        </w:tabs>
        <w:spacing w:line="240" w:lineRule="auto" w:before="1" w:after="0"/>
        <w:ind w:left="808" w:right="0" w:hanging="708"/>
        <w:jc w:val="both"/>
      </w:pPr>
      <w:r>
        <w:rPr/>
        <w:t>Selección del modelo de</w:t>
      </w:r>
      <w:r>
        <w:rPr>
          <w:spacing w:val="56"/>
        </w:rPr>
        <w:t> </w:t>
      </w:r>
      <w:r>
        <w:rPr/>
        <w:t>elección</w:t>
      </w:r>
    </w:p>
    <w:p>
      <w:pPr>
        <w:spacing w:after="0" w:line="240" w:lineRule="auto"/>
        <w:jc w:val="both"/>
        <w:sectPr>
          <w:pgSz w:w="12250" w:h="15850"/>
          <w:pgMar w:header="732" w:footer="0" w:top="940" w:bottom="280" w:left="920" w:right="1140"/>
        </w:sectPr>
      </w:pPr>
    </w:p>
    <w:p>
      <w:pPr>
        <w:pStyle w:val="BodyText"/>
        <w:rPr>
          <w:rFonts w:ascii="Arial"/>
          <w:b/>
          <w:sz w:val="20"/>
        </w:rPr>
      </w:pPr>
    </w:p>
    <w:p>
      <w:pPr>
        <w:pStyle w:val="BodyText"/>
        <w:spacing w:before="11"/>
        <w:rPr>
          <w:rFonts w:ascii="Arial"/>
          <w:b/>
          <w:sz w:val="19"/>
        </w:rPr>
      </w:pPr>
    </w:p>
    <w:p>
      <w:pPr>
        <w:pStyle w:val="BodyText"/>
        <w:spacing w:line="360" w:lineRule="auto"/>
        <w:ind w:left="108" w:right="118"/>
        <w:jc w:val="both"/>
      </w:pPr>
      <w:r>
        <w:rPr/>
        <w:t>El propósito de ajustar MED (ver capítulo 1) es obtener el peso de los factores que determinan la elección de un servicio de autobús. Por ello, para determinar aquellos que definen la calidad de servicio, es necesario incluirlos en la especificación de la función de utilidad a estimar. En este sentido, se eligieron modelos Logit Binarios cuya función de utilidad tiene la forma:</w:t>
      </w:r>
    </w:p>
    <w:p>
      <w:pPr>
        <w:pStyle w:val="BodyText"/>
        <w:spacing w:before="2"/>
        <w:rPr>
          <w:sz w:val="17"/>
        </w:rPr>
      </w:pPr>
    </w:p>
    <w:p>
      <w:pPr>
        <w:spacing w:after="0"/>
        <w:rPr>
          <w:sz w:val="17"/>
        </w:rPr>
        <w:sectPr>
          <w:pgSz w:w="12250" w:h="15850"/>
          <w:pgMar w:header="732" w:footer="0" w:top="940" w:bottom="280" w:left="1140" w:right="900"/>
        </w:sectPr>
      </w:pPr>
    </w:p>
    <w:p>
      <w:pPr>
        <w:spacing w:before="57"/>
        <w:ind w:left="952" w:right="-9" w:firstLine="0"/>
        <w:jc w:val="left"/>
        <w:rPr>
          <w:i/>
          <w:sz w:val="14"/>
        </w:rPr>
      </w:pPr>
      <w:r>
        <w:rPr>
          <w:i/>
          <w:w w:val="105"/>
          <w:sz w:val="24"/>
        </w:rPr>
        <w:t>U</w:t>
      </w:r>
      <w:r>
        <w:rPr>
          <w:i/>
          <w:w w:val="105"/>
          <w:position w:val="-5"/>
          <w:sz w:val="14"/>
        </w:rPr>
        <w:t>n </w:t>
      </w:r>
      <w:r>
        <w:rPr>
          <w:rFonts w:ascii="Symbol" w:hAnsi="Symbol"/>
          <w:w w:val="105"/>
          <w:sz w:val="24"/>
        </w:rPr>
        <w:t></w:t>
      </w:r>
      <w:r>
        <w:rPr>
          <w:w w:val="105"/>
          <w:sz w:val="24"/>
        </w:rPr>
        <w:t> </w:t>
      </w:r>
      <w:r>
        <w:rPr>
          <w:i/>
          <w:w w:val="105"/>
          <w:sz w:val="24"/>
        </w:rPr>
        <w:t>V</w:t>
      </w:r>
      <w:r>
        <w:rPr>
          <w:i/>
          <w:w w:val="105"/>
          <w:position w:val="-5"/>
          <w:sz w:val="14"/>
        </w:rPr>
        <w:t>n </w:t>
      </w:r>
      <w:r>
        <w:rPr>
          <w:rFonts w:ascii="Symbol" w:hAnsi="Symbol"/>
          <w:w w:val="105"/>
          <w:sz w:val="24"/>
        </w:rPr>
        <w:t></w:t>
      </w:r>
      <w:r>
        <w:rPr>
          <w:w w:val="105"/>
          <w:sz w:val="24"/>
        </w:rPr>
        <w:t> </w:t>
      </w:r>
      <w:r>
        <w:rPr>
          <w:rFonts w:ascii="Symbol" w:hAnsi="Symbol"/>
          <w:i/>
          <w:w w:val="105"/>
          <w:sz w:val="25"/>
        </w:rPr>
        <w:t></w:t>
      </w:r>
      <w:r>
        <w:rPr>
          <w:i/>
          <w:w w:val="105"/>
          <w:sz w:val="25"/>
        </w:rPr>
        <w:t> </w:t>
      </w:r>
      <w:r>
        <w:rPr>
          <w:i/>
          <w:w w:val="105"/>
          <w:position w:val="-5"/>
          <w:sz w:val="14"/>
        </w:rPr>
        <w:t>n</w:t>
      </w:r>
    </w:p>
    <w:p>
      <w:pPr>
        <w:pStyle w:val="BodyText"/>
        <w:spacing w:before="102"/>
        <w:ind w:left="952"/>
      </w:pPr>
      <w:r>
        <w:rPr/>
        <w:br w:type="column"/>
      </w:r>
      <w:r>
        <w:rPr/>
        <w:t>(3.1)</w:t>
      </w:r>
    </w:p>
    <w:p>
      <w:pPr>
        <w:spacing w:after="0"/>
        <w:sectPr>
          <w:type w:val="continuous"/>
          <w:pgSz w:w="12250" w:h="15850"/>
          <w:pgMar w:top="1500" w:bottom="280" w:left="1140" w:right="900"/>
          <w:cols w:num="2" w:equalWidth="0">
            <w:col w:w="2177" w:space="6529"/>
            <w:col w:w="1504"/>
          </w:cols>
        </w:sectPr>
      </w:pPr>
    </w:p>
    <w:p>
      <w:pPr>
        <w:pStyle w:val="BodyText"/>
        <w:rPr>
          <w:sz w:val="20"/>
        </w:rPr>
      </w:pPr>
    </w:p>
    <w:p>
      <w:pPr>
        <w:pStyle w:val="BodyText"/>
        <w:spacing w:before="192"/>
        <w:ind w:left="468" w:right="180"/>
        <w:rPr>
          <w:i/>
          <w:sz w:val="14"/>
        </w:rPr>
      </w:pPr>
      <w:r>
        <w:rPr/>
        <w:t>Como  fue  indicado  en  el  capítulo  1,  la  interpretación  econométrica  de  ésta  especificación  es  que </w:t>
      </w:r>
      <w:r>
        <w:rPr>
          <w:i/>
          <w:sz w:val="24"/>
        </w:rPr>
        <w:t>V</w:t>
      </w:r>
      <w:r>
        <w:rPr>
          <w:i/>
          <w:position w:val="-5"/>
          <w:sz w:val="14"/>
        </w:rPr>
        <w:t>n</w:t>
      </w:r>
    </w:p>
    <w:p>
      <w:pPr>
        <w:spacing w:after="0"/>
        <w:rPr>
          <w:sz w:val="14"/>
        </w:rPr>
        <w:sectPr>
          <w:type w:val="continuous"/>
          <w:pgSz w:w="12250" w:h="15850"/>
          <w:pgMar w:top="1500" w:bottom="280" w:left="1140" w:right="900"/>
        </w:sectPr>
      </w:pPr>
    </w:p>
    <w:p>
      <w:pPr>
        <w:pStyle w:val="BodyText"/>
        <w:spacing w:before="146"/>
        <w:ind w:left="108" w:right="-7"/>
        <w:rPr>
          <w:i/>
          <w:sz w:val="14"/>
        </w:rPr>
      </w:pPr>
      <w:r>
        <w:rPr/>
        <w:t>representa la parte cuantificable de la utilidad mientras que  </w:t>
      </w:r>
      <w:r>
        <w:rPr>
          <w:rFonts w:ascii="Symbol" w:hAnsi="Symbol"/>
          <w:i/>
          <w:sz w:val="25"/>
        </w:rPr>
        <w:t></w:t>
      </w:r>
      <w:r>
        <w:rPr>
          <w:i/>
          <w:sz w:val="25"/>
        </w:rPr>
        <w:t> </w:t>
      </w:r>
      <w:r>
        <w:rPr>
          <w:i/>
          <w:position w:val="-5"/>
          <w:sz w:val="14"/>
        </w:rPr>
        <w:t>n</w:t>
      </w:r>
    </w:p>
    <w:p>
      <w:pPr>
        <w:pStyle w:val="BodyText"/>
        <w:spacing w:before="190"/>
        <w:ind w:left="77"/>
      </w:pPr>
      <w:r>
        <w:rPr/>
        <w:br w:type="column"/>
      </w:r>
      <w:r>
        <w:rPr/>
        <w:t>representa aquella parte que no es posible medir</w:t>
      </w:r>
    </w:p>
    <w:p>
      <w:pPr>
        <w:spacing w:after="0"/>
        <w:sectPr>
          <w:type w:val="continuous"/>
          <w:pgSz w:w="12250" w:h="15850"/>
          <w:pgMar w:top="1500" w:bottom="280" w:left="1140" w:right="900"/>
          <w:cols w:num="2" w:equalWidth="0">
            <w:col w:w="5666" w:space="40"/>
            <w:col w:w="4504"/>
          </w:cols>
        </w:sectPr>
      </w:pPr>
    </w:p>
    <w:p>
      <w:pPr>
        <w:pStyle w:val="BodyText"/>
        <w:spacing w:before="169"/>
        <w:ind w:left="108"/>
        <w:rPr>
          <w:i/>
          <w:sz w:val="14"/>
        </w:rPr>
      </w:pPr>
      <w:r>
        <w:rPr/>
        <w:t>(incertidumbre). La componente </w:t>
      </w:r>
      <w:r>
        <w:rPr>
          <w:i/>
          <w:sz w:val="24"/>
        </w:rPr>
        <w:t>V</w:t>
      </w:r>
      <w:r>
        <w:rPr>
          <w:i/>
          <w:position w:val="-5"/>
          <w:sz w:val="14"/>
        </w:rPr>
        <w:t>n</w:t>
      </w:r>
    </w:p>
    <w:p>
      <w:pPr>
        <w:pStyle w:val="BodyText"/>
        <w:spacing w:before="188"/>
        <w:ind w:left="79"/>
      </w:pPr>
      <w:r>
        <w:rPr/>
        <w:br w:type="column"/>
      </w:r>
      <w:r>
        <w:rPr/>
        <w:t>se determina a partir de factores  observables</w:t>
      </w:r>
    </w:p>
    <w:p>
      <w:pPr>
        <w:pStyle w:val="BodyText"/>
        <w:spacing w:before="169"/>
        <w:ind w:left="86"/>
      </w:pPr>
      <w:r>
        <w:rPr/>
        <w:br w:type="column"/>
      </w:r>
      <w:r>
        <w:rPr>
          <w:i/>
          <w:sz w:val="24"/>
        </w:rPr>
        <w:t>X</w:t>
      </w:r>
      <w:r>
        <w:rPr>
          <w:i/>
          <w:position w:val="-5"/>
          <w:sz w:val="14"/>
        </w:rPr>
        <w:t>n </w:t>
      </w:r>
      <w:r>
        <w:rPr/>
        <w:t>, que tienen un  peso</w:t>
      </w:r>
    </w:p>
    <w:p>
      <w:pPr>
        <w:spacing w:before="142"/>
        <w:ind w:left="71" w:right="0" w:firstLine="0"/>
        <w:jc w:val="left"/>
        <w:rPr>
          <w:sz w:val="22"/>
        </w:rPr>
      </w:pPr>
      <w:r>
        <w:rPr/>
        <w:br w:type="column"/>
      </w:r>
      <w:r>
        <w:rPr>
          <w:rFonts w:ascii="Symbol" w:hAnsi="Symbol"/>
          <w:i/>
          <w:sz w:val="25"/>
        </w:rPr>
        <w:t></w:t>
      </w:r>
      <w:r>
        <w:rPr>
          <w:i/>
          <w:sz w:val="25"/>
        </w:rPr>
        <w:t> </w:t>
      </w:r>
      <w:r>
        <w:rPr>
          <w:i/>
          <w:position w:val="-5"/>
          <w:sz w:val="14"/>
        </w:rPr>
        <w:t>n </w:t>
      </w:r>
      <w:r>
        <w:rPr>
          <w:sz w:val="22"/>
        </w:rPr>
        <w:t>.</w:t>
      </w:r>
    </w:p>
    <w:p>
      <w:pPr>
        <w:spacing w:after="0"/>
        <w:jc w:val="left"/>
        <w:rPr>
          <w:sz w:val="22"/>
        </w:rPr>
        <w:sectPr>
          <w:type w:val="continuous"/>
          <w:pgSz w:w="12250" w:h="15850"/>
          <w:pgMar w:top="1500" w:bottom="280" w:left="1140" w:right="900"/>
          <w:cols w:num="4" w:equalWidth="0">
            <w:col w:w="3287" w:space="40"/>
            <w:col w:w="4072" w:space="40"/>
            <w:col w:w="2204" w:space="40"/>
            <w:col w:w="527"/>
          </w:cols>
        </w:sectPr>
      </w:pPr>
    </w:p>
    <w:p>
      <w:pPr>
        <w:pStyle w:val="BodyText"/>
        <w:rPr>
          <w:sz w:val="9"/>
        </w:rPr>
      </w:pPr>
    </w:p>
    <w:p>
      <w:pPr>
        <w:spacing w:after="0"/>
        <w:rPr>
          <w:sz w:val="9"/>
        </w:rPr>
        <w:sectPr>
          <w:type w:val="continuous"/>
          <w:pgSz w:w="12250" w:h="15850"/>
          <w:pgMar w:top="1500" w:bottom="280" w:left="1140" w:right="900"/>
        </w:sectPr>
      </w:pPr>
    </w:p>
    <w:p>
      <w:pPr>
        <w:pStyle w:val="BodyText"/>
        <w:spacing w:before="69"/>
        <w:ind w:left="108" w:right="-14"/>
        <w:rPr>
          <w:i/>
          <w:sz w:val="14"/>
        </w:rPr>
      </w:pPr>
      <w:r>
        <w:rPr/>
        <w:t>En el caso analizado, </w:t>
      </w:r>
      <w:r>
        <w:rPr>
          <w:spacing w:val="50"/>
        </w:rPr>
        <w:t> </w:t>
      </w:r>
      <w:r>
        <w:rPr>
          <w:i/>
          <w:sz w:val="24"/>
        </w:rPr>
        <w:t>V</w:t>
      </w:r>
      <w:r>
        <w:rPr>
          <w:i/>
          <w:position w:val="-5"/>
          <w:sz w:val="14"/>
        </w:rPr>
        <w:t>i</w:t>
      </w:r>
    </w:p>
    <w:p>
      <w:pPr>
        <w:pStyle w:val="BodyText"/>
        <w:spacing w:before="87"/>
        <w:ind w:left="87"/>
        <w:rPr>
          <w:i/>
        </w:rPr>
      </w:pPr>
      <w:r>
        <w:rPr/>
        <w:br w:type="column"/>
      </w:r>
      <w:r>
        <w:rPr/>
        <w:t>está integrado por los cinco factores seleccionados en el capítulo anterior: </w:t>
      </w:r>
      <w:r>
        <w:rPr>
          <w:i/>
        </w:rPr>
        <w:t>forma de</w:t>
      </w:r>
    </w:p>
    <w:p>
      <w:pPr>
        <w:spacing w:after="0"/>
        <w:sectPr>
          <w:type w:val="continuous"/>
          <w:pgSz w:w="12250" w:h="15850"/>
          <w:pgMar w:top="1500" w:bottom="280" w:left="1140" w:right="900"/>
          <w:cols w:num="2" w:equalWidth="0">
            <w:col w:w="2317" w:space="40"/>
            <w:col w:w="7853"/>
          </w:cols>
        </w:sectPr>
      </w:pPr>
    </w:p>
    <w:p>
      <w:pPr>
        <w:spacing w:line="360" w:lineRule="auto" w:before="127"/>
        <w:ind w:left="108" w:right="180" w:firstLine="0"/>
        <w:jc w:val="left"/>
        <w:rPr>
          <w:sz w:val="22"/>
        </w:rPr>
      </w:pPr>
      <w:r>
        <w:rPr>
          <w:i/>
          <w:sz w:val="22"/>
        </w:rPr>
        <w:t>manejo del conductor (fmc), trato al usuario y apariencia del conductor</w:t>
      </w:r>
      <w:r>
        <w:rPr>
          <w:position w:val="10"/>
          <w:sz w:val="14"/>
        </w:rPr>
        <w:t>13 </w:t>
      </w:r>
      <w:r>
        <w:rPr>
          <w:i/>
          <w:sz w:val="22"/>
        </w:rPr>
        <w:t>(tuac), estado físico de los autobuses </w:t>
      </w:r>
      <w:r>
        <w:rPr>
          <w:i/>
          <w:sz w:val="22"/>
        </w:rPr>
        <w:t>(efa), costo de viaje (cv) </w:t>
      </w:r>
      <w:r>
        <w:rPr>
          <w:sz w:val="22"/>
        </w:rPr>
        <w:t>y </w:t>
      </w:r>
      <w:r>
        <w:rPr>
          <w:i/>
          <w:sz w:val="22"/>
        </w:rPr>
        <w:t>tiempo de viaje (tv)</w:t>
      </w:r>
      <w:r>
        <w:rPr>
          <w:sz w:val="22"/>
        </w:rPr>
        <w:t>, es decir:</w:t>
      </w:r>
    </w:p>
    <w:p>
      <w:pPr>
        <w:pStyle w:val="BodyText"/>
        <w:spacing w:before="10"/>
        <w:rPr>
          <w:sz w:val="16"/>
        </w:rPr>
      </w:pPr>
    </w:p>
    <w:p>
      <w:pPr>
        <w:spacing w:after="0"/>
        <w:rPr>
          <w:sz w:val="16"/>
        </w:rPr>
        <w:sectPr>
          <w:type w:val="continuous"/>
          <w:pgSz w:w="12250" w:h="15850"/>
          <w:pgMar w:top="1500" w:bottom="280" w:left="1140" w:right="900"/>
        </w:sectPr>
      </w:pPr>
    </w:p>
    <w:p>
      <w:pPr>
        <w:spacing w:before="58"/>
        <w:ind w:left="898" w:right="0" w:firstLine="0"/>
        <w:jc w:val="left"/>
        <w:rPr>
          <w:i/>
          <w:sz w:val="24"/>
        </w:rPr>
      </w:pPr>
      <w:r>
        <w:rPr>
          <w:i/>
          <w:spacing w:val="-7"/>
          <w:w w:val="105"/>
          <w:sz w:val="24"/>
        </w:rPr>
        <w:t>V</w:t>
      </w:r>
      <w:r>
        <w:rPr>
          <w:i/>
          <w:spacing w:val="-7"/>
          <w:w w:val="105"/>
          <w:position w:val="-5"/>
          <w:sz w:val="14"/>
        </w:rPr>
        <w:t>i </w:t>
      </w:r>
      <w:r>
        <w:rPr>
          <w:i/>
          <w:spacing w:val="13"/>
          <w:w w:val="105"/>
          <w:position w:val="-5"/>
          <w:sz w:val="14"/>
        </w:rPr>
        <w:t> </w:t>
      </w:r>
      <w:r>
        <w:rPr>
          <w:rFonts w:ascii="Symbol" w:hAnsi="Symbol"/>
          <w:w w:val="105"/>
          <w:sz w:val="24"/>
        </w:rPr>
        <w:t></w:t>
      </w:r>
      <w:r>
        <w:rPr>
          <w:spacing w:val="-15"/>
          <w:w w:val="105"/>
          <w:sz w:val="24"/>
        </w:rPr>
        <w:t> </w:t>
      </w:r>
      <w:r>
        <w:rPr>
          <w:rFonts w:ascii="Symbol" w:hAnsi="Symbol"/>
          <w:i/>
          <w:spacing w:val="4"/>
          <w:w w:val="105"/>
          <w:sz w:val="25"/>
        </w:rPr>
        <w:t></w:t>
      </w:r>
      <w:r>
        <w:rPr>
          <w:spacing w:val="4"/>
          <w:w w:val="105"/>
          <w:position w:val="-5"/>
          <w:sz w:val="14"/>
        </w:rPr>
        <w:t>0</w:t>
      </w:r>
      <w:r>
        <w:rPr>
          <w:spacing w:val="24"/>
          <w:w w:val="105"/>
          <w:position w:val="-5"/>
          <w:sz w:val="14"/>
        </w:rPr>
        <w:t> </w:t>
      </w:r>
      <w:r>
        <w:rPr>
          <w:rFonts w:ascii="Symbol" w:hAnsi="Symbol"/>
          <w:w w:val="105"/>
          <w:sz w:val="24"/>
        </w:rPr>
        <w:t></w:t>
      </w:r>
      <w:r>
        <w:rPr>
          <w:spacing w:val="-24"/>
          <w:w w:val="105"/>
          <w:sz w:val="24"/>
        </w:rPr>
        <w:t> </w:t>
      </w:r>
      <w:r>
        <w:rPr>
          <w:rFonts w:ascii="Symbol" w:hAnsi="Symbol"/>
          <w:i/>
          <w:w w:val="105"/>
          <w:sz w:val="25"/>
        </w:rPr>
        <w:t></w:t>
      </w:r>
      <w:r>
        <w:rPr>
          <w:w w:val="105"/>
          <w:position w:val="-5"/>
          <w:sz w:val="14"/>
        </w:rPr>
        <w:t>1</w:t>
      </w:r>
      <w:r>
        <w:rPr>
          <w:spacing w:val="7"/>
          <w:w w:val="105"/>
          <w:position w:val="-5"/>
          <w:sz w:val="14"/>
        </w:rPr>
        <w:t> </w:t>
      </w:r>
      <w:r>
        <w:rPr>
          <w:i/>
          <w:spacing w:val="-5"/>
          <w:w w:val="105"/>
          <w:sz w:val="24"/>
        </w:rPr>
        <w:t>fmc</w:t>
      </w:r>
      <w:r>
        <w:rPr>
          <w:i/>
          <w:spacing w:val="-27"/>
          <w:w w:val="105"/>
          <w:sz w:val="24"/>
        </w:rPr>
        <w:t> </w:t>
      </w:r>
      <w:r>
        <w:rPr>
          <w:rFonts w:ascii="Symbol" w:hAnsi="Symbol"/>
          <w:w w:val="105"/>
          <w:sz w:val="24"/>
        </w:rPr>
        <w:t></w:t>
      </w:r>
      <w:r>
        <w:rPr>
          <w:spacing w:val="-24"/>
          <w:w w:val="105"/>
          <w:sz w:val="24"/>
        </w:rPr>
        <w:t> </w:t>
      </w:r>
      <w:r>
        <w:rPr>
          <w:rFonts w:ascii="Symbol" w:hAnsi="Symbol"/>
          <w:i/>
          <w:w w:val="105"/>
          <w:sz w:val="25"/>
        </w:rPr>
        <w:t></w:t>
      </w:r>
      <w:r>
        <w:rPr>
          <w:w w:val="105"/>
          <w:position w:val="-5"/>
          <w:sz w:val="14"/>
        </w:rPr>
        <w:t>2</w:t>
      </w:r>
      <w:r>
        <w:rPr>
          <w:i/>
          <w:w w:val="105"/>
          <w:sz w:val="24"/>
        </w:rPr>
        <w:t>tuac</w:t>
      </w:r>
      <w:r>
        <w:rPr>
          <w:i/>
          <w:spacing w:val="-20"/>
          <w:w w:val="105"/>
          <w:sz w:val="24"/>
        </w:rPr>
        <w:t> </w:t>
      </w:r>
      <w:r>
        <w:rPr>
          <w:rFonts w:ascii="Symbol" w:hAnsi="Symbol"/>
          <w:w w:val="105"/>
          <w:sz w:val="24"/>
        </w:rPr>
        <w:t></w:t>
      </w:r>
      <w:r>
        <w:rPr>
          <w:spacing w:val="-24"/>
          <w:w w:val="105"/>
          <w:sz w:val="24"/>
        </w:rPr>
        <w:t> </w:t>
      </w:r>
      <w:r>
        <w:rPr>
          <w:rFonts w:ascii="Symbol" w:hAnsi="Symbol"/>
          <w:i/>
          <w:spacing w:val="-3"/>
          <w:w w:val="105"/>
          <w:sz w:val="25"/>
        </w:rPr>
        <w:t></w:t>
      </w:r>
      <w:r>
        <w:rPr>
          <w:spacing w:val="-3"/>
          <w:w w:val="105"/>
          <w:position w:val="-5"/>
          <w:sz w:val="14"/>
        </w:rPr>
        <w:t>3</w:t>
      </w:r>
      <w:r>
        <w:rPr>
          <w:i/>
          <w:spacing w:val="-3"/>
          <w:w w:val="105"/>
          <w:sz w:val="24"/>
        </w:rPr>
        <w:t>efa</w:t>
      </w:r>
      <w:r>
        <w:rPr>
          <w:i/>
          <w:spacing w:val="-15"/>
          <w:w w:val="105"/>
          <w:sz w:val="24"/>
        </w:rPr>
        <w:t> </w:t>
      </w:r>
      <w:r>
        <w:rPr>
          <w:rFonts w:ascii="Symbol" w:hAnsi="Symbol"/>
          <w:w w:val="105"/>
          <w:sz w:val="24"/>
        </w:rPr>
        <w:t></w:t>
      </w:r>
      <w:r>
        <w:rPr>
          <w:spacing w:val="-24"/>
          <w:w w:val="105"/>
          <w:sz w:val="24"/>
        </w:rPr>
        <w:t> </w:t>
      </w:r>
      <w:r>
        <w:rPr>
          <w:rFonts w:ascii="Symbol" w:hAnsi="Symbol"/>
          <w:i/>
          <w:w w:val="105"/>
          <w:sz w:val="25"/>
        </w:rPr>
        <w:t></w:t>
      </w:r>
      <w:r>
        <w:rPr>
          <w:w w:val="105"/>
          <w:position w:val="-5"/>
          <w:sz w:val="14"/>
        </w:rPr>
        <w:t>4</w:t>
      </w:r>
      <w:r>
        <w:rPr>
          <w:i/>
          <w:w w:val="105"/>
          <w:sz w:val="24"/>
        </w:rPr>
        <w:t>cv</w:t>
      </w:r>
      <w:r>
        <w:rPr>
          <w:i/>
          <w:spacing w:val="-23"/>
          <w:w w:val="105"/>
          <w:sz w:val="24"/>
        </w:rPr>
        <w:t> </w:t>
      </w:r>
      <w:r>
        <w:rPr>
          <w:rFonts w:ascii="Symbol" w:hAnsi="Symbol"/>
          <w:w w:val="105"/>
          <w:sz w:val="24"/>
        </w:rPr>
        <w:t></w:t>
      </w:r>
      <w:r>
        <w:rPr>
          <w:spacing w:val="-24"/>
          <w:w w:val="105"/>
          <w:sz w:val="24"/>
        </w:rPr>
        <w:t> </w:t>
      </w:r>
      <w:r>
        <w:rPr>
          <w:rFonts w:ascii="Symbol" w:hAnsi="Symbol"/>
          <w:i/>
          <w:spacing w:val="-4"/>
          <w:w w:val="105"/>
          <w:sz w:val="25"/>
        </w:rPr>
        <w:t></w:t>
      </w:r>
      <w:r>
        <w:rPr>
          <w:spacing w:val="-4"/>
          <w:w w:val="105"/>
          <w:position w:val="-5"/>
          <w:sz w:val="14"/>
        </w:rPr>
        <w:t>5</w:t>
      </w:r>
      <w:r>
        <w:rPr>
          <w:i/>
          <w:spacing w:val="-4"/>
          <w:w w:val="105"/>
          <w:sz w:val="24"/>
        </w:rPr>
        <w:t>tv</w:t>
      </w:r>
    </w:p>
    <w:p>
      <w:pPr>
        <w:pStyle w:val="BodyText"/>
        <w:spacing w:before="103"/>
        <w:ind w:left="898"/>
      </w:pPr>
      <w:r>
        <w:rPr/>
        <w:br w:type="column"/>
      </w:r>
      <w:r>
        <w:rPr/>
        <w:t>(3.2)</w:t>
      </w:r>
    </w:p>
    <w:p>
      <w:pPr>
        <w:spacing w:after="0"/>
        <w:sectPr>
          <w:type w:val="continuous"/>
          <w:pgSz w:w="12250" w:h="15850"/>
          <w:pgMar w:top="1500" w:bottom="280" w:left="1140" w:right="900"/>
          <w:cols w:num="2" w:equalWidth="0">
            <w:col w:w="5304" w:space="3450"/>
            <w:col w:w="1456"/>
          </w:cols>
        </w:sectPr>
      </w:pPr>
    </w:p>
    <w:p>
      <w:pPr>
        <w:pStyle w:val="BodyText"/>
        <w:spacing w:before="9"/>
        <w:rPr>
          <w:sz w:val="17"/>
        </w:rPr>
      </w:pPr>
    </w:p>
    <w:p>
      <w:pPr>
        <w:pStyle w:val="BodyText"/>
        <w:spacing w:line="360" w:lineRule="auto" w:before="72"/>
        <w:ind w:left="108" w:right="180" w:firstLine="357"/>
      </w:pPr>
      <w:r>
        <w:rPr/>
        <w:t>La ecuación anterior representa en un principio la utilidad referida por el usuario al elegir el modo de  autobús actual o mejorado, cuya estructura para su estimación se visualiza en la figura</w:t>
      </w:r>
      <w:r>
        <w:rPr>
          <w:spacing w:val="-24"/>
        </w:rPr>
        <w:t> </w:t>
      </w:r>
      <w:r>
        <w:rPr/>
        <w:t>3.1.</w:t>
      </w:r>
    </w:p>
    <w:p>
      <w:pPr>
        <w:pStyle w:val="BodyText"/>
        <w:spacing w:before="1"/>
        <w:rPr>
          <w:sz w:val="18"/>
        </w:rPr>
      </w:pPr>
      <w:r>
        <w:rPr/>
        <w:pict>
          <v:group style="position:absolute;margin-left:238.854187pt;margin-top:12.388844pt;width:127.7pt;height:78.55pt;mso-position-horizontal-relative:page;mso-position-vertical-relative:paragraph;z-index:3736;mso-wrap-distance-left:0;mso-wrap-distance-right:0" coordorigin="4777,248" coordsize="2554,1571">
            <v:line style="position:absolute" from="6053,254" to="4827,1756" stroked="true" strokeweight=".564921pt" strokecolor="#000000"/>
            <v:shape style="position:absolute;left:4777;top:1695;width:100;height:123" type="#_x0000_t75" stroked="false">
              <v:imagedata r:id="rId18" o:title=""/>
            </v:shape>
            <v:line style="position:absolute" from="6053,254" to="7280,1756" stroked="true" strokeweight=".564998pt" strokecolor="#000000"/>
            <v:shape style="position:absolute;left:7230;top:1695;width:100;height:123" type="#_x0000_t75" stroked="false">
              <v:imagedata r:id="rId19" o:title=""/>
            </v:shape>
            <w10:wrap type="topAndBottom"/>
          </v:group>
        </w:pict>
      </w:r>
    </w:p>
    <w:p>
      <w:pPr>
        <w:spacing w:after="0"/>
        <w:rPr>
          <w:sz w:val="18"/>
        </w:rPr>
        <w:sectPr>
          <w:type w:val="continuous"/>
          <w:pgSz w:w="12250" w:h="15850"/>
          <w:pgMar w:top="1500" w:bottom="280" w:left="1140" w:right="900"/>
        </w:sectPr>
      </w:pPr>
    </w:p>
    <w:p>
      <w:pPr>
        <w:spacing w:line="259" w:lineRule="auto" w:before="72"/>
        <w:ind w:left="3495" w:right="-18" w:hanging="71"/>
        <w:jc w:val="left"/>
        <w:rPr>
          <w:rFonts w:ascii="Arial" w:hAnsi="Arial"/>
          <w:sz w:val="17"/>
        </w:rPr>
      </w:pPr>
      <w:r>
        <w:rPr>
          <w:rFonts w:ascii="Arial" w:hAnsi="Arial"/>
          <w:spacing w:val="-2"/>
          <w:w w:val="85"/>
          <w:sz w:val="17"/>
        </w:rPr>
        <w:t>Autobús </w:t>
      </w:r>
      <w:r>
        <w:rPr>
          <w:rFonts w:ascii="Arial" w:hAnsi="Arial"/>
          <w:w w:val="90"/>
          <w:sz w:val="17"/>
        </w:rPr>
        <w:t>actual</w:t>
      </w:r>
    </w:p>
    <w:p>
      <w:pPr>
        <w:spacing w:line="259" w:lineRule="auto" w:before="72"/>
        <w:ind w:left="1846" w:right="3265" w:firstLine="38"/>
        <w:jc w:val="left"/>
        <w:rPr>
          <w:rFonts w:ascii="Arial" w:hAnsi="Arial"/>
          <w:sz w:val="17"/>
        </w:rPr>
      </w:pPr>
      <w:r>
        <w:rPr/>
        <w:br w:type="column"/>
      </w:r>
      <w:r>
        <w:rPr>
          <w:rFonts w:ascii="Arial" w:hAnsi="Arial"/>
          <w:w w:val="85"/>
          <w:sz w:val="17"/>
        </w:rPr>
        <w:t>Autobús </w:t>
      </w:r>
      <w:r>
        <w:rPr>
          <w:rFonts w:ascii="Arial" w:hAnsi="Arial"/>
          <w:w w:val="80"/>
          <w:sz w:val="17"/>
        </w:rPr>
        <w:t>mejorado</w:t>
      </w:r>
    </w:p>
    <w:p>
      <w:pPr>
        <w:spacing w:after="0" w:line="259" w:lineRule="auto"/>
        <w:jc w:val="left"/>
        <w:rPr>
          <w:rFonts w:ascii="Arial" w:hAnsi="Arial"/>
          <w:sz w:val="17"/>
        </w:rPr>
        <w:sectPr>
          <w:type w:val="continuous"/>
          <w:pgSz w:w="12250" w:h="15850"/>
          <w:pgMar w:top="1500" w:bottom="280" w:left="1140" w:right="900"/>
          <w:cols w:num="2" w:equalWidth="0">
            <w:col w:w="3943" w:space="40"/>
            <w:col w:w="6227"/>
          </w:cols>
        </w:sectPr>
      </w:pPr>
    </w:p>
    <w:p>
      <w:pPr>
        <w:pStyle w:val="BodyText"/>
        <w:spacing w:before="9"/>
        <w:rPr>
          <w:rFonts w:ascii="Arial"/>
          <w:sz w:val="9"/>
        </w:rPr>
      </w:pPr>
    </w:p>
    <w:p>
      <w:pPr>
        <w:pStyle w:val="BodyText"/>
        <w:spacing w:before="72"/>
        <w:ind w:left="2885" w:right="180"/>
      </w:pPr>
      <w:r>
        <w:rPr/>
        <w:t>Figura 3.1   Estructura del modelo Logit Binomial</w:t>
      </w:r>
    </w:p>
    <w:p>
      <w:pPr>
        <w:pStyle w:val="BodyText"/>
      </w:pPr>
    </w:p>
    <w:p>
      <w:pPr>
        <w:pStyle w:val="BodyText"/>
        <w:spacing w:before="6"/>
      </w:pPr>
    </w:p>
    <w:p>
      <w:pPr>
        <w:pStyle w:val="Heading6"/>
        <w:numPr>
          <w:ilvl w:val="1"/>
          <w:numId w:val="39"/>
        </w:numPr>
        <w:tabs>
          <w:tab w:pos="815" w:val="left" w:leader="none"/>
        </w:tabs>
        <w:spacing w:line="240" w:lineRule="auto" w:before="0" w:after="0"/>
        <w:ind w:left="814" w:right="0" w:hanging="706"/>
        <w:jc w:val="both"/>
      </w:pPr>
      <w:r>
        <w:rPr/>
        <w:t>Diseño del experimento y  diseño</w:t>
      </w:r>
      <w:r>
        <w:rPr>
          <w:spacing w:val="49"/>
        </w:rPr>
        <w:t> </w:t>
      </w:r>
      <w:r>
        <w:rPr/>
        <w:t>experimental</w:t>
      </w:r>
    </w:p>
    <w:p>
      <w:pPr>
        <w:pStyle w:val="BodyText"/>
        <w:spacing w:line="357" w:lineRule="auto" w:before="132"/>
        <w:ind w:left="108" w:right="116"/>
        <w:jc w:val="both"/>
      </w:pPr>
      <w:r>
        <w:rPr/>
        <w:t>Para el diseño de encuestas de PD en las que se busca ajustar un MED, es necesario definir experimentos en los que exista un contexto de elección de por lo menos dos alternativas. Para este estudio, se consideró la existencia de dos servicios de transporte. El primero denominado </w:t>
      </w:r>
      <w:r>
        <w:rPr>
          <w:i/>
        </w:rPr>
        <w:t>Autobús Actual </w:t>
      </w:r>
      <w:r>
        <w:rPr/>
        <w:t>(A</w:t>
      </w:r>
      <w:r>
        <w:rPr>
          <w:position w:val="-2"/>
          <w:sz w:val="14"/>
        </w:rPr>
        <w:t>ACT</w:t>
      </w:r>
      <w:r>
        <w:rPr/>
        <w:t>) se modeló a partir de las características físicas y de desempeño (tiempo de recorrido, tarifas, etc.) que el usuario percibe actualmente y un segundo que corresponde a una situación hipotética en la que se admite la introducción de un servicio nuevo</w:t>
      </w:r>
    </w:p>
    <w:p>
      <w:pPr>
        <w:pStyle w:val="BodyText"/>
        <w:rPr>
          <w:sz w:val="20"/>
        </w:rPr>
      </w:pPr>
    </w:p>
    <w:p>
      <w:pPr>
        <w:pStyle w:val="BodyText"/>
        <w:spacing w:before="1"/>
        <w:rPr>
          <w:sz w:val="10"/>
        </w:rPr>
      </w:pPr>
      <w:r>
        <w:rPr/>
        <w:pict>
          <v:line style="position:absolute;mso-position-horizontal-relative:page;mso-position-vertical-relative:paragraph;z-index:3760;mso-wrap-distance-left:0;mso-wrap-distance-right:0" from="62.424pt,8.048555pt" to="206.444pt,8.048555pt" stroked="true" strokeweight=".60004pt" strokecolor="#000000">
            <w10:wrap type="topAndBottom"/>
          </v:line>
        </w:pict>
      </w:r>
    </w:p>
    <w:p>
      <w:pPr>
        <w:spacing w:line="231" w:lineRule="exact" w:before="53"/>
        <w:ind w:left="108" w:right="0" w:firstLine="0"/>
        <w:jc w:val="left"/>
        <w:rPr>
          <w:i/>
          <w:sz w:val="18"/>
        </w:rPr>
      </w:pPr>
      <w:r>
        <w:rPr>
          <w:position w:val="8"/>
          <w:sz w:val="12"/>
        </w:rPr>
        <w:t>13</w:t>
      </w:r>
      <w:r>
        <w:rPr>
          <w:sz w:val="18"/>
        </w:rPr>
        <w:t>Cabe mencionar que éste factor fue colocado en la función de utilidad final (ecuación 3.3) de forma desagregada: </w:t>
      </w:r>
      <w:r>
        <w:rPr>
          <w:i/>
          <w:sz w:val="18"/>
        </w:rPr>
        <w:t>tuacM </w:t>
      </w:r>
      <w:r>
        <w:rPr>
          <w:sz w:val="18"/>
        </w:rPr>
        <w:t>(Malo) y </w:t>
      </w:r>
      <w:r>
        <w:rPr>
          <w:i/>
          <w:sz w:val="18"/>
        </w:rPr>
        <w:t>tuacR</w:t>
      </w:r>
    </w:p>
    <w:p>
      <w:pPr>
        <w:spacing w:line="207" w:lineRule="exact" w:before="0"/>
        <w:ind w:left="108" w:right="180" w:firstLine="0"/>
        <w:jc w:val="left"/>
        <w:rPr>
          <w:sz w:val="18"/>
        </w:rPr>
      </w:pPr>
      <w:r>
        <w:rPr>
          <w:sz w:val="18"/>
        </w:rPr>
        <w:t>(Regular). Para ver a detalle lo anterior consultar la sección 3.5.</w:t>
      </w:r>
    </w:p>
    <w:p>
      <w:pPr>
        <w:spacing w:after="0" w:line="207" w:lineRule="exact"/>
        <w:jc w:val="left"/>
        <w:rPr>
          <w:sz w:val="18"/>
        </w:rPr>
        <w:sectPr>
          <w:type w:val="continuous"/>
          <w:pgSz w:w="12250" w:h="15850"/>
          <w:pgMar w:top="1500" w:bottom="280" w:left="1140" w:right="900"/>
        </w:sectPr>
      </w:pPr>
    </w:p>
    <w:p>
      <w:pPr>
        <w:pStyle w:val="BodyText"/>
        <w:rPr>
          <w:sz w:val="20"/>
        </w:rPr>
      </w:pPr>
    </w:p>
    <w:p>
      <w:pPr>
        <w:pStyle w:val="BodyText"/>
        <w:spacing w:before="11"/>
        <w:rPr>
          <w:sz w:val="19"/>
        </w:rPr>
      </w:pPr>
    </w:p>
    <w:p>
      <w:pPr>
        <w:pStyle w:val="BodyText"/>
        <w:spacing w:line="352" w:lineRule="auto"/>
        <w:ind w:left="120" w:right="108"/>
        <w:jc w:val="both"/>
      </w:pPr>
      <w:r>
        <w:rPr/>
        <w:t>denominado </w:t>
      </w:r>
      <w:r>
        <w:rPr>
          <w:i/>
        </w:rPr>
        <w:t>Autobús mejorado </w:t>
      </w:r>
      <w:r>
        <w:rPr/>
        <w:t>(A</w:t>
      </w:r>
      <w:r>
        <w:rPr>
          <w:position w:val="-2"/>
          <w:sz w:val="14"/>
        </w:rPr>
        <w:t>MEJ</w:t>
      </w:r>
      <w:r>
        <w:rPr/>
        <w:t>)</w:t>
      </w:r>
      <w:r>
        <w:rPr>
          <w:i/>
        </w:rPr>
        <w:t>. </w:t>
      </w:r>
      <w:r>
        <w:rPr/>
        <w:t>Este último, se caracterizó mejorando tanto las características físicas como de desempeño del A</w:t>
      </w:r>
      <w:r>
        <w:rPr>
          <w:position w:val="-2"/>
          <w:sz w:val="14"/>
        </w:rPr>
        <w:t>ACT </w:t>
      </w:r>
      <w:r>
        <w:rPr/>
        <w:t>a cambio de una variación en la tarifa por acceder a este servicio. Así, el entrevistado se enfrentaba a la situación hipotética en la que tenía que elegir entre el servicio actual y un servicio nuevo con nivel de servicio mejor pero a costo más elevado.</w:t>
      </w:r>
    </w:p>
    <w:p>
      <w:pPr>
        <w:pStyle w:val="BodyText"/>
        <w:spacing w:line="360" w:lineRule="auto" w:before="11"/>
        <w:ind w:left="120" w:right="102" w:firstLine="415"/>
        <w:jc w:val="both"/>
      </w:pPr>
      <w:r>
        <w:rPr/>
        <w:t>Como se mencionó en la sección 1.6.2, existen tres formas de obtener las respuestas en un ejercicio de PD: jer</w:t>
      </w:r>
      <w:r>
        <w:rPr>
          <w:i/>
        </w:rPr>
        <w:t>arquización, escalamiento y elección</w:t>
      </w:r>
      <w:r>
        <w:rPr/>
        <w:t>. En el presente análisis se optó por utilizar este último tipo de experimento por tres razones. Primero, porque la </w:t>
      </w:r>
      <w:r>
        <w:rPr>
          <w:i/>
        </w:rPr>
        <w:t>elección </w:t>
      </w:r>
      <w:r>
        <w:rPr/>
        <w:t>entre dos alternativas es un ejercicio fácilmente entendible por los entrevistados y por lo tanto reduce los sesgos potenciales debido a la complejidad de los planteamientos que induce respuestas poco consistentes. Segundo, en razón del argumento anterior, es el tipo de experimento que requiere menos tiempo de aplicación por lo que se disponía de mayor tiempo de incluir preguntas sobre los hábitos de movilidad de los usuarios y sus características. Finalmente, porque era la técnica más propicia debido a los tiempos de recorrido del corredor (18 minutos en promedio) lo cual limitaba la duración de la encuesta y con ello elaborar un cuestionario más completo. Como se constatará mas adelante, los resultados obtenidos durante las encuestas piloto PD (sección 3.3) reforzaron esta decisión. Las consideraciones de esta última concuerdan con lo reportado por otros autores en trabajos similares (e.g. Videla y Alvarez, 2003 y Ortúzar y Garrido, 2000).</w:t>
      </w:r>
    </w:p>
    <w:p>
      <w:pPr>
        <w:pStyle w:val="BodyText"/>
      </w:pPr>
    </w:p>
    <w:p>
      <w:pPr>
        <w:pStyle w:val="ListParagraph"/>
        <w:numPr>
          <w:ilvl w:val="2"/>
          <w:numId w:val="39"/>
        </w:numPr>
        <w:tabs>
          <w:tab w:pos="829" w:val="left" w:leader="none"/>
        </w:tabs>
        <w:spacing w:line="240" w:lineRule="auto" w:before="139" w:after="0"/>
        <w:ind w:left="828" w:right="0" w:hanging="708"/>
        <w:jc w:val="both"/>
        <w:rPr>
          <w:rFonts w:ascii="Arial" w:hAnsi="Arial"/>
          <w:sz w:val="22"/>
        </w:rPr>
      </w:pPr>
      <w:r>
        <w:rPr>
          <w:rFonts w:ascii="Arial" w:hAnsi="Arial"/>
          <w:w w:val="115"/>
          <w:sz w:val="22"/>
        </w:rPr>
        <w:t>Selección</w:t>
      </w:r>
      <w:r>
        <w:rPr>
          <w:rFonts w:ascii="Arial" w:hAnsi="Arial"/>
          <w:spacing w:val="-42"/>
          <w:w w:val="115"/>
          <w:sz w:val="22"/>
        </w:rPr>
        <w:t> </w:t>
      </w:r>
      <w:r>
        <w:rPr>
          <w:rFonts w:ascii="Arial" w:hAnsi="Arial"/>
          <w:w w:val="115"/>
          <w:sz w:val="22"/>
        </w:rPr>
        <w:t>de</w:t>
      </w:r>
      <w:r>
        <w:rPr>
          <w:rFonts w:ascii="Arial" w:hAnsi="Arial"/>
          <w:spacing w:val="-42"/>
          <w:w w:val="115"/>
          <w:sz w:val="22"/>
        </w:rPr>
        <w:t> </w:t>
      </w:r>
      <w:r>
        <w:rPr>
          <w:rFonts w:ascii="Arial" w:hAnsi="Arial"/>
          <w:w w:val="115"/>
          <w:sz w:val="22"/>
        </w:rPr>
        <w:t>los</w:t>
      </w:r>
      <w:r>
        <w:rPr>
          <w:rFonts w:ascii="Arial" w:hAnsi="Arial"/>
          <w:spacing w:val="-43"/>
          <w:w w:val="115"/>
          <w:sz w:val="22"/>
        </w:rPr>
        <w:t> </w:t>
      </w:r>
      <w:r>
        <w:rPr>
          <w:rFonts w:ascii="Arial" w:hAnsi="Arial"/>
          <w:w w:val="115"/>
          <w:sz w:val="22"/>
        </w:rPr>
        <w:t>niveles</w:t>
      </w:r>
      <w:r>
        <w:rPr>
          <w:rFonts w:ascii="Arial" w:hAnsi="Arial"/>
          <w:spacing w:val="-42"/>
          <w:w w:val="115"/>
          <w:sz w:val="22"/>
        </w:rPr>
        <w:t> </w:t>
      </w:r>
      <w:r>
        <w:rPr>
          <w:rFonts w:ascii="Arial" w:hAnsi="Arial"/>
          <w:w w:val="115"/>
          <w:sz w:val="22"/>
        </w:rPr>
        <w:t>de</w:t>
      </w:r>
      <w:r>
        <w:rPr>
          <w:rFonts w:ascii="Arial" w:hAnsi="Arial"/>
          <w:spacing w:val="-42"/>
          <w:w w:val="115"/>
          <w:sz w:val="22"/>
        </w:rPr>
        <w:t> </w:t>
      </w:r>
      <w:r>
        <w:rPr>
          <w:rFonts w:ascii="Arial" w:hAnsi="Arial"/>
          <w:w w:val="115"/>
          <w:sz w:val="22"/>
        </w:rPr>
        <w:t>variación</w:t>
      </w:r>
      <w:r>
        <w:rPr>
          <w:rFonts w:ascii="Arial" w:hAnsi="Arial"/>
          <w:spacing w:val="-43"/>
          <w:w w:val="115"/>
          <w:sz w:val="22"/>
        </w:rPr>
        <w:t> </w:t>
      </w:r>
      <w:r>
        <w:rPr>
          <w:rFonts w:ascii="Arial" w:hAnsi="Arial"/>
          <w:w w:val="115"/>
          <w:sz w:val="22"/>
        </w:rPr>
        <w:t>para</w:t>
      </w:r>
      <w:r>
        <w:rPr>
          <w:rFonts w:ascii="Arial" w:hAnsi="Arial"/>
          <w:spacing w:val="-42"/>
          <w:w w:val="115"/>
          <w:sz w:val="22"/>
        </w:rPr>
        <w:t> </w:t>
      </w:r>
      <w:r>
        <w:rPr>
          <w:rFonts w:ascii="Arial" w:hAnsi="Arial"/>
          <w:w w:val="115"/>
          <w:sz w:val="22"/>
        </w:rPr>
        <w:t>los</w:t>
      </w:r>
      <w:r>
        <w:rPr>
          <w:rFonts w:ascii="Arial" w:hAnsi="Arial"/>
          <w:spacing w:val="-43"/>
          <w:w w:val="115"/>
          <w:sz w:val="22"/>
        </w:rPr>
        <w:t> </w:t>
      </w:r>
      <w:r>
        <w:rPr>
          <w:rFonts w:ascii="Arial" w:hAnsi="Arial"/>
          <w:w w:val="115"/>
          <w:sz w:val="22"/>
        </w:rPr>
        <w:t>factores</w:t>
      </w:r>
      <w:r>
        <w:rPr>
          <w:rFonts w:ascii="Arial" w:hAnsi="Arial"/>
          <w:spacing w:val="-43"/>
          <w:w w:val="115"/>
          <w:sz w:val="22"/>
        </w:rPr>
        <w:t> </w:t>
      </w:r>
      <w:r>
        <w:rPr>
          <w:rFonts w:ascii="Arial" w:hAnsi="Arial"/>
          <w:w w:val="115"/>
          <w:sz w:val="22"/>
        </w:rPr>
        <w:t>considerados</w:t>
      </w:r>
    </w:p>
    <w:p>
      <w:pPr>
        <w:pStyle w:val="BodyText"/>
        <w:spacing w:line="360" w:lineRule="auto" w:before="120"/>
        <w:ind w:left="120" w:right="103"/>
        <w:jc w:val="both"/>
      </w:pPr>
      <w:r>
        <w:rPr/>
        <w:t>En la sección 2.3 se describió la metodología empleada para identificar las variables que definen la calidad de servicio en el CLT. El número de variables que intervienen es bastante considerable para incluirlas en un diseño experimental que fuera aplicable en un intervalo de tiempo de 15 minutos a bordo de los autobuses. Por esta razón, fue necesario seleccionar solo las variables de mayor importancia (subsección 2.4.2). De la técnica de jerarquización empleada durante la encuesta FNS se consideró que era necesario incluir al menos los cinco factores o atributos cuyos niveles de variación se describen a continuación: se utilizaron tres niveles de variación para los factores </w:t>
      </w:r>
      <w:r>
        <w:rPr>
          <w:i/>
        </w:rPr>
        <w:t>tiempo de viaje, el costo, el trato al usuario </w:t>
      </w:r>
      <w:r>
        <w:rPr/>
        <w:t>y </w:t>
      </w:r>
      <w:r>
        <w:rPr>
          <w:i/>
        </w:rPr>
        <w:t>apariencia del conductor </w:t>
      </w:r>
      <w:r>
        <w:rPr/>
        <w:t>y dos niveles para la </w:t>
      </w:r>
      <w:r>
        <w:rPr>
          <w:i/>
        </w:rPr>
        <w:t>forma de manejar del conductor </w:t>
      </w:r>
      <w:r>
        <w:rPr/>
        <w:t>y </w:t>
      </w:r>
      <w:r>
        <w:rPr>
          <w:i/>
        </w:rPr>
        <w:t>el estado físico de los autobuses</w:t>
      </w:r>
      <w:r>
        <w:rPr/>
        <w:t>. Las razones de esta decisión de modelación de detallan enseguida.</w:t>
      </w:r>
    </w:p>
    <w:p>
      <w:pPr>
        <w:pStyle w:val="BodyText"/>
      </w:pPr>
    </w:p>
    <w:p>
      <w:pPr>
        <w:pStyle w:val="ListParagraph"/>
        <w:numPr>
          <w:ilvl w:val="0"/>
          <w:numId w:val="5"/>
        </w:numPr>
        <w:tabs>
          <w:tab w:pos="481" w:val="left" w:leader="none"/>
        </w:tabs>
        <w:spacing w:line="352" w:lineRule="auto" w:before="130" w:after="0"/>
        <w:ind w:left="480" w:right="105" w:hanging="360"/>
        <w:jc w:val="both"/>
        <w:rPr>
          <w:sz w:val="22"/>
        </w:rPr>
      </w:pPr>
      <w:r>
        <w:rPr>
          <w:i/>
          <w:sz w:val="22"/>
        </w:rPr>
        <w:t>Tiempo de viaje (tv)</w:t>
      </w:r>
      <w:r>
        <w:rPr>
          <w:sz w:val="22"/>
        </w:rPr>
        <w:t>. Los tiempos de recorrido mínimo, máximo y promedio hallados en el CLT fueron de 10, 25 y 18 minutos, respectivamente. Los dos primeros fueron utilizados directamente como niveles de variación para este factor. Mientras que el tiempo de 18 minutos no fue utilizado por ser un valor difícil de percibir por las personas, ya que éstas redondean valores de tiempo a cinco y diez minutos</w:t>
      </w:r>
      <w:r>
        <w:rPr>
          <w:position w:val="10"/>
          <w:sz w:val="14"/>
        </w:rPr>
        <w:t>14</w:t>
      </w:r>
      <w:r>
        <w:rPr>
          <w:sz w:val="22"/>
        </w:rPr>
        <w:t>. Por tal motivo, se decidió utilizar como tercer nivel de variación 15 minutos. Así, el utilizar los valores mínimo, máximo  </w:t>
      </w:r>
      <w:r>
        <w:rPr>
          <w:spacing w:val="32"/>
          <w:sz w:val="22"/>
        </w:rPr>
        <w:t> </w:t>
      </w:r>
      <w:r>
        <w:rPr>
          <w:sz w:val="22"/>
        </w:rPr>
        <w:t>y</w:t>
      </w:r>
    </w:p>
    <w:p>
      <w:pPr>
        <w:pStyle w:val="BodyText"/>
        <w:rPr>
          <w:sz w:val="20"/>
        </w:rPr>
      </w:pPr>
    </w:p>
    <w:p>
      <w:pPr>
        <w:pStyle w:val="BodyText"/>
        <w:spacing w:before="9"/>
      </w:pPr>
      <w:r>
        <w:rPr/>
        <w:pict>
          <v:line style="position:absolute;mso-position-horizontal-relative:page;mso-position-vertical-relative:paragraph;z-index:3784;mso-wrap-distance-left:0;mso-wrap-distance-right:0" from="51pt,15.396223pt" to="195.05pt,15.396223pt" stroked="true" strokeweight=".599980pt" strokecolor="#000000">
            <w10:wrap type="topAndBottom"/>
          </v:line>
        </w:pict>
      </w:r>
    </w:p>
    <w:p>
      <w:pPr>
        <w:spacing w:before="52"/>
        <w:ind w:left="120" w:right="180" w:firstLine="0"/>
        <w:jc w:val="left"/>
        <w:rPr>
          <w:sz w:val="18"/>
        </w:rPr>
      </w:pPr>
      <w:r>
        <w:rPr>
          <w:position w:val="8"/>
          <w:sz w:val="12"/>
        </w:rPr>
        <w:t>14 </w:t>
      </w:r>
      <w:r>
        <w:rPr>
          <w:sz w:val="18"/>
        </w:rPr>
        <w:t>En Fontan (2003), se menciona que la unidad de aproximación mínima que las personas expresan en sus tiempos de recorrido es de cinco minutos.</w:t>
      </w:r>
    </w:p>
    <w:p>
      <w:pPr>
        <w:spacing w:after="0"/>
        <w:jc w:val="left"/>
        <w:rPr>
          <w:sz w:val="18"/>
        </w:rPr>
        <w:sectPr>
          <w:pgSz w:w="12250" w:h="15850"/>
          <w:pgMar w:header="732" w:footer="0" w:top="940" w:bottom="280" w:left="900" w:right="1140"/>
        </w:sectPr>
      </w:pPr>
    </w:p>
    <w:p>
      <w:pPr>
        <w:pStyle w:val="BodyText"/>
        <w:rPr>
          <w:sz w:val="20"/>
        </w:rPr>
      </w:pPr>
    </w:p>
    <w:p>
      <w:pPr>
        <w:pStyle w:val="BodyText"/>
        <w:spacing w:before="11"/>
        <w:rPr>
          <w:sz w:val="19"/>
        </w:rPr>
      </w:pPr>
    </w:p>
    <w:p>
      <w:pPr>
        <w:pStyle w:val="BodyText"/>
        <w:spacing w:line="360" w:lineRule="auto"/>
        <w:ind w:left="468" w:right="180"/>
      </w:pPr>
      <w:r>
        <w:rPr/>
        <w:t>promedio redondeado del tiempo de viaje permite asegurar realismo a las diferentes situaciones de elección propuestas al encuestado.</w:t>
      </w:r>
    </w:p>
    <w:p>
      <w:pPr>
        <w:pStyle w:val="ListParagraph"/>
        <w:numPr>
          <w:ilvl w:val="0"/>
          <w:numId w:val="5"/>
        </w:numPr>
        <w:tabs>
          <w:tab w:pos="469" w:val="left" w:leader="none"/>
        </w:tabs>
        <w:spacing w:line="360" w:lineRule="auto" w:before="4" w:after="0"/>
        <w:ind w:left="468" w:right="115" w:hanging="360"/>
        <w:jc w:val="both"/>
        <w:rPr>
          <w:sz w:val="22"/>
        </w:rPr>
      </w:pPr>
      <w:r>
        <w:rPr>
          <w:i/>
          <w:sz w:val="22"/>
        </w:rPr>
        <w:t>Costo del viaje (cv)</w:t>
      </w:r>
      <w:r>
        <w:rPr>
          <w:sz w:val="22"/>
        </w:rPr>
        <w:t>. Se utilizaron dos valores superiores (+20% y +40%) y uno inferior (-20%) a la tarifa vigente del año 2004 de 5 pesos. El nivel de variación inferior fue utilizado para compensar una eventual degradación de uno de los factores cualitativos del nivel del servicio. Por su parte, los dos primeros niveles  de variación inducen el efecto compensatorio para evitar que una alternativa sea demasiado atractiva. Es decir, este tipo de combinaciones considera que al mejorar un factor del nivel de servicio se esperaría que el usuario este dispuesto a pagar una tarifa mayor a la que actualmente</w:t>
      </w:r>
      <w:r>
        <w:rPr>
          <w:spacing w:val="-20"/>
          <w:sz w:val="22"/>
        </w:rPr>
        <w:t> </w:t>
      </w:r>
      <w:r>
        <w:rPr>
          <w:sz w:val="22"/>
        </w:rPr>
        <w:t>cubre.</w:t>
      </w:r>
    </w:p>
    <w:p>
      <w:pPr>
        <w:pStyle w:val="ListParagraph"/>
        <w:numPr>
          <w:ilvl w:val="0"/>
          <w:numId w:val="5"/>
        </w:numPr>
        <w:tabs>
          <w:tab w:pos="469" w:val="left" w:leader="none"/>
        </w:tabs>
        <w:spacing w:line="360" w:lineRule="auto" w:before="4" w:after="0"/>
        <w:ind w:left="468" w:right="115" w:hanging="360"/>
        <w:jc w:val="both"/>
        <w:rPr>
          <w:sz w:val="22"/>
        </w:rPr>
      </w:pPr>
      <w:r>
        <w:rPr>
          <w:i/>
          <w:sz w:val="22"/>
        </w:rPr>
        <w:t>Trato al usuario y apariencia del conductor (tuac)</w:t>
      </w:r>
      <w:r>
        <w:rPr>
          <w:sz w:val="22"/>
        </w:rPr>
        <w:t>. Para este factor se emplearon los niveles de variación: “malo”, “regular” y “bueno”. Los usuarios emplean con frecuencia estos calificativos para reflejar su grado de satisfacción con respecto al consumo de otros productos o servicios por lo que se consideró como oportuno</w:t>
      </w:r>
      <w:r>
        <w:rPr>
          <w:spacing w:val="-4"/>
          <w:sz w:val="22"/>
        </w:rPr>
        <w:t> </w:t>
      </w:r>
      <w:r>
        <w:rPr>
          <w:sz w:val="22"/>
        </w:rPr>
        <w:t>emplearlas.</w:t>
      </w:r>
    </w:p>
    <w:p>
      <w:pPr>
        <w:pStyle w:val="ListParagraph"/>
        <w:numPr>
          <w:ilvl w:val="0"/>
          <w:numId w:val="5"/>
        </w:numPr>
        <w:tabs>
          <w:tab w:pos="469" w:val="left" w:leader="none"/>
        </w:tabs>
        <w:spacing w:line="360" w:lineRule="auto" w:before="4" w:after="0"/>
        <w:ind w:left="468" w:right="114" w:hanging="360"/>
        <w:jc w:val="both"/>
        <w:rPr>
          <w:sz w:val="22"/>
        </w:rPr>
      </w:pPr>
      <w:r>
        <w:rPr>
          <w:i/>
          <w:sz w:val="22"/>
        </w:rPr>
        <w:t>Forma de manejar del conductor (fmc)</w:t>
      </w:r>
      <w:r>
        <w:rPr>
          <w:sz w:val="22"/>
        </w:rPr>
        <w:t>. A partir de un razonamiento análogo al caso del factor anterior, se propuso al grupo focal emplear los tres niveles siguientes: “mala”, “regular” y “buena”. Sin embargo, se detectó que el nivel “regular” no era percibido por los entrevistados probablemente porque los usuarios consideran que los conductores sólo pueden conducir “bien” o “mal” y que un término medio entre ambas valoraciones no existe. Bajo esta consideración se decidió utilizar únicamente dos niveles de variación: “buena” y</w:t>
      </w:r>
      <w:r>
        <w:rPr>
          <w:spacing w:val="-2"/>
          <w:sz w:val="22"/>
        </w:rPr>
        <w:t> </w:t>
      </w:r>
      <w:r>
        <w:rPr>
          <w:sz w:val="22"/>
        </w:rPr>
        <w:t>“mala”.</w:t>
      </w:r>
    </w:p>
    <w:p>
      <w:pPr>
        <w:pStyle w:val="ListParagraph"/>
        <w:numPr>
          <w:ilvl w:val="0"/>
          <w:numId w:val="5"/>
        </w:numPr>
        <w:tabs>
          <w:tab w:pos="469" w:val="left" w:leader="none"/>
        </w:tabs>
        <w:spacing w:line="360" w:lineRule="auto" w:before="4" w:after="0"/>
        <w:ind w:left="468" w:right="117" w:hanging="360"/>
        <w:jc w:val="both"/>
        <w:rPr>
          <w:sz w:val="22"/>
        </w:rPr>
      </w:pPr>
      <w:r>
        <w:rPr>
          <w:i/>
          <w:sz w:val="22"/>
        </w:rPr>
        <w:t>Estado físico del autobús (efa)</w:t>
      </w:r>
      <w:r>
        <w:rPr>
          <w:sz w:val="22"/>
        </w:rPr>
        <w:t>. En un principio se utilizaron las palabras “viejo” y “nuevo” para definir los niveles de variación de este factor. Sin embargo, se observaron dificultades en la interpretación del término “viejo”. Esto se debe a que el estado físico de las unidades es bastante heterogéneo en la actualidad por lo  que los encuestados no asociaban este término con la condición actual de los autobuses. Para solventar esta inconsistencia, se utilizó el calificativo “actual”. En primer lugar, porque este término refleja de forma más precisa el estado físico que el usuario percibe. En segundo lugar, porque los resultados de las encuestas  piloto reflejaron que este término era más claro para los</w:t>
      </w:r>
      <w:r>
        <w:rPr>
          <w:spacing w:val="-25"/>
          <w:sz w:val="22"/>
        </w:rPr>
        <w:t> </w:t>
      </w:r>
      <w:r>
        <w:rPr>
          <w:sz w:val="22"/>
        </w:rPr>
        <w:t>encuestados.</w:t>
      </w:r>
    </w:p>
    <w:p>
      <w:pPr>
        <w:pStyle w:val="BodyText"/>
      </w:pPr>
    </w:p>
    <w:p>
      <w:pPr>
        <w:pStyle w:val="BodyText"/>
        <w:spacing w:line="360" w:lineRule="auto" w:before="131"/>
        <w:ind w:left="108" w:firstLine="360"/>
      </w:pPr>
      <w:r>
        <w:rPr/>
        <w:t>En la tabla 3.1 se sintetizan los niveles de variación de cada uno de los factores considerados en la definición del nivel de servicio. Estos valores fueron empleados como datos de entrada para el diseño de los experimentos.</w:t>
      </w:r>
    </w:p>
    <w:p>
      <w:pPr>
        <w:pStyle w:val="BodyText"/>
        <w:spacing w:before="3"/>
      </w:pPr>
    </w:p>
    <w:p>
      <w:pPr>
        <w:spacing w:before="0" w:after="5"/>
        <w:ind w:left="3245" w:right="2453" w:hanging="992"/>
        <w:jc w:val="left"/>
        <w:rPr>
          <w:i/>
          <w:sz w:val="22"/>
        </w:rPr>
      </w:pPr>
      <w:r>
        <w:rPr>
          <w:sz w:val="22"/>
        </w:rPr>
        <w:t>Tabla 3.1 </w:t>
      </w:r>
      <w:r>
        <w:rPr>
          <w:i/>
          <w:sz w:val="22"/>
        </w:rPr>
        <w:t>Niveles de  variación de los factores considerados </w:t>
      </w:r>
      <w:r>
        <w:rPr>
          <w:i/>
          <w:sz w:val="22"/>
        </w:rPr>
        <w:t>en el análisis</w:t>
      </w:r>
    </w:p>
    <w:tbl>
      <w:tblPr>
        <w:tblW w:w="0" w:type="auto"/>
        <w:jc w:val="left"/>
        <w:tblInd w:w="2273"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334"/>
        <w:gridCol w:w="991"/>
        <w:gridCol w:w="1180"/>
        <w:gridCol w:w="1141"/>
        <w:gridCol w:w="987"/>
      </w:tblGrid>
      <w:tr>
        <w:trPr>
          <w:trHeight w:val="276" w:hRule="exact"/>
        </w:trPr>
        <w:tc>
          <w:tcPr>
            <w:tcW w:w="1334" w:type="dxa"/>
            <w:tcBorders>
              <w:left w:val="nil"/>
              <w:bottom w:val="single" w:sz="4" w:space="0" w:color="000000"/>
              <w:right w:val="nil"/>
            </w:tcBorders>
          </w:tcPr>
          <w:p>
            <w:pPr>
              <w:pStyle w:val="TableParagraph"/>
              <w:spacing w:line="249" w:lineRule="exact"/>
              <w:ind w:left="14"/>
              <w:rPr>
                <w:sz w:val="22"/>
              </w:rPr>
            </w:pPr>
            <w:r>
              <w:rPr>
                <w:i/>
                <w:sz w:val="22"/>
              </w:rPr>
              <w:t>tv </w:t>
            </w:r>
            <w:r>
              <w:rPr>
                <w:sz w:val="22"/>
              </w:rPr>
              <w:t>(minutos)</w:t>
            </w:r>
          </w:p>
        </w:tc>
        <w:tc>
          <w:tcPr>
            <w:tcW w:w="991" w:type="dxa"/>
            <w:tcBorders>
              <w:left w:val="nil"/>
              <w:bottom w:val="single" w:sz="4" w:space="0" w:color="000000"/>
              <w:right w:val="nil"/>
            </w:tcBorders>
          </w:tcPr>
          <w:p>
            <w:pPr>
              <w:pStyle w:val="TableParagraph"/>
              <w:spacing w:line="249" w:lineRule="exact"/>
              <w:ind w:left="248"/>
              <w:rPr>
                <w:sz w:val="22"/>
              </w:rPr>
            </w:pPr>
            <w:r>
              <w:rPr>
                <w:i/>
                <w:sz w:val="22"/>
              </w:rPr>
              <w:t>cv </w:t>
            </w:r>
            <w:r>
              <w:rPr>
                <w:sz w:val="22"/>
              </w:rPr>
              <w:t>($)</w:t>
            </w:r>
          </w:p>
        </w:tc>
        <w:tc>
          <w:tcPr>
            <w:tcW w:w="1180" w:type="dxa"/>
            <w:tcBorders>
              <w:left w:val="nil"/>
              <w:bottom w:val="single" w:sz="4" w:space="0" w:color="000000"/>
              <w:right w:val="nil"/>
            </w:tcBorders>
          </w:tcPr>
          <w:p>
            <w:pPr>
              <w:pStyle w:val="TableParagraph"/>
              <w:spacing w:line="249" w:lineRule="exact"/>
              <w:ind w:left="234"/>
              <w:rPr>
                <w:i/>
                <w:sz w:val="22"/>
              </w:rPr>
            </w:pPr>
            <w:r>
              <w:rPr>
                <w:i/>
                <w:sz w:val="22"/>
              </w:rPr>
              <w:t>tuac</w:t>
            </w:r>
          </w:p>
        </w:tc>
        <w:tc>
          <w:tcPr>
            <w:tcW w:w="1141" w:type="dxa"/>
            <w:tcBorders>
              <w:left w:val="nil"/>
              <w:bottom w:val="single" w:sz="4" w:space="0" w:color="000000"/>
              <w:right w:val="nil"/>
            </w:tcBorders>
          </w:tcPr>
          <w:p>
            <w:pPr>
              <w:pStyle w:val="TableParagraph"/>
              <w:spacing w:line="249" w:lineRule="exact"/>
              <w:ind w:left="320"/>
              <w:rPr>
                <w:i/>
                <w:sz w:val="22"/>
              </w:rPr>
            </w:pPr>
            <w:r>
              <w:rPr>
                <w:i/>
                <w:sz w:val="22"/>
              </w:rPr>
              <w:t>fmc</w:t>
            </w:r>
          </w:p>
        </w:tc>
        <w:tc>
          <w:tcPr>
            <w:tcW w:w="987" w:type="dxa"/>
            <w:tcBorders>
              <w:left w:val="nil"/>
              <w:bottom w:val="single" w:sz="4" w:space="0" w:color="000000"/>
              <w:right w:val="nil"/>
            </w:tcBorders>
          </w:tcPr>
          <w:p>
            <w:pPr>
              <w:pStyle w:val="TableParagraph"/>
              <w:spacing w:line="249" w:lineRule="exact"/>
              <w:ind w:left="280"/>
              <w:rPr>
                <w:i/>
                <w:sz w:val="22"/>
              </w:rPr>
            </w:pPr>
            <w:r>
              <w:rPr>
                <w:i/>
                <w:sz w:val="22"/>
              </w:rPr>
              <w:t>efa</w:t>
            </w:r>
          </w:p>
        </w:tc>
      </w:tr>
      <w:tr>
        <w:trPr>
          <w:trHeight w:val="266" w:hRule="exact"/>
        </w:trPr>
        <w:tc>
          <w:tcPr>
            <w:tcW w:w="1334" w:type="dxa"/>
            <w:tcBorders>
              <w:top w:val="single" w:sz="4" w:space="0" w:color="000000"/>
              <w:left w:val="nil"/>
              <w:bottom w:val="nil"/>
              <w:right w:val="nil"/>
            </w:tcBorders>
          </w:tcPr>
          <w:p>
            <w:pPr>
              <w:pStyle w:val="TableParagraph"/>
              <w:spacing w:line="249" w:lineRule="exact"/>
              <w:ind w:left="14"/>
              <w:rPr>
                <w:sz w:val="22"/>
              </w:rPr>
            </w:pPr>
            <w:r>
              <w:rPr>
                <w:sz w:val="22"/>
              </w:rPr>
              <w:t>10</w:t>
            </w:r>
          </w:p>
        </w:tc>
        <w:tc>
          <w:tcPr>
            <w:tcW w:w="991" w:type="dxa"/>
            <w:tcBorders>
              <w:top w:val="single" w:sz="4" w:space="0" w:color="000000"/>
              <w:left w:val="nil"/>
              <w:bottom w:val="nil"/>
              <w:right w:val="nil"/>
            </w:tcBorders>
          </w:tcPr>
          <w:p>
            <w:pPr>
              <w:pStyle w:val="TableParagraph"/>
              <w:spacing w:line="249" w:lineRule="exact"/>
              <w:ind w:left="248"/>
              <w:rPr>
                <w:sz w:val="22"/>
              </w:rPr>
            </w:pPr>
            <w:r>
              <w:rPr>
                <w:w w:val="100"/>
                <w:sz w:val="22"/>
              </w:rPr>
              <w:t>4</w:t>
            </w:r>
          </w:p>
        </w:tc>
        <w:tc>
          <w:tcPr>
            <w:tcW w:w="1180" w:type="dxa"/>
            <w:tcBorders>
              <w:top w:val="single" w:sz="4" w:space="0" w:color="000000"/>
              <w:left w:val="nil"/>
              <w:bottom w:val="nil"/>
              <w:right w:val="nil"/>
            </w:tcBorders>
          </w:tcPr>
          <w:p>
            <w:pPr>
              <w:pStyle w:val="TableParagraph"/>
              <w:spacing w:line="249" w:lineRule="exact"/>
              <w:ind w:left="234"/>
              <w:rPr>
                <w:sz w:val="22"/>
              </w:rPr>
            </w:pPr>
            <w:r>
              <w:rPr>
                <w:sz w:val="22"/>
              </w:rPr>
              <w:t>malo</w:t>
            </w:r>
          </w:p>
        </w:tc>
        <w:tc>
          <w:tcPr>
            <w:tcW w:w="1141" w:type="dxa"/>
            <w:tcBorders>
              <w:top w:val="single" w:sz="4" w:space="0" w:color="000000"/>
              <w:left w:val="nil"/>
              <w:bottom w:val="nil"/>
              <w:right w:val="nil"/>
            </w:tcBorders>
          </w:tcPr>
          <w:p>
            <w:pPr>
              <w:pStyle w:val="TableParagraph"/>
              <w:spacing w:line="249" w:lineRule="exact"/>
              <w:ind w:left="320"/>
              <w:rPr>
                <w:sz w:val="22"/>
              </w:rPr>
            </w:pPr>
            <w:r>
              <w:rPr>
                <w:sz w:val="22"/>
              </w:rPr>
              <w:t>malo</w:t>
            </w:r>
          </w:p>
        </w:tc>
        <w:tc>
          <w:tcPr>
            <w:tcW w:w="987" w:type="dxa"/>
            <w:tcBorders>
              <w:top w:val="single" w:sz="4" w:space="0" w:color="000000"/>
              <w:left w:val="nil"/>
              <w:bottom w:val="nil"/>
              <w:right w:val="nil"/>
            </w:tcBorders>
          </w:tcPr>
          <w:p>
            <w:pPr>
              <w:pStyle w:val="TableParagraph"/>
              <w:spacing w:line="249" w:lineRule="exact"/>
              <w:ind w:left="280"/>
              <w:rPr>
                <w:sz w:val="22"/>
              </w:rPr>
            </w:pPr>
            <w:r>
              <w:rPr>
                <w:sz w:val="22"/>
              </w:rPr>
              <w:t>actual</w:t>
            </w:r>
          </w:p>
        </w:tc>
      </w:tr>
      <w:tr>
        <w:trPr>
          <w:trHeight w:val="254" w:hRule="exact"/>
        </w:trPr>
        <w:tc>
          <w:tcPr>
            <w:tcW w:w="1334" w:type="dxa"/>
            <w:tcBorders>
              <w:top w:val="nil"/>
              <w:left w:val="nil"/>
              <w:bottom w:val="nil"/>
              <w:right w:val="nil"/>
            </w:tcBorders>
          </w:tcPr>
          <w:p>
            <w:pPr>
              <w:pStyle w:val="TableParagraph"/>
              <w:spacing w:line="242" w:lineRule="exact"/>
              <w:ind w:left="14"/>
              <w:rPr>
                <w:sz w:val="22"/>
              </w:rPr>
            </w:pPr>
            <w:r>
              <w:rPr>
                <w:sz w:val="22"/>
              </w:rPr>
              <w:t>15</w:t>
            </w:r>
          </w:p>
        </w:tc>
        <w:tc>
          <w:tcPr>
            <w:tcW w:w="991" w:type="dxa"/>
            <w:tcBorders>
              <w:top w:val="nil"/>
              <w:left w:val="nil"/>
              <w:bottom w:val="nil"/>
              <w:right w:val="nil"/>
            </w:tcBorders>
          </w:tcPr>
          <w:p>
            <w:pPr>
              <w:pStyle w:val="TableParagraph"/>
              <w:spacing w:line="242" w:lineRule="exact"/>
              <w:ind w:left="248"/>
              <w:rPr>
                <w:sz w:val="22"/>
              </w:rPr>
            </w:pPr>
            <w:r>
              <w:rPr>
                <w:w w:val="100"/>
                <w:sz w:val="22"/>
              </w:rPr>
              <w:t>6</w:t>
            </w:r>
          </w:p>
        </w:tc>
        <w:tc>
          <w:tcPr>
            <w:tcW w:w="1180" w:type="dxa"/>
            <w:tcBorders>
              <w:top w:val="nil"/>
              <w:left w:val="nil"/>
              <w:bottom w:val="nil"/>
              <w:right w:val="nil"/>
            </w:tcBorders>
          </w:tcPr>
          <w:p>
            <w:pPr>
              <w:pStyle w:val="TableParagraph"/>
              <w:spacing w:line="242" w:lineRule="exact"/>
              <w:ind w:left="234"/>
              <w:rPr>
                <w:sz w:val="22"/>
              </w:rPr>
            </w:pPr>
            <w:r>
              <w:rPr>
                <w:sz w:val="22"/>
              </w:rPr>
              <w:t>regular</w:t>
            </w:r>
          </w:p>
        </w:tc>
        <w:tc>
          <w:tcPr>
            <w:tcW w:w="1141" w:type="dxa"/>
            <w:tcBorders>
              <w:top w:val="nil"/>
              <w:left w:val="nil"/>
              <w:bottom w:val="nil"/>
              <w:right w:val="nil"/>
            </w:tcBorders>
          </w:tcPr>
          <w:p>
            <w:pPr>
              <w:pStyle w:val="TableParagraph"/>
              <w:spacing w:line="242" w:lineRule="exact"/>
              <w:ind w:left="320"/>
              <w:rPr>
                <w:sz w:val="22"/>
              </w:rPr>
            </w:pPr>
            <w:r>
              <w:rPr>
                <w:sz w:val="22"/>
              </w:rPr>
              <w:t>bueno</w:t>
            </w:r>
          </w:p>
        </w:tc>
        <w:tc>
          <w:tcPr>
            <w:tcW w:w="987" w:type="dxa"/>
            <w:tcBorders>
              <w:top w:val="nil"/>
              <w:left w:val="nil"/>
              <w:bottom w:val="nil"/>
              <w:right w:val="nil"/>
            </w:tcBorders>
          </w:tcPr>
          <w:p>
            <w:pPr>
              <w:pStyle w:val="TableParagraph"/>
              <w:spacing w:line="242" w:lineRule="exact"/>
              <w:ind w:left="280"/>
              <w:rPr>
                <w:sz w:val="22"/>
              </w:rPr>
            </w:pPr>
            <w:r>
              <w:rPr>
                <w:sz w:val="22"/>
              </w:rPr>
              <w:t>nuevo</w:t>
            </w:r>
          </w:p>
        </w:tc>
      </w:tr>
      <w:tr>
        <w:trPr>
          <w:trHeight w:val="264" w:hRule="exact"/>
        </w:trPr>
        <w:tc>
          <w:tcPr>
            <w:tcW w:w="1334" w:type="dxa"/>
            <w:tcBorders>
              <w:top w:val="nil"/>
              <w:left w:val="nil"/>
              <w:right w:val="nil"/>
            </w:tcBorders>
          </w:tcPr>
          <w:p>
            <w:pPr>
              <w:pStyle w:val="TableParagraph"/>
              <w:spacing w:line="242" w:lineRule="exact"/>
              <w:ind w:left="14"/>
              <w:rPr>
                <w:sz w:val="22"/>
              </w:rPr>
            </w:pPr>
            <w:r>
              <w:rPr>
                <w:sz w:val="22"/>
              </w:rPr>
              <w:t>25</w:t>
            </w:r>
          </w:p>
        </w:tc>
        <w:tc>
          <w:tcPr>
            <w:tcW w:w="991" w:type="dxa"/>
            <w:tcBorders>
              <w:top w:val="nil"/>
              <w:left w:val="nil"/>
              <w:right w:val="nil"/>
            </w:tcBorders>
          </w:tcPr>
          <w:p>
            <w:pPr>
              <w:pStyle w:val="TableParagraph"/>
              <w:spacing w:line="242" w:lineRule="exact"/>
              <w:ind w:left="248"/>
              <w:rPr>
                <w:sz w:val="22"/>
              </w:rPr>
            </w:pPr>
            <w:r>
              <w:rPr>
                <w:w w:val="100"/>
                <w:sz w:val="22"/>
              </w:rPr>
              <w:t>7</w:t>
            </w:r>
          </w:p>
        </w:tc>
        <w:tc>
          <w:tcPr>
            <w:tcW w:w="1180" w:type="dxa"/>
            <w:tcBorders>
              <w:top w:val="nil"/>
              <w:left w:val="nil"/>
              <w:right w:val="nil"/>
            </w:tcBorders>
          </w:tcPr>
          <w:p>
            <w:pPr>
              <w:pStyle w:val="TableParagraph"/>
              <w:spacing w:line="242" w:lineRule="exact"/>
              <w:ind w:left="234"/>
              <w:rPr>
                <w:sz w:val="22"/>
              </w:rPr>
            </w:pPr>
            <w:r>
              <w:rPr>
                <w:sz w:val="22"/>
              </w:rPr>
              <w:t>bueno</w:t>
            </w:r>
          </w:p>
        </w:tc>
        <w:tc>
          <w:tcPr>
            <w:tcW w:w="1141" w:type="dxa"/>
            <w:tcBorders>
              <w:top w:val="nil"/>
              <w:left w:val="nil"/>
              <w:right w:val="nil"/>
            </w:tcBorders>
          </w:tcPr>
          <w:p>
            <w:pPr/>
          </w:p>
        </w:tc>
        <w:tc>
          <w:tcPr>
            <w:tcW w:w="987" w:type="dxa"/>
            <w:tcBorders>
              <w:top w:val="nil"/>
              <w:left w:val="nil"/>
              <w:right w:val="nil"/>
            </w:tcBorders>
          </w:tcPr>
          <w:p>
            <w:pPr/>
          </w:p>
        </w:tc>
      </w:tr>
    </w:tbl>
    <w:p>
      <w:pPr>
        <w:spacing w:after="0"/>
        <w:sectPr>
          <w:pgSz w:w="12250" w:h="15850"/>
          <w:pgMar w:header="732" w:footer="0" w:top="940" w:bottom="280" w:left="1140" w:right="900"/>
        </w:sectPr>
      </w:pPr>
    </w:p>
    <w:p>
      <w:pPr>
        <w:pStyle w:val="BodyText"/>
        <w:rPr>
          <w:i/>
          <w:sz w:val="20"/>
        </w:rPr>
      </w:pPr>
    </w:p>
    <w:p>
      <w:pPr>
        <w:pStyle w:val="BodyText"/>
        <w:spacing w:before="8"/>
        <w:rPr>
          <w:i/>
          <w:sz w:val="20"/>
        </w:rPr>
      </w:pPr>
    </w:p>
    <w:p>
      <w:pPr>
        <w:pStyle w:val="ListParagraph"/>
        <w:numPr>
          <w:ilvl w:val="2"/>
          <w:numId w:val="39"/>
        </w:numPr>
        <w:tabs>
          <w:tab w:pos="829" w:val="left" w:leader="none"/>
        </w:tabs>
        <w:spacing w:line="240" w:lineRule="auto" w:before="0" w:after="0"/>
        <w:ind w:left="828" w:right="0" w:hanging="708"/>
        <w:jc w:val="both"/>
        <w:rPr>
          <w:rFonts w:ascii="Arial" w:hAnsi="Arial"/>
          <w:sz w:val="22"/>
        </w:rPr>
      </w:pPr>
      <w:r>
        <w:rPr>
          <w:rFonts w:ascii="Arial" w:hAnsi="Arial"/>
          <w:w w:val="115"/>
          <w:sz w:val="22"/>
        </w:rPr>
        <w:t>Diseño</w:t>
      </w:r>
      <w:r>
        <w:rPr>
          <w:rFonts w:ascii="Arial" w:hAnsi="Arial"/>
          <w:spacing w:val="-48"/>
          <w:w w:val="115"/>
          <w:sz w:val="22"/>
        </w:rPr>
        <w:t> </w:t>
      </w:r>
      <w:r>
        <w:rPr>
          <w:rFonts w:ascii="Arial" w:hAnsi="Arial"/>
          <w:w w:val="115"/>
          <w:sz w:val="22"/>
        </w:rPr>
        <w:t>factorial</w:t>
      </w:r>
      <w:r>
        <w:rPr>
          <w:rFonts w:ascii="Arial" w:hAnsi="Arial"/>
          <w:spacing w:val="-48"/>
          <w:w w:val="115"/>
          <w:sz w:val="22"/>
        </w:rPr>
        <w:t> </w:t>
      </w:r>
      <w:r>
        <w:rPr>
          <w:rFonts w:ascii="Arial" w:hAnsi="Arial"/>
          <w:w w:val="115"/>
          <w:sz w:val="22"/>
        </w:rPr>
        <w:t>fraccional</w:t>
      </w:r>
    </w:p>
    <w:p>
      <w:pPr>
        <w:pStyle w:val="BodyText"/>
        <w:spacing w:before="120"/>
        <w:ind w:left="120" w:right="180" w:firstLine="360"/>
      </w:pPr>
      <w:r>
        <w:rPr/>
        <w:t>Considerando los factores y los niveles de variación de la tabla 3.1 se obtiene un diseño factorial completo</w:t>
      </w:r>
    </w:p>
    <w:p>
      <w:pPr>
        <w:pStyle w:val="BodyText"/>
        <w:spacing w:before="9"/>
        <w:ind w:left="120"/>
        <w:jc w:val="both"/>
      </w:pPr>
      <w:r>
        <w:rPr>
          <w:w w:val="100"/>
        </w:rPr>
        <w:t>de</w:t>
      </w:r>
      <w:r>
        <w:rPr/>
        <w:t> </w:t>
      </w:r>
      <w:r>
        <w:rPr>
          <w:spacing w:val="-21"/>
        </w:rPr>
        <w:t> </w:t>
      </w:r>
      <w:r>
        <w:rPr>
          <w:w w:val="100"/>
        </w:rPr>
        <w:t>108</w:t>
      </w:r>
      <w:r>
        <w:rPr/>
        <w:t> </w:t>
      </w:r>
      <w:r>
        <w:rPr>
          <w:spacing w:val="-22"/>
        </w:rPr>
        <w:t> </w:t>
      </w:r>
      <w:r>
        <w:rPr>
          <w:spacing w:val="-2"/>
          <w:w w:val="100"/>
        </w:rPr>
        <w:t>c</w:t>
      </w:r>
      <w:r>
        <w:rPr>
          <w:w w:val="100"/>
        </w:rPr>
        <w:t>o</w:t>
      </w:r>
      <w:r>
        <w:rPr>
          <w:spacing w:val="-4"/>
          <w:w w:val="100"/>
        </w:rPr>
        <w:t>m</w:t>
      </w:r>
      <w:r>
        <w:rPr>
          <w:w w:val="100"/>
        </w:rPr>
        <w:t>binaci</w:t>
      </w:r>
      <w:r>
        <w:rPr>
          <w:spacing w:val="-3"/>
          <w:w w:val="100"/>
        </w:rPr>
        <w:t>o</w:t>
      </w:r>
      <w:r>
        <w:rPr>
          <w:w w:val="100"/>
        </w:rPr>
        <w:t>nes</w:t>
      </w:r>
      <w:r>
        <w:rPr/>
        <w:t> </w:t>
      </w:r>
      <w:r>
        <w:rPr>
          <w:spacing w:val="12"/>
        </w:rPr>
        <w:t> </w:t>
      </w:r>
      <w:r>
        <w:rPr>
          <w:rFonts w:ascii="Symbol" w:hAnsi="Symbol"/>
          <w:spacing w:val="-25"/>
          <w:w w:val="64"/>
          <w:sz w:val="38"/>
        </w:rPr>
        <w:t></w:t>
      </w:r>
      <w:r>
        <w:rPr>
          <w:spacing w:val="-2"/>
          <w:w w:val="103"/>
          <w:sz w:val="24"/>
        </w:rPr>
        <w:t>3</w:t>
      </w:r>
      <w:r>
        <w:rPr>
          <w:w w:val="103"/>
          <w:position w:val="11"/>
          <w:sz w:val="14"/>
        </w:rPr>
        <w:t>3</w:t>
      </w:r>
      <w:r>
        <w:rPr>
          <w:spacing w:val="15"/>
          <w:position w:val="11"/>
          <w:sz w:val="14"/>
        </w:rPr>
        <w:t> </w:t>
      </w:r>
      <w:r>
        <w:rPr>
          <w:rFonts w:ascii="Symbol" w:hAnsi="Symbol"/>
          <w:w w:val="103"/>
          <w:sz w:val="24"/>
        </w:rPr>
        <w:t></w:t>
      </w:r>
      <w:r>
        <w:rPr>
          <w:spacing w:val="-29"/>
          <w:sz w:val="24"/>
        </w:rPr>
        <w:t> </w:t>
      </w:r>
      <w:r>
        <w:rPr>
          <w:spacing w:val="10"/>
          <w:w w:val="103"/>
          <w:sz w:val="24"/>
        </w:rPr>
        <w:t>2</w:t>
      </w:r>
      <w:r>
        <w:rPr>
          <w:w w:val="103"/>
          <w:position w:val="11"/>
          <w:sz w:val="14"/>
        </w:rPr>
        <w:t>2</w:t>
      </w:r>
      <w:r>
        <w:rPr>
          <w:spacing w:val="2"/>
          <w:position w:val="11"/>
          <w:sz w:val="14"/>
        </w:rPr>
        <w:t> </w:t>
      </w:r>
      <w:r>
        <w:rPr>
          <w:rFonts w:ascii="Symbol" w:hAnsi="Symbol"/>
          <w:spacing w:val="12"/>
          <w:w w:val="64"/>
          <w:sz w:val="38"/>
        </w:rPr>
        <w:t></w:t>
      </w:r>
      <w:r>
        <w:rPr>
          <w:w w:val="100"/>
        </w:rPr>
        <w:t>,</w:t>
      </w:r>
      <w:r>
        <w:rPr/>
        <w:t> </w:t>
      </w:r>
      <w:r>
        <w:rPr>
          <w:spacing w:val="-22"/>
        </w:rPr>
        <w:t> </w:t>
      </w:r>
      <w:r>
        <w:rPr>
          <w:w w:val="100"/>
        </w:rPr>
        <w:t>el</w:t>
      </w:r>
      <w:r>
        <w:rPr/>
        <w:t> </w:t>
      </w:r>
      <w:r>
        <w:rPr>
          <w:spacing w:val="-23"/>
        </w:rPr>
        <w:t> </w:t>
      </w:r>
      <w:r>
        <w:rPr>
          <w:w w:val="100"/>
        </w:rPr>
        <w:t>cual</w:t>
      </w:r>
      <w:r>
        <w:rPr/>
        <w:t> </w:t>
      </w:r>
      <w:r>
        <w:rPr>
          <w:spacing w:val="-23"/>
        </w:rPr>
        <w:t> </w:t>
      </w:r>
      <w:r>
        <w:rPr>
          <w:w w:val="100"/>
        </w:rPr>
        <w:t>de</w:t>
      </w:r>
      <w:r>
        <w:rPr>
          <w:spacing w:val="-2"/>
          <w:w w:val="100"/>
        </w:rPr>
        <w:t>b</w:t>
      </w:r>
      <w:r>
        <w:rPr>
          <w:w w:val="100"/>
        </w:rPr>
        <w:t>ió</w:t>
      </w:r>
      <w:r>
        <w:rPr/>
        <w:t> </w:t>
      </w:r>
      <w:r>
        <w:rPr>
          <w:spacing w:val="-22"/>
        </w:rPr>
        <w:t> </w:t>
      </w:r>
      <w:r>
        <w:rPr>
          <w:spacing w:val="-2"/>
          <w:w w:val="100"/>
        </w:rPr>
        <w:t>r</w:t>
      </w:r>
      <w:r>
        <w:rPr>
          <w:w w:val="100"/>
        </w:rPr>
        <w:t>edu</w:t>
      </w:r>
      <w:r>
        <w:rPr>
          <w:spacing w:val="-2"/>
          <w:w w:val="100"/>
        </w:rPr>
        <w:t>c</w:t>
      </w:r>
      <w:r>
        <w:rPr>
          <w:w w:val="100"/>
        </w:rPr>
        <w:t>i</w:t>
      </w:r>
      <w:r>
        <w:rPr>
          <w:spacing w:val="-2"/>
          <w:w w:val="100"/>
        </w:rPr>
        <w:t>r</w:t>
      </w:r>
      <w:r>
        <w:rPr>
          <w:w w:val="100"/>
        </w:rPr>
        <w:t>se</w:t>
      </w:r>
      <w:r>
        <w:rPr/>
        <w:t> </w:t>
      </w:r>
      <w:r>
        <w:rPr>
          <w:spacing w:val="-21"/>
        </w:rPr>
        <w:t> </w:t>
      </w:r>
      <w:r>
        <w:rPr>
          <w:w w:val="100"/>
        </w:rPr>
        <w:t>a</w:t>
      </w:r>
      <w:r>
        <w:rPr/>
        <w:t> </w:t>
      </w:r>
      <w:r>
        <w:rPr>
          <w:spacing w:val="-21"/>
        </w:rPr>
        <w:t> </w:t>
      </w:r>
      <w:r>
        <w:rPr>
          <w:spacing w:val="-3"/>
          <w:w w:val="100"/>
        </w:rPr>
        <w:t>u</w:t>
      </w:r>
      <w:r>
        <w:rPr>
          <w:w w:val="100"/>
        </w:rPr>
        <w:t>n</w:t>
      </w:r>
      <w:r>
        <w:rPr/>
        <w:t> </w:t>
      </w:r>
      <w:r>
        <w:rPr>
          <w:spacing w:val="-24"/>
        </w:rPr>
        <w:t> </w:t>
      </w:r>
      <w:r>
        <w:rPr>
          <w:w w:val="100"/>
        </w:rPr>
        <w:t>nú</w:t>
      </w:r>
      <w:r>
        <w:rPr>
          <w:spacing w:val="-4"/>
          <w:w w:val="100"/>
        </w:rPr>
        <w:t>m</w:t>
      </w:r>
      <w:r>
        <w:rPr>
          <w:w w:val="100"/>
        </w:rPr>
        <w:t>e</w:t>
      </w:r>
      <w:r>
        <w:rPr>
          <w:spacing w:val="1"/>
          <w:w w:val="100"/>
        </w:rPr>
        <w:t>r</w:t>
      </w:r>
      <w:r>
        <w:rPr>
          <w:w w:val="100"/>
        </w:rPr>
        <w:t>o</w:t>
      </w:r>
      <w:r>
        <w:rPr/>
        <w:t> </w:t>
      </w:r>
      <w:r>
        <w:rPr>
          <w:spacing w:val="-22"/>
        </w:rPr>
        <w:t> </w:t>
      </w:r>
      <w:r>
        <w:rPr>
          <w:w w:val="100"/>
        </w:rPr>
        <w:t>ra</w:t>
      </w:r>
      <w:r>
        <w:rPr>
          <w:spacing w:val="-2"/>
          <w:w w:val="100"/>
        </w:rPr>
        <w:t>z</w:t>
      </w:r>
      <w:r>
        <w:rPr>
          <w:w w:val="100"/>
        </w:rPr>
        <w:t>onab</w:t>
      </w:r>
      <w:r>
        <w:rPr>
          <w:spacing w:val="-2"/>
          <w:w w:val="100"/>
        </w:rPr>
        <w:t>l</w:t>
      </w:r>
      <w:r>
        <w:rPr>
          <w:w w:val="100"/>
        </w:rPr>
        <w:t>e</w:t>
      </w:r>
      <w:r>
        <w:rPr/>
        <w:t> </w:t>
      </w:r>
      <w:r>
        <w:rPr>
          <w:spacing w:val="-21"/>
        </w:rPr>
        <w:t> </w:t>
      </w:r>
      <w:r>
        <w:rPr>
          <w:w w:val="100"/>
        </w:rPr>
        <w:t>de</w:t>
      </w:r>
      <w:r>
        <w:rPr/>
        <w:t> </w:t>
      </w:r>
      <w:r>
        <w:rPr>
          <w:spacing w:val="-24"/>
        </w:rPr>
        <w:t> </w:t>
      </w:r>
      <w:r>
        <w:rPr>
          <w:w w:val="100"/>
        </w:rPr>
        <w:t>e</w:t>
      </w:r>
      <w:r>
        <w:rPr>
          <w:spacing w:val="1"/>
          <w:w w:val="100"/>
        </w:rPr>
        <w:t>l</w:t>
      </w:r>
      <w:r>
        <w:rPr>
          <w:spacing w:val="-2"/>
          <w:w w:val="100"/>
        </w:rPr>
        <w:t>ec</w:t>
      </w:r>
      <w:r>
        <w:rPr>
          <w:w w:val="100"/>
        </w:rPr>
        <w:t>c</w:t>
      </w:r>
      <w:r>
        <w:rPr>
          <w:spacing w:val="1"/>
          <w:w w:val="100"/>
        </w:rPr>
        <w:t>i</w:t>
      </w:r>
      <w:r>
        <w:rPr>
          <w:w w:val="100"/>
        </w:rPr>
        <w:t>on</w:t>
      </w:r>
      <w:r>
        <w:rPr>
          <w:spacing w:val="-2"/>
          <w:w w:val="100"/>
        </w:rPr>
        <w:t>e</w:t>
      </w:r>
      <w:r>
        <w:rPr>
          <w:w w:val="100"/>
        </w:rPr>
        <w:t>s.</w:t>
      </w:r>
      <w:r>
        <w:rPr/>
        <w:t> </w:t>
      </w:r>
      <w:r>
        <w:rPr>
          <w:spacing w:val="-21"/>
        </w:rPr>
        <w:t> </w:t>
      </w:r>
      <w:r>
        <w:rPr>
          <w:w w:val="100"/>
        </w:rPr>
        <w:t>P</w:t>
      </w:r>
      <w:r>
        <w:rPr>
          <w:spacing w:val="-3"/>
          <w:w w:val="100"/>
        </w:rPr>
        <w:t>a</w:t>
      </w:r>
      <w:r>
        <w:rPr>
          <w:w w:val="100"/>
        </w:rPr>
        <w:t>ra</w:t>
      </w:r>
      <w:r>
        <w:rPr/>
        <w:t> </w:t>
      </w:r>
      <w:r>
        <w:rPr>
          <w:spacing w:val="-21"/>
        </w:rPr>
        <w:t> </w:t>
      </w:r>
      <w:r>
        <w:rPr>
          <w:spacing w:val="-2"/>
          <w:w w:val="100"/>
        </w:rPr>
        <w:t>e</w:t>
      </w:r>
      <w:r>
        <w:rPr>
          <w:w w:val="100"/>
        </w:rPr>
        <w:t>l</w:t>
      </w:r>
      <w:r>
        <w:rPr>
          <w:spacing w:val="-2"/>
          <w:w w:val="100"/>
        </w:rPr>
        <w:t>l</w:t>
      </w:r>
      <w:r>
        <w:rPr>
          <w:w w:val="100"/>
        </w:rPr>
        <w:t>o,</w:t>
      </w:r>
      <w:r>
        <w:rPr/>
        <w:t> </w:t>
      </w:r>
      <w:r>
        <w:rPr>
          <w:spacing w:val="-22"/>
        </w:rPr>
        <w:t> </w:t>
      </w:r>
      <w:r>
        <w:rPr>
          <w:w w:val="100"/>
        </w:rPr>
        <w:t>se</w:t>
      </w:r>
    </w:p>
    <w:p>
      <w:pPr>
        <w:pStyle w:val="BodyText"/>
        <w:spacing w:line="357" w:lineRule="auto" w:before="139"/>
        <w:ind w:left="120" w:right="101"/>
        <w:jc w:val="both"/>
        <w:rPr>
          <w:i/>
        </w:rPr>
      </w:pPr>
      <w:r>
        <w:rPr/>
        <w:t>eligió utilizar un diseño fraccional de 16 combinaciones ortogonales (Kocur </w:t>
      </w:r>
      <w:r>
        <w:rPr>
          <w:i/>
        </w:rPr>
        <w:t>et al</w:t>
      </w:r>
      <w:r>
        <w:rPr/>
        <w:t>., 1982), las cuales fueron divididos en dos bloques de experimentos con ocho situaciones cada uno. Así, para obtener una replica completa es necesario que dos bloques sean contestados por los encuestados. Éstas 16 combinaciones sólo permiten  estimar efectos principales sin ninguna interacción</w:t>
      </w:r>
      <w:r>
        <w:rPr>
          <w:position w:val="10"/>
          <w:sz w:val="14"/>
        </w:rPr>
        <w:t>15 </w:t>
      </w:r>
      <w:r>
        <w:rPr/>
        <w:t>entre variables. Es importante mencionar que las características de la alternativa A</w:t>
      </w:r>
      <w:r>
        <w:rPr>
          <w:position w:val="-2"/>
          <w:sz w:val="14"/>
        </w:rPr>
        <w:t>ACT </w:t>
      </w:r>
      <w:r>
        <w:rPr>
          <w:i/>
        </w:rPr>
        <w:t>(Autobús actual) </w:t>
      </w:r>
      <w:r>
        <w:rPr/>
        <w:t>permanecieron sin cambios en todos los experimentos correspondiendo a los valores medios obtenidos en campo y que describen la “situación actual” del servicio: </w:t>
      </w:r>
      <w:r>
        <w:rPr>
          <w:i/>
        </w:rPr>
        <w:t>tiempo de recorrido de </w:t>
      </w:r>
      <w:r>
        <w:rPr/>
        <w:t>20 minutos, </w:t>
      </w:r>
      <w:r>
        <w:rPr>
          <w:i/>
        </w:rPr>
        <w:t>costo </w:t>
      </w:r>
      <w:r>
        <w:rPr/>
        <w:t>del viaje 5.0 pesos. En tanto que los factores </w:t>
      </w:r>
      <w:r>
        <w:rPr>
          <w:i/>
        </w:rPr>
        <w:t>forma de manejar</w:t>
      </w:r>
      <w:r>
        <w:rPr/>
        <w:t>, </w:t>
      </w:r>
      <w:r>
        <w:rPr>
          <w:i/>
        </w:rPr>
        <w:t>trato  </w:t>
      </w:r>
      <w:r>
        <w:rPr>
          <w:i/>
        </w:rPr>
        <w:t>al usuario y apariencia del conductor </w:t>
      </w:r>
      <w:r>
        <w:rPr/>
        <w:t>y </w:t>
      </w:r>
      <w:r>
        <w:rPr>
          <w:i/>
        </w:rPr>
        <w:t>estado físico de los autobuses </w:t>
      </w:r>
      <w:r>
        <w:rPr/>
        <w:t>se les asignó el nivel de “</w:t>
      </w:r>
      <w:r>
        <w:rPr>
          <w:i/>
        </w:rPr>
        <w:t>actual”</w:t>
      </w:r>
      <w:r>
        <w:rPr/>
        <w:t>. Los valores que se modificaron para presentar diferentes alternativas de elección a los usuarios fueron los del  servicio ficticio. En la tabla 3.2, se observan las combinaciones que fueron empleadas para describir la  alternativa A</w:t>
      </w:r>
      <w:r>
        <w:rPr>
          <w:position w:val="-2"/>
          <w:sz w:val="14"/>
        </w:rPr>
        <w:t>MEJ  </w:t>
      </w:r>
      <w:r>
        <w:rPr>
          <w:i/>
        </w:rPr>
        <w:t>(Autobús</w:t>
      </w:r>
      <w:r>
        <w:rPr>
          <w:i/>
          <w:spacing w:val="-25"/>
        </w:rPr>
        <w:t> </w:t>
      </w:r>
      <w:r>
        <w:rPr>
          <w:i/>
        </w:rPr>
        <w:t>mejorado).</w:t>
      </w:r>
    </w:p>
    <w:p>
      <w:pPr>
        <w:pStyle w:val="BodyText"/>
        <w:spacing w:before="9"/>
        <w:rPr>
          <w:i/>
          <w:sz w:val="20"/>
        </w:rPr>
      </w:pPr>
    </w:p>
    <w:p>
      <w:pPr>
        <w:spacing w:before="1" w:after="5"/>
        <w:ind w:left="3077" w:right="2083" w:hanging="992"/>
        <w:jc w:val="left"/>
        <w:rPr>
          <w:i/>
          <w:sz w:val="22"/>
        </w:rPr>
      </w:pPr>
      <w:r>
        <w:rPr>
          <w:sz w:val="22"/>
        </w:rPr>
        <w:t>Tabla 3.2 </w:t>
      </w:r>
      <w:r>
        <w:rPr>
          <w:i/>
          <w:sz w:val="22"/>
        </w:rPr>
        <w:t>Combinaciones para la primera encuesta piloto PD para </w:t>
      </w:r>
      <w:r>
        <w:rPr>
          <w:i/>
          <w:sz w:val="22"/>
        </w:rPr>
        <w:t>el autobús mejorado (primer diseño)</w:t>
      </w:r>
    </w:p>
    <w:tbl>
      <w:tblPr>
        <w:tblW w:w="0" w:type="auto"/>
        <w:jc w:val="left"/>
        <w:tblInd w:w="2069"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342"/>
        <w:gridCol w:w="1051"/>
        <w:gridCol w:w="1264"/>
        <w:gridCol w:w="1317"/>
        <w:gridCol w:w="1105"/>
      </w:tblGrid>
      <w:tr>
        <w:trPr>
          <w:trHeight w:val="276" w:hRule="exact"/>
        </w:trPr>
        <w:tc>
          <w:tcPr>
            <w:tcW w:w="1342" w:type="dxa"/>
            <w:tcBorders>
              <w:left w:val="nil"/>
              <w:bottom w:val="single" w:sz="4" w:space="0" w:color="000000"/>
              <w:right w:val="nil"/>
            </w:tcBorders>
          </w:tcPr>
          <w:p>
            <w:pPr>
              <w:pStyle w:val="TableParagraph"/>
              <w:spacing w:line="249" w:lineRule="exact"/>
              <w:ind w:left="2"/>
              <w:rPr>
                <w:sz w:val="22"/>
              </w:rPr>
            </w:pPr>
            <w:r>
              <w:rPr>
                <w:i/>
                <w:sz w:val="22"/>
              </w:rPr>
              <w:t>tv </w:t>
            </w:r>
            <w:r>
              <w:rPr>
                <w:sz w:val="22"/>
              </w:rPr>
              <w:t>(minutos)</w:t>
            </w:r>
          </w:p>
        </w:tc>
        <w:tc>
          <w:tcPr>
            <w:tcW w:w="1051" w:type="dxa"/>
            <w:tcBorders>
              <w:left w:val="nil"/>
              <w:bottom w:val="single" w:sz="4" w:space="0" w:color="000000"/>
              <w:right w:val="nil"/>
            </w:tcBorders>
          </w:tcPr>
          <w:p>
            <w:pPr>
              <w:pStyle w:val="TableParagraph"/>
              <w:spacing w:line="249" w:lineRule="exact"/>
              <w:ind w:left="268"/>
              <w:rPr>
                <w:sz w:val="22"/>
              </w:rPr>
            </w:pPr>
            <w:r>
              <w:rPr>
                <w:i/>
                <w:sz w:val="22"/>
              </w:rPr>
              <w:t>cv </w:t>
            </w:r>
            <w:r>
              <w:rPr>
                <w:sz w:val="22"/>
              </w:rPr>
              <w:t>($)</w:t>
            </w:r>
          </w:p>
        </w:tc>
        <w:tc>
          <w:tcPr>
            <w:tcW w:w="1264" w:type="dxa"/>
            <w:tcBorders>
              <w:left w:val="nil"/>
              <w:bottom w:val="single" w:sz="4" w:space="0" w:color="000000"/>
              <w:right w:val="nil"/>
            </w:tcBorders>
          </w:tcPr>
          <w:p>
            <w:pPr>
              <w:pStyle w:val="TableParagraph"/>
              <w:spacing w:line="249" w:lineRule="exact"/>
              <w:ind w:left="274"/>
              <w:rPr>
                <w:i/>
                <w:sz w:val="22"/>
              </w:rPr>
            </w:pPr>
            <w:r>
              <w:rPr>
                <w:i/>
                <w:sz w:val="22"/>
              </w:rPr>
              <w:t>tuac</w:t>
            </w:r>
          </w:p>
        </w:tc>
        <w:tc>
          <w:tcPr>
            <w:tcW w:w="1317" w:type="dxa"/>
            <w:tcBorders>
              <w:left w:val="nil"/>
              <w:bottom w:val="single" w:sz="4" w:space="0" w:color="000000"/>
              <w:right w:val="nil"/>
            </w:tcBorders>
          </w:tcPr>
          <w:p>
            <w:pPr>
              <w:pStyle w:val="TableParagraph"/>
              <w:spacing w:line="249" w:lineRule="exact"/>
              <w:ind w:left="364"/>
              <w:rPr>
                <w:i/>
                <w:sz w:val="22"/>
              </w:rPr>
            </w:pPr>
            <w:r>
              <w:rPr>
                <w:i/>
                <w:sz w:val="22"/>
              </w:rPr>
              <w:t>fmc</w:t>
            </w:r>
          </w:p>
        </w:tc>
        <w:tc>
          <w:tcPr>
            <w:tcW w:w="1105" w:type="dxa"/>
            <w:tcBorders>
              <w:left w:val="nil"/>
              <w:bottom w:val="single" w:sz="4" w:space="0" w:color="000000"/>
              <w:right w:val="nil"/>
            </w:tcBorders>
          </w:tcPr>
          <w:p>
            <w:pPr>
              <w:pStyle w:val="TableParagraph"/>
              <w:spacing w:line="249" w:lineRule="exact"/>
              <w:ind w:left="412"/>
              <w:rPr>
                <w:i/>
                <w:sz w:val="22"/>
              </w:rPr>
            </w:pPr>
            <w:r>
              <w:rPr>
                <w:i/>
                <w:sz w:val="22"/>
              </w:rPr>
              <w:t>efa</w:t>
            </w:r>
          </w:p>
        </w:tc>
      </w:tr>
      <w:tr>
        <w:trPr>
          <w:trHeight w:val="264" w:hRule="exact"/>
        </w:trPr>
        <w:tc>
          <w:tcPr>
            <w:tcW w:w="1342" w:type="dxa"/>
            <w:tcBorders>
              <w:top w:val="single" w:sz="4" w:space="0" w:color="000000"/>
              <w:left w:val="nil"/>
              <w:bottom w:val="nil"/>
              <w:right w:val="nil"/>
            </w:tcBorders>
          </w:tcPr>
          <w:p>
            <w:pPr>
              <w:pStyle w:val="TableParagraph"/>
              <w:spacing w:line="247" w:lineRule="exact"/>
              <w:ind w:left="2"/>
              <w:rPr>
                <w:sz w:val="22"/>
              </w:rPr>
            </w:pPr>
            <w:r>
              <w:rPr>
                <w:sz w:val="22"/>
              </w:rPr>
              <w:t>10</w:t>
            </w:r>
          </w:p>
        </w:tc>
        <w:tc>
          <w:tcPr>
            <w:tcW w:w="1051" w:type="dxa"/>
            <w:tcBorders>
              <w:top w:val="single" w:sz="4" w:space="0" w:color="000000"/>
              <w:left w:val="nil"/>
              <w:bottom w:val="nil"/>
              <w:right w:val="nil"/>
            </w:tcBorders>
          </w:tcPr>
          <w:p>
            <w:pPr>
              <w:pStyle w:val="TableParagraph"/>
              <w:spacing w:line="247" w:lineRule="exact"/>
              <w:ind w:left="268"/>
              <w:rPr>
                <w:sz w:val="22"/>
              </w:rPr>
            </w:pPr>
            <w:r>
              <w:rPr>
                <w:w w:val="100"/>
                <w:sz w:val="22"/>
              </w:rPr>
              <w:t>4</w:t>
            </w:r>
          </w:p>
        </w:tc>
        <w:tc>
          <w:tcPr>
            <w:tcW w:w="1264" w:type="dxa"/>
            <w:tcBorders>
              <w:top w:val="single" w:sz="4" w:space="0" w:color="000000"/>
              <w:left w:val="nil"/>
              <w:bottom w:val="nil"/>
              <w:right w:val="nil"/>
            </w:tcBorders>
          </w:tcPr>
          <w:p>
            <w:pPr>
              <w:pStyle w:val="TableParagraph"/>
              <w:spacing w:line="247" w:lineRule="exact"/>
              <w:ind w:left="274"/>
              <w:rPr>
                <w:sz w:val="22"/>
              </w:rPr>
            </w:pPr>
            <w:r>
              <w:rPr>
                <w:sz w:val="22"/>
              </w:rPr>
              <w:t>malo</w:t>
            </w:r>
          </w:p>
        </w:tc>
        <w:tc>
          <w:tcPr>
            <w:tcW w:w="1317" w:type="dxa"/>
            <w:tcBorders>
              <w:top w:val="single" w:sz="4" w:space="0" w:color="000000"/>
              <w:left w:val="nil"/>
              <w:bottom w:val="nil"/>
              <w:right w:val="nil"/>
            </w:tcBorders>
          </w:tcPr>
          <w:p>
            <w:pPr>
              <w:pStyle w:val="TableParagraph"/>
              <w:spacing w:line="247" w:lineRule="exact"/>
              <w:ind w:left="364"/>
              <w:rPr>
                <w:sz w:val="22"/>
              </w:rPr>
            </w:pPr>
            <w:r>
              <w:rPr>
                <w:sz w:val="22"/>
              </w:rPr>
              <w:t>malo</w:t>
            </w:r>
          </w:p>
        </w:tc>
        <w:tc>
          <w:tcPr>
            <w:tcW w:w="1105" w:type="dxa"/>
            <w:tcBorders>
              <w:top w:val="single" w:sz="4" w:space="0" w:color="000000"/>
              <w:left w:val="nil"/>
              <w:bottom w:val="nil"/>
              <w:right w:val="nil"/>
            </w:tcBorders>
          </w:tcPr>
          <w:p>
            <w:pPr>
              <w:pStyle w:val="TableParagraph"/>
              <w:spacing w:line="247" w:lineRule="exact"/>
              <w:ind w:left="412"/>
              <w:rPr>
                <w:sz w:val="22"/>
              </w:rPr>
            </w:pPr>
            <w:r>
              <w:rPr>
                <w:sz w:val="22"/>
              </w:rPr>
              <w:t>actual</w:t>
            </w:r>
          </w:p>
        </w:tc>
      </w:tr>
      <w:tr>
        <w:trPr>
          <w:trHeight w:val="256" w:hRule="exact"/>
        </w:trPr>
        <w:tc>
          <w:tcPr>
            <w:tcW w:w="1342" w:type="dxa"/>
            <w:tcBorders>
              <w:top w:val="nil"/>
              <w:left w:val="nil"/>
              <w:bottom w:val="nil"/>
              <w:right w:val="nil"/>
            </w:tcBorders>
          </w:tcPr>
          <w:p>
            <w:pPr>
              <w:pStyle w:val="TableParagraph"/>
              <w:spacing w:line="242" w:lineRule="exact"/>
              <w:ind w:left="2"/>
              <w:rPr>
                <w:sz w:val="22"/>
              </w:rPr>
            </w:pPr>
            <w:r>
              <w:rPr>
                <w:sz w:val="22"/>
              </w:rPr>
              <w:t>10</w:t>
            </w:r>
          </w:p>
        </w:tc>
        <w:tc>
          <w:tcPr>
            <w:tcW w:w="1051" w:type="dxa"/>
            <w:tcBorders>
              <w:top w:val="nil"/>
              <w:left w:val="nil"/>
              <w:bottom w:val="nil"/>
              <w:right w:val="nil"/>
            </w:tcBorders>
          </w:tcPr>
          <w:p>
            <w:pPr>
              <w:pStyle w:val="TableParagraph"/>
              <w:spacing w:line="242" w:lineRule="exact"/>
              <w:ind w:left="268"/>
              <w:rPr>
                <w:sz w:val="22"/>
              </w:rPr>
            </w:pPr>
            <w:r>
              <w:rPr>
                <w:w w:val="100"/>
                <w:sz w:val="22"/>
              </w:rPr>
              <w:t>6</w:t>
            </w:r>
          </w:p>
        </w:tc>
        <w:tc>
          <w:tcPr>
            <w:tcW w:w="1264" w:type="dxa"/>
            <w:tcBorders>
              <w:top w:val="nil"/>
              <w:left w:val="nil"/>
              <w:bottom w:val="nil"/>
              <w:right w:val="nil"/>
            </w:tcBorders>
          </w:tcPr>
          <w:p>
            <w:pPr>
              <w:pStyle w:val="TableParagraph"/>
              <w:spacing w:line="242" w:lineRule="exact"/>
              <w:ind w:left="274"/>
              <w:rPr>
                <w:sz w:val="22"/>
              </w:rPr>
            </w:pPr>
            <w:r>
              <w:rPr>
                <w:sz w:val="22"/>
              </w:rPr>
              <w:t>regular</w:t>
            </w:r>
          </w:p>
        </w:tc>
        <w:tc>
          <w:tcPr>
            <w:tcW w:w="1317" w:type="dxa"/>
            <w:tcBorders>
              <w:top w:val="nil"/>
              <w:left w:val="nil"/>
              <w:bottom w:val="nil"/>
              <w:right w:val="nil"/>
            </w:tcBorders>
          </w:tcPr>
          <w:p>
            <w:pPr>
              <w:pStyle w:val="TableParagraph"/>
              <w:spacing w:line="242" w:lineRule="exact"/>
              <w:ind w:left="364"/>
              <w:rPr>
                <w:sz w:val="22"/>
              </w:rPr>
            </w:pPr>
            <w:r>
              <w:rPr>
                <w:sz w:val="22"/>
              </w:rPr>
              <w:t>bueno</w:t>
            </w:r>
          </w:p>
        </w:tc>
        <w:tc>
          <w:tcPr>
            <w:tcW w:w="1105" w:type="dxa"/>
            <w:tcBorders>
              <w:top w:val="nil"/>
              <w:left w:val="nil"/>
              <w:bottom w:val="nil"/>
              <w:right w:val="nil"/>
            </w:tcBorders>
          </w:tcPr>
          <w:p>
            <w:pPr>
              <w:pStyle w:val="TableParagraph"/>
              <w:spacing w:line="242" w:lineRule="exact"/>
              <w:ind w:left="412"/>
              <w:rPr>
                <w:sz w:val="22"/>
              </w:rPr>
            </w:pPr>
            <w:r>
              <w:rPr>
                <w:sz w:val="22"/>
              </w:rPr>
              <w:t>actual</w:t>
            </w:r>
          </w:p>
        </w:tc>
      </w:tr>
      <w:tr>
        <w:trPr>
          <w:trHeight w:val="256" w:hRule="exact"/>
        </w:trPr>
        <w:tc>
          <w:tcPr>
            <w:tcW w:w="1342" w:type="dxa"/>
            <w:tcBorders>
              <w:top w:val="nil"/>
              <w:left w:val="nil"/>
              <w:bottom w:val="nil"/>
              <w:right w:val="nil"/>
            </w:tcBorders>
          </w:tcPr>
          <w:p>
            <w:pPr>
              <w:pStyle w:val="TableParagraph"/>
              <w:spacing w:line="243" w:lineRule="exact"/>
              <w:ind w:left="2"/>
              <w:rPr>
                <w:sz w:val="22"/>
              </w:rPr>
            </w:pPr>
            <w:r>
              <w:rPr>
                <w:sz w:val="22"/>
              </w:rPr>
              <w:t>10</w:t>
            </w:r>
          </w:p>
        </w:tc>
        <w:tc>
          <w:tcPr>
            <w:tcW w:w="1051" w:type="dxa"/>
            <w:tcBorders>
              <w:top w:val="nil"/>
              <w:left w:val="nil"/>
              <w:bottom w:val="nil"/>
              <w:right w:val="nil"/>
            </w:tcBorders>
          </w:tcPr>
          <w:p>
            <w:pPr>
              <w:pStyle w:val="TableParagraph"/>
              <w:spacing w:line="243" w:lineRule="exact"/>
              <w:ind w:left="268"/>
              <w:rPr>
                <w:sz w:val="22"/>
              </w:rPr>
            </w:pPr>
            <w:r>
              <w:rPr>
                <w:w w:val="100"/>
                <w:sz w:val="22"/>
              </w:rPr>
              <w:t>7</w:t>
            </w:r>
          </w:p>
        </w:tc>
        <w:tc>
          <w:tcPr>
            <w:tcW w:w="1264" w:type="dxa"/>
            <w:tcBorders>
              <w:top w:val="nil"/>
              <w:left w:val="nil"/>
              <w:bottom w:val="nil"/>
              <w:right w:val="nil"/>
            </w:tcBorders>
          </w:tcPr>
          <w:p>
            <w:pPr>
              <w:pStyle w:val="TableParagraph"/>
              <w:spacing w:line="243" w:lineRule="exact"/>
              <w:ind w:left="274"/>
              <w:rPr>
                <w:sz w:val="22"/>
              </w:rPr>
            </w:pPr>
            <w:r>
              <w:rPr>
                <w:sz w:val="22"/>
              </w:rPr>
              <w:t>bueno</w:t>
            </w:r>
          </w:p>
        </w:tc>
        <w:tc>
          <w:tcPr>
            <w:tcW w:w="1317" w:type="dxa"/>
            <w:tcBorders>
              <w:top w:val="nil"/>
              <w:left w:val="nil"/>
              <w:bottom w:val="nil"/>
              <w:right w:val="nil"/>
            </w:tcBorders>
          </w:tcPr>
          <w:p>
            <w:pPr>
              <w:pStyle w:val="TableParagraph"/>
              <w:spacing w:line="243" w:lineRule="exact"/>
              <w:ind w:left="364"/>
              <w:rPr>
                <w:sz w:val="22"/>
              </w:rPr>
            </w:pPr>
            <w:r>
              <w:rPr>
                <w:sz w:val="22"/>
              </w:rPr>
              <w:t>bueno</w:t>
            </w:r>
          </w:p>
        </w:tc>
        <w:tc>
          <w:tcPr>
            <w:tcW w:w="1105" w:type="dxa"/>
            <w:tcBorders>
              <w:top w:val="nil"/>
              <w:left w:val="nil"/>
              <w:bottom w:val="nil"/>
              <w:right w:val="nil"/>
            </w:tcBorders>
          </w:tcPr>
          <w:p>
            <w:pPr>
              <w:pStyle w:val="TableParagraph"/>
              <w:spacing w:line="243" w:lineRule="exact"/>
              <w:ind w:left="412"/>
              <w:rPr>
                <w:sz w:val="22"/>
              </w:rPr>
            </w:pPr>
            <w:r>
              <w:rPr>
                <w:sz w:val="22"/>
              </w:rPr>
              <w:t>nuevo</w:t>
            </w:r>
          </w:p>
        </w:tc>
      </w:tr>
      <w:tr>
        <w:trPr>
          <w:trHeight w:val="254" w:hRule="exact"/>
        </w:trPr>
        <w:tc>
          <w:tcPr>
            <w:tcW w:w="1342" w:type="dxa"/>
            <w:tcBorders>
              <w:top w:val="nil"/>
              <w:left w:val="nil"/>
              <w:bottom w:val="nil"/>
              <w:right w:val="nil"/>
            </w:tcBorders>
          </w:tcPr>
          <w:p>
            <w:pPr>
              <w:pStyle w:val="TableParagraph"/>
              <w:spacing w:line="242" w:lineRule="exact"/>
              <w:ind w:left="2"/>
              <w:rPr>
                <w:sz w:val="22"/>
              </w:rPr>
            </w:pPr>
            <w:r>
              <w:rPr>
                <w:sz w:val="22"/>
              </w:rPr>
              <w:t>10</w:t>
            </w:r>
          </w:p>
        </w:tc>
        <w:tc>
          <w:tcPr>
            <w:tcW w:w="1051" w:type="dxa"/>
            <w:tcBorders>
              <w:top w:val="nil"/>
              <w:left w:val="nil"/>
              <w:bottom w:val="nil"/>
              <w:right w:val="nil"/>
            </w:tcBorders>
          </w:tcPr>
          <w:p>
            <w:pPr>
              <w:pStyle w:val="TableParagraph"/>
              <w:spacing w:line="242" w:lineRule="exact"/>
              <w:ind w:left="268"/>
              <w:rPr>
                <w:sz w:val="22"/>
              </w:rPr>
            </w:pPr>
            <w:r>
              <w:rPr>
                <w:w w:val="100"/>
                <w:sz w:val="22"/>
              </w:rPr>
              <w:t>6</w:t>
            </w:r>
          </w:p>
        </w:tc>
        <w:tc>
          <w:tcPr>
            <w:tcW w:w="1264" w:type="dxa"/>
            <w:tcBorders>
              <w:top w:val="nil"/>
              <w:left w:val="nil"/>
              <w:bottom w:val="nil"/>
              <w:right w:val="nil"/>
            </w:tcBorders>
          </w:tcPr>
          <w:p>
            <w:pPr>
              <w:pStyle w:val="TableParagraph"/>
              <w:spacing w:line="242" w:lineRule="exact"/>
              <w:ind w:left="274"/>
              <w:rPr>
                <w:sz w:val="22"/>
              </w:rPr>
            </w:pPr>
            <w:r>
              <w:rPr>
                <w:sz w:val="22"/>
              </w:rPr>
              <w:t>regular</w:t>
            </w:r>
          </w:p>
        </w:tc>
        <w:tc>
          <w:tcPr>
            <w:tcW w:w="1317" w:type="dxa"/>
            <w:tcBorders>
              <w:top w:val="nil"/>
              <w:left w:val="nil"/>
              <w:bottom w:val="nil"/>
              <w:right w:val="nil"/>
            </w:tcBorders>
          </w:tcPr>
          <w:p>
            <w:pPr>
              <w:pStyle w:val="TableParagraph"/>
              <w:spacing w:line="242" w:lineRule="exact"/>
              <w:ind w:left="364"/>
              <w:rPr>
                <w:sz w:val="22"/>
              </w:rPr>
            </w:pPr>
            <w:r>
              <w:rPr>
                <w:sz w:val="22"/>
              </w:rPr>
              <w:t>malo</w:t>
            </w:r>
          </w:p>
        </w:tc>
        <w:tc>
          <w:tcPr>
            <w:tcW w:w="1105" w:type="dxa"/>
            <w:tcBorders>
              <w:top w:val="nil"/>
              <w:left w:val="nil"/>
              <w:bottom w:val="nil"/>
              <w:right w:val="nil"/>
            </w:tcBorders>
          </w:tcPr>
          <w:p>
            <w:pPr>
              <w:pStyle w:val="TableParagraph"/>
              <w:spacing w:line="242" w:lineRule="exact"/>
              <w:ind w:left="412"/>
              <w:rPr>
                <w:sz w:val="22"/>
              </w:rPr>
            </w:pPr>
            <w:r>
              <w:rPr>
                <w:sz w:val="22"/>
              </w:rPr>
              <w:t>nuevo</w:t>
            </w:r>
          </w:p>
        </w:tc>
      </w:tr>
      <w:tr>
        <w:trPr>
          <w:trHeight w:val="254" w:hRule="exact"/>
        </w:trPr>
        <w:tc>
          <w:tcPr>
            <w:tcW w:w="1342" w:type="dxa"/>
            <w:tcBorders>
              <w:top w:val="nil"/>
              <w:left w:val="nil"/>
              <w:bottom w:val="nil"/>
              <w:right w:val="nil"/>
            </w:tcBorders>
          </w:tcPr>
          <w:p>
            <w:pPr>
              <w:pStyle w:val="TableParagraph"/>
              <w:spacing w:line="242" w:lineRule="exact"/>
              <w:ind w:left="2"/>
              <w:rPr>
                <w:sz w:val="22"/>
              </w:rPr>
            </w:pPr>
            <w:r>
              <w:rPr>
                <w:sz w:val="22"/>
              </w:rPr>
              <w:t>15</w:t>
            </w:r>
          </w:p>
        </w:tc>
        <w:tc>
          <w:tcPr>
            <w:tcW w:w="1051" w:type="dxa"/>
            <w:tcBorders>
              <w:top w:val="nil"/>
              <w:left w:val="nil"/>
              <w:bottom w:val="nil"/>
              <w:right w:val="nil"/>
            </w:tcBorders>
          </w:tcPr>
          <w:p>
            <w:pPr>
              <w:pStyle w:val="TableParagraph"/>
              <w:spacing w:line="242" w:lineRule="exact"/>
              <w:ind w:left="268"/>
              <w:rPr>
                <w:sz w:val="22"/>
              </w:rPr>
            </w:pPr>
            <w:r>
              <w:rPr>
                <w:w w:val="100"/>
                <w:sz w:val="22"/>
              </w:rPr>
              <w:t>4</w:t>
            </w:r>
          </w:p>
        </w:tc>
        <w:tc>
          <w:tcPr>
            <w:tcW w:w="1264" w:type="dxa"/>
            <w:tcBorders>
              <w:top w:val="nil"/>
              <w:left w:val="nil"/>
              <w:bottom w:val="nil"/>
              <w:right w:val="nil"/>
            </w:tcBorders>
          </w:tcPr>
          <w:p>
            <w:pPr>
              <w:pStyle w:val="TableParagraph"/>
              <w:spacing w:line="242" w:lineRule="exact"/>
              <w:ind w:left="274"/>
              <w:rPr>
                <w:sz w:val="22"/>
              </w:rPr>
            </w:pPr>
            <w:r>
              <w:rPr>
                <w:sz w:val="22"/>
              </w:rPr>
              <w:t>regular</w:t>
            </w:r>
          </w:p>
        </w:tc>
        <w:tc>
          <w:tcPr>
            <w:tcW w:w="1317" w:type="dxa"/>
            <w:tcBorders>
              <w:top w:val="nil"/>
              <w:left w:val="nil"/>
              <w:bottom w:val="nil"/>
              <w:right w:val="nil"/>
            </w:tcBorders>
          </w:tcPr>
          <w:p>
            <w:pPr>
              <w:pStyle w:val="TableParagraph"/>
              <w:spacing w:line="242" w:lineRule="exact"/>
              <w:ind w:left="364"/>
              <w:rPr>
                <w:sz w:val="22"/>
              </w:rPr>
            </w:pPr>
            <w:r>
              <w:rPr>
                <w:sz w:val="22"/>
              </w:rPr>
              <w:t>bueno</w:t>
            </w:r>
          </w:p>
        </w:tc>
        <w:tc>
          <w:tcPr>
            <w:tcW w:w="1105" w:type="dxa"/>
            <w:tcBorders>
              <w:top w:val="nil"/>
              <w:left w:val="nil"/>
              <w:bottom w:val="nil"/>
              <w:right w:val="nil"/>
            </w:tcBorders>
          </w:tcPr>
          <w:p>
            <w:pPr>
              <w:pStyle w:val="TableParagraph"/>
              <w:spacing w:line="242" w:lineRule="exact"/>
              <w:ind w:left="412"/>
              <w:rPr>
                <w:sz w:val="22"/>
              </w:rPr>
            </w:pPr>
            <w:r>
              <w:rPr>
                <w:sz w:val="22"/>
              </w:rPr>
              <w:t>nuevo</w:t>
            </w:r>
          </w:p>
        </w:tc>
      </w:tr>
      <w:tr>
        <w:trPr>
          <w:trHeight w:val="256" w:hRule="exact"/>
        </w:trPr>
        <w:tc>
          <w:tcPr>
            <w:tcW w:w="1342" w:type="dxa"/>
            <w:tcBorders>
              <w:top w:val="nil"/>
              <w:left w:val="nil"/>
              <w:bottom w:val="nil"/>
              <w:right w:val="nil"/>
            </w:tcBorders>
          </w:tcPr>
          <w:p>
            <w:pPr>
              <w:pStyle w:val="TableParagraph"/>
              <w:spacing w:line="242" w:lineRule="exact"/>
              <w:ind w:left="2"/>
              <w:rPr>
                <w:sz w:val="22"/>
              </w:rPr>
            </w:pPr>
            <w:r>
              <w:rPr>
                <w:sz w:val="22"/>
              </w:rPr>
              <w:t>15</w:t>
            </w:r>
          </w:p>
        </w:tc>
        <w:tc>
          <w:tcPr>
            <w:tcW w:w="1051" w:type="dxa"/>
            <w:tcBorders>
              <w:top w:val="nil"/>
              <w:left w:val="nil"/>
              <w:bottom w:val="nil"/>
              <w:right w:val="nil"/>
            </w:tcBorders>
          </w:tcPr>
          <w:p>
            <w:pPr>
              <w:pStyle w:val="TableParagraph"/>
              <w:spacing w:line="242" w:lineRule="exact"/>
              <w:ind w:left="268"/>
              <w:rPr>
                <w:sz w:val="22"/>
              </w:rPr>
            </w:pPr>
            <w:r>
              <w:rPr>
                <w:w w:val="100"/>
                <w:sz w:val="22"/>
              </w:rPr>
              <w:t>6</w:t>
            </w:r>
          </w:p>
        </w:tc>
        <w:tc>
          <w:tcPr>
            <w:tcW w:w="1264" w:type="dxa"/>
            <w:tcBorders>
              <w:top w:val="nil"/>
              <w:left w:val="nil"/>
              <w:bottom w:val="nil"/>
              <w:right w:val="nil"/>
            </w:tcBorders>
          </w:tcPr>
          <w:p>
            <w:pPr>
              <w:pStyle w:val="TableParagraph"/>
              <w:spacing w:line="242" w:lineRule="exact"/>
              <w:ind w:left="274"/>
              <w:rPr>
                <w:sz w:val="22"/>
              </w:rPr>
            </w:pPr>
            <w:r>
              <w:rPr>
                <w:sz w:val="22"/>
              </w:rPr>
              <w:t>malo</w:t>
            </w:r>
          </w:p>
        </w:tc>
        <w:tc>
          <w:tcPr>
            <w:tcW w:w="1317" w:type="dxa"/>
            <w:tcBorders>
              <w:top w:val="nil"/>
              <w:left w:val="nil"/>
              <w:bottom w:val="nil"/>
              <w:right w:val="nil"/>
            </w:tcBorders>
          </w:tcPr>
          <w:p>
            <w:pPr>
              <w:pStyle w:val="TableParagraph"/>
              <w:spacing w:line="242" w:lineRule="exact"/>
              <w:ind w:left="364"/>
              <w:rPr>
                <w:sz w:val="22"/>
              </w:rPr>
            </w:pPr>
            <w:r>
              <w:rPr>
                <w:sz w:val="22"/>
              </w:rPr>
              <w:t>malo</w:t>
            </w:r>
          </w:p>
        </w:tc>
        <w:tc>
          <w:tcPr>
            <w:tcW w:w="1105" w:type="dxa"/>
            <w:tcBorders>
              <w:top w:val="nil"/>
              <w:left w:val="nil"/>
              <w:bottom w:val="nil"/>
              <w:right w:val="nil"/>
            </w:tcBorders>
          </w:tcPr>
          <w:p>
            <w:pPr>
              <w:pStyle w:val="TableParagraph"/>
              <w:spacing w:line="242" w:lineRule="exact"/>
              <w:ind w:left="412"/>
              <w:rPr>
                <w:sz w:val="22"/>
              </w:rPr>
            </w:pPr>
            <w:r>
              <w:rPr>
                <w:sz w:val="22"/>
              </w:rPr>
              <w:t>nuevo</w:t>
            </w:r>
          </w:p>
        </w:tc>
      </w:tr>
      <w:tr>
        <w:trPr>
          <w:trHeight w:val="256" w:hRule="exact"/>
        </w:trPr>
        <w:tc>
          <w:tcPr>
            <w:tcW w:w="1342" w:type="dxa"/>
            <w:tcBorders>
              <w:top w:val="nil"/>
              <w:left w:val="nil"/>
              <w:bottom w:val="nil"/>
              <w:right w:val="nil"/>
            </w:tcBorders>
          </w:tcPr>
          <w:p>
            <w:pPr>
              <w:pStyle w:val="TableParagraph"/>
              <w:spacing w:line="243" w:lineRule="exact"/>
              <w:ind w:left="2"/>
              <w:rPr>
                <w:sz w:val="22"/>
              </w:rPr>
            </w:pPr>
            <w:r>
              <w:rPr>
                <w:sz w:val="22"/>
              </w:rPr>
              <w:t>15</w:t>
            </w:r>
          </w:p>
        </w:tc>
        <w:tc>
          <w:tcPr>
            <w:tcW w:w="1051" w:type="dxa"/>
            <w:tcBorders>
              <w:top w:val="nil"/>
              <w:left w:val="nil"/>
              <w:bottom w:val="nil"/>
              <w:right w:val="nil"/>
            </w:tcBorders>
          </w:tcPr>
          <w:p>
            <w:pPr>
              <w:pStyle w:val="TableParagraph"/>
              <w:spacing w:line="243" w:lineRule="exact"/>
              <w:ind w:left="268"/>
              <w:rPr>
                <w:sz w:val="22"/>
              </w:rPr>
            </w:pPr>
            <w:r>
              <w:rPr>
                <w:w w:val="100"/>
                <w:sz w:val="22"/>
              </w:rPr>
              <w:t>7</w:t>
            </w:r>
          </w:p>
        </w:tc>
        <w:tc>
          <w:tcPr>
            <w:tcW w:w="1264" w:type="dxa"/>
            <w:tcBorders>
              <w:top w:val="nil"/>
              <w:left w:val="nil"/>
              <w:bottom w:val="nil"/>
              <w:right w:val="nil"/>
            </w:tcBorders>
          </w:tcPr>
          <w:p>
            <w:pPr>
              <w:pStyle w:val="TableParagraph"/>
              <w:spacing w:line="243" w:lineRule="exact"/>
              <w:ind w:left="274"/>
              <w:rPr>
                <w:sz w:val="22"/>
              </w:rPr>
            </w:pPr>
            <w:r>
              <w:rPr>
                <w:sz w:val="22"/>
              </w:rPr>
              <w:t>regular</w:t>
            </w:r>
          </w:p>
        </w:tc>
        <w:tc>
          <w:tcPr>
            <w:tcW w:w="1317" w:type="dxa"/>
            <w:tcBorders>
              <w:top w:val="nil"/>
              <w:left w:val="nil"/>
              <w:bottom w:val="nil"/>
              <w:right w:val="nil"/>
            </w:tcBorders>
          </w:tcPr>
          <w:p>
            <w:pPr>
              <w:pStyle w:val="TableParagraph"/>
              <w:spacing w:line="243" w:lineRule="exact"/>
              <w:ind w:left="364"/>
              <w:rPr>
                <w:sz w:val="22"/>
              </w:rPr>
            </w:pPr>
            <w:r>
              <w:rPr>
                <w:sz w:val="22"/>
              </w:rPr>
              <w:t>malo</w:t>
            </w:r>
          </w:p>
        </w:tc>
        <w:tc>
          <w:tcPr>
            <w:tcW w:w="1105" w:type="dxa"/>
            <w:tcBorders>
              <w:top w:val="nil"/>
              <w:left w:val="nil"/>
              <w:bottom w:val="nil"/>
              <w:right w:val="nil"/>
            </w:tcBorders>
          </w:tcPr>
          <w:p>
            <w:pPr>
              <w:pStyle w:val="TableParagraph"/>
              <w:spacing w:line="243" w:lineRule="exact"/>
              <w:ind w:left="412"/>
              <w:rPr>
                <w:sz w:val="22"/>
              </w:rPr>
            </w:pPr>
            <w:r>
              <w:rPr>
                <w:sz w:val="22"/>
              </w:rPr>
              <w:t>actual</w:t>
            </w:r>
          </w:p>
        </w:tc>
      </w:tr>
      <w:tr>
        <w:trPr>
          <w:trHeight w:val="254" w:hRule="exact"/>
        </w:trPr>
        <w:tc>
          <w:tcPr>
            <w:tcW w:w="1342" w:type="dxa"/>
            <w:tcBorders>
              <w:top w:val="nil"/>
              <w:left w:val="nil"/>
              <w:bottom w:val="nil"/>
              <w:right w:val="nil"/>
            </w:tcBorders>
          </w:tcPr>
          <w:p>
            <w:pPr>
              <w:pStyle w:val="TableParagraph"/>
              <w:spacing w:line="242" w:lineRule="exact"/>
              <w:ind w:left="2"/>
              <w:rPr>
                <w:sz w:val="22"/>
              </w:rPr>
            </w:pPr>
            <w:r>
              <w:rPr>
                <w:sz w:val="22"/>
              </w:rPr>
              <w:t>15</w:t>
            </w:r>
          </w:p>
        </w:tc>
        <w:tc>
          <w:tcPr>
            <w:tcW w:w="1051" w:type="dxa"/>
            <w:tcBorders>
              <w:top w:val="nil"/>
              <w:left w:val="nil"/>
              <w:bottom w:val="nil"/>
              <w:right w:val="nil"/>
            </w:tcBorders>
          </w:tcPr>
          <w:p>
            <w:pPr>
              <w:pStyle w:val="TableParagraph"/>
              <w:spacing w:line="242" w:lineRule="exact"/>
              <w:ind w:left="268"/>
              <w:rPr>
                <w:sz w:val="22"/>
              </w:rPr>
            </w:pPr>
            <w:r>
              <w:rPr>
                <w:w w:val="100"/>
                <w:sz w:val="22"/>
              </w:rPr>
              <w:t>6</w:t>
            </w:r>
          </w:p>
        </w:tc>
        <w:tc>
          <w:tcPr>
            <w:tcW w:w="1264" w:type="dxa"/>
            <w:tcBorders>
              <w:top w:val="nil"/>
              <w:left w:val="nil"/>
              <w:bottom w:val="nil"/>
              <w:right w:val="nil"/>
            </w:tcBorders>
          </w:tcPr>
          <w:p>
            <w:pPr>
              <w:pStyle w:val="TableParagraph"/>
              <w:spacing w:line="242" w:lineRule="exact"/>
              <w:ind w:left="274"/>
              <w:rPr>
                <w:sz w:val="22"/>
              </w:rPr>
            </w:pPr>
            <w:r>
              <w:rPr>
                <w:sz w:val="22"/>
              </w:rPr>
              <w:t>bueno</w:t>
            </w:r>
          </w:p>
        </w:tc>
        <w:tc>
          <w:tcPr>
            <w:tcW w:w="1317" w:type="dxa"/>
            <w:tcBorders>
              <w:top w:val="nil"/>
              <w:left w:val="nil"/>
              <w:bottom w:val="nil"/>
              <w:right w:val="nil"/>
            </w:tcBorders>
          </w:tcPr>
          <w:p>
            <w:pPr>
              <w:pStyle w:val="TableParagraph"/>
              <w:spacing w:line="242" w:lineRule="exact"/>
              <w:ind w:left="364"/>
              <w:rPr>
                <w:sz w:val="22"/>
              </w:rPr>
            </w:pPr>
            <w:r>
              <w:rPr>
                <w:sz w:val="22"/>
              </w:rPr>
              <w:t>bueno</w:t>
            </w:r>
          </w:p>
        </w:tc>
        <w:tc>
          <w:tcPr>
            <w:tcW w:w="1105" w:type="dxa"/>
            <w:tcBorders>
              <w:top w:val="nil"/>
              <w:left w:val="nil"/>
              <w:bottom w:val="nil"/>
              <w:right w:val="nil"/>
            </w:tcBorders>
          </w:tcPr>
          <w:p>
            <w:pPr>
              <w:pStyle w:val="TableParagraph"/>
              <w:spacing w:line="242" w:lineRule="exact"/>
              <w:ind w:left="412"/>
              <w:rPr>
                <w:sz w:val="22"/>
              </w:rPr>
            </w:pPr>
            <w:r>
              <w:rPr>
                <w:sz w:val="22"/>
              </w:rPr>
              <w:t>actual</w:t>
            </w:r>
          </w:p>
        </w:tc>
      </w:tr>
      <w:tr>
        <w:trPr>
          <w:trHeight w:val="254" w:hRule="exact"/>
        </w:trPr>
        <w:tc>
          <w:tcPr>
            <w:tcW w:w="1342" w:type="dxa"/>
            <w:tcBorders>
              <w:top w:val="nil"/>
              <w:left w:val="nil"/>
              <w:bottom w:val="nil"/>
              <w:right w:val="nil"/>
            </w:tcBorders>
          </w:tcPr>
          <w:p>
            <w:pPr>
              <w:pStyle w:val="TableParagraph"/>
              <w:spacing w:line="242" w:lineRule="exact"/>
              <w:ind w:left="2"/>
              <w:rPr>
                <w:sz w:val="22"/>
              </w:rPr>
            </w:pPr>
            <w:r>
              <w:rPr>
                <w:sz w:val="22"/>
              </w:rPr>
              <w:t>25</w:t>
            </w:r>
          </w:p>
        </w:tc>
        <w:tc>
          <w:tcPr>
            <w:tcW w:w="1051" w:type="dxa"/>
            <w:tcBorders>
              <w:top w:val="nil"/>
              <w:left w:val="nil"/>
              <w:bottom w:val="nil"/>
              <w:right w:val="nil"/>
            </w:tcBorders>
          </w:tcPr>
          <w:p>
            <w:pPr>
              <w:pStyle w:val="TableParagraph"/>
              <w:spacing w:line="242" w:lineRule="exact"/>
              <w:ind w:left="268"/>
              <w:rPr>
                <w:sz w:val="22"/>
              </w:rPr>
            </w:pPr>
            <w:r>
              <w:rPr>
                <w:w w:val="100"/>
                <w:sz w:val="22"/>
              </w:rPr>
              <w:t>4</w:t>
            </w:r>
          </w:p>
        </w:tc>
        <w:tc>
          <w:tcPr>
            <w:tcW w:w="1264" w:type="dxa"/>
            <w:tcBorders>
              <w:top w:val="nil"/>
              <w:left w:val="nil"/>
              <w:bottom w:val="nil"/>
              <w:right w:val="nil"/>
            </w:tcBorders>
          </w:tcPr>
          <w:p>
            <w:pPr>
              <w:pStyle w:val="TableParagraph"/>
              <w:spacing w:line="242" w:lineRule="exact"/>
              <w:ind w:left="274"/>
              <w:rPr>
                <w:sz w:val="22"/>
              </w:rPr>
            </w:pPr>
            <w:r>
              <w:rPr>
                <w:sz w:val="22"/>
              </w:rPr>
              <w:t>bueno</w:t>
            </w:r>
          </w:p>
        </w:tc>
        <w:tc>
          <w:tcPr>
            <w:tcW w:w="1317" w:type="dxa"/>
            <w:tcBorders>
              <w:top w:val="nil"/>
              <w:left w:val="nil"/>
              <w:bottom w:val="nil"/>
              <w:right w:val="nil"/>
            </w:tcBorders>
          </w:tcPr>
          <w:p>
            <w:pPr>
              <w:pStyle w:val="TableParagraph"/>
              <w:spacing w:line="242" w:lineRule="exact"/>
              <w:ind w:left="364"/>
              <w:rPr>
                <w:sz w:val="22"/>
              </w:rPr>
            </w:pPr>
            <w:r>
              <w:rPr>
                <w:sz w:val="22"/>
              </w:rPr>
              <w:t>malo</w:t>
            </w:r>
          </w:p>
        </w:tc>
        <w:tc>
          <w:tcPr>
            <w:tcW w:w="1105" w:type="dxa"/>
            <w:tcBorders>
              <w:top w:val="nil"/>
              <w:left w:val="nil"/>
              <w:bottom w:val="nil"/>
              <w:right w:val="nil"/>
            </w:tcBorders>
          </w:tcPr>
          <w:p>
            <w:pPr>
              <w:pStyle w:val="TableParagraph"/>
              <w:spacing w:line="242" w:lineRule="exact"/>
              <w:ind w:left="412"/>
              <w:rPr>
                <w:sz w:val="22"/>
              </w:rPr>
            </w:pPr>
            <w:r>
              <w:rPr>
                <w:sz w:val="22"/>
              </w:rPr>
              <w:t>nuevo</w:t>
            </w:r>
          </w:p>
        </w:tc>
      </w:tr>
      <w:tr>
        <w:trPr>
          <w:trHeight w:val="256" w:hRule="exact"/>
        </w:trPr>
        <w:tc>
          <w:tcPr>
            <w:tcW w:w="1342" w:type="dxa"/>
            <w:tcBorders>
              <w:top w:val="nil"/>
              <w:left w:val="nil"/>
              <w:bottom w:val="nil"/>
              <w:right w:val="nil"/>
            </w:tcBorders>
          </w:tcPr>
          <w:p>
            <w:pPr>
              <w:pStyle w:val="TableParagraph"/>
              <w:spacing w:line="242" w:lineRule="exact"/>
              <w:ind w:left="2"/>
              <w:rPr>
                <w:sz w:val="22"/>
              </w:rPr>
            </w:pPr>
            <w:r>
              <w:rPr>
                <w:sz w:val="22"/>
              </w:rPr>
              <w:t>25</w:t>
            </w:r>
          </w:p>
        </w:tc>
        <w:tc>
          <w:tcPr>
            <w:tcW w:w="1051" w:type="dxa"/>
            <w:tcBorders>
              <w:top w:val="nil"/>
              <w:left w:val="nil"/>
              <w:bottom w:val="nil"/>
              <w:right w:val="nil"/>
            </w:tcBorders>
          </w:tcPr>
          <w:p>
            <w:pPr>
              <w:pStyle w:val="TableParagraph"/>
              <w:spacing w:line="242" w:lineRule="exact"/>
              <w:ind w:left="268"/>
              <w:rPr>
                <w:sz w:val="22"/>
              </w:rPr>
            </w:pPr>
            <w:r>
              <w:rPr>
                <w:w w:val="100"/>
                <w:sz w:val="22"/>
              </w:rPr>
              <w:t>6</w:t>
            </w:r>
          </w:p>
        </w:tc>
        <w:tc>
          <w:tcPr>
            <w:tcW w:w="1264" w:type="dxa"/>
            <w:tcBorders>
              <w:top w:val="nil"/>
              <w:left w:val="nil"/>
              <w:bottom w:val="nil"/>
              <w:right w:val="nil"/>
            </w:tcBorders>
          </w:tcPr>
          <w:p>
            <w:pPr>
              <w:pStyle w:val="TableParagraph"/>
              <w:spacing w:line="242" w:lineRule="exact"/>
              <w:ind w:left="274"/>
              <w:rPr>
                <w:sz w:val="22"/>
              </w:rPr>
            </w:pPr>
            <w:r>
              <w:rPr>
                <w:sz w:val="22"/>
              </w:rPr>
              <w:t>regular</w:t>
            </w:r>
          </w:p>
        </w:tc>
        <w:tc>
          <w:tcPr>
            <w:tcW w:w="1317" w:type="dxa"/>
            <w:tcBorders>
              <w:top w:val="nil"/>
              <w:left w:val="nil"/>
              <w:bottom w:val="nil"/>
              <w:right w:val="nil"/>
            </w:tcBorders>
          </w:tcPr>
          <w:p>
            <w:pPr>
              <w:pStyle w:val="TableParagraph"/>
              <w:spacing w:line="242" w:lineRule="exact"/>
              <w:ind w:left="364"/>
              <w:rPr>
                <w:sz w:val="22"/>
              </w:rPr>
            </w:pPr>
            <w:r>
              <w:rPr>
                <w:sz w:val="22"/>
              </w:rPr>
              <w:t>bueno</w:t>
            </w:r>
          </w:p>
        </w:tc>
        <w:tc>
          <w:tcPr>
            <w:tcW w:w="1105" w:type="dxa"/>
            <w:tcBorders>
              <w:top w:val="nil"/>
              <w:left w:val="nil"/>
              <w:bottom w:val="nil"/>
              <w:right w:val="nil"/>
            </w:tcBorders>
          </w:tcPr>
          <w:p>
            <w:pPr>
              <w:pStyle w:val="TableParagraph"/>
              <w:spacing w:line="242" w:lineRule="exact"/>
              <w:ind w:left="412"/>
              <w:rPr>
                <w:sz w:val="22"/>
              </w:rPr>
            </w:pPr>
            <w:r>
              <w:rPr>
                <w:sz w:val="22"/>
              </w:rPr>
              <w:t>nuevo</w:t>
            </w:r>
          </w:p>
        </w:tc>
      </w:tr>
      <w:tr>
        <w:trPr>
          <w:trHeight w:val="256" w:hRule="exact"/>
        </w:trPr>
        <w:tc>
          <w:tcPr>
            <w:tcW w:w="1342" w:type="dxa"/>
            <w:tcBorders>
              <w:top w:val="nil"/>
              <w:left w:val="nil"/>
              <w:bottom w:val="nil"/>
              <w:right w:val="nil"/>
            </w:tcBorders>
          </w:tcPr>
          <w:p>
            <w:pPr>
              <w:pStyle w:val="TableParagraph"/>
              <w:spacing w:line="243" w:lineRule="exact"/>
              <w:ind w:left="2"/>
              <w:rPr>
                <w:sz w:val="22"/>
              </w:rPr>
            </w:pPr>
            <w:r>
              <w:rPr>
                <w:sz w:val="22"/>
              </w:rPr>
              <w:t>25</w:t>
            </w:r>
          </w:p>
        </w:tc>
        <w:tc>
          <w:tcPr>
            <w:tcW w:w="1051" w:type="dxa"/>
            <w:tcBorders>
              <w:top w:val="nil"/>
              <w:left w:val="nil"/>
              <w:bottom w:val="nil"/>
              <w:right w:val="nil"/>
            </w:tcBorders>
          </w:tcPr>
          <w:p>
            <w:pPr>
              <w:pStyle w:val="TableParagraph"/>
              <w:spacing w:line="243" w:lineRule="exact"/>
              <w:ind w:left="268"/>
              <w:rPr>
                <w:sz w:val="22"/>
              </w:rPr>
            </w:pPr>
            <w:r>
              <w:rPr>
                <w:w w:val="100"/>
                <w:sz w:val="22"/>
              </w:rPr>
              <w:t>7</w:t>
            </w:r>
          </w:p>
        </w:tc>
        <w:tc>
          <w:tcPr>
            <w:tcW w:w="1264" w:type="dxa"/>
            <w:tcBorders>
              <w:top w:val="nil"/>
              <w:left w:val="nil"/>
              <w:bottom w:val="nil"/>
              <w:right w:val="nil"/>
            </w:tcBorders>
          </w:tcPr>
          <w:p>
            <w:pPr>
              <w:pStyle w:val="TableParagraph"/>
              <w:spacing w:line="243" w:lineRule="exact"/>
              <w:ind w:left="274"/>
              <w:rPr>
                <w:sz w:val="22"/>
              </w:rPr>
            </w:pPr>
            <w:r>
              <w:rPr>
                <w:sz w:val="22"/>
              </w:rPr>
              <w:t>malo</w:t>
            </w:r>
          </w:p>
        </w:tc>
        <w:tc>
          <w:tcPr>
            <w:tcW w:w="1317" w:type="dxa"/>
            <w:tcBorders>
              <w:top w:val="nil"/>
              <w:left w:val="nil"/>
              <w:bottom w:val="nil"/>
              <w:right w:val="nil"/>
            </w:tcBorders>
          </w:tcPr>
          <w:p>
            <w:pPr>
              <w:pStyle w:val="TableParagraph"/>
              <w:spacing w:line="243" w:lineRule="exact"/>
              <w:ind w:left="364"/>
              <w:rPr>
                <w:sz w:val="22"/>
              </w:rPr>
            </w:pPr>
            <w:r>
              <w:rPr>
                <w:sz w:val="22"/>
              </w:rPr>
              <w:t>bueno</w:t>
            </w:r>
          </w:p>
        </w:tc>
        <w:tc>
          <w:tcPr>
            <w:tcW w:w="1105" w:type="dxa"/>
            <w:tcBorders>
              <w:top w:val="nil"/>
              <w:left w:val="nil"/>
              <w:bottom w:val="nil"/>
              <w:right w:val="nil"/>
            </w:tcBorders>
          </w:tcPr>
          <w:p>
            <w:pPr>
              <w:pStyle w:val="TableParagraph"/>
              <w:spacing w:line="243" w:lineRule="exact"/>
              <w:ind w:left="412"/>
              <w:rPr>
                <w:sz w:val="22"/>
              </w:rPr>
            </w:pPr>
            <w:r>
              <w:rPr>
                <w:sz w:val="22"/>
              </w:rPr>
              <w:t>actual</w:t>
            </w:r>
          </w:p>
        </w:tc>
      </w:tr>
      <w:tr>
        <w:trPr>
          <w:trHeight w:val="255" w:hRule="exact"/>
        </w:trPr>
        <w:tc>
          <w:tcPr>
            <w:tcW w:w="1342" w:type="dxa"/>
            <w:tcBorders>
              <w:top w:val="nil"/>
              <w:left w:val="nil"/>
              <w:bottom w:val="nil"/>
              <w:right w:val="nil"/>
            </w:tcBorders>
          </w:tcPr>
          <w:p>
            <w:pPr>
              <w:pStyle w:val="TableParagraph"/>
              <w:spacing w:line="242" w:lineRule="exact"/>
              <w:ind w:left="2"/>
              <w:rPr>
                <w:sz w:val="22"/>
              </w:rPr>
            </w:pPr>
            <w:r>
              <w:rPr>
                <w:sz w:val="22"/>
              </w:rPr>
              <w:t>25</w:t>
            </w:r>
          </w:p>
        </w:tc>
        <w:tc>
          <w:tcPr>
            <w:tcW w:w="1051" w:type="dxa"/>
            <w:tcBorders>
              <w:top w:val="nil"/>
              <w:left w:val="nil"/>
              <w:bottom w:val="nil"/>
              <w:right w:val="nil"/>
            </w:tcBorders>
          </w:tcPr>
          <w:p>
            <w:pPr>
              <w:pStyle w:val="TableParagraph"/>
              <w:spacing w:line="242" w:lineRule="exact"/>
              <w:ind w:left="268"/>
              <w:rPr>
                <w:sz w:val="22"/>
              </w:rPr>
            </w:pPr>
            <w:r>
              <w:rPr>
                <w:w w:val="100"/>
                <w:sz w:val="22"/>
              </w:rPr>
              <w:t>6</w:t>
            </w:r>
          </w:p>
        </w:tc>
        <w:tc>
          <w:tcPr>
            <w:tcW w:w="1264" w:type="dxa"/>
            <w:tcBorders>
              <w:top w:val="nil"/>
              <w:left w:val="nil"/>
              <w:bottom w:val="nil"/>
              <w:right w:val="nil"/>
            </w:tcBorders>
          </w:tcPr>
          <w:p>
            <w:pPr>
              <w:pStyle w:val="TableParagraph"/>
              <w:spacing w:line="242" w:lineRule="exact"/>
              <w:ind w:left="274"/>
              <w:rPr>
                <w:sz w:val="22"/>
              </w:rPr>
            </w:pPr>
            <w:r>
              <w:rPr>
                <w:sz w:val="22"/>
              </w:rPr>
              <w:t>regular</w:t>
            </w:r>
          </w:p>
        </w:tc>
        <w:tc>
          <w:tcPr>
            <w:tcW w:w="1317" w:type="dxa"/>
            <w:tcBorders>
              <w:top w:val="nil"/>
              <w:left w:val="nil"/>
              <w:bottom w:val="nil"/>
              <w:right w:val="nil"/>
            </w:tcBorders>
          </w:tcPr>
          <w:p>
            <w:pPr>
              <w:pStyle w:val="TableParagraph"/>
              <w:spacing w:line="242" w:lineRule="exact"/>
              <w:ind w:left="364"/>
              <w:rPr>
                <w:sz w:val="22"/>
              </w:rPr>
            </w:pPr>
            <w:r>
              <w:rPr>
                <w:sz w:val="22"/>
              </w:rPr>
              <w:t>malo</w:t>
            </w:r>
          </w:p>
        </w:tc>
        <w:tc>
          <w:tcPr>
            <w:tcW w:w="1105" w:type="dxa"/>
            <w:tcBorders>
              <w:top w:val="nil"/>
              <w:left w:val="nil"/>
              <w:bottom w:val="nil"/>
              <w:right w:val="nil"/>
            </w:tcBorders>
          </w:tcPr>
          <w:p>
            <w:pPr>
              <w:pStyle w:val="TableParagraph"/>
              <w:spacing w:line="242" w:lineRule="exact"/>
              <w:ind w:left="412"/>
              <w:rPr>
                <w:sz w:val="22"/>
              </w:rPr>
            </w:pPr>
            <w:r>
              <w:rPr>
                <w:sz w:val="22"/>
              </w:rPr>
              <w:t>actual</w:t>
            </w:r>
          </w:p>
        </w:tc>
      </w:tr>
      <w:tr>
        <w:trPr>
          <w:trHeight w:val="255" w:hRule="exact"/>
        </w:trPr>
        <w:tc>
          <w:tcPr>
            <w:tcW w:w="1342" w:type="dxa"/>
            <w:tcBorders>
              <w:top w:val="nil"/>
              <w:left w:val="nil"/>
              <w:bottom w:val="nil"/>
              <w:right w:val="nil"/>
            </w:tcBorders>
          </w:tcPr>
          <w:p>
            <w:pPr>
              <w:pStyle w:val="TableParagraph"/>
              <w:spacing w:line="242" w:lineRule="exact"/>
              <w:ind w:left="2"/>
              <w:rPr>
                <w:sz w:val="22"/>
              </w:rPr>
            </w:pPr>
            <w:r>
              <w:rPr>
                <w:sz w:val="22"/>
              </w:rPr>
              <w:t>15</w:t>
            </w:r>
          </w:p>
        </w:tc>
        <w:tc>
          <w:tcPr>
            <w:tcW w:w="1051" w:type="dxa"/>
            <w:tcBorders>
              <w:top w:val="nil"/>
              <w:left w:val="nil"/>
              <w:bottom w:val="nil"/>
              <w:right w:val="nil"/>
            </w:tcBorders>
          </w:tcPr>
          <w:p>
            <w:pPr>
              <w:pStyle w:val="TableParagraph"/>
              <w:spacing w:line="242" w:lineRule="exact"/>
              <w:ind w:left="268"/>
              <w:rPr>
                <w:sz w:val="22"/>
              </w:rPr>
            </w:pPr>
            <w:r>
              <w:rPr>
                <w:w w:val="100"/>
                <w:sz w:val="22"/>
              </w:rPr>
              <w:t>4</w:t>
            </w:r>
          </w:p>
        </w:tc>
        <w:tc>
          <w:tcPr>
            <w:tcW w:w="1264" w:type="dxa"/>
            <w:tcBorders>
              <w:top w:val="nil"/>
              <w:left w:val="nil"/>
              <w:bottom w:val="nil"/>
              <w:right w:val="nil"/>
            </w:tcBorders>
          </w:tcPr>
          <w:p>
            <w:pPr>
              <w:pStyle w:val="TableParagraph"/>
              <w:spacing w:line="242" w:lineRule="exact"/>
              <w:ind w:left="274"/>
              <w:rPr>
                <w:sz w:val="22"/>
              </w:rPr>
            </w:pPr>
            <w:r>
              <w:rPr>
                <w:sz w:val="22"/>
              </w:rPr>
              <w:t>regular</w:t>
            </w:r>
          </w:p>
        </w:tc>
        <w:tc>
          <w:tcPr>
            <w:tcW w:w="1317" w:type="dxa"/>
            <w:tcBorders>
              <w:top w:val="nil"/>
              <w:left w:val="nil"/>
              <w:bottom w:val="nil"/>
              <w:right w:val="nil"/>
            </w:tcBorders>
          </w:tcPr>
          <w:p>
            <w:pPr>
              <w:pStyle w:val="TableParagraph"/>
              <w:spacing w:line="242" w:lineRule="exact"/>
              <w:ind w:left="364"/>
              <w:rPr>
                <w:sz w:val="22"/>
              </w:rPr>
            </w:pPr>
            <w:r>
              <w:rPr>
                <w:sz w:val="22"/>
              </w:rPr>
              <w:t>bueno</w:t>
            </w:r>
          </w:p>
        </w:tc>
        <w:tc>
          <w:tcPr>
            <w:tcW w:w="1105" w:type="dxa"/>
            <w:tcBorders>
              <w:top w:val="nil"/>
              <w:left w:val="nil"/>
              <w:bottom w:val="nil"/>
              <w:right w:val="nil"/>
            </w:tcBorders>
          </w:tcPr>
          <w:p>
            <w:pPr>
              <w:pStyle w:val="TableParagraph"/>
              <w:spacing w:line="242" w:lineRule="exact"/>
              <w:ind w:left="412"/>
              <w:rPr>
                <w:sz w:val="22"/>
              </w:rPr>
            </w:pPr>
            <w:r>
              <w:rPr>
                <w:sz w:val="22"/>
              </w:rPr>
              <w:t>actual</w:t>
            </w:r>
          </w:p>
        </w:tc>
      </w:tr>
      <w:tr>
        <w:trPr>
          <w:trHeight w:val="256" w:hRule="exact"/>
        </w:trPr>
        <w:tc>
          <w:tcPr>
            <w:tcW w:w="1342" w:type="dxa"/>
            <w:tcBorders>
              <w:top w:val="nil"/>
              <w:left w:val="nil"/>
              <w:bottom w:val="nil"/>
              <w:right w:val="nil"/>
            </w:tcBorders>
          </w:tcPr>
          <w:p>
            <w:pPr>
              <w:pStyle w:val="TableParagraph"/>
              <w:spacing w:line="242" w:lineRule="exact"/>
              <w:ind w:left="2"/>
              <w:rPr>
                <w:sz w:val="22"/>
              </w:rPr>
            </w:pPr>
            <w:r>
              <w:rPr>
                <w:sz w:val="22"/>
              </w:rPr>
              <w:t>15</w:t>
            </w:r>
          </w:p>
        </w:tc>
        <w:tc>
          <w:tcPr>
            <w:tcW w:w="1051" w:type="dxa"/>
            <w:tcBorders>
              <w:top w:val="nil"/>
              <w:left w:val="nil"/>
              <w:bottom w:val="nil"/>
              <w:right w:val="nil"/>
            </w:tcBorders>
          </w:tcPr>
          <w:p>
            <w:pPr>
              <w:pStyle w:val="TableParagraph"/>
              <w:spacing w:line="242" w:lineRule="exact"/>
              <w:ind w:left="268"/>
              <w:rPr>
                <w:sz w:val="22"/>
              </w:rPr>
            </w:pPr>
            <w:r>
              <w:rPr>
                <w:w w:val="100"/>
                <w:sz w:val="22"/>
              </w:rPr>
              <w:t>6</w:t>
            </w:r>
          </w:p>
        </w:tc>
        <w:tc>
          <w:tcPr>
            <w:tcW w:w="1264" w:type="dxa"/>
            <w:tcBorders>
              <w:top w:val="nil"/>
              <w:left w:val="nil"/>
              <w:bottom w:val="nil"/>
              <w:right w:val="nil"/>
            </w:tcBorders>
          </w:tcPr>
          <w:p>
            <w:pPr>
              <w:pStyle w:val="TableParagraph"/>
              <w:spacing w:line="242" w:lineRule="exact"/>
              <w:ind w:left="274"/>
              <w:rPr>
                <w:sz w:val="22"/>
              </w:rPr>
            </w:pPr>
            <w:r>
              <w:rPr>
                <w:sz w:val="22"/>
              </w:rPr>
              <w:t>bueno</w:t>
            </w:r>
          </w:p>
        </w:tc>
        <w:tc>
          <w:tcPr>
            <w:tcW w:w="1317" w:type="dxa"/>
            <w:tcBorders>
              <w:top w:val="nil"/>
              <w:left w:val="nil"/>
              <w:bottom w:val="nil"/>
              <w:right w:val="nil"/>
            </w:tcBorders>
          </w:tcPr>
          <w:p>
            <w:pPr>
              <w:pStyle w:val="TableParagraph"/>
              <w:spacing w:line="242" w:lineRule="exact"/>
              <w:ind w:left="364"/>
              <w:rPr>
                <w:sz w:val="22"/>
              </w:rPr>
            </w:pPr>
            <w:r>
              <w:rPr>
                <w:sz w:val="22"/>
              </w:rPr>
              <w:t>malo</w:t>
            </w:r>
          </w:p>
        </w:tc>
        <w:tc>
          <w:tcPr>
            <w:tcW w:w="1105" w:type="dxa"/>
            <w:tcBorders>
              <w:top w:val="nil"/>
              <w:left w:val="nil"/>
              <w:bottom w:val="nil"/>
              <w:right w:val="nil"/>
            </w:tcBorders>
          </w:tcPr>
          <w:p>
            <w:pPr>
              <w:pStyle w:val="TableParagraph"/>
              <w:spacing w:line="242" w:lineRule="exact"/>
              <w:ind w:left="412"/>
              <w:rPr>
                <w:sz w:val="22"/>
              </w:rPr>
            </w:pPr>
            <w:r>
              <w:rPr>
                <w:sz w:val="22"/>
              </w:rPr>
              <w:t>actual</w:t>
            </w:r>
          </w:p>
        </w:tc>
      </w:tr>
      <w:tr>
        <w:trPr>
          <w:trHeight w:val="256" w:hRule="exact"/>
        </w:trPr>
        <w:tc>
          <w:tcPr>
            <w:tcW w:w="1342" w:type="dxa"/>
            <w:tcBorders>
              <w:top w:val="nil"/>
              <w:left w:val="nil"/>
              <w:bottom w:val="nil"/>
              <w:right w:val="nil"/>
            </w:tcBorders>
          </w:tcPr>
          <w:p>
            <w:pPr>
              <w:pStyle w:val="TableParagraph"/>
              <w:spacing w:line="243" w:lineRule="exact"/>
              <w:ind w:left="2"/>
              <w:rPr>
                <w:sz w:val="22"/>
              </w:rPr>
            </w:pPr>
            <w:r>
              <w:rPr>
                <w:sz w:val="22"/>
              </w:rPr>
              <w:t>15</w:t>
            </w:r>
          </w:p>
        </w:tc>
        <w:tc>
          <w:tcPr>
            <w:tcW w:w="1051" w:type="dxa"/>
            <w:tcBorders>
              <w:top w:val="nil"/>
              <w:left w:val="nil"/>
              <w:bottom w:val="nil"/>
              <w:right w:val="nil"/>
            </w:tcBorders>
          </w:tcPr>
          <w:p>
            <w:pPr>
              <w:pStyle w:val="TableParagraph"/>
              <w:spacing w:line="243" w:lineRule="exact"/>
              <w:ind w:left="268"/>
              <w:rPr>
                <w:sz w:val="22"/>
              </w:rPr>
            </w:pPr>
            <w:r>
              <w:rPr>
                <w:w w:val="100"/>
                <w:sz w:val="22"/>
              </w:rPr>
              <w:t>7</w:t>
            </w:r>
          </w:p>
        </w:tc>
        <w:tc>
          <w:tcPr>
            <w:tcW w:w="1264" w:type="dxa"/>
            <w:tcBorders>
              <w:top w:val="nil"/>
              <w:left w:val="nil"/>
              <w:bottom w:val="nil"/>
              <w:right w:val="nil"/>
            </w:tcBorders>
          </w:tcPr>
          <w:p>
            <w:pPr>
              <w:pStyle w:val="TableParagraph"/>
              <w:spacing w:line="243" w:lineRule="exact"/>
              <w:ind w:left="274"/>
              <w:rPr>
                <w:sz w:val="22"/>
              </w:rPr>
            </w:pPr>
            <w:r>
              <w:rPr>
                <w:sz w:val="22"/>
              </w:rPr>
              <w:t>regular</w:t>
            </w:r>
          </w:p>
        </w:tc>
        <w:tc>
          <w:tcPr>
            <w:tcW w:w="1317" w:type="dxa"/>
            <w:tcBorders>
              <w:top w:val="nil"/>
              <w:left w:val="nil"/>
              <w:bottom w:val="nil"/>
              <w:right w:val="nil"/>
            </w:tcBorders>
          </w:tcPr>
          <w:p>
            <w:pPr>
              <w:pStyle w:val="TableParagraph"/>
              <w:spacing w:line="243" w:lineRule="exact"/>
              <w:ind w:left="364"/>
              <w:rPr>
                <w:sz w:val="22"/>
              </w:rPr>
            </w:pPr>
            <w:r>
              <w:rPr>
                <w:sz w:val="22"/>
              </w:rPr>
              <w:t>malo</w:t>
            </w:r>
          </w:p>
        </w:tc>
        <w:tc>
          <w:tcPr>
            <w:tcW w:w="1105" w:type="dxa"/>
            <w:tcBorders>
              <w:top w:val="nil"/>
              <w:left w:val="nil"/>
              <w:bottom w:val="nil"/>
              <w:right w:val="nil"/>
            </w:tcBorders>
          </w:tcPr>
          <w:p>
            <w:pPr>
              <w:pStyle w:val="TableParagraph"/>
              <w:spacing w:line="243" w:lineRule="exact"/>
              <w:ind w:left="412"/>
              <w:rPr>
                <w:sz w:val="22"/>
              </w:rPr>
            </w:pPr>
            <w:r>
              <w:rPr>
                <w:sz w:val="22"/>
              </w:rPr>
              <w:t>nuevo</w:t>
            </w:r>
          </w:p>
        </w:tc>
      </w:tr>
      <w:tr>
        <w:trPr>
          <w:trHeight w:val="326" w:hRule="exact"/>
        </w:trPr>
        <w:tc>
          <w:tcPr>
            <w:tcW w:w="1342" w:type="dxa"/>
            <w:tcBorders>
              <w:top w:val="nil"/>
              <w:left w:val="nil"/>
              <w:right w:val="nil"/>
            </w:tcBorders>
          </w:tcPr>
          <w:p>
            <w:pPr>
              <w:pStyle w:val="TableParagraph"/>
              <w:spacing w:line="242" w:lineRule="exact"/>
              <w:ind w:left="2"/>
              <w:rPr>
                <w:sz w:val="22"/>
              </w:rPr>
            </w:pPr>
            <w:r>
              <w:rPr>
                <w:sz w:val="22"/>
              </w:rPr>
              <w:t>15</w:t>
            </w:r>
          </w:p>
        </w:tc>
        <w:tc>
          <w:tcPr>
            <w:tcW w:w="1051" w:type="dxa"/>
            <w:tcBorders>
              <w:top w:val="nil"/>
              <w:left w:val="nil"/>
              <w:right w:val="nil"/>
            </w:tcBorders>
          </w:tcPr>
          <w:p>
            <w:pPr>
              <w:pStyle w:val="TableParagraph"/>
              <w:spacing w:line="242" w:lineRule="exact"/>
              <w:ind w:left="268"/>
              <w:rPr>
                <w:sz w:val="22"/>
              </w:rPr>
            </w:pPr>
            <w:r>
              <w:rPr>
                <w:w w:val="100"/>
                <w:sz w:val="22"/>
              </w:rPr>
              <w:t>6</w:t>
            </w:r>
          </w:p>
        </w:tc>
        <w:tc>
          <w:tcPr>
            <w:tcW w:w="1264" w:type="dxa"/>
            <w:tcBorders>
              <w:top w:val="nil"/>
              <w:left w:val="nil"/>
              <w:right w:val="nil"/>
            </w:tcBorders>
          </w:tcPr>
          <w:p>
            <w:pPr>
              <w:pStyle w:val="TableParagraph"/>
              <w:spacing w:line="242" w:lineRule="exact"/>
              <w:ind w:left="274"/>
              <w:rPr>
                <w:sz w:val="22"/>
              </w:rPr>
            </w:pPr>
            <w:r>
              <w:rPr>
                <w:sz w:val="22"/>
              </w:rPr>
              <w:t>malo</w:t>
            </w:r>
          </w:p>
        </w:tc>
        <w:tc>
          <w:tcPr>
            <w:tcW w:w="1317" w:type="dxa"/>
            <w:tcBorders>
              <w:top w:val="nil"/>
              <w:left w:val="nil"/>
              <w:right w:val="nil"/>
            </w:tcBorders>
          </w:tcPr>
          <w:p>
            <w:pPr>
              <w:pStyle w:val="TableParagraph"/>
              <w:spacing w:line="242" w:lineRule="exact"/>
              <w:ind w:left="364"/>
              <w:rPr>
                <w:sz w:val="22"/>
              </w:rPr>
            </w:pPr>
            <w:r>
              <w:rPr>
                <w:sz w:val="22"/>
              </w:rPr>
              <w:t>bueno</w:t>
            </w:r>
          </w:p>
        </w:tc>
        <w:tc>
          <w:tcPr>
            <w:tcW w:w="1105" w:type="dxa"/>
            <w:tcBorders>
              <w:top w:val="nil"/>
              <w:left w:val="nil"/>
              <w:right w:val="nil"/>
            </w:tcBorders>
          </w:tcPr>
          <w:p>
            <w:pPr>
              <w:pStyle w:val="TableParagraph"/>
              <w:spacing w:line="242" w:lineRule="exact"/>
              <w:ind w:left="412"/>
              <w:rPr>
                <w:sz w:val="22"/>
              </w:rPr>
            </w:pPr>
            <w:r>
              <w:rPr>
                <w:sz w:val="22"/>
              </w:rPr>
              <w:t>nuevo</w:t>
            </w:r>
          </w:p>
        </w:tc>
      </w:tr>
    </w:tbl>
    <w:p>
      <w:pPr>
        <w:pStyle w:val="BodyText"/>
        <w:spacing w:before="1"/>
        <w:rPr>
          <w:i/>
          <w:sz w:val="26"/>
        </w:rPr>
      </w:pPr>
    </w:p>
    <w:p>
      <w:pPr>
        <w:pStyle w:val="BodyText"/>
        <w:spacing w:before="73"/>
        <w:ind w:left="480"/>
      </w:pPr>
      <w:r>
        <w:rPr/>
        <w:t>La definición tanto de las situaciones de elección dentro de los bloques como la asignación del número (1   ó</w:t>
      </w:r>
    </w:p>
    <w:p>
      <w:pPr>
        <w:pStyle w:val="BodyText"/>
        <w:spacing w:line="360" w:lineRule="auto" w:before="126"/>
        <w:ind w:left="120" w:right="102"/>
        <w:jc w:val="both"/>
      </w:pPr>
      <w:r>
        <w:rPr/>
        <w:pict>
          <v:line style="position:absolute;mso-position-horizontal-relative:page;mso-position-vertical-relative:paragraph;z-index:3808;mso-wrap-distance-left:0;mso-wrap-distance-right:0" from="51pt,88.529533pt" to="195.05pt,88.529533pt" stroked="true" strokeweight=".599980pt" strokecolor="#000000">
            <w10:wrap type="topAndBottom"/>
          </v:line>
        </w:pict>
      </w:r>
      <w:r>
        <w:rPr/>
        <w:t>2) de bloque que fue presentado a los entrevistados en la encuesta PD, fue realizada de manera aleatoria. Por otra parte, en cada situación se agregó la elección nula (</w:t>
      </w:r>
      <w:r>
        <w:rPr>
          <w:i/>
        </w:rPr>
        <w:t>indiferente</w:t>
      </w:r>
      <w:r>
        <w:rPr/>
        <w:t>), ya que si dos o más opciones presentadas a un individuo son inaceptables y éste no tiene la oportunidad de rechazarlas todas, es posible que se active un mecanismo secundario en la decisión que puede sesgar los resultados del modelo (Ortúzar, 2000b).</w:t>
      </w:r>
    </w:p>
    <w:p>
      <w:pPr>
        <w:spacing w:before="52"/>
        <w:ind w:left="120" w:right="0" w:firstLine="0"/>
        <w:jc w:val="left"/>
        <w:rPr>
          <w:sz w:val="18"/>
        </w:rPr>
      </w:pPr>
      <w:r>
        <w:rPr>
          <w:position w:val="8"/>
          <w:sz w:val="12"/>
        </w:rPr>
        <w:t>15 </w:t>
      </w:r>
      <w:r>
        <w:rPr>
          <w:sz w:val="18"/>
        </w:rPr>
        <w:t>No se consideró interacciones entre variables ya que escapa del alcance de este trabajo. Además, los efectos principales explican 80% o más de la varianza de los datos, ver Ortúzar (2000b) o Louviere (1988).</w:t>
      </w:r>
    </w:p>
    <w:p>
      <w:pPr>
        <w:spacing w:after="0"/>
        <w:jc w:val="left"/>
        <w:rPr>
          <w:sz w:val="18"/>
        </w:rPr>
        <w:sectPr>
          <w:pgSz w:w="12250" w:h="15850"/>
          <w:pgMar w:header="732" w:footer="0" w:top="940" w:bottom="280" w:left="900" w:right="1140"/>
        </w:sectPr>
      </w:pPr>
    </w:p>
    <w:p>
      <w:pPr>
        <w:pStyle w:val="BodyText"/>
        <w:rPr>
          <w:sz w:val="20"/>
        </w:rPr>
      </w:pPr>
    </w:p>
    <w:p>
      <w:pPr>
        <w:pStyle w:val="BodyText"/>
        <w:spacing w:before="6"/>
        <w:rPr>
          <w:sz w:val="20"/>
        </w:rPr>
      </w:pPr>
    </w:p>
    <w:p>
      <w:pPr>
        <w:pStyle w:val="Heading6"/>
        <w:numPr>
          <w:ilvl w:val="1"/>
          <w:numId w:val="39"/>
        </w:numPr>
        <w:tabs>
          <w:tab w:pos="817" w:val="left" w:leader="none"/>
        </w:tabs>
        <w:spacing w:line="240" w:lineRule="auto" w:before="0" w:after="0"/>
        <w:ind w:left="816" w:right="0" w:hanging="708"/>
        <w:jc w:val="both"/>
      </w:pPr>
      <w:r>
        <w:rPr>
          <w:w w:val="105"/>
        </w:rPr>
        <w:t>Aplicación</w:t>
      </w:r>
      <w:r>
        <w:rPr>
          <w:spacing w:val="-32"/>
          <w:w w:val="105"/>
        </w:rPr>
        <w:t> </w:t>
      </w:r>
      <w:r>
        <w:rPr>
          <w:w w:val="105"/>
        </w:rPr>
        <w:t>de</w:t>
      </w:r>
      <w:r>
        <w:rPr>
          <w:spacing w:val="-31"/>
          <w:w w:val="105"/>
        </w:rPr>
        <w:t> </w:t>
      </w:r>
      <w:r>
        <w:rPr>
          <w:w w:val="105"/>
        </w:rPr>
        <w:t>la</w:t>
      </w:r>
      <w:r>
        <w:rPr>
          <w:spacing w:val="-31"/>
          <w:w w:val="105"/>
        </w:rPr>
        <w:t> </w:t>
      </w:r>
      <w:r>
        <w:rPr>
          <w:w w:val="105"/>
        </w:rPr>
        <w:t>encuesta</w:t>
      </w:r>
    </w:p>
    <w:p>
      <w:pPr>
        <w:pStyle w:val="BodyText"/>
        <w:spacing w:line="360" w:lineRule="auto" w:before="132"/>
        <w:ind w:left="108" w:right="115"/>
        <w:jc w:val="both"/>
      </w:pPr>
      <w:r>
        <w:rPr/>
        <w:t>Se aplicó una primera encuesta piloto PD, la cual constató que, 1) efectivamente el ejercicio de </w:t>
      </w:r>
      <w:r>
        <w:rPr>
          <w:i/>
        </w:rPr>
        <w:t>elección</w:t>
      </w:r>
      <w:r>
        <w:rPr/>
        <w:t>, fue el más adecuado para la colecta de los datos de las preferencias de los entrevistados, y 2) el diseño de la encuesta a partir de este experimento procuró su completa aplicación. Sin embargo, al analizar los resultados, éstos no fueron alentadores ya que los porcentajes de elecciones entre las dos opciones fueron altas para ciertas situaciones y bajas en otras. Estos problemas se debieron, en primer lugar, a que en algunos casos la  combinación de los factores de una opción resultaba dominante con respecto a la situación actual. En segundo, que las tarifas jugaron un papel determinante en la elección, por ello los encuestados nunca eligieron opciones que incluían tarifas de 6 y 7 pesos. Para resolver el primer problema, el diseñador puede cambiar los valores asociados a un mismo factor entre las opciones o se puede reetiquetar un factor, manteniendo la diferencia pero cambiando la referencia. Lo anterior rompe con la ortogonalidad del diseño, pero permite obtener datos mejores, lo que resulta en estimadores de mejor calidad (Hojman </w:t>
      </w:r>
      <w:r>
        <w:rPr>
          <w:i/>
        </w:rPr>
        <w:t>et al</w:t>
      </w:r>
      <w:r>
        <w:rPr/>
        <w:t>., 2003). En cuanto al efecto disuasivo de la tarifa,  se modificaron los niveles de variación. Así, los valores considerados fueron 5.5 y 6 pesos. En la tabla 3.3 se observa el plan de experimentos para el segundo diseño de la encuesta de</w:t>
      </w:r>
      <w:r>
        <w:rPr>
          <w:spacing w:val="-19"/>
        </w:rPr>
        <w:t> </w:t>
      </w:r>
      <w:r>
        <w:rPr/>
        <w:t>PD.</w:t>
      </w:r>
    </w:p>
    <w:p>
      <w:pPr>
        <w:pStyle w:val="BodyText"/>
      </w:pPr>
    </w:p>
    <w:p>
      <w:pPr>
        <w:spacing w:before="130" w:after="8"/>
        <w:ind w:left="3178" w:right="2083" w:hanging="995"/>
        <w:jc w:val="left"/>
        <w:rPr>
          <w:i/>
          <w:sz w:val="22"/>
        </w:rPr>
      </w:pPr>
      <w:r>
        <w:rPr>
          <w:sz w:val="22"/>
        </w:rPr>
        <w:t>Tabla 3.3 </w:t>
      </w:r>
      <w:r>
        <w:rPr>
          <w:i/>
          <w:sz w:val="22"/>
        </w:rPr>
        <w:t>Combinaciones para el segundo diseño de la encuesta </w:t>
      </w:r>
      <w:r>
        <w:rPr>
          <w:i/>
          <w:sz w:val="22"/>
        </w:rPr>
        <w:t>PD para el autobús mejorado</w:t>
      </w:r>
    </w:p>
    <w:tbl>
      <w:tblPr>
        <w:tblW w:w="0" w:type="auto"/>
        <w:jc w:val="left"/>
        <w:tblInd w:w="2186"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280"/>
        <w:gridCol w:w="998"/>
        <w:gridCol w:w="1296"/>
        <w:gridCol w:w="1211"/>
        <w:gridCol w:w="1020"/>
      </w:tblGrid>
      <w:tr>
        <w:trPr>
          <w:trHeight w:val="276" w:hRule="exact"/>
        </w:trPr>
        <w:tc>
          <w:tcPr>
            <w:tcW w:w="1280" w:type="dxa"/>
            <w:tcBorders>
              <w:left w:val="nil"/>
              <w:bottom w:val="single" w:sz="4" w:space="0" w:color="000000"/>
              <w:right w:val="nil"/>
            </w:tcBorders>
          </w:tcPr>
          <w:p>
            <w:pPr>
              <w:pStyle w:val="TableParagraph"/>
              <w:spacing w:line="247" w:lineRule="exact"/>
              <w:ind w:left="14"/>
              <w:rPr>
                <w:sz w:val="22"/>
              </w:rPr>
            </w:pPr>
            <w:r>
              <w:rPr>
                <w:i/>
                <w:sz w:val="22"/>
              </w:rPr>
              <w:t>tv </w:t>
            </w:r>
            <w:r>
              <w:rPr>
                <w:sz w:val="22"/>
              </w:rPr>
              <w:t>(minutos)</w:t>
            </w:r>
          </w:p>
        </w:tc>
        <w:tc>
          <w:tcPr>
            <w:tcW w:w="998" w:type="dxa"/>
            <w:tcBorders>
              <w:left w:val="nil"/>
              <w:bottom w:val="single" w:sz="4" w:space="0" w:color="000000"/>
              <w:right w:val="nil"/>
            </w:tcBorders>
          </w:tcPr>
          <w:p>
            <w:pPr>
              <w:pStyle w:val="TableParagraph"/>
              <w:spacing w:line="247" w:lineRule="exact"/>
              <w:ind w:left="194"/>
              <w:rPr>
                <w:sz w:val="22"/>
              </w:rPr>
            </w:pPr>
            <w:r>
              <w:rPr>
                <w:i/>
                <w:sz w:val="22"/>
              </w:rPr>
              <w:t>cv </w:t>
            </w:r>
            <w:r>
              <w:rPr>
                <w:sz w:val="22"/>
              </w:rPr>
              <w:t>($)</w:t>
            </w:r>
          </w:p>
        </w:tc>
        <w:tc>
          <w:tcPr>
            <w:tcW w:w="1296" w:type="dxa"/>
            <w:tcBorders>
              <w:left w:val="nil"/>
              <w:bottom w:val="single" w:sz="4" w:space="0" w:color="000000"/>
              <w:right w:val="nil"/>
            </w:tcBorders>
          </w:tcPr>
          <w:p>
            <w:pPr>
              <w:pStyle w:val="TableParagraph"/>
              <w:spacing w:line="247" w:lineRule="exact"/>
              <w:ind w:left="295"/>
              <w:rPr>
                <w:i/>
                <w:sz w:val="22"/>
              </w:rPr>
            </w:pPr>
            <w:r>
              <w:rPr>
                <w:i/>
                <w:sz w:val="22"/>
              </w:rPr>
              <w:t>tuac</w:t>
            </w:r>
          </w:p>
        </w:tc>
        <w:tc>
          <w:tcPr>
            <w:tcW w:w="1211" w:type="dxa"/>
            <w:tcBorders>
              <w:left w:val="nil"/>
              <w:bottom w:val="single" w:sz="4" w:space="0" w:color="000000"/>
              <w:right w:val="nil"/>
            </w:tcBorders>
          </w:tcPr>
          <w:p>
            <w:pPr>
              <w:pStyle w:val="TableParagraph"/>
              <w:spacing w:line="247" w:lineRule="exact"/>
              <w:ind w:left="301"/>
              <w:rPr>
                <w:i/>
                <w:sz w:val="22"/>
              </w:rPr>
            </w:pPr>
            <w:r>
              <w:rPr>
                <w:i/>
                <w:sz w:val="22"/>
              </w:rPr>
              <w:t>fmc</w:t>
            </w:r>
          </w:p>
        </w:tc>
        <w:tc>
          <w:tcPr>
            <w:tcW w:w="1020" w:type="dxa"/>
            <w:tcBorders>
              <w:left w:val="nil"/>
              <w:bottom w:val="single" w:sz="4" w:space="0" w:color="000000"/>
              <w:right w:val="nil"/>
            </w:tcBorders>
          </w:tcPr>
          <w:p>
            <w:pPr>
              <w:pStyle w:val="TableParagraph"/>
              <w:spacing w:line="247" w:lineRule="exact"/>
              <w:ind w:left="333"/>
              <w:rPr>
                <w:i/>
                <w:sz w:val="22"/>
              </w:rPr>
            </w:pPr>
            <w:r>
              <w:rPr>
                <w:i/>
                <w:sz w:val="22"/>
              </w:rPr>
              <w:t>efa</w:t>
            </w:r>
          </w:p>
        </w:tc>
      </w:tr>
      <w:tr>
        <w:trPr>
          <w:trHeight w:val="264" w:hRule="exact"/>
        </w:trPr>
        <w:tc>
          <w:tcPr>
            <w:tcW w:w="1280" w:type="dxa"/>
            <w:tcBorders>
              <w:top w:val="single" w:sz="4" w:space="0" w:color="000000"/>
              <w:left w:val="nil"/>
              <w:bottom w:val="nil"/>
              <w:right w:val="nil"/>
            </w:tcBorders>
          </w:tcPr>
          <w:p>
            <w:pPr>
              <w:pStyle w:val="TableParagraph"/>
              <w:spacing w:line="247" w:lineRule="exact"/>
              <w:ind w:left="14"/>
              <w:rPr>
                <w:sz w:val="22"/>
              </w:rPr>
            </w:pPr>
            <w:r>
              <w:rPr>
                <w:sz w:val="22"/>
              </w:rPr>
              <w:t>10</w:t>
            </w:r>
          </w:p>
        </w:tc>
        <w:tc>
          <w:tcPr>
            <w:tcW w:w="998" w:type="dxa"/>
            <w:tcBorders>
              <w:top w:val="single" w:sz="4" w:space="0" w:color="000000"/>
              <w:left w:val="nil"/>
              <w:bottom w:val="nil"/>
              <w:right w:val="nil"/>
            </w:tcBorders>
          </w:tcPr>
          <w:p>
            <w:pPr>
              <w:pStyle w:val="TableParagraph"/>
              <w:spacing w:line="247" w:lineRule="exact"/>
              <w:ind w:left="194"/>
              <w:rPr>
                <w:sz w:val="22"/>
              </w:rPr>
            </w:pPr>
            <w:r>
              <w:rPr>
                <w:w w:val="100"/>
                <w:sz w:val="22"/>
              </w:rPr>
              <w:t>4</w:t>
            </w:r>
          </w:p>
        </w:tc>
        <w:tc>
          <w:tcPr>
            <w:tcW w:w="1296" w:type="dxa"/>
            <w:tcBorders>
              <w:top w:val="single" w:sz="4" w:space="0" w:color="000000"/>
              <w:left w:val="nil"/>
              <w:bottom w:val="nil"/>
              <w:right w:val="nil"/>
            </w:tcBorders>
          </w:tcPr>
          <w:p>
            <w:pPr>
              <w:pStyle w:val="TableParagraph"/>
              <w:spacing w:line="247" w:lineRule="exact"/>
              <w:ind w:left="295"/>
              <w:rPr>
                <w:sz w:val="22"/>
              </w:rPr>
            </w:pPr>
            <w:r>
              <w:rPr>
                <w:sz w:val="22"/>
              </w:rPr>
              <w:t>malo</w:t>
            </w:r>
          </w:p>
        </w:tc>
        <w:tc>
          <w:tcPr>
            <w:tcW w:w="1211" w:type="dxa"/>
            <w:tcBorders>
              <w:top w:val="single" w:sz="4" w:space="0" w:color="000000"/>
              <w:left w:val="nil"/>
              <w:bottom w:val="nil"/>
              <w:right w:val="nil"/>
            </w:tcBorders>
          </w:tcPr>
          <w:p>
            <w:pPr>
              <w:pStyle w:val="TableParagraph"/>
              <w:spacing w:line="247" w:lineRule="exact"/>
              <w:ind w:left="301"/>
              <w:rPr>
                <w:sz w:val="22"/>
              </w:rPr>
            </w:pPr>
            <w:r>
              <w:rPr>
                <w:sz w:val="22"/>
              </w:rPr>
              <w:t>malo</w:t>
            </w:r>
          </w:p>
        </w:tc>
        <w:tc>
          <w:tcPr>
            <w:tcW w:w="1020" w:type="dxa"/>
            <w:tcBorders>
              <w:top w:val="single" w:sz="4" w:space="0" w:color="000000"/>
              <w:left w:val="nil"/>
              <w:bottom w:val="nil"/>
              <w:right w:val="nil"/>
            </w:tcBorders>
          </w:tcPr>
          <w:p>
            <w:pPr>
              <w:pStyle w:val="TableParagraph"/>
              <w:spacing w:line="247" w:lineRule="exact"/>
              <w:ind w:left="333"/>
              <w:rPr>
                <w:sz w:val="22"/>
              </w:rPr>
            </w:pPr>
            <w:r>
              <w:rPr>
                <w:sz w:val="22"/>
              </w:rPr>
              <w:t>actual</w:t>
            </w:r>
          </w:p>
        </w:tc>
      </w:tr>
      <w:tr>
        <w:trPr>
          <w:trHeight w:val="254" w:hRule="exact"/>
        </w:trPr>
        <w:tc>
          <w:tcPr>
            <w:tcW w:w="1280" w:type="dxa"/>
            <w:tcBorders>
              <w:top w:val="nil"/>
              <w:left w:val="nil"/>
              <w:bottom w:val="nil"/>
              <w:right w:val="nil"/>
            </w:tcBorders>
          </w:tcPr>
          <w:p>
            <w:pPr>
              <w:pStyle w:val="TableParagraph"/>
              <w:spacing w:line="242" w:lineRule="exact"/>
              <w:ind w:left="14"/>
              <w:rPr>
                <w:sz w:val="22"/>
              </w:rPr>
            </w:pPr>
            <w:r>
              <w:rPr>
                <w:sz w:val="22"/>
              </w:rPr>
              <w:t>10</w:t>
            </w:r>
          </w:p>
        </w:tc>
        <w:tc>
          <w:tcPr>
            <w:tcW w:w="998" w:type="dxa"/>
            <w:tcBorders>
              <w:top w:val="nil"/>
              <w:left w:val="nil"/>
              <w:bottom w:val="nil"/>
              <w:right w:val="nil"/>
            </w:tcBorders>
          </w:tcPr>
          <w:p>
            <w:pPr>
              <w:pStyle w:val="TableParagraph"/>
              <w:spacing w:line="242" w:lineRule="exact"/>
              <w:ind w:left="194"/>
              <w:rPr>
                <w:sz w:val="22"/>
              </w:rPr>
            </w:pPr>
            <w:r>
              <w:rPr>
                <w:sz w:val="22"/>
              </w:rPr>
              <w:t>5.5</w:t>
            </w:r>
          </w:p>
        </w:tc>
        <w:tc>
          <w:tcPr>
            <w:tcW w:w="1296" w:type="dxa"/>
            <w:tcBorders>
              <w:top w:val="nil"/>
              <w:left w:val="nil"/>
              <w:bottom w:val="nil"/>
              <w:right w:val="nil"/>
            </w:tcBorders>
          </w:tcPr>
          <w:p>
            <w:pPr>
              <w:pStyle w:val="TableParagraph"/>
              <w:spacing w:line="242" w:lineRule="exact"/>
              <w:ind w:left="295"/>
              <w:rPr>
                <w:sz w:val="22"/>
              </w:rPr>
            </w:pPr>
            <w:r>
              <w:rPr>
                <w:sz w:val="22"/>
              </w:rPr>
              <w:t>regular</w:t>
            </w:r>
          </w:p>
        </w:tc>
        <w:tc>
          <w:tcPr>
            <w:tcW w:w="1211" w:type="dxa"/>
            <w:tcBorders>
              <w:top w:val="nil"/>
              <w:left w:val="nil"/>
              <w:bottom w:val="nil"/>
              <w:right w:val="nil"/>
            </w:tcBorders>
          </w:tcPr>
          <w:p>
            <w:pPr>
              <w:pStyle w:val="TableParagraph"/>
              <w:spacing w:line="242" w:lineRule="exact"/>
              <w:ind w:left="301"/>
              <w:rPr>
                <w:sz w:val="22"/>
              </w:rPr>
            </w:pPr>
            <w:r>
              <w:rPr>
                <w:sz w:val="22"/>
              </w:rPr>
              <w:t>bueno</w:t>
            </w:r>
          </w:p>
        </w:tc>
        <w:tc>
          <w:tcPr>
            <w:tcW w:w="1020" w:type="dxa"/>
            <w:tcBorders>
              <w:top w:val="nil"/>
              <w:left w:val="nil"/>
              <w:bottom w:val="nil"/>
              <w:right w:val="nil"/>
            </w:tcBorders>
          </w:tcPr>
          <w:p>
            <w:pPr>
              <w:pStyle w:val="TableParagraph"/>
              <w:spacing w:line="242" w:lineRule="exact"/>
              <w:ind w:left="333"/>
              <w:rPr>
                <w:sz w:val="22"/>
              </w:rPr>
            </w:pPr>
            <w:r>
              <w:rPr>
                <w:sz w:val="22"/>
              </w:rPr>
              <w:t>actual</w:t>
            </w:r>
          </w:p>
        </w:tc>
      </w:tr>
      <w:tr>
        <w:trPr>
          <w:trHeight w:val="254" w:hRule="exact"/>
        </w:trPr>
        <w:tc>
          <w:tcPr>
            <w:tcW w:w="1280" w:type="dxa"/>
            <w:tcBorders>
              <w:top w:val="nil"/>
              <w:left w:val="nil"/>
              <w:bottom w:val="nil"/>
              <w:right w:val="nil"/>
            </w:tcBorders>
          </w:tcPr>
          <w:p>
            <w:pPr>
              <w:pStyle w:val="TableParagraph"/>
              <w:spacing w:line="242" w:lineRule="exact"/>
              <w:ind w:left="14"/>
              <w:rPr>
                <w:sz w:val="22"/>
              </w:rPr>
            </w:pPr>
            <w:r>
              <w:rPr>
                <w:sz w:val="22"/>
              </w:rPr>
              <w:t>10</w:t>
            </w:r>
          </w:p>
        </w:tc>
        <w:tc>
          <w:tcPr>
            <w:tcW w:w="998" w:type="dxa"/>
            <w:tcBorders>
              <w:top w:val="nil"/>
              <w:left w:val="nil"/>
              <w:bottom w:val="nil"/>
              <w:right w:val="nil"/>
            </w:tcBorders>
          </w:tcPr>
          <w:p>
            <w:pPr>
              <w:pStyle w:val="TableParagraph"/>
              <w:spacing w:line="242" w:lineRule="exact"/>
              <w:ind w:left="194"/>
              <w:rPr>
                <w:sz w:val="22"/>
              </w:rPr>
            </w:pPr>
            <w:r>
              <w:rPr>
                <w:w w:val="100"/>
                <w:sz w:val="22"/>
              </w:rPr>
              <w:t>6</w:t>
            </w:r>
          </w:p>
        </w:tc>
        <w:tc>
          <w:tcPr>
            <w:tcW w:w="1296" w:type="dxa"/>
            <w:tcBorders>
              <w:top w:val="nil"/>
              <w:left w:val="nil"/>
              <w:bottom w:val="nil"/>
              <w:right w:val="nil"/>
            </w:tcBorders>
          </w:tcPr>
          <w:p>
            <w:pPr>
              <w:pStyle w:val="TableParagraph"/>
              <w:spacing w:line="242" w:lineRule="exact"/>
              <w:ind w:left="295"/>
              <w:rPr>
                <w:sz w:val="22"/>
              </w:rPr>
            </w:pPr>
            <w:r>
              <w:rPr>
                <w:sz w:val="22"/>
              </w:rPr>
              <w:t>bueno</w:t>
            </w:r>
          </w:p>
        </w:tc>
        <w:tc>
          <w:tcPr>
            <w:tcW w:w="1211" w:type="dxa"/>
            <w:tcBorders>
              <w:top w:val="nil"/>
              <w:left w:val="nil"/>
              <w:bottom w:val="nil"/>
              <w:right w:val="nil"/>
            </w:tcBorders>
          </w:tcPr>
          <w:p>
            <w:pPr>
              <w:pStyle w:val="TableParagraph"/>
              <w:spacing w:line="242" w:lineRule="exact"/>
              <w:ind w:left="301"/>
              <w:rPr>
                <w:sz w:val="22"/>
              </w:rPr>
            </w:pPr>
            <w:r>
              <w:rPr>
                <w:sz w:val="22"/>
              </w:rPr>
              <w:t>bueno</w:t>
            </w:r>
          </w:p>
        </w:tc>
        <w:tc>
          <w:tcPr>
            <w:tcW w:w="1020" w:type="dxa"/>
            <w:tcBorders>
              <w:top w:val="nil"/>
              <w:left w:val="nil"/>
              <w:bottom w:val="nil"/>
              <w:right w:val="nil"/>
            </w:tcBorders>
          </w:tcPr>
          <w:p>
            <w:pPr>
              <w:pStyle w:val="TableParagraph"/>
              <w:spacing w:line="242" w:lineRule="exact"/>
              <w:ind w:left="333"/>
              <w:rPr>
                <w:sz w:val="22"/>
              </w:rPr>
            </w:pPr>
            <w:r>
              <w:rPr>
                <w:sz w:val="22"/>
              </w:rPr>
              <w:t>nuevo</w:t>
            </w:r>
          </w:p>
        </w:tc>
      </w:tr>
      <w:tr>
        <w:trPr>
          <w:trHeight w:val="258" w:hRule="exact"/>
        </w:trPr>
        <w:tc>
          <w:tcPr>
            <w:tcW w:w="1280" w:type="dxa"/>
            <w:tcBorders>
              <w:top w:val="nil"/>
              <w:left w:val="nil"/>
              <w:bottom w:val="nil"/>
              <w:right w:val="nil"/>
            </w:tcBorders>
          </w:tcPr>
          <w:p>
            <w:pPr>
              <w:pStyle w:val="TableParagraph"/>
              <w:spacing w:line="242" w:lineRule="exact"/>
              <w:ind w:left="14"/>
              <w:rPr>
                <w:sz w:val="22"/>
              </w:rPr>
            </w:pPr>
            <w:r>
              <w:rPr>
                <w:sz w:val="22"/>
              </w:rPr>
              <w:t>10</w:t>
            </w:r>
          </w:p>
        </w:tc>
        <w:tc>
          <w:tcPr>
            <w:tcW w:w="998" w:type="dxa"/>
            <w:tcBorders>
              <w:top w:val="nil"/>
              <w:left w:val="nil"/>
              <w:bottom w:val="nil"/>
              <w:right w:val="nil"/>
            </w:tcBorders>
          </w:tcPr>
          <w:p>
            <w:pPr>
              <w:pStyle w:val="TableParagraph"/>
              <w:spacing w:line="242" w:lineRule="exact"/>
              <w:ind w:left="194"/>
              <w:rPr>
                <w:sz w:val="22"/>
              </w:rPr>
            </w:pPr>
            <w:r>
              <w:rPr>
                <w:sz w:val="22"/>
              </w:rPr>
              <w:t>5.5</w:t>
            </w:r>
          </w:p>
        </w:tc>
        <w:tc>
          <w:tcPr>
            <w:tcW w:w="1296" w:type="dxa"/>
            <w:tcBorders>
              <w:top w:val="nil"/>
              <w:left w:val="nil"/>
              <w:bottom w:val="nil"/>
              <w:right w:val="nil"/>
            </w:tcBorders>
          </w:tcPr>
          <w:p>
            <w:pPr>
              <w:pStyle w:val="TableParagraph"/>
              <w:spacing w:line="242" w:lineRule="exact"/>
              <w:ind w:left="295"/>
              <w:rPr>
                <w:sz w:val="22"/>
              </w:rPr>
            </w:pPr>
            <w:r>
              <w:rPr>
                <w:sz w:val="22"/>
              </w:rPr>
              <w:t>regular</w:t>
            </w:r>
          </w:p>
        </w:tc>
        <w:tc>
          <w:tcPr>
            <w:tcW w:w="1211" w:type="dxa"/>
            <w:tcBorders>
              <w:top w:val="nil"/>
              <w:left w:val="nil"/>
              <w:bottom w:val="nil"/>
              <w:right w:val="nil"/>
            </w:tcBorders>
          </w:tcPr>
          <w:p>
            <w:pPr>
              <w:pStyle w:val="TableParagraph"/>
              <w:spacing w:line="242" w:lineRule="exact"/>
              <w:ind w:left="301"/>
              <w:rPr>
                <w:sz w:val="22"/>
              </w:rPr>
            </w:pPr>
            <w:r>
              <w:rPr>
                <w:sz w:val="22"/>
              </w:rPr>
              <w:t>malo</w:t>
            </w:r>
          </w:p>
        </w:tc>
        <w:tc>
          <w:tcPr>
            <w:tcW w:w="1020" w:type="dxa"/>
            <w:tcBorders>
              <w:top w:val="nil"/>
              <w:left w:val="nil"/>
              <w:bottom w:val="nil"/>
              <w:right w:val="nil"/>
            </w:tcBorders>
          </w:tcPr>
          <w:p>
            <w:pPr>
              <w:pStyle w:val="TableParagraph"/>
              <w:spacing w:line="242" w:lineRule="exact"/>
              <w:ind w:left="333"/>
              <w:rPr>
                <w:sz w:val="22"/>
              </w:rPr>
            </w:pPr>
            <w:r>
              <w:rPr>
                <w:sz w:val="22"/>
              </w:rPr>
              <w:t>nuevo</w:t>
            </w:r>
          </w:p>
        </w:tc>
      </w:tr>
      <w:tr>
        <w:trPr>
          <w:trHeight w:val="256" w:hRule="exact"/>
        </w:trPr>
        <w:tc>
          <w:tcPr>
            <w:tcW w:w="1280" w:type="dxa"/>
            <w:tcBorders>
              <w:top w:val="nil"/>
              <w:left w:val="nil"/>
              <w:bottom w:val="nil"/>
              <w:right w:val="nil"/>
            </w:tcBorders>
          </w:tcPr>
          <w:p>
            <w:pPr>
              <w:pStyle w:val="TableParagraph"/>
              <w:spacing w:line="246" w:lineRule="exact"/>
              <w:ind w:left="14"/>
              <w:rPr>
                <w:b/>
                <w:sz w:val="22"/>
              </w:rPr>
            </w:pPr>
            <w:r>
              <w:rPr>
                <w:b/>
                <w:sz w:val="22"/>
              </w:rPr>
              <w:t>15</w:t>
            </w:r>
          </w:p>
        </w:tc>
        <w:tc>
          <w:tcPr>
            <w:tcW w:w="998" w:type="dxa"/>
            <w:tcBorders>
              <w:top w:val="nil"/>
              <w:left w:val="nil"/>
              <w:bottom w:val="nil"/>
              <w:right w:val="nil"/>
            </w:tcBorders>
          </w:tcPr>
          <w:p>
            <w:pPr>
              <w:pStyle w:val="TableParagraph"/>
              <w:spacing w:line="246" w:lineRule="exact"/>
              <w:ind w:left="194"/>
              <w:rPr>
                <w:b/>
                <w:sz w:val="22"/>
              </w:rPr>
            </w:pPr>
            <w:r>
              <w:rPr>
                <w:b/>
                <w:w w:val="100"/>
                <w:sz w:val="22"/>
              </w:rPr>
              <w:t>4</w:t>
            </w:r>
          </w:p>
        </w:tc>
        <w:tc>
          <w:tcPr>
            <w:tcW w:w="1296" w:type="dxa"/>
            <w:tcBorders>
              <w:top w:val="nil"/>
              <w:left w:val="nil"/>
              <w:bottom w:val="nil"/>
              <w:right w:val="nil"/>
            </w:tcBorders>
          </w:tcPr>
          <w:p>
            <w:pPr>
              <w:pStyle w:val="TableParagraph"/>
              <w:spacing w:line="246" w:lineRule="exact"/>
              <w:ind w:left="295"/>
              <w:rPr>
                <w:b/>
                <w:sz w:val="22"/>
              </w:rPr>
            </w:pPr>
            <w:r>
              <w:rPr>
                <w:b/>
                <w:sz w:val="22"/>
              </w:rPr>
              <w:t>regular</w:t>
            </w:r>
          </w:p>
        </w:tc>
        <w:tc>
          <w:tcPr>
            <w:tcW w:w="1211" w:type="dxa"/>
            <w:tcBorders>
              <w:top w:val="nil"/>
              <w:left w:val="nil"/>
              <w:bottom w:val="nil"/>
              <w:right w:val="nil"/>
            </w:tcBorders>
          </w:tcPr>
          <w:p>
            <w:pPr>
              <w:pStyle w:val="TableParagraph"/>
              <w:spacing w:line="246" w:lineRule="exact"/>
              <w:ind w:left="301"/>
              <w:rPr>
                <w:b/>
                <w:sz w:val="22"/>
              </w:rPr>
            </w:pPr>
            <w:r>
              <w:rPr>
                <w:b/>
                <w:sz w:val="22"/>
              </w:rPr>
              <w:t>bueno</w:t>
            </w:r>
          </w:p>
        </w:tc>
        <w:tc>
          <w:tcPr>
            <w:tcW w:w="1020" w:type="dxa"/>
            <w:tcBorders>
              <w:top w:val="nil"/>
              <w:left w:val="nil"/>
              <w:bottom w:val="nil"/>
              <w:right w:val="nil"/>
            </w:tcBorders>
          </w:tcPr>
          <w:p>
            <w:pPr>
              <w:pStyle w:val="TableParagraph"/>
              <w:spacing w:line="246" w:lineRule="exact"/>
              <w:ind w:left="333"/>
              <w:rPr>
                <w:b/>
                <w:sz w:val="22"/>
              </w:rPr>
            </w:pPr>
            <w:r>
              <w:rPr>
                <w:b/>
                <w:sz w:val="22"/>
              </w:rPr>
              <w:t>nuevo</w:t>
            </w:r>
          </w:p>
        </w:tc>
      </w:tr>
      <w:tr>
        <w:trPr>
          <w:trHeight w:val="254" w:hRule="exact"/>
        </w:trPr>
        <w:tc>
          <w:tcPr>
            <w:tcW w:w="1280" w:type="dxa"/>
            <w:tcBorders>
              <w:top w:val="nil"/>
              <w:left w:val="nil"/>
              <w:bottom w:val="nil"/>
              <w:right w:val="nil"/>
            </w:tcBorders>
          </w:tcPr>
          <w:p>
            <w:pPr>
              <w:pStyle w:val="TableParagraph"/>
              <w:spacing w:line="240" w:lineRule="exact"/>
              <w:ind w:left="14"/>
              <w:rPr>
                <w:sz w:val="22"/>
              </w:rPr>
            </w:pPr>
            <w:r>
              <w:rPr>
                <w:sz w:val="22"/>
              </w:rPr>
              <w:t>15</w:t>
            </w:r>
          </w:p>
        </w:tc>
        <w:tc>
          <w:tcPr>
            <w:tcW w:w="998" w:type="dxa"/>
            <w:tcBorders>
              <w:top w:val="nil"/>
              <w:left w:val="nil"/>
              <w:bottom w:val="nil"/>
              <w:right w:val="nil"/>
            </w:tcBorders>
          </w:tcPr>
          <w:p>
            <w:pPr>
              <w:pStyle w:val="TableParagraph"/>
              <w:spacing w:line="240" w:lineRule="exact"/>
              <w:ind w:left="194"/>
              <w:rPr>
                <w:sz w:val="22"/>
              </w:rPr>
            </w:pPr>
            <w:r>
              <w:rPr>
                <w:sz w:val="22"/>
              </w:rPr>
              <w:t>5.5</w:t>
            </w:r>
          </w:p>
        </w:tc>
        <w:tc>
          <w:tcPr>
            <w:tcW w:w="1296" w:type="dxa"/>
            <w:tcBorders>
              <w:top w:val="nil"/>
              <w:left w:val="nil"/>
              <w:bottom w:val="nil"/>
              <w:right w:val="nil"/>
            </w:tcBorders>
          </w:tcPr>
          <w:p>
            <w:pPr>
              <w:pStyle w:val="TableParagraph"/>
              <w:spacing w:line="240" w:lineRule="exact"/>
              <w:ind w:left="295"/>
              <w:rPr>
                <w:sz w:val="22"/>
              </w:rPr>
            </w:pPr>
            <w:r>
              <w:rPr>
                <w:sz w:val="22"/>
              </w:rPr>
              <w:t>malo</w:t>
            </w:r>
          </w:p>
        </w:tc>
        <w:tc>
          <w:tcPr>
            <w:tcW w:w="1211" w:type="dxa"/>
            <w:tcBorders>
              <w:top w:val="nil"/>
              <w:left w:val="nil"/>
              <w:bottom w:val="nil"/>
              <w:right w:val="nil"/>
            </w:tcBorders>
          </w:tcPr>
          <w:p>
            <w:pPr>
              <w:pStyle w:val="TableParagraph"/>
              <w:spacing w:line="240" w:lineRule="exact"/>
              <w:ind w:left="301"/>
              <w:rPr>
                <w:sz w:val="22"/>
              </w:rPr>
            </w:pPr>
            <w:r>
              <w:rPr>
                <w:sz w:val="22"/>
              </w:rPr>
              <w:t>malo</w:t>
            </w:r>
          </w:p>
        </w:tc>
        <w:tc>
          <w:tcPr>
            <w:tcW w:w="1020" w:type="dxa"/>
            <w:tcBorders>
              <w:top w:val="nil"/>
              <w:left w:val="nil"/>
              <w:bottom w:val="nil"/>
              <w:right w:val="nil"/>
            </w:tcBorders>
          </w:tcPr>
          <w:p>
            <w:pPr>
              <w:pStyle w:val="TableParagraph"/>
              <w:spacing w:line="240" w:lineRule="exact"/>
              <w:ind w:left="333"/>
              <w:rPr>
                <w:sz w:val="22"/>
              </w:rPr>
            </w:pPr>
            <w:r>
              <w:rPr>
                <w:sz w:val="22"/>
              </w:rPr>
              <w:t>nuevo</w:t>
            </w:r>
          </w:p>
        </w:tc>
      </w:tr>
      <w:tr>
        <w:trPr>
          <w:trHeight w:val="254" w:hRule="exact"/>
        </w:trPr>
        <w:tc>
          <w:tcPr>
            <w:tcW w:w="1280" w:type="dxa"/>
            <w:tcBorders>
              <w:top w:val="nil"/>
              <w:left w:val="nil"/>
              <w:bottom w:val="nil"/>
              <w:right w:val="nil"/>
            </w:tcBorders>
          </w:tcPr>
          <w:p>
            <w:pPr>
              <w:pStyle w:val="TableParagraph"/>
              <w:spacing w:line="244" w:lineRule="exact"/>
              <w:ind w:left="14"/>
              <w:rPr>
                <w:b/>
                <w:sz w:val="22"/>
              </w:rPr>
            </w:pPr>
            <w:r>
              <w:rPr>
                <w:b/>
                <w:sz w:val="22"/>
              </w:rPr>
              <w:t>15</w:t>
            </w:r>
          </w:p>
        </w:tc>
        <w:tc>
          <w:tcPr>
            <w:tcW w:w="998" w:type="dxa"/>
            <w:tcBorders>
              <w:top w:val="nil"/>
              <w:left w:val="nil"/>
              <w:bottom w:val="nil"/>
              <w:right w:val="nil"/>
            </w:tcBorders>
          </w:tcPr>
          <w:p>
            <w:pPr>
              <w:pStyle w:val="TableParagraph"/>
              <w:spacing w:line="244" w:lineRule="exact"/>
              <w:ind w:left="194"/>
              <w:rPr>
                <w:b/>
                <w:sz w:val="22"/>
              </w:rPr>
            </w:pPr>
            <w:r>
              <w:rPr>
                <w:b/>
                <w:w w:val="100"/>
                <w:sz w:val="22"/>
              </w:rPr>
              <w:t>6</w:t>
            </w:r>
          </w:p>
        </w:tc>
        <w:tc>
          <w:tcPr>
            <w:tcW w:w="1296" w:type="dxa"/>
            <w:tcBorders>
              <w:top w:val="nil"/>
              <w:left w:val="nil"/>
              <w:bottom w:val="nil"/>
              <w:right w:val="nil"/>
            </w:tcBorders>
          </w:tcPr>
          <w:p>
            <w:pPr>
              <w:pStyle w:val="TableParagraph"/>
              <w:spacing w:line="244" w:lineRule="exact"/>
              <w:ind w:left="295"/>
              <w:rPr>
                <w:b/>
                <w:sz w:val="22"/>
              </w:rPr>
            </w:pPr>
            <w:r>
              <w:rPr>
                <w:b/>
                <w:sz w:val="22"/>
              </w:rPr>
              <w:t>regular</w:t>
            </w:r>
          </w:p>
        </w:tc>
        <w:tc>
          <w:tcPr>
            <w:tcW w:w="1211" w:type="dxa"/>
            <w:tcBorders>
              <w:top w:val="nil"/>
              <w:left w:val="nil"/>
              <w:bottom w:val="nil"/>
              <w:right w:val="nil"/>
            </w:tcBorders>
          </w:tcPr>
          <w:p>
            <w:pPr>
              <w:pStyle w:val="TableParagraph"/>
              <w:spacing w:line="244" w:lineRule="exact"/>
              <w:ind w:left="301"/>
              <w:rPr>
                <w:b/>
                <w:sz w:val="22"/>
              </w:rPr>
            </w:pPr>
            <w:r>
              <w:rPr>
                <w:b/>
                <w:sz w:val="22"/>
              </w:rPr>
              <w:t>malo</w:t>
            </w:r>
          </w:p>
        </w:tc>
        <w:tc>
          <w:tcPr>
            <w:tcW w:w="1020" w:type="dxa"/>
            <w:tcBorders>
              <w:top w:val="nil"/>
              <w:left w:val="nil"/>
              <w:bottom w:val="nil"/>
              <w:right w:val="nil"/>
            </w:tcBorders>
          </w:tcPr>
          <w:p>
            <w:pPr>
              <w:pStyle w:val="TableParagraph"/>
              <w:spacing w:line="244" w:lineRule="exact"/>
              <w:ind w:left="333"/>
              <w:rPr>
                <w:b/>
                <w:sz w:val="22"/>
              </w:rPr>
            </w:pPr>
            <w:r>
              <w:rPr>
                <w:b/>
                <w:sz w:val="22"/>
              </w:rPr>
              <w:t>actual</w:t>
            </w:r>
          </w:p>
        </w:tc>
      </w:tr>
      <w:tr>
        <w:trPr>
          <w:trHeight w:val="253" w:hRule="exact"/>
        </w:trPr>
        <w:tc>
          <w:tcPr>
            <w:tcW w:w="1280" w:type="dxa"/>
            <w:tcBorders>
              <w:top w:val="nil"/>
              <w:left w:val="nil"/>
              <w:bottom w:val="nil"/>
              <w:right w:val="nil"/>
            </w:tcBorders>
          </w:tcPr>
          <w:p>
            <w:pPr>
              <w:pStyle w:val="TableParagraph"/>
              <w:spacing w:line="240" w:lineRule="exact"/>
              <w:ind w:left="14"/>
              <w:rPr>
                <w:sz w:val="22"/>
              </w:rPr>
            </w:pPr>
            <w:r>
              <w:rPr>
                <w:sz w:val="22"/>
              </w:rPr>
              <w:t>15</w:t>
            </w:r>
          </w:p>
        </w:tc>
        <w:tc>
          <w:tcPr>
            <w:tcW w:w="998" w:type="dxa"/>
            <w:tcBorders>
              <w:top w:val="nil"/>
              <w:left w:val="nil"/>
              <w:bottom w:val="nil"/>
              <w:right w:val="nil"/>
            </w:tcBorders>
          </w:tcPr>
          <w:p>
            <w:pPr>
              <w:pStyle w:val="TableParagraph"/>
              <w:spacing w:line="240" w:lineRule="exact"/>
              <w:ind w:left="194"/>
              <w:rPr>
                <w:sz w:val="22"/>
              </w:rPr>
            </w:pPr>
            <w:r>
              <w:rPr>
                <w:sz w:val="22"/>
              </w:rPr>
              <w:t>5.5</w:t>
            </w:r>
          </w:p>
        </w:tc>
        <w:tc>
          <w:tcPr>
            <w:tcW w:w="1296" w:type="dxa"/>
            <w:tcBorders>
              <w:top w:val="nil"/>
              <w:left w:val="nil"/>
              <w:bottom w:val="nil"/>
              <w:right w:val="nil"/>
            </w:tcBorders>
          </w:tcPr>
          <w:p>
            <w:pPr>
              <w:pStyle w:val="TableParagraph"/>
              <w:spacing w:line="240" w:lineRule="exact"/>
              <w:ind w:left="295"/>
              <w:rPr>
                <w:sz w:val="22"/>
              </w:rPr>
            </w:pPr>
            <w:r>
              <w:rPr>
                <w:sz w:val="22"/>
              </w:rPr>
              <w:t>bueno</w:t>
            </w:r>
          </w:p>
        </w:tc>
        <w:tc>
          <w:tcPr>
            <w:tcW w:w="1211" w:type="dxa"/>
            <w:tcBorders>
              <w:top w:val="nil"/>
              <w:left w:val="nil"/>
              <w:bottom w:val="nil"/>
              <w:right w:val="nil"/>
            </w:tcBorders>
          </w:tcPr>
          <w:p>
            <w:pPr>
              <w:pStyle w:val="TableParagraph"/>
              <w:spacing w:line="240" w:lineRule="exact"/>
              <w:ind w:left="301"/>
              <w:rPr>
                <w:sz w:val="22"/>
              </w:rPr>
            </w:pPr>
            <w:r>
              <w:rPr>
                <w:sz w:val="22"/>
              </w:rPr>
              <w:t>bueno</w:t>
            </w:r>
          </w:p>
        </w:tc>
        <w:tc>
          <w:tcPr>
            <w:tcW w:w="1020" w:type="dxa"/>
            <w:tcBorders>
              <w:top w:val="nil"/>
              <w:left w:val="nil"/>
              <w:bottom w:val="nil"/>
              <w:right w:val="nil"/>
            </w:tcBorders>
          </w:tcPr>
          <w:p>
            <w:pPr>
              <w:pStyle w:val="TableParagraph"/>
              <w:spacing w:line="240" w:lineRule="exact"/>
              <w:ind w:left="333"/>
              <w:rPr>
                <w:sz w:val="22"/>
              </w:rPr>
            </w:pPr>
            <w:r>
              <w:rPr>
                <w:sz w:val="22"/>
              </w:rPr>
              <w:t>actual</w:t>
            </w:r>
          </w:p>
        </w:tc>
      </w:tr>
      <w:tr>
        <w:trPr>
          <w:trHeight w:val="256" w:hRule="exact"/>
        </w:trPr>
        <w:tc>
          <w:tcPr>
            <w:tcW w:w="1280" w:type="dxa"/>
            <w:tcBorders>
              <w:top w:val="nil"/>
              <w:left w:val="nil"/>
              <w:bottom w:val="nil"/>
              <w:right w:val="nil"/>
            </w:tcBorders>
          </w:tcPr>
          <w:p>
            <w:pPr>
              <w:pStyle w:val="TableParagraph"/>
              <w:spacing w:line="243" w:lineRule="exact"/>
              <w:ind w:left="14"/>
              <w:rPr>
                <w:sz w:val="22"/>
              </w:rPr>
            </w:pPr>
            <w:r>
              <w:rPr>
                <w:sz w:val="22"/>
              </w:rPr>
              <w:t>25</w:t>
            </w:r>
          </w:p>
        </w:tc>
        <w:tc>
          <w:tcPr>
            <w:tcW w:w="998" w:type="dxa"/>
            <w:tcBorders>
              <w:top w:val="nil"/>
              <w:left w:val="nil"/>
              <w:bottom w:val="nil"/>
              <w:right w:val="nil"/>
            </w:tcBorders>
          </w:tcPr>
          <w:p>
            <w:pPr>
              <w:pStyle w:val="TableParagraph"/>
              <w:spacing w:line="243" w:lineRule="exact"/>
              <w:ind w:left="194"/>
              <w:rPr>
                <w:sz w:val="22"/>
              </w:rPr>
            </w:pPr>
            <w:r>
              <w:rPr>
                <w:w w:val="100"/>
                <w:sz w:val="22"/>
              </w:rPr>
              <w:t>4</w:t>
            </w:r>
          </w:p>
        </w:tc>
        <w:tc>
          <w:tcPr>
            <w:tcW w:w="1296" w:type="dxa"/>
            <w:tcBorders>
              <w:top w:val="nil"/>
              <w:left w:val="nil"/>
              <w:bottom w:val="nil"/>
              <w:right w:val="nil"/>
            </w:tcBorders>
          </w:tcPr>
          <w:p>
            <w:pPr>
              <w:pStyle w:val="TableParagraph"/>
              <w:spacing w:line="243" w:lineRule="exact"/>
              <w:ind w:left="295"/>
              <w:rPr>
                <w:sz w:val="22"/>
              </w:rPr>
            </w:pPr>
            <w:r>
              <w:rPr>
                <w:sz w:val="22"/>
              </w:rPr>
              <w:t>bueno</w:t>
            </w:r>
          </w:p>
        </w:tc>
        <w:tc>
          <w:tcPr>
            <w:tcW w:w="1211" w:type="dxa"/>
            <w:tcBorders>
              <w:top w:val="nil"/>
              <w:left w:val="nil"/>
              <w:bottom w:val="nil"/>
              <w:right w:val="nil"/>
            </w:tcBorders>
          </w:tcPr>
          <w:p>
            <w:pPr>
              <w:pStyle w:val="TableParagraph"/>
              <w:spacing w:line="243" w:lineRule="exact"/>
              <w:ind w:left="301"/>
              <w:rPr>
                <w:sz w:val="22"/>
              </w:rPr>
            </w:pPr>
            <w:r>
              <w:rPr>
                <w:sz w:val="22"/>
              </w:rPr>
              <w:t>malo</w:t>
            </w:r>
          </w:p>
        </w:tc>
        <w:tc>
          <w:tcPr>
            <w:tcW w:w="1020" w:type="dxa"/>
            <w:tcBorders>
              <w:top w:val="nil"/>
              <w:left w:val="nil"/>
              <w:bottom w:val="nil"/>
              <w:right w:val="nil"/>
            </w:tcBorders>
          </w:tcPr>
          <w:p>
            <w:pPr>
              <w:pStyle w:val="TableParagraph"/>
              <w:spacing w:line="243" w:lineRule="exact"/>
              <w:ind w:left="333"/>
              <w:rPr>
                <w:sz w:val="22"/>
              </w:rPr>
            </w:pPr>
            <w:r>
              <w:rPr>
                <w:sz w:val="22"/>
              </w:rPr>
              <w:t>nuevo</w:t>
            </w:r>
          </w:p>
        </w:tc>
      </w:tr>
      <w:tr>
        <w:trPr>
          <w:trHeight w:val="254" w:hRule="exact"/>
        </w:trPr>
        <w:tc>
          <w:tcPr>
            <w:tcW w:w="1280" w:type="dxa"/>
            <w:tcBorders>
              <w:top w:val="nil"/>
              <w:left w:val="nil"/>
              <w:bottom w:val="nil"/>
              <w:right w:val="nil"/>
            </w:tcBorders>
          </w:tcPr>
          <w:p>
            <w:pPr>
              <w:pStyle w:val="TableParagraph"/>
              <w:spacing w:line="242" w:lineRule="exact"/>
              <w:ind w:left="14"/>
              <w:rPr>
                <w:sz w:val="22"/>
              </w:rPr>
            </w:pPr>
            <w:r>
              <w:rPr>
                <w:sz w:val="22"/>
              </w:rPr>
              <w:t>25</w:t>
            </w:r>
          </w:p>
        </w:tc>
        <w:tc>
          <w:tcPr>
            <w:tcW w:w="998" w:type="dxa"/>
            <w:tcBorders>
              <w:top w:val="nil"/>
              <w:left w:val="nil"/>
              <w:bottom w:val="nil"/>
              <w:right w:val="nil"/>
            </w:tcBorders>
          </w:tcPr>
          <w:p>
            <w:pPr>
              <w:pStyle w:val="TableParagraph"/>
              <w:spacing w:line="242" w:lineRule="exact"/>
              <w:ind w:left="194"/>
              <w:rPr>
                <w:sz w:val="22"/>
              </w:rPr>
            </w:pPr>
            <w:r>
              <w:rPr>
                <w:sz w:val="22"/>
              </w:rPr>
              <w:t>5.5</w:t>
            </w:r>
          </w:p>
        </w:tc>
        <w:tc>
          <w:tcPr>
            <w:tcW w:w="1296" w:type="dxa"/>
            <w:tcBorders>
              <w:top w:val="nil"/>
              <w:left w:val="nil"/>
              <w:bottom w:val="nil"/>
              <w:right w:val="nil"/>
            </w:tcBorders>
          </w:tcPr>
          <w:p>
            <w:pPr>
              <w:pStyle w:val="TableParagraph"/>
              <w:spacing w:line="242" w:lineRule="exact"/>
              <w:ind w:left="295"/>
              <w:rPr>
                <w:sz w:val="22"/>
              </w:rPr>
            </w:pPr>
            <w:r>
              <w:rPr>
                <w:sz w:val="22"/>
              </w:rPr>
              <w:t>regular</w:t>
            </w:r>
          </w:p>
        </w:tc>
        <w:tc>
          <w:tcPr>
            <w:tcW w:w="1211" w:type="dxa"/>
            <w:tcBorders>
              <w:top w:val="nil"/>
              <w:left w:val="nil"/>
              <w:bottom w:val="nil"/>
              <w:right w:val="nil"/>
            </w:tcBorders>
          </w:tcPr>
          <w:p>
            <w:pPr>
              <w:pStyle w:val="TableParagraph"/>
              <w:spacing w:line="242" w:lineRule="exact"/>
              <w:ind w:left="301"/>
              <w:rPr>
                <w:sz w:val="22"/>
              </w:rPr>
            </w:pPr>
            <w:r>
              <w:rPr>
                <w:sz w:val="22"/>
              </w:rPr>
              <w:t>bueno</w:t>
            </w:r>
          </w:p>
        </w:tc>
        <w:tc>
          <w:tcPr>
            <w:tcW w:w="1020" w:type="dxa"/>
            <w:tcBorders>
              <w:top w:val="nil"/>
              <w:left w:val="nil"/>
              <w:bottom w:val="nil"/>
              <w:right w:val="nil"/>
            </w:tcBorders>
          </w:tcPr>
          <w:p>
            <w:pPr>
              <w:pStyle w:val="TableParagraph"/>
              <w:spacing w:line="242" w:lineRule="exact"/>
              <w:ind w:left="333"/>
              <w:rPr>
                <w:sz w:val="22"/>
              </w:rPr>
            </w:pPr>
            <w:r>
              <w:rPr>
                <w:sz w:val="22"/>
              </w:rPr>
              <w:t>nuevo</w:t>
            </w:r>
          </w:p>
        </w:tc>
      </w:tr>
      <w:tr>
        <w:trPr>
          <w:trHeight w:val="257" w:hRule="exact"/>
        </w:trPr>
        <w:tc>
          <w:tcPr>
            <w:tcW w:w="1280" w:type="dxa"/>
            <w:tcBorders>
              <w:top w:val="nil"/>
              <w:left w:val="nil"/>
              <w:bottom w:val="nil"/>
              <w:right w:val="nil"/>
            </w:tcBorders>
          </w:tcPr>
          <w:p>
            <w:pPr>
              <w:pStyle w:val="TableParagraph"/>
              <w:spacing w:line="242" w:lineRule="exact"/>
              <w:ind w:left="14"/>
              <w:rPr>
                <w:sz w:val="22"/>
              </w:rPr>
            </w:pPr>
            <w:r>
              <w:rPr>
                <w:sz w:val="22"/>
              </w:rPr>
              <w:t>25</w:t>
            </w:r>
          </w:p>
        </w:tc>
        <w:tc>
          <w:tcPr>
            <w:tcW w:w="998" w:type="dxa"/>
            <w:tcBorders>
              <w:top w:val="nil"/>
              <w:left w:val="nil"/>
              <w:bottom w:val="nil"/>
              <w:right w:val="nil"/>
            </w:tcBorders>
          </w:tcPr>
          <w:p>
            <w:pPr>
              <w:pStyle w:val="TableParagraph"/>
              <w:spacing w:line="242" w:lineRule="exact"/>
              <w:ind w:left="194"/>
              <w:rPr>
                <w:sz w:val="22"/>
              </w:rPr>
            </w:pPr>
            <w:r>
              <w:rPr>
                <w:w w:val="100"/>
                <w:sz w:val="22"/>
              </w:rPr>
              <w:t>6</w:t>
            </w:r>
          </w:p>
        </w:tc>
        <w:tc>
          <w:tcPr>
            <w:tcW w:w="1296" w:type="dxa"/>
            <w:tcBorders>
              <w:top w:val="nil"/>
              <w:left w:val="nil"/>
              <w:bottom w:val="nil"/>
              <w:right w:val="nil"/>
            </w:tcBorders>
          </w:tcPr>
          <w:p>
            <w:pPr>
              <w:pStyle w:val="TableParagraph"/>
              <w:spacing w:line="242" w:lineRule="exact"/>
              <w:ind w:left="295"/>
              <w:rPr>
                <w:sz w:val="22"/>
              </w:rPr>
            </w:pPr>
            <w:r>
              <w:rPr>
                <w:sz w:val="22"/>
              </w:rPr>
              <w:t>malo</w:t>
            </w:r>
          </w:p>
        </w:tc>
        <w:tc>
          <w:tcPr>
            <w:tcW w:w="1211" w:type="dxa"/>
            <w:tcBorders>
              <w:top w:val="nil"/>
              <w:left w:val="nil"/>
              <w:bottom w:val="nil"/>
              <w:right w:val="nil"/>
            </w:tcBorders>
          </w:tcPr>
          <w:p>
            <w:pPr>
              <w:pStyle w:val="TableParagraph"/>
              <w:spacing w:line="242" w:lineRule="exact"/>
              <w:ind w:left="301"/>
              <w:rPr>
                <w:sz w:val="22"/>
              </w:rPr>
            </w:pPr>
            <w:r>
              <w:rPr>
                <w:sz w:val="22"/>
              </w:rPr>
              <w:t>bueno</w:t>
            </w:r>
          </w:p>
        </w:tc>
        <w:tc>
          <w:tcPr>
            <w:tcW w:w="1020" w:type="dxa"/>
            <w:tcBorders>
              <w:top w:val="nil"/>
              <w:left w:val="nil"/>
              <w:bottom w:val="nil"/>
              <w:right w:val="nil"/>
            </w:tcBorders>
          </w:tcPr>
          <w:p>
            <w:pPr>
              <w:pStyle w:val="TableParagraph"/>
              <w:spacing w:line="242" w:lineRule="exact"/>
              <w:ind w:left="333"/>
              <w:rPr>
                <w:sz w:val="22"/>
              </w:rPr>
            </w:pPr>
            <w:r>
              <w:rPr>
                <w:sz w:val="22"/>
              </w:rPr>
              <w:t>actual</w:t>
            </w:r>
          </w:p>
        </w:tc>
      </w:tr>
      <w:tr>
        <w:trPr>
          <w:trHeight w:val="258" w:hRule="exact"/>
        </w:trPr>
        <w:tc>
          <w:tcPr>
            <w:tcW w:w="1280" w:type="dxa"/>
            <w:tcBorders>
              <w:top w:val="nil"/>
              <w:left w:val="nil"/>
              <w:bottom w:val="nil"/>
              <w:right w:val="nil"/>
            </w:tcBorders>
          </w:tcPr>
          <w:p>
            <w:pPr>
              <w:pStyle w:val="TableParagraph"/>
              <w:spacing w:line="244" w:lineRule="exact"/>
              <w:ind w:left="14"/>
              <w:rPr>
                <w:b/>
                <w:sz w:val="22"/>
              </w:rPr>
            </w:pPr>
            <w:r>
              <w:rPr>
                <w:b/>
                <w:sz w:val="22"/>
              </w:rPr>
              <w:t>25</w:t>
            </w:r>
          </w:p>
        </w:tc>
        <w:tc>
          <w:tcPr>
            <w:tcW w:w="998" w:type="dxa"/>
            <w:tcBorders>
              <w:top w:val="nil"/>
              <w:left w:val="nil"/>
              <w:bottom w:val="nil"/>
              <w:right w:val="nil"/>
            </w:tcBorders>
          </w:tcPr>
          <w:p>
            <w:pPr>
              <w:pStyle w:val="TableParagraph"/>
              <w:spacing w:line="244" w:lineRule="exact"/>
              <w:ind w:left="194"/>
              <w:rPr>
                <w:b/>
                <w:sz w:val="22"/>
              </w:rPr>
            </w:pPr>
            <w:r>
              <w:rPr>
                <w:b/>
                <w:sz w:val="22"/>
              </w:rPr>
              <w:t>5.5</w:t>
            </w:r>
          </w:p>
        </w:tc>
        <w:tc>
          <w:tcPr>
            <w:tcW w:w="1296" w:type="dxa"/>
            <w:tcBorders>
              <w:top w:val="nil"/>
              <w:left w:val="nil"/>
              <w:bottom w:val="nil"/>
              <w:right w:val="nil"/>
            </w:tcBorders>
          </w:tcPr>
          <w:p>
            <w:pPr>
              <w:pStyle w:val="TableParagraph"/>
              <w:spacing w:line="244" w:lineRule="exact"/>
              <w:ind w:left="295"/>
              <w:rPr>
                <w:b/>
                <w:sz w:val="22"/>
              </w:rPr>
            </w:pPr>
            <w:r>
              <w:rPr>
                <w:b/>
                <w:sz w:val="22"/>
              </w:rPr>
              <w:t>regular</w:t>
            </w:r>
          </w:p>
        </w:tc>
        <w:tc>
          <w:tcPr>
            <w:tcW w:w="1211" w:type="dxa"/>
            <w:tcBorders>
              <w:top w:val="nil"/>
              <w:left w:val="nil"/>
              <w:bottom w:val="nil"/>
              <w:right w:val="nil"/>
            </w:tcBorders>
          </w:tcPr>
          <w:p>
            <w:pPr>
              <w:pStyle w:val="TableParagraph"/>
              <w:spacing w:line="244" w:lineRule="exact"/>
              <w:ind w:left="301"/>
              <w:rPr>
                <w:b/>
                <w:sz w:val="22"/>
              </w:rPr>
            </w:pPr>
            <w:r>
              <w:rPr>
                <w:b/>
                <w:sz w:val="22"/>
              </w:rPr>
              <w:t>malo</w:t>
            </w:r>
          </w:p>
        </w:tc>
        <w:tc>
          <w:tcPr>
            <w:tcW w:w="1020" w:type="dxa"/>
            <w:tcBorders>
              <w:top w:val="nil"/>
              <w:left w:val="nil"/>
              <w:bottom w:val="nil"/>
              <w:right w:val="nil"/>
            </w:tcBorders>
          </w:tcPr>
          <w:p>
            <w:pPr>
              <w:pStyle w:val="TableParagraph"/>
              <w:spacing w:line="244" w:lineRule="exact"/>
              <w:ind w:left="333"/>
              <w:rPr>
                <w:b/>
                <w:sz w:val="22"/>
              </w:rPr>
            </w:pPr>
            <w:r>
              <w:rPr>
                <w:b/>
                <w:sz w:val="22"/>
              </w:rPr>
              <w:t>actual</w:t>
            </w:r>
          </w:p>
        </w:tc>
      </w:tr>
      <w:tr>
        <w:trPr>
          <w:trHeight w:val="254" w:hRule="exact"/>
        </w:trPr>
        <w:tc>
          <w:tcPr>
            <w:tcW w:w="1280" w:type="dxa"/>
            <w:tcBorders>
              <w:top w:val="nil"/>
              <w:left w:val="nil"/>
              <w:bottom w:val="nil"/>
              <w:right w:val="nil"/>
            </w:tcBorders>
          </w:tcPr>
          <w:p>
            <w:pPr>
              <w:pStyle w:val="TableParagraph"/>
              <w:spacing w:line="244" w:lineRule="exact"/>
              <w:ind w:left="14"/>
              <w:rPr>
                <w:b/>
                <w:sz w:val="22"/>
              </w:rPr>
            </w:pPr>
            <w:r>
              <w:rPr>
                <w:b/>
                <w:sz w:val="22"/>
              </w:rPr>
              <w:t>15</w:t>
            </w:r>
          </w:p>
        </w:tc>
        <w:tc>
          <w:tcPr>
            <w:tcW w:w="998" w:type="dxa"/>
            <w:tcBorders>
              <w:top w:val="nil"/>
              <w:left w:val="nil"/>
              <w:bottom w:val="nil"/>
              <w:right w:val="nil"/>
            </w:tcBorders>
          </w:tcPr>
          <w:p>
            <w:pPr>
              <w:pStyle w:val="TableParagraph"/>
              <w:spacing w:line="244" w:lineRule="exact"/>
              <w:ind w:left="194"/>
              <w:rPr>
                <w:b/>
                <w:sz w:val="22"/>
              </w:rPr>
            </w:pPr>
            <w:r>
              <w:rPr>
                <w:b/>
                <w:w w:val="100"/>
                <w:sz w:val="22"/>
              </w:rPr>
              <w:t>4</w:t>
            </w:r>
          </w:p>
        </w:tc>
        <w:tc>
          <w:tcPr>
            <w:tcW w:w="1296" w:type="dxa"/>
            <w:tcBorders>
              <w:top w:val="nil"/>
              <w:left w:val="nil"/>
              <w:bottom w:val="nil"/>
              <w:right w:val="nil"/>
            </w:tcBorders>
          </w:tcPr>
          <w:p>
            <w:pPr>
              <w:pStyle w:val="TableParagraph"/>
              <w:spacing w:line="244" w:lineRule="exact"/>
              <w:ind w:left="295"/>
              <w:rPr>
                <w:b/>
                <w:sz w:val="22"/>
              </w:rPr>
            </w:pPr>
            <w:r>
              <w:rPr>
                <w:b/>
                <w:sz w:val="22"/>
              </w:rPr>
              <w:t>regular</w:t>
            </w:r>
          </w:p>
        </w:tc>
        <w:tc>
          <w:tcPr>
            <w:tcW w:w="1211" w:type="dxa"/>
            <w:tcBorders>
              <w:top w:val="nil"/>
              <w:left w:val="nil"/>
              <w:bottom w:val="nil"/>
              <w:right w:val="nil"/>
            </w:tcBorders>
          </w:tcPr>
          <w:p>
            <w:pPr>
              <w:pStyle w:val="TableParagraph"/>
              <w:spacing w:line="244" w:lineRule="exact"/>
              <w:ind w:left="301"/>
              <w:rPr>
                <w:b/>
                <w:sz w:val="22"/>
              </w:rPr>
            </w:pPr>
            <w:r>
              <w:rPr>
                <w:b/>
                <w:sz w:val="22"/>
              </w:rPr>
              <w:t>bueno</w:t>
            </w:r>
          </w:p>
        </w:tc>
        <w:tc>
          <w:tcPr>
            <w:tcW w:w="1020" w:type="dxa"/>
            <w:tcBorders>
              <w:top w:val="nil"/>
              <w:left w:val="nil"/>
              <w:bottom w:val="nil"/>
              <w:right w:val="nil"/>
            </w:tcBorders>
          </w:tcPr>
          <w:p>
            <w:pPr>
              <w:pStyle w:val="TableParagraph"/>
              <w:spacing w:line="244" w:lineRule="exact"/>
              <w:ind w:left="333"/>
              <w:rPr>
                <w:b/>
                <w:sz w:val="22"/>
              </w:rPr>
            </w:pPr>
            <w:r>
              <w:rPr>
                <w:b/>
                <w:sz w:val="22"/>
              </w:rPr>
              <w:t>actual</w:t>
            </w:r>
          </w:p>
        </w:tc>
      </w:tr>
      <w:tr>
        <w:trPr>
          <w:trHeight w:val="252" w:hRule="exact"/>
        </w:trPr>
        <w:tc>
          <w:tcPr>
            <w:tcW w:w="1280" w:type="dxa"/>
            <w:tcBorders>
              <w:top w:val="nil"/>
              <w:left w:val="nil"/>
              <w:bottom w:val="nil"/>
              <w:right w:val="nil"/>
            </w:tcBorders>
          </w:tcPr>
          <w:p>
            <w:pPr>
              <w:pStyle w:val="TableParagraph"/>
              <w:spacing w:line="240" w:lineRule="exact"/>
              <w:ind w:left="14"/>
              <w:rPr>
                <w:sz w:val="22"/>
              </w:rPr>
            </w:pPr>
            <w:r>
              <w:rPr>
                <w:sz w:val="22"/>
              </w:rPr>
              <w:t>15</w:t>
            </w:r>
          </w:p>
        </w:tc>
        <w:tc>
          <w:tcPr>
            <w:tcW w:w="998" w:type="dxa"/>
            <w:tcBorders>
              <w:top w:val="nil"/>
              <w:left w:val="nil"/>
              <w:bottom w:val="nil"/>
              <w:right w:val="nil"/>
            </w:tcBorders>
          </w:tcPr>
          <w:p>
            <w:pPr>
              <w:pStyle w:val="TableParagraph"/>
              <w:spacing w:line="240" w:lineRule="exact"/>
              <w:ind w:left="194"/>
              <w:rPr>
                <w:sz w:val="22"/>
              </w:rPr>
            </w:pPr>
            <w:r>
              <w:rPr>
                <w:sz w:val="22"/>
              </w:rPr>
              <w:t>5.5</w:t>
            </w:r>
          </w:p>
        </w:tc>
        <w:tc>
          <w:tcPr>
            <w:tcW w:w="1296" w:type="dxa"/>
            <w:tcBorders>
              <w:top w:val="nil"/>
              <w:left w:val="nil"/>
              <w:bottom w:val="nil"/>
              <w:right w:val="nil"/>
            </w:tcBorders>
          </w:tcPr>
          <w:p>
            <w:pPr>
              <w:pStyle w:val="TableParagraph"/>
              <w:spacing w:line="240" w:lineRule="exact"/>
              <w:ind w:left="295"/>
              <w:rPr>
                <w:sz w:val="22"/>
              </w:rPr>
            </w:pPr>
            <w:r>
              <w:rPr>
                <w:sz w:val="22"/>
              </w:rPr>
              <w:t>bueno</w:t>
            </w:r>
          </w:p>
        </w:tc>
        <w:tc>
          <w:tcPr>
            <w:tcW w:w="1211" w:type="dxa"/>
            <w:tcBorders>
              <w:top w:val="nil"/>
              <w:left w:val="nil"/>
              <w:bottom w:val="nil"/>
              <w:right w:val="nil"/>
            </w:tcBorders>
          </w:tcPr>
          <w:p>
            <w:pPr>
              <w:pStyle w:val="TableParagraph"/>
              <w:spacing w:line="240" w:lineRule="exact"/>
              <w:ind w:left="301"/>
              <w:rPr>
                <w:sz w:val="22"/>
              </w:rPr>
            </w:pPr>
            <w:r>
              <w:rPr>
                <w:sz w:val="22"/>
              </w:rPr>
              <w:t>malo</w:t>
            </w:r>
          </w:p>
        </w:tc>
        <w:tc>
          <w:tcPr>
            <w:tcW w:w="1020" w:type="dxa"/>
            <w:tcBorders>
              <w:top w:val="nil"/>
              <w:left w:val="nil"/>
              <w:bottom w:val="nil"/>
              <w:right w:val="nil"/>
            </w:tcBorders>
          </w:tcPr>
          <w:p>
            <w:pPr>
              <w:pStyle w:val="TableParagraph"/>
              <w:spacing w:line="240" w:lineRule="exact"/>
              <w:ind w:left="333"/>
              <w:rPr>
                <w:sz w:val="22"/>
              </w:rPr>
            </w:pPr>
            <w:r>
              <w:rPr>
                <w:sz w:val="22"/>
              </w:rPr>
              <w:t>actual</w:t>
            </w:r>
          </w:p>
        </w:tc>
      </w:tr>
      <w:tr>
        <w:trPr>
          <w:trHeight w:val="254" w:hRule="exact"/>
        </w:trPr>
        <w:tc>
          <w:tcPr>
            <w:tcW w:w="1280" w:type="dxa"/>
            <w:tcBorders>
              <w:top w:val="nil"/>
              <w:left w:val="nil"/>
              <w:bottom w:val="nil"/>
              <w:right w:val="nil"/>
            </w:tcBorders>
          </w:tcPr>
          <w:p>
            <w:pPr>
              <w:pStyle w:val="TableParagraph"/>
              <w:spacing w:line="242" w:lineRule="exact"/>
              <w:ind w:left="14"/>
              <w:rPr>
                <w:sz w:val="22"/>
              </w:rPr>
            </w:pPr>
            <w:r>
              <w:rPr>
                <w:sz w:val="22"/>
              </w:rPr>
              <w:t>15</w:t>
            </w:r>
          </w:p>
        </w:tc>
        <w:tc>
          <w:tcPr>
            <w:tcW w:w="998" w:type="dxa"/>
            <w:tcBorders>
              <w:top w:val="nil"/>
              <w:left w:val="nil"/>
              <w:bottom w:val="nil"/>
              <w:right w:val="nil"/>
            </w:tcBorders>
          </w:tcPr>
          <w:p>
            <w:pPr>
              <w:pStyle w:val="TableParagraph"/>
              <w:spacing w:line="242" w:lineRule="exact"/>
              <w:ind w:left="194"/>
              <w:rPr>
                <w:sz w:val="22"/>
              </w:rPr>
            </w:pPr>
            <w:r>
              <w:rPr>
                <w:w w:val="100"/>
                <w:sz w:val="22"/>
              </w:rPr>
              <w:t>6</w:t>
            </w:r>
          </w:p>
        </w:tc>
        <w:tc>
          <w:tcPr>
            <w:tcW w:w="1296" w:type="dxa"/>
            <w:tcBorders>
              <w:top w:val="nil"/>
              <w:left w:val="nil"/>
              <w:bottom w:val="nil"/>
              <w:right w:val="nil"/>
            </w:tcBorders>
          </w:tcPr>
          <w:p>
            <w:pPr>
              <w:pStyle w:val="TableParagraph"/>
              <w:spacing w:line="242" w:lineRule="exact"/>
              <w:ind w:left="295"/>
              <w:rPr>
                <w:sz w:val="22"/>
              </w:rPr>
            </w:pPr>
            <w:r>
              <w:rPr>
                <w:sz w:val="22"/>
              </w:rPr>
              <w:t>regular</w:t>
            </w:r>
          </w:p>
        </w:tc>
        <w:tc>
          <w:tcPr>
            <w:tcW w:w="1211" w:type="dxa"/>
            <w:tcBorders>
              <w:top w:val="nil"/>
              <w:left w:val="nil"/>
              <w:bottom w:val="nil"/>
              <w:right w:val="nil"/>
            </w:tcBorders>
          </w:tcPr>
          <w:p>
            <w:pPr>
              <w:pStyle w:val="TableParagraph"/>
              <w:spacing w:line="242" w:lineRule="exact"/>
              <w:ind w:left="301"/>
              <w:rPr>
                <w:sz w:val="22"/>
              </w:rPr>
            </w:pPr>
            <w:r>
              <w:rPr>
                <w:sz w:val="22"/>
              </w:rPr>
              <w:t>malo</w:t>
            </w:r>
          </w:p>
        </w:tc>
        <w:tc>
          <w:tcPr>
            <w:tcW w:w="1020" w:type="dxa"/>
            <w:tcBorders>
              <w:top w:val="nil"/>
              <w:left w:val="nil"/>
              <w:bottom w:val="nil"/>
              <w:right w:val="nil"/>
            </w:tcBorders>
          </w:tcPr>
          <w:p>
            <w:pPr>
              <w:pStyle w:val="TableParagraph"/>
              <w:spacing w:line="242" w:lineRule="exact"/>
              <w:ind w:left="333"/>
              <w:rPr>
                <w:sz w:val="22"/>
              </w:rPr>
            </w:pPr>
            <w:r>
              <w:rPr>
                <w:sz w:val="22"/>
              </w:rPr>
              <w:t>nuevo</w:t>
            </w:r>
          </w:p>
        </w:tc>
      </w:tr>
      <w:tr>
        <w:trPr>
          <w:trHeight w:val="326" w:hRule="exact"/>
        </w:trPr>
        <w:tc>
          <w:tcPr>
            <w:tcW w:w="1280" w:type="dxa"/>
            <w:tcBorders>
              <w:top w:val="nil"/>
              <w:left w:val="nil"/>
              <w:right w:val="nil"/>
            </w:tcBorders>
          </w:tcPr>
          <w:p>
            <w:pPr>
              <w:pStyle w:val="TableParagraph"/>
              <w:spacing w:line="242" w:lineRule="exact"/>
              <w:ind w:left="14"/>
              <w:rPr>
                <w:sz w:val="22"/>
              </w:rPr>
            </w:pPr>
            <w:r>
              <w:rPr>
                <w:sz w:val="22"/>
              </w:rPr>
              <w:t>15</w:t>
            </w:r>
          </w:p>
        </w:tc>
        <w:tc>
          <w:tcPr>
            <w:tcW w:w="998" w:type="dxa"/>
            <w:tcBorders>
              <w:top w:val="nil"/>
              <w:left w:val="nil"/>
              <w:right w:val="nil"/>
            </w:tcBorders>
          </w:tcPr>
          <w:p>
            <w:pPr>
              <w:pStyle w:val="TableParagraph"/>
              <w:spacing w:line="242" w:lineRule="exact"/>
              <w:ind w:left="194"/>
              <w:rPr>
                <w:sz w:val="22"/>
              </w:rPr>
            </w:pPr>
            <w:r>
              <w:rPr>
                <w:sz w:val="22"/>
              </w:rPr>
              <w:t>5.5</w:t>
            </w:r>
          </w:p>
        </w:tc>
        <w:tc>
          <w:tcPr>
            <w:tcW w:w="1296" w:type="dxa"/>
            <w:tcBorders>
              <w:top w:val="nil"/>
              <w:left w:val="nil"/>
              <w:right w:val="nil"/>
            </w:tcBorders>
          </w:tcPr>
          <w:p>
            <w:pPr>
              <w:pStyle w:val="TableParagraph"/>
              <w:spacing w:line="242" w:lineRule="exact"/>
              <w:ind w:left="295"/>
              <w:rPr>
                <w:sz w:val="22"/>
              </w:rPr>
            </w:pPr>
            <w:r>
              <w:rPr>
                <w:sz w:val="22"/>
              </w:rPr>
              <w:t>malo</w:t>
            </w:r>
          </w:p>
        </w:tc>
        <w:tc>
          <w:tcPr>
            <w:tcW w:w="1211" w:type="dxa"/>
            <w:tcBorders>
              <w:top w:val="nil"/>
              <w:left w:val="nil"/>
              <w:right w:val="nil"/>
            </w:tcBorders>
          </w:tcPr>
          <w:p>
            <w:pPr>
              <w:pStyle w:val="TableParagraph"/>
              <w:spacing w:line="242" w:lineRule="exact"/>
              <w:ind w:left="301"/>
              <w:rPr>
                <w:sz w:val="22"/>
              </w:rPr>
            </w:pPr>
            <w:r>
              <w:rPr>
                <w:sz w:val="22"/>
              </w:rPr>
              <w:t>bueno</w:t>
            </w:r>
          </w:p>
        </w:tc>
        <w:tc>
          <w:tcPr>
            <w:tcW w:w="1020" w:type="dxa"/>
            <w:tcBorders>
              <w:top w:val="nil"/>
              <w:left w:val="nil"/>
              <w:right w:val="nil"/>
            </w:tcBorders>
          </w:tcPr>
          <w:p>
            <w:pPr>
              <w:pStyle w:val="TableParagraph"/>
              <w:spacing w:line="242" w:lineRule="exact"/>
              <w:ind w:left="333"/>
              <w:rPr>
                <w:sz w:val="22"/>
              </w:rPr>
            </w:pPr>
            <w:r>
              <w:rPr>
                <w:sz w:val="22"/>
              </w:rPr>
              <w:t>nuevo</w:t>
            </w:r>
          </w:p>
        </w:tc>
      </w:tr>
    </w:tbl>
    <w:p>
      <w:pPr>
        <w:pStyle w:val="BodyText"/>
        <w:spacing w:before="1"/>
        <w:rPr>
          <w:i/>
          <w:sz w:val="26"/>
        </w:rPr>
      </w:pPr>
    </w:p>
    <w:p>
      <w:pPr>
        <w:pStyle w:val="BodyText"/>
        <w:spacing w:line="352" w:lineRule="auto" w:before="73"/>
        <w:ind w:left="108" w:right="114" w:firstLine="360"/>
        <w:jc w:val="both"/>
      </w:pPr>
      <w:r>
        <w:rPr/>
        <w:t>Observando la tabla anterior y aún siendo un diseño ortogonal se presentan condiciones no deseables en algunas de las situaciones de elección, debido a que una de las dos opciones resulta ser dominante</w:t>
      </w:r>
      <w:r>
        <w:rPr>
          <w:position w:val="10"/>
          <w:sz w:val="14"/>
        </w:rPr>
        <w:t>16</w:t>
      </w:r>
      <w:r>
        <w:rPr/>
        <w:t>. Para resolver este problema se cambió el valor del costo de viaje, de tal manera que permitiera una compensación dentro de las opciones. Así, para el primer caso se utilizó 5.5 pesos; para el segundo y tercer caso 4 pesos y </w:t>
      </w:r>
      <w:r>
        <w:rPr>
          <w:spacing w:val="19"/>
        </w:rPr>
        <w:t> </w:t>
      </w:r>
      <w:r>
        <w:rPr/>
        <w:t>para</w:t>
      </w:r>
    </w:p>
    <w:p>
      <w:pPr>
        <w:pStyle w:val="BodyText"/>
        <w:rPr>
          <w:sz w:val="20"/>
        </w:rPr>
      </w:pPr>
    </w:p>
    <w:p>
      <w:pPr>
        <w:pStyle w:val="BodyText"/>
        <w:rPr>
          <w:sz w:val="20"/>
        </w:rPr>
      </w:pPr>
    </w:p>
    <w:p>
      <w:pPr>
        <w:pStyle w:val="BodyText"/>
        <w:spacing w:before="3"/>
        <w:rPr>
          <w:sz w:val="14"/>
        </w:rPr>
      </w:pPr>
      <w:r>
        <w:rPr/>
        <w:pict>
          <v:line style="position:absolute;mso-position-horizontal-relative:page;mso-position-vertical-relative:paragraph;z-index:3832;mso-wrap-distance-left:0;mso-wrap-distance-right:0" from="62.424pt,10.497199pt" to="206.444pt,10.497199pt" stroked="true" strokeweight=".599980pt" strokecolor="#000000">
            <w10:wrap type="topAndBottom"/>
          </v:line>
        </w:pict>
      </w:r>
    </w:p>
    <w:p>
      <w:pPr>
        <w:spacing w:before="52"/>
        <w:ind w:left="108" w:right="180" w:firstLine="0"/>
        <w:jc w:val="left"/>
        <w:rPr>
          <w:sz w:val="18"/>
        </w:rPr>
      </w:pPr>
      <w:r>
        <w:rPr>
          <w:position w:val="8"/>
          <w:sz w:val="12"/>
        </w:rPr>
        <w:t>16 </w:t>
      </w:r>
      <w:r>
        <w:rPr>
          <w:sz w:val="18"/>
        </w:rPr>
        <w:t>Identificadas en la tabla 3.3 con letra negrita</w:t>
      </w:r>
    </w:p>
    <w:p>
      <w:pPr>
        <w:spacing w:after="0"/>
        <w:jc w:val="left"/>
        <w:rPr>
          <w:sz w:val="18"/>
        </w:rPr>
        <w:sectPr>
          <w:pgSz w:w="12250" w:h="15850"/>
          <w:pgMar w:header="732" w:footer="0" w:top="940" w:bottom="280" w:left="1140" w:right="900"/>
        </w:sectPr>
      </w:pPr>
    </w:p>
    <w:p>
      <w:pPr>
        <w:pStyle w:val="BodyText"/>
        <w:rPr>
          <w:sz w:val="20"/>
        </w:rPr>
      </w:pPr>
    </w:p>
    <w:p>
      <w:pPr>
        <w:pStyle w:val="BodyText"/>
        <w:spacing w:before="11"/>
        <w:rPr>
          <w:sz w:val="19"/>
        </w:rPr>
      </w:pPr>
    </w:p>
    <w:p>
      <w:pPr>
        <w:pStyle w:val="BodyText"/>
        <w:spacing w:line="360" w:lineRule="auto"/>
        <w:ind w:left="120" w:right="180"/>
      </w:pPr>
      <w:r>
        <w:rPr/>
        <w:t>el último caso se utilizó 5.5 pesos. En la tabla 3.4 se observa el experimento completo del tercer diseño de la encuesta PD.</w:t>
      </w:r>
    </w:p>
    <w:p>
      <w:pPr>
        <w:pStyle w:val="BodyText"/>
        <w:spacing w:before="3"/>
      </w:pPr>
    </w:p>
    <w:p>
      <w:pPr>
        <w:spacing w:before="0" w:after="5"/>
        <w:ind w:left="3037" w:right="2083" w:hanging="937"/>
        <w:jc w:val="left"/>
        <w:rPr>
          <w:i/>
          <w:sz w:val="22"/>
        </w:rPr>
      </w:pPr>
      <w:r>
        <w:rPr>
          <w:sz w:val="22"/>
        </w:rPr>
        <w:t>Tabla 3.4 </w:t>
      </w:r>
      <w:r>
        <w:rPr>
          <w:i/>
          <w:sz w:val="22"/>
        </w:rPr>
        <w:t>Situaciones de elección finales para el autobús mejorado </w:t>
      </w:r>
      <w:r>
        <w:rPr>
          <w:i/>
          <w:sz w:val="22"/>
        </w:rPr>
        <w:t>(tercer diseño)</w:t>
      </w:r>
    </w:p>
    <w:tbl>
      <w:tblPr>
        <w:tblW w:w="0" w:type="auto"/>
        <w:jc w:val="left"/>
        <w:tblInd w:w="210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273"/>
        <w:gridCol w:w="1001"/>
        <w:gridCol w:w="1391"/>
        <w:gridCol w:w="1334"/>
        <w:gridCol w:w="993"/>
      </w:tblGrid>
      <w:tr>
        <w:trPr>
          <w:trHeight w:val="276" w:hRule="exact"/>
        </w:trPr>
        <w:tc>
          <w:tcPr>
            <w:tcW w:w="1273" w:type="dxa"/>
            <w:tcBorders>
              <w:left w:val="nil"/>
              <w:bottom w:val="single" w:sz="4" w:space="0" w:color="000000"/>
              <w:right w:val="nil"/>
            </w:tcBorders>
          </w:tcPr>
          <w:p>
            <w:pPr>
              <w:pStyle w:val="TableParagraph"/>
              <w:spacing w:line="249" w:lineRule="exact"/>
              <w:ind w:left="14"/>
              <w:rPr>
                <w:sz w:val="22"/>
              </w:rPr>
            </w:pPr>
            <w:r>
              <w:rPr>
                <w:i/>
                <w:sz w:val="22"/>
              </w:rPr>
              <w:t>tv </w:t>
            </w:r>
            <w:r>
              <w:rPr>
                <w:sz w:val="22"/>
              </w:rPr>
              <w:t>(minutos)</w:t>
            </w:r>
          </w:p>
        </w:tc>
        <w:tc>
          <w:tcPr>
            <w:tcW w:w="1001" w:type="dxa"/>
            <w:tcBorders>
              <w:left w:val="nil"/>
              <w:bottom w:val="single" w:sz="4" w:space="0" w:color="000000"/>
              <w:right w:val="nil"/>
            </w:tcBorders>
          </w:tcPr>
          <w:p>
            <w:pPr>
              <w:pStyle w:val="TableParagraph"/>
              <w:spacing w:line="249" w:lineRule="exact"/>
              <w:ind w:left="187"/>
              <w:rPr>
                <w:sz w:val="22"/>
              </w:rPr>
            </w:pPr>
            <w:r>
              <w:rPr>
                <w:i/>
                <w:sz w:val="22"/>
              </w:rPr>
              <w:t>cv </w:t>
            </w:r>
            <w:r>
              <w:rPr>
                <w:sz w:val="22"/>
              </w:rPr>
              <w:t>($)</w:t>
            </w:r>
          </w:p>
        </w:tc>
        <w:tc>
          <w:tcPr>
            <w:tcW w:w="1391" w:type="dxa"/>
            <w:tcBorders>
              <w:left w:val="nil"/>
              <w:bottom w:val="single" w:sz="4" w:space="0" w:color="000000"/>
              <w:right w:val="nil"/>
            </w:tcBorders>
          </w:tcPr>
          <w:p>
            <w:pPr>
              <w:pStyle w:val="TableParagraph"/>
              <w:spacing w:line="249" w:lineRule="exact"/>
              <w:ind w:left="306"/>
              <w:rPr>
                <w:i/>
                <w:sz w:val="22"/>
              </w:rPr>
            </w:pPr>
            <w:r>
              <w:rPr>
                <w:i/>
                <w:sz w:val="22"/>
              </w:rPr>
              <w:t>tuac</w:t>
            </w:r>
          </w:p>
        </w:tc>
        <w:tc>
          <w:tcPr>
            <w:tcW w:w="1334" w:type="dxa"/>
            <w:tcBorders>
              <w:left w:val="nil"/>
              <w:bottom w:val="single" w:sz="4" w:space="0" w:color="000000"/>
              <w:right w:val="nil"/>
            </w:tcBorders>
          </w:tcPr>
          <w:p>
            <w:pPr>
              <w:pStyle w:val="TableParagraph"/>
              <w:spacing w:line="249" w:lineRule="exact"/>
              <w:ind w:left="459"/>
              <w:rPr>
                <w:i/>
                <w:sz w:val="22"/>
              </w:rPr>
            </w:pPr>
            <w:r>
              <w:rPr>
                <w:i/>
                <w:sz w:val="22"/>
              </w:rPr>
              <w:t>fmc</w:t>
            </w:r>
          </w:p>
        </w:tc>
        <w:tc>
          <w:tcPr>
            <w:tcW w:w="993" w:type="dxa"/>
            <w:tcBorders>
              <w:left w:val="nil"/>
              <w:bottom w:val="single" w:sz="4" w:space="0" w:color="000000"/>
              <w:right w:val="nil"/>
            </w:tcBorders>
          </w:tcPr>
          <w:p>
            <w:pPr>
              <w:pStyle w:val="TableParagraph"/>
              <w:spacing w:line="249" w:lineRule="exact"/>
              <w:ind w:left="334"/>
              <w:rPr>
                <w:i/>
                <w:sz w:val="22"/>
              </w:rPr>
            </w:pPr>
            <w:r>
              <w:rPr>
                <w:i/>
                <w:sz w:val="22"/>
              </w:rPr>
              <w:t>efa</w:t>
            </w:r>
          </w:p>
        </w:tc>
      </w:tr>
      <w:tr>
        <w:trPr>
          <w:trHeight w:val="264" w:hRule="exact"/>
        </w:trPr>
        <w:tc>
          <w:tcPr>
            <w:tcW w:w="1273" w:type="dxa"/>
            <w:tcBorders>
              <w:top w:val="single" w:sz="4" w:space="0" w:color="000000"/>
              <w:left w:val="nil"/>
              <w:bottom w:val="nil"/>
              <w:right w:val="nil"/>
            </w:tcBorders>
          </w:tcPr>
          <w:p>
            <w:pPr>
              <w:pStyle w:val="TableParagraph"/>
              <w:spacing w:line="247" w:lineRule="exact"/>
              <w:ind w:left="14"/>
              <w:rPr>
                <w:sz w:val="22"/>
              </w:rPr>
            </w:pPr>
            <w:r>
              <w:rPr>
                <w:sz w:val="22"/>
              </w:rPr>
              <w:t>10</w:t>
            </w:r>
          </w:p>
        </w:tc>
        <w:tc>
          <w:tcPr>
            <w:tcW w:w="1001" w:type="dxa"/>
            <w:tcBorders>
              <w:top w:val="single" w:sz="4" w:space="0" w:color="000000"/>
              <w:left w:val="nil"/>
              <w:bottom w:val="nil"/>
              <w:right w:val="nil"/>
            </w:tcBorders>
          </w:tcPr>
          <w:p>
            <w:pPr>
              <w:pStyle w:val="TableParagraph"/>
              <w:spacing w:line="247" w:lineRule="exact"/>
              <w:ind w:left="187"/>
              <w:rPr>
                <w:sz w:val="22"/>
              </w:rPr>
            </w:pPr>
            <w:r>
              <w:rPr>
                <w:w w:val="100"/>
                <w:sz w:val="22"/>
              </w:rPr>
              <w:t>4</w:t>
            </w:r>
          </w:p>
        </w:tc>
        <w:tc>
          <w:tcPr>
            <w:tcW w:w="1391" w:type="dxa"/>
            <w:tcBorders>
              <w:top w:val="single" w:sz="4" w:space="0" w:color="000000"/>
              <w:left w:val="nil"/>
              <w:bottom w:val="nil"/>
              <w:right w:val="nil"/>
            </w:tcBorders>
          </w:tcPr>
          <w:p>
            <w:pPr>
              <w:pStyle w:val="TableParagraph"/>
              <w:spacing w:line="247" w:lineRule="exact"/>
              <w:ind w:left="306"/>
              <w:rPr>
                <w:sz w:val="22"/>
              </w:rPr>
            </w:pPr>
            <w:r>
              <w:rPr>
                <w:sz w:val="22"/>
              </w:rPr>
              <w:t>malo</w:t>
            </w:r>
          </w:p>
        </w:tc>
        <w:tc>
          <w:tcPr>
            <w:tcW w:w="1334" w:type="dxa"/>
            <w:tcBorders>
              <w:top w:val="single" w:sz="4" w:space="0" w:color="000000"/>
              <w:left w:val="nil"/>
              <w:bottom w:val="nil"/>
              <w:right w:val="nil"/>
            </w:tcBorders>
          </w:tcPr>
          <w:p>
            <w:pPr>
              <w:pStyle w:val="TableParagraph"/>
              <w:spacing w:line="247" w:lineRule="exact"/>
              <w:ind w:left="459"/>
              <w:rPr>
                <w:sz w:val="22"/>
              </w:rPr>
            </w:pPr>
            <w:r>
              <w:rPr>
                <w:sz w:val="22"/>
              </w:rPr>
              <w:t>malo</w:t>
            </w:r>
          </w:p>
        </w:tc>
        <w:tc>
          <w:tcPr>
            <w:tcW w:w="993" w:type="dxa"/>
            <w:tcBorders>
              <w:top w:val="single" w:sz="4" w:space="0" w:color="000000"/>
              <w:left w:val="nil"/>
              <w:bottom w:val="nil"/>
              <w:right w:val="nil"/>
            </w:tcBorders>
          </w:tcPr>
          <w:p>
            <w:pPr>
              <w:pStyle w:val="TableParagraph"/>
              <w:spacing w:line="247" w:lineRule="exact"/>
              <w:ind w:left="334"/>
              <w:rPr>
                <w:sz w:val="22"/>
              </w:rPr>
            </w:pPr>
            <w:r>
              <w:rPr>
                <w:sz w:val="22"/>
              </w:rPr>
              <w:t>actual</w:t>
            </w:r>
          </w:p>
        </w:tc>
      </w:tr>
      <w:tr>
        <w:trPr>
          <w:trHeight w:val="256" w:hRule="exact"/>
        </w:trPr>
        <w:tc>
          <w:tcPr>
            <w:tcW w:w="1273" w:type="dxa"/>
            <w:tcBorders>
              <w:top w:val="nil"/>
              <w:left w:val="nil"/>
              <w:bottom w:val="nil"/>
              <w:right w:val="nil"/>
            </w:tcBorders>
          </w:tcPr>
          <w:p>
            <w:pPr>
              <w:pStyle w:val="TableParagraph"/>
              <w:spacing w:line="242" w:lineRule="exact"/>
              <w:ind w:left="14"/>
              <w:rPr>
                <w:sz w:val="22"/>
              </w:rPr>
            </w:pPr>
            <w:r>
              <w:rPr>
                <w:sz w:val="22"/>
              </w:rPr>
              <w:t>10</w:t>
            </w:r>
          </w:p>
        </w:tc>
        <w:tc>
          <w:tcPr>
            <w:tcW w:w="1001" w:type="dxa"/>
            <w:tcBorders>
              <w:top w:val="nil"/>
              <w:left w:val="nil"/>
              <w:bottom w:val="nil"/>
              <w:right w:val="nil"/>
            </w:tcBorders>
          </w:tcPr>
          <w:p>
            <w:pPr>
              <w:pStyle w:val="TableParagraph"/>
              <w:spacing w:line="242" w:lineRule="exact"/>
              <w:ind w:left="187"/>
              <w:rPr>
                <w:sz w:val="22"/>
              </w:rPr>
            </w:pPr>
            <w:r>
              <w:rPr>
                <w:sz w:val="22"/>
              </w:rPr>
              <w:t>5.5</w:t>
            </w:r>
          </w:p>
        </w:tc>
        <w:tc>
          <w:tcPr>
            <w:tcW w:w="1391" w:type="dxa"/>
            <w:tcBorders>
              <w:top w:val="nil"/>
              <w:left w:val="nil"/>
              <w:bottom w:val="nil"/>
              <w:right w:val="nil"/>
            </w:tcBorders>
          </w:tcPr>
          <w:p>
            <w:pPr>
              <w:pStyle w:val="TableParagraph"/>
              <w:spacing w:line="242" w:lineRule="exact"/>
              <w:ind w:left="306"/>
              <w:rPr>
                <w:sz w:val="22"/>
              </w:rPr>
            </w:pPr>
            <w:r>
              <w:rPr>
                <w:sz w:val="22"/>
              </w:rPr>
              <w:t>regular</w:t>
            </w:r>
          </w:p>
        </w:tc>
        <w:tc>
          <w:tcPr>
            <w:tcW w:w="1334" w:type="dxa"/>
            <w:tcBorders>
              <w:top w:val="nil"/>
              <w:left w:val="nil"/>
              <w:bottom w:val="nil"/>
              <w:right w:val="nil"/>
            </w:tcBorders>
          </w:tcPr>
          <w:p>
            <w:pPr>
              <w:pStyle w:val="TableParagraph"/>
              <w:spacing w:line="242" w:lineRule="exact"/>
              <w:ind w:left="459"/>
              <w:rPr>
                <w:sz w:val="22"/>
              </w:rPr>
            </w:pPr>
            <w:r>
              <w:rPr>
                <w:sz w:val="22"/>
              </w:rPr>
              <w:t>bueno</w:t>
            </w:r>
          </w:p>
        </w:tc>
        <w:tc>
          <w:tcPr>
            <w:tcW w:w="993" w:type="dxa"/>
            <w:tcBorders>
              <w:top w:val="nil"/>
              <w:left w:val="nil"/>
              <w:bottom w:val="nil"/>
              <w:right w:val="nil"/>
            </w:tcBorders>
          </w:tcPr>
          <w:p>
            <w:pPr>
              <w:pStyle w:val="TableParagraph"/>
              <w:spacing w:line="242" w:lineRule="exact"/>
              <w:ind w:left="334"/>
              <w:rPr>
                <w:sz w:val="22"/>
              </w:rPr>
            </w:pPr>
            <w:r>
              <w:rPr>
                <w:sz w:val="22"/>
              </w:rPr>
              <w:t>actual</w:t>
            </w:r>
          </w:p>
        </w:tc>
      </w:tr>
      <w:tr>
        <w:trPr>
          <w:trHeight w:val="256" w:hRule="exact"/>
        </w:trPr>
        <w:tc>
          <w:tcPr>
            <w:tcW w:w="1273" w:type="dxa"/>
            <w:tcBorders>
              <w:top w:val="nil"/>
              <w:left w:val="nil"/>
              <w:bottom w:val="nil"/>
              <w:right w:val="nil"/>
            </w:tcBorders>
          </w:tcPr>
          <w:p>
            <w:pPr>
              <w:pStyle w:val="TableParagraph"/>
              <w:spacing w:line="243" w:lineRule="exact"/>
              <w:ind w:left="14"/>
              <w:rPr>
                <w:sz w:val="22"/>
              </w:rPr>
            </w:pPr>
            <w:r>
              <w:rPr>
                <w:sz w:val="22"/>
              </w:rPr>
              <w:t>10</w:t>
            </w:r>
          </w:p>
        </w:tc>
        <w:tc>
          <w:tcPr>
            <w:tcW w:w="1001" w:type="dxa"/>
            <w:tcBorders>
              <w:top w:val="nil"/>
              <w:left w:val="nil"/>
              <w:bottom w:val="nil"/>
              <w:right w:val="nil"/>
            </w:tcBorders>
          </w:tcPr>
          <w:p>
            <w:pPr>
              <w:pStyle w:val="TableParagraph"/>
              <w:spacing w:line="243" w:lineRule="exact"/>
              <w:ind w:left="187"/>
              <w:rPr>
                <w:sz w:val="22"/>
              </w:rPr>
            </w:pPr>
            <w:r>
              <w:rPr>
                <w:w w:val="100"/>
                <w:sz w:val="22"/>
              </w:rPr>
              <w:t>6</w:t>
            </w:r>
          </w:p>
        </w:tc>
        <w:tc>
          <w:tcPr>
            <w:tcW w:w="1391" w:type="dxa"/>
            <w:tcBorders>
              <w:top w:val="nil"/>
              <w:left w:val="nil"/>
              <w:bottom w:val="nil"/>
              <w:right w:val="nil"/>
            </w:tcBorders>
          </w:tcPr>
          <w:p>
            <w:pPr>
              <w:pStyle w:val="TableParagraph"/>
              <w:spacing w:line="243" w:lineRule="exact"/>
              <w:ind w:left="306"/>
              <w:rPr>
                <w:sz w:val="22"/>
              </w:rPr>
            </w:pPr>
            <w:r>
              <w:rPr>
                <w:sz w:val="22"/>
              </w:rPr>
              <w:t>bueno</w:t>
            </w:r>
          </w:p>
        </w:tc>
        <w:tc>
          <w:tcPr>
            <w:tcW w:w="1334" w:type="dxa"/>
            <w:tcBorders>
              <w:top w:val="nil"/>
              <w:left w:val="nil"/>
              <w:bottom w:val="nil"/>
              <w:right w:val="nil"/>
            </w:tcBorders>
          </w:tcPr>
          <w:p>
            <w:pPr>
              <w:pStyle w:val="TableParagraph"/>
              <w:spacing w:line="243" w:lineRule="exact"/>
              <w:ind w:left="459"/>
              <w:rPr>
                <w:sz w:val="22"/>
              </w:rPr>
            </w:pPr>
            <w:r>
              <w:rPr>
                <w:sz w:val="22"/>
              </w:rPr>
              <w:t>bueno</w:t>
            </w:r>
          </w:p>
        </w:tc>
        <w:tc>
          <w:tcPr>
            <w:tcW w:w="993" w:type="dxa"/>
            <w:tcBorders>
              <w:top w:val="nil"/>
              <w:left w:val="nil"/>
              <w:bottom w:val="nil"/>
              <w:right w:val="nil"/>
            </w:tcBorders>
          </w:tcPr>
          <w:p>
            <w:pPr>
              <w:pStyle w:val="TableParagraph"/>
              <w:spacing w:line="243" w:lineRule="exact"/>
              <w:ind w:left="334"/>
              <w:rPr>
                <w:sz w:val="22"/>
              </w:rPr>
            </w:pPr>
            <w:r>
              <w:rPr>
                <w:sz w:val="22"/>
              </w:rPr>
              <w:t>nuevo</w:t>
            </w:r>
          </w:p>
        </w:tc>
      </w:tr>
      <w:tr>
        <w:trPr>
          <w:trHeight w:val="254" w:hRule="exact"/>
        </w:trPr>
        <w:tc>
          <w:tcPr>
            <w:tcW w:w="1273" w:type="dxa"/>
            <w:tcBorders>
              <w:top w:val="nil"/>
              <w:left w:val="nil"/>
              <w:bottom w:val="nil"/>
              <w:right w:val="nil"/>
            </w:tcBorders>
          </w:tcPr>
          <w:p>
            <w:pPr>
              <w:pStyle w:val="TableParagraph"/>
              <w:spacing w:line="242" w:lineRule="exact"/>
              <w:ind w:left="14"/>
              <w:rPr>
                <w:sz w:val="22"/>
              </w:rPr>
            </w:pPr>
            <w:r>
              <w:rPr>
                <w:sz w:val="22"/>
              </w:rPr>
              <w:t>10</w:t>
            </w:r>
          </w:p>
        </w:tc>
        <w:tc>
          <w:tcPr>
            <w:tcW w:w="1001" w:type="dxa"/>
            <w:tcBorders>
              <w:top w:val="nil"/>
              <w:left w:val="nil"/>
              <w:bottom w:val="nil"/>
              <w:right w:val="nil"/>
            </w:tcBorders>
          </w:tcPr>
          <w:p>
            <w:pPr>
              <w:pStyle w:val="TableParagraph"/>
              <w:spacing w:line="242" w:lineRule="exact"/>
              <w:ind w:left="187"/>
              <w:rPr>
                <w:sz w:val="22"/>
              </w:rPr>
            </w:pPr>
            <w:r>
              <w:rPr>
                <w:sz w:val="22"/>
              </w:rPr>
              <w:t>5.5</w:t>
            </w:r>
          </w:p>
        </w:tc>
        <w:tc>
          <w:tcPr>
            <w:tcW w:w="1391" w:type="dxa"/>
            <w:tcBorders>
              <w:top w:val="nil"/>
              <w:left w:val="nil"/>
              <w:bottom w:val="nil"/>
              <w:right w:val="nil"/>
            </w:tcBorders>
          </w:tcPr>
          <w:p>
            <w:pPr>
              <w:pStyle w:val="TableParagraph"/>
              <w:spacing w:line="242" w:lineRule="exact"/>
              <w:ind w:left="306"/>
              <w:rPr>
                <w:sz w:val="22"/>
              </w:rPr>
            </w:pPr>
            <w:r>
              <w:rPr>
                <w:sz w:val="22"/>
              </w:rPr>
              <w:t>regular</w:t>
            </w:r>
          </w:p>
        </w:tc>
        <w:tc>
          <w:tcPr>
            <w:tcW w:w="1334" w:type="dxa"/>
            <w:tcBorders>
              <w:top w:val="nil"/>
              <w:left w:val="nil"/>
              <w:bottom w:val="nil"/>
              <w:right w:val="nil"/>
            </w:tcBorders>
          </w:tcPr>
          <w:p>
            <w:pPr>
              <w:pStyle w:val="TableParagraph"/>
              <w:spacing w:line="242" w:lineRule="exact"/>
              <w:ind w:left="459"/>
              <w:rPr>
                <w:sz w:val="22"/>
              </w:rPr>
            </w:pPr>
            <w:r>
              <w:rPr>
                <w:sz w:val="22"/>
              </w:rPr>
              <w:t>malo</w:t>
            </w:r>
          </w:p>
        </w:tc>
        <w:tc>
          <w:tcPr>
            <w:tcW w:w="993" w:type="dxa"/>
            <w:tcBorders>
              <w:top w:val="nil"/>
              <w:left w:val="nil"/>
              <w:bottom w:val="nil"/>
              <w:right w:val="nil"/>
            </w:tcBorders>
          </w:tcPr>
          <w:p>
            <w:pPr>
              <w:pStyle w:val="TableParagraph"/>
              <w:spacing w:line="242" w:lineRule="exact"/>
              <w:ind w:left="334"/>
              <w:rPr>
                <w:sz w:val="22"/>
              </w:rPr>
            </w:pPr>
            <w:r>
              <w:rPr>
                <w:sz w:val="22"/>
              </w:rPr>
              <w:t>nuevo</w:t>
            </w:r>
          </w:p>
        </w:tc>
      </w:tr>
      <w:tr>
        <w:trPr>
          <w:trHeight w:val="254" w:hRule="exact"/>
        </w:trPr>
        <w:tc>
          <w:tcPr>
            <w:tcW w:w="1273" w:type="dxa"/>
            <w:tcBorders>
              <w:top w:val="nil"/>
              <w:left w:val="nil"/>
              <w:bottom w:val="nil"/>
              <w:right w:val="nil"/>
            </w:tcBorders>
          </w:tcPr>
          <w:p>
            <w:pPr>
              <w:pStyle w:val="TableParagraph"/>
              <w:spacing w:line="242" w:lineRule="exact"/>
              <w:ind w:left="14"/>
              <w:rPr>
                <w:sz w:val="22"/>
              </w:rPr>
            </w:pPr>
            <w:r>
              <w:rPr>
                <w:sz w:val="22"/>
              </w:rPr>
              <w:t>15</w:t>
            </w:r>
          </w:p>
        </w:tc>
        <w:tc>
          <w:tcPr>
            <w:tcW w:w="1001" w:type="dxa"/>
            <w:tcBorders>
              <w:top w:val="nil"/>
              <w:left w:val="nil"/>
              <w:bottom w:val="nil"/>
              <w:right w:val="nil"/>
            </w:tcBorders>
          </w:tcPr>
          <w:p>
            <w:pPr>
              <w:pStyle w:val="TableParagraph"/>
              <w:spacing w:line="242" w:lineRule="exact"/>
              <w:ind w:left="187"/>
              <w:rPr>
                <w:sz w:val="22"/>
              </w:rPr>
            </w:pPr>
            <w:r>
              <w:rPr>
                <w:sz w:val="22"/>
              </w:rPr>
              <w:t>5.5</w:t>
            </w:r>
          </w:p>
        </w:tc>
        <w:tc>
          <w:tcPr>
            <w:tcW w:w="1391" w:type="dxa"/>
            <w:tcBorders>
              <w:top w:val="nil"/>
              <w:left w:val="nil"/>
              <w:bottom w:val="nil"/>
              <w:right w:val="nil"/>
            </w:tcBorders>
          </w:tcPr>
          <w:p>
            <w:pPr>
              <w:pStyle w:val="TableParagraph"/>
              <w:spacing w:line="242" w:lineRule="exact"/>
              <w:ind w:left="306"/>
              <w:rPr>
                <w:sz w:val="22"/>
              </w:rPr>
            </w:pPr>
            <w:r>
              <w:rPr>
                <w:sz w:val="22"/>
              </w:rPr>
              <w:t>regular</w:t>
            </w:r>
          </w:p>
        </w:tc>
        <w:tc>
          <w:tcPr>
            <w:tcW w:w="1334" w:type="dxa"/>
            <w:tcBorders>
              <w:top w:val="nil"/>
              <w:left w:val="nil"/>
              <w:bottom w:val="nil"/>
              <w:right w:val="nil"/>
            </w:tcBorders>
          </w:tcPr>
          <w:p>
            <w:pPr>
              <w:pStyle w:val="TableParagraph"/>
              <w:spacing w:line="242" w:lineRule="exact"/>
              <w:ind w:left="459"/>
              <w:rPr>
                <w:sz w:val="22"/>
              </w:rPr>
            </w:pPr>
            <w:r>
              <w:rPr>
                <w:sz w:val="22"/>
              </w:rPr>
              <w:t>bueno</w:t>
            </w:r>
          </w:p>
        </w:tc>
        <w:tc>
          <w:tcPr>
            <w:tcW w:w="993" w:type="dxa"/>
            <w:tcBorders>
              <w:top w:val="nil"/>
              <w:left w:val="nil"/>
              <w:bottom w:val="nil"/>
              <w:right w:val="nil"/>
            </w:tcBorders>
          </w:tcPr>
          <w:p>
            <w:pPr>
              <w:pStyle w:val="TableParagraph"/>
              <w:spacing w:line="242" w:lineRule="exact"/>
              <w:ind w:left="334"/>
              <w:rPr>
                <w:sz w:val="22"/>
              </w:rPr>
            </w:pPr>
            <w:r>
              <w:rPr>
                <w:sz w:val="22"/>
              </w:rPr>
              <w:t>nuevo</w:t>
            </w:r>
          </w:p>
        </w:tc>
      </w:tr>
      <w:tr>
        <w:trPr>
          <w:trHeight w:val="256" w:hRule="exact"/>
        </w:trPr>
        <w:tc>
          <w:tcPr>
            <w:tcW w:w="1273" w:type="dxa"/>
            <w:tcBorders>
              <w:top w:val="nil"/>
              <w:left w:val="nil"/>
              <w:bottom w:val="nil"/>
              <w:right w:val="nil"/>
            </w:tcBorders>
          </w:tcPr>
          <w:p>
            <w:pPr>
              <w:pStyle w:val="TableParagraph"/>
              <w:spacing w:line="242" w:lineRule="exact"/>
              <w:ind w:left="14"/>
              <w:rPr>
                <w:sz w:val="22"/>
              </w:rPr>
            </w:pPr>
            <w:r>
              <w:rPr>
                <w:sz w:val="22"/>
              </w:rPr>
              <w:t>15</w:t>
            </w:r>
          </w:p>
        </w:tc>
        <w:tc>
          <w:tcPr>
            <w:tcW w:w="1001" w:type="dxa"/>
            <w:tcBorders>
              <w:top w:val="nil"/>
              <w:left w:val="nil"/>
              <w:bottom w:val="nil"/>
              <w:right w:val="nil"/>
            </w:tcBorders>
          </w:tcPr>
          <w:p>
            <w:pPr>
              <w:pStyle w:val="TableParagraph"/>
              <w:spacing w:line="242" w:lineRule="exact"/>
              <w:ind w:left="187"/>
              <w:rPr>
                <w:sz w:val="22"/>
              </w:rPr>
            </w:pPr>
            <w:r>
              <w:rPr>
                <w:sz w:val="22"/>
              </w:rPr>
              <w:t>5.5</w:t>
            </w:r>
          </w:p>
        </w:tc>
        <w:tc>
          <w:tcPr>
            <w:tcW w:w="1391" w:type="dxa"/>
            <w:tcBorders>
              <w:top w:val="nil"/>
              <w:left w:val="nil"/>
              <w:bottom w:val="nil"/>
              <w:right w:val="nil"/>
            </w:tcBorders>
          </w:tcPr>
          <w:p>
            <w:pPr>
              <w:pStyle w:val="TableParagraph"/>
              <w:spacing w:line="242" w:lineRule="exact"/>
              <w:ind w:left="306"/>
              <w:rPr>
                <w:sz w:val="22"/>
              </w:rPr>
            </w:pPr>
            <w:r>
              <w:rPr>
                <w:sz w:val="22"/>
              </w:rPr>
              <w:t>malo</w:t>
            </w:r>
          </w:p>
        </w:tc>
        <w:tc>
          <w:tcPr>
            <w:tcW w:w="1334" w:type="dxa"/>
            <w:tcBorders>
              <w:top w:val="nil"/>
              <w:left w:val="nil"/>
              <w:bottom w:val="nil"/>
              <w:right w:val="nil"/>
            </w:tcBorders>
          </w:tcPr>
          <w:p>
            <w:pPr>
              <w:pStyle w:val="TableParagraph"/>
              <w:spacing w:line="242" w:lineRule="exact"/>
              <w:ind w:left="459"/>
              <w:rPr>
                <w:sz w:val="22"/>
              </w:rPr>
            </w:pPr>
            <w:r>
              <w:rPr>
                <w:sz w:val="22"/>
              </w:rPr>
              <w:t>malo</w:t>
            </w:r>
          </w:p>
        </w:tc>
        <w:tc>
          <w:tcPr>
            <w:tcW w:w="993" w:type="dxa"/>
            <w:tcBorders>
              <w:top w:val="nil"/>
              <w:left w:val="nil"/>
              <w:bottom w:val="nil"/>
              <w:right w:val="nil"/>
            </w:tcBorders>
          </w:tcPr>
          <w:p>
            <w:pPr>
              <w:pStyle w:val="TableParagraph"/>
              <w:spacing w:line="242" w:lineRule="exact"/>
              <w:ind w:left="334"/>
              <w:rPr>
                <w:sz w:val="22"/>
              </w:rPr>
            </w:pPr>
            <w:r>
              <w:rPr>
                <w:sz w:val="22"/>
              </w:rPr>
              <w:t>nuevo</w:t>
            </w:r>
          </w:p>
        </w:tc>
      </w:tr>
      <w:tr>
        <w:trPr>
          <w:trHeight w:val="256" w:hRule="exact"/>
        </w:trPr>
        <w:tc>
          <w:tcPr>
            <w:tcW w:w="1273" w:type="dxa"/>
            <w:tcBorders>
              <w:top w:val="nil"/>
              <w:left w:val="nil"/>
              <w:bottom w:val="nil"/>
              <w:right w:val="nil"/>
            </w:tcBorders>
          </w:tcPr>
          <w:p>
            <w:pPr>
              <w:pStyle w:val="TableParagraph"/>
              <w:spacing w:line="244" w:lineRule="exact"/>
              <w:ind w:left="14"/>
              <w:rPr>
                <w:sz w:val="22"/>
              </w:rPr>
            </w:pPr>
            <w:r>
              <w:rPr>
                <w:sz w:val="22"/>
              </w:rPr>
              <w:t>15</w:t>
            </w:r>
          </w:p>
        </w:tc>
        <w:tc>
          <w:tcPr>
            <w:tcW w:w="1001" w:type="dxa"/>
            <w:tcBorders>
              <w:top w:val="nil"/>
              <w:left w:val="nil"/>
              <w:bottom w:val="nil"/>
              <w:right w:val="nil"/>
            </w:tcBorders>
          </w:tcPr>
          <w:p>
            <w:pPr>
              <w:pStyle w:val="TableParagraph"/>
              <w:spacing w:line="244" w:lineRule="exact"/>
              <w:ind w:left="187"/>
              <w:rPr>
                <w:sz w:val="22"/>
              </w:rPr>
            </w:pPr>
            <w:r>
              <w:rPr>
                <w:w w:val="100"/>
                <w:sz w:val="22"/>
              </w:rPr>
              <w:t>4</w:t>
            </w:r>
          </w:p>
        </w:tc>
        <w:tc>
          <w:tcPr>
            <w:tcW w:w="1391" w:type="dxa"/>
            <w:tcBorders>
              <w:top w:val="nil"/>
              <w:left w:val="nil"/>
              <w:bottom w:val="nil"/>
              <w:right w:val="nil"/>
            </w:tcBorders>
          </w:tcPr>
          <w:p>
            <w:pPr>
              <w:pStyle w:val="TableParagraph"/>
              <w:spacing w:line="244" w:lineRule="exact"/>
              <w:ind w:left="306"/>
              <w:rPr>
                <w:sz w:val="22"/>
              </w:rPr>
            </w:pPr>
            <w:r>
              <w:rPr>
                <w:sz w:val="22"/>
              </w:rPr>
              <w:t>regular</w:t>
            </w:r>
          </w:p>
        </w:tc>
        <w:tc>
          <w:tcPr>
            <w:tcW w:w="1334" w:type="dxa"/>
            <w:tcBorders>
              <w:top w:val="nil"/>
              <w:left w:val="nil"/>
              <w:bottom w:val="nil"/>
              <w:right w:val="nil"/>
            </w:tcBorders>
          </w:tcPr>
          <w:p>
            <w:pPr>
              <w:pStyle w:val="TableParagraph"/>
              <w:spacing w:line="244" w:lineRule="exact"/>
              <w:ind w:left="459"/>
              <w:rPr>
                <w:sz w:val="22"/>
              </w:rPr>
            </w:pPr>
            <w:r>
              <w:rPr>
                <w:sz w:val="22"/>
              </w:rPr>
              <w:t>malo</w:t>
            </w:r>
          </w:p>
        </w:tc>
        <w:tc>
          <w:tcPr>
            <w:tcW w:w="993" w:type="dxa"/>
            <w:tcBorders>
              <w:top w:val="nil"/>
              <w:left w:val="nil"/>
              <w:bottom w:val="nil"/>
              <w:right w:val="nil"/>
            </w:tcBorders>
          </w:tcPr>
          <w:p>
            <w:pPr>
              <w:pStyle w:val="TableParagraph"/>
              <w:spacing w:line="244" w:lineRule="exact"/>
              <w:ind w:left="334"/>
              <w:rPr>
                <w:sz w:val="22"/>
              </w:rPr>
            </w:pPr>
            <w:r>
              <w:rPr>
                <w:sz w:val="22"/>
              </w:rPr>
              <w:t>actual</w:t>
            </w:r>
          </w:p>
        </w:tc>
      </w:tr>
      <w:tr>
        <w:trPr>
          <w:trHeight w:val="254" w:hRule="exact"/>
        </w:trPr>
        <w:tc>
          <w:tcPr>
            <w:tcW w:w="1273" w:type="dxa"/>
            <w:tcBorders>
              <w:top w:val="nil"/>
              <w:left w:val="nil"/>
              <w:bottom w:val="nil"/>
              <w:right w:val="nil"/>
            </w:tcBorders>
          </w:tcPr>
          <w:p>
            <w:pPr>
              <w:pStyle w:val="TableParagraph"/>
              <w:spacing w:line="242" w:lineRule="exact"/>
              <w:ind w:left="14"/>
              <w:rPr>
                <w:sz w:val="22"/>
              </w:rPr>
            </w:pPr>
            <w:r>
              <w:rPr>
                <w:sz w:val="22"/>
              </w:rPr>
              <w:t>15</w:t>
            </w:r>
          </w:p>
        </w:tc>
        <w:tc>
          <w:tcPr>
            <w:tcW w:w="1001" w:type="dxa"/>
            <w:tcBorders>
              <w:top w:val="nil"/>
              <w:left w:val="nil"/>
              <w:bottom w:val="nil"/>
              <w:right w:val="nil"/>
            </w:tcBorders>
          </w:tcPr>
          <w:p>
            <w:pPr>
              <w:pStyle w:val="TableParagraph"/>
              <w:spacing w:line="242" w:lineRule="exact"/>
              <w:ind w:left="187"/>
              <w:rPr>
                <w:sz w:val="22"/>
              </w:rPr>
            </w:pPr>
            <w:r>
              <w:rPr>
                <w:sz w:val="22"/>
              </w:rPr>
              <w:t>5.5</w:t>
            </w:r>
          </w:p>
        </w:tc>
        <w:tc>
          <w:tcPr>
            <w:tcW w:w="1391" w:type="dxa"/>
            <w:tcBorders>
              <w:top w:val="nil"/>
              <w:left w:val="nil"/>
              <w:bottom w:val="nil"/>
              <w:right w:val="nil"/>
            </w:tcBorders>
          </w:tcPr>
          <w:p>
            <w:pPr>
              <w:pStyle w:val="TableParagraph"/>
              <w:spacing w:line="242" w:lineRule="exact"/>
              <w:ind w:left="306"/>
              <w:rPr>
                <w:sz w:val="22"/>
              </w:rPr>
            </w:pPr>
            <w:r>
              <w:rPr>
                <w:sz w:val="22"/>
              </w:rPr>
              <w:t>bueno</w:t>
            </w:r>
          </w:p>
        </w:tc>
        <w:tc>
          <w:tcPr>
            <w:tcW w:w="1334" w:type="dxa"/>
            <w:tcBorders>
              <w:top w:val="nil"/>
              <w:left w:val="nil"/>
              <w:bottom w:val="nil"/>
              <w:right w:val="nil"/>
            </w:tcBorders>
          </w:tcPr>
          <w:p>
            <w:pPr>
              <w:pStyle w:val="TableParagraph"/>
              <w:spacing w:line="242" w:lineRule="exact"/>
              <w:ind w:left="459"/>
              <w:rPr>
                <w:sz w:val="22"/>
              </w:rPr>
            </w:pPr>
            <w:r>
              <w:rPr>
                <w:sz w:val="22"/>
              </w:rPr>
              <w:t>bueno</w:t>
            </w:r>
          </w:p>
        </w:tc>
        <w:tc>
          <w:tcPr>
            <w:tcW w:w="993" w:type="dxa"/>
            <w:tcBorders>
              <w:top w:val="nil"/>
              <w:left w:val="nil"/>
              <w:bottom w:val="nil"/>
              <w:right w:val="nil"/>
            </w:tcBorders>
          </w:tcPr>
          <w:p>
            <w:pPr>
              <w:pStyle w:val="TableParagraph"/>
              <w:spacing w:line="242" w:lineRule="exact"/>
              <w:ind w:left="334"/>
              <w:rPr>
                <w:sz w:val="22"/>
              </w:rPr>
            </w:pPr>
            <w:r>
              <w:rPr>
                <w:sz w:val="22"/>
              </w:rPr>
              <w:t>actual</w:t>
            </w:r>
          </w:p>
        </w:tc>
      </w:tr>
      <w:tr>
        <w:trPr>
          <w:trHeight w:val="254" w:hRule="exact"/>
        </w:trPr>
        <w:tc>
          <w:tcPr>
            <w:tcW w:w="1273" w:type="dxa"/>
            <w:tcBorders>
              <w:top w:val="nil"/>
              <w:left w:val="nil"/>
              <w:bottom w:val="nil"/>
              <w:right w:val="nil"/>
            </w:tcBorders>
          </w:tcPr>
          <w:p>
            <w:pPr>
              <w:pStyle w:val="TableParagraph"/>
              <w:spacing w:line="242" w:lineRule="exact"/>
              <w:ind w:left="14"/>
              <w:rPr>
                <w:sz w:val="22"/>
              </w:rPr>
            </w:pPr>
            <w:r>
              <w:rPr>
                <w:sz w:val="22"/>
              </w:rPr>
              <w:t>25</w:t>
            </w:r>
          </w:p>
        </w:tc>
        <w:tc>
          <w:tcPr>
            <w:tcW w:w="1001" w:type="dxa"/>
            <w:tcBorders>
              <w:top w:val="nil"/>
              <w:left w:val="nil"/>
              <w:bottom w:val="nil"/>
              <w:right w:val="nil"/>
            </w:tcBorders>
          </w:tcPr>
          <w:p>
            <w:pPr>
              <w:pStyle w:val="TableParagraph"/>
              <w:spacing w:line="242" w:lineRule="exact"/>
              <w:ind w:left="187"/>
              <w:rPr>
                <w:sz w:val="22"/>
              </w:rPr>
            </w:pPr>
            <w:r>
              <w:rPr>
                <w:w w:val="100"/>
                <w:sz w:val="22"/>
              </w:rPr>
              <w:t>4</w:t>
            </w:r>
          </w:p>
        </w:tc>
        <w:tc>
          <w:tcPr>
            <w:tcW w:w="1391" w:type="dxa"/>
            <w:tcBorders>
              <w:top w:val="nil"/>
              <w:left w:val="nil"/>
              <w:bottom w:val="nil"/>
              <w:right w:val="nil"/>
            </w:tcBorders>
          </w:tcPr>
          <w:p>
            <w:pPr>
              <w:pStyle w:val="TableParagraph"/>
              <w:spacing w:line="242" w:lineRule="exact"/>
              <w:ind w:left="306"/>
              <w:rPr>
                <w:sz w:val="22"/>
              </w:rPr>
            </w:pPr>
            <w:r>
              <w:rPr>
                <w:sz w:val="22"/>
              </w:rPr>
              <w:t>bueno</w:t>
            </w:r>
          </w:p>
        </w:tc>
        <w:tc>
          <w:tcPr>
            <w:tcW w:w="1334" w:type="dxa"/>
            <w:tcBorders>
              <w:top w:val="nil"/>
              <w:left w:val="nil"/>
              <w:bottom w:val="nil"/>
              <w:right w:val="nil"/>
            </w:tcBorders>
          </w:tcPr>
          <w:p>
            <w:pPr>
              <w:pStyle w:val="TableParagraph"/>
              <w:spacing w:line="242" w:lineRule="exact"/>
              <w:ind w:left="459"/>
              <w:rPr>
                <w:sz w:val="22"/>
              </w:rPr>
            </w:pPr>
            <w:r>
              <w:rPr>
                <w:sz w:val="22"/>
              </w:rPr>
              <w:t>malo</w:t>
            </w:r>
          </w:p>
        </w:tc>
        <w:tc>
          <w:tcPr>
            <w:tcW w:w="993" w:type="dxa"/>
            <w:tcBorders>
              <w:top w:val="nil"/>
              <w:left w:val="nil"/>
              <w:bottom w:val="nil"/>
              <w:right w:val="nil"/>
            </w:tcBorders>
          </w:tcPr>
          <w:p>
            <w:pPr>
              <w:pStyle w:val="TableParagraph"/>
              <w:spacing w:line="242" w:lineRule="exact"/>
              <w:ind w:left="334"/>
              <w:rPr>
                <w:sz w:val="22"/>
              </w:rPr>
            </w:pPr>
            <w:r>
              <w:rPr>
                <w:sz w:val="22"/>
              </w:rPr>
              <w:t>nuevo</w:t>
            </w:r>
          </w:p>
        </w:tc>
      </w:tr>
      <w:tr>
        <w:trPr>
          <w:trHeight w:val="256" w:hRule="exact"/>
        </w:trPr>
        <w:tc>
          <w:tcPr>
            <w:tcW w:w="1273" w:type="dxa"/>
            <w:tcBorders>
              <w:top w:val="nil"/>
              <w:left w:val="nil"/>
              <w:bottom w:val="nil"/>
              <w:right w:val="nil"/>
            </w:tcBorders>
          </w:tcPr>
          <w:p>
            <w:pPr>
              <w:pStyle w:val="TableParagraph"/>
              <w:spacing w:line="242" w:lineRule="exact"/>
              <w:ind w:left="14"/>
              <w:rPr>
                <w:sz w:val="22"/>
              </w:rPr>
            </w:pPr>
            <w:r>
              <w:rPr>
                <w:sz w:val="22"/>
              </w:rPr>
              <w:t>25</w:t>
            </w:r>
          </w:p>
        </w:tc>
        <w:tc>
          <w:tcPr>
            <w:tcW w:w="1001" w:type="dxa"/>
            <w:tcBorders>
              <w:top w:val="nil"/>
              <w:left w:val="nil"/>
              <w:bottom w:val="nil"/>
              <w:right w:val="nil"/>
            </w:tcBorders>
          </w:tcPr>
          <w:p>
            <w:pPr>
              <w:pStyle w:val="TableParagraph"/>
              <w:spacing w:line="242" w:lineRule="exact"/>
              <w:ind w:left="187"/>
              <w:rPr>
                <w:sz w:val="22"/>
              </w:rPr>
            </w:pPr>
            <w:r>
              <w:rPr>
                <w:sz w:val="22"/>
              </w:rPr>
              <w:t>5.5</w:t>
            </w:r>
          </w:p>
        </w:tc>
        <w:tc>
          <w:tcPr>
            <w:tcW w:w="1391" w:type="dxa"/>
            <w:tcBorders>
              <w:top w:val="nil"/>
              <w:left w:val="nil"/>
              <w:bottom w:val="nil"/>
              <w:right w:val="nil"/>
            </w:tcBorders>
          </w:tcPr>
          <w:p>
            <w:pPr>
              <w:pStyle w:val="TableParagraph"/>
              <w:spacing w:line="242" w:lineRule="exact"/>
              <w:ind w:left="306"/>
              <w:rPr>
                <w:sz w:val="22"/>
              </w:rPr>
            </w:pPr>
            <w:r>
              <w:rPr>
                <w:sz w:val="22"/>
              </w:rPr>
              <w:t>regular</w:t>
            </w:r>
          </w:p>
        </w:tc>
        <w:tc>
          <w:tcPr>
            <w:tcW w:w="1334" w:type="dxa"/>
            <w:tcBorders>
              <w:top w:val="nil"/>
              <w:left w:val="nil"/>
              <w:bottom w:val="nil"/>
              <w:right w:val="nil"/>
            </w:tcBorders>
          </w:tcPr>
          <w:p>
            <w:pPr>
              <w:pStyle w:val="TableParagraph"/>
              <w:spacing w:line="242" w:lineRule="exact"/>
              <w:ind w:left="459"/>
              <w:rPr>
                <w:sz w:val="22"/>
              </w:rPr>
            </w:pPr>
            <w:r>
              <w:rPr>
                <w:sz w:val="22"/>
              </w:rPr>
              <w:t>bueno</w:t>
            </w:r>
          </w:p>
        </w:tc>
        <w:tc>
          <w:tcPr>
            <w:tcW w:w="993" w:type="dxa"/>
            <w:tcBorders>
              <w:top w:val="nil"/>
              <w:left w:val="nil"/>
              <w:bottom w:val="nil"/>
              <w:right w:val="nil"/>
            </w:tcBorders>
          </w:tcPr>
          <w:p>
            <w:pPr>
              <w:pStyle w:val="TableParagraph"/>
              <w:spacing w:line="242" w:lineRule="exact"/>
              <w:ind w:left="334"/>
              <w:rPr>
                <w:sz w:val="22"/>
              </w:rPr>
            </w:pPr>
            <w:r>
              <w:rPr>
                <w:sz w:val="22"/>
              </w:rPr>
              <w:t>nuevo</w:t>
            </w:r>
          </w:p>
        </w:tc>
      </w:tr>
      <w:tr>
        <w:trPr>
          <w:trHeight w:val="256" w:hRule="exact"/>
        </w:trPr>
        <w:tc>
          <w:tcPr>
            <w:tcW w:w="1273" w:type="dxa"/>
            <w:tcBorders>
              <w:top w:val="nil"/>
              <w:left w:val="nil"/>
              <w:bottom w:val="nil"/>
              <w:right w:val="nil"/>
            </w:tcBorders>
          </w:tcPr>
          <w:p>
            <w:pPr>
              <w:pStyle w:val="TableParagraph"/>
              <w:spacing w:line="243" w:lineRule="exact"/>
              <w:ind w:left="14"/>
              <w:rPr>
                <w:sz w:val="22"/>
              </w:rPr>
            </w:pPr>
            <w:r>
              <w:rPr>
                <w:sz w:val="22"/>
              </w:rPr>
              <w:t>25</w:t>
            </w:r>
          </w:p>
        </w:tc>
        <w:tc>
          <w:tcPr>
            <w:tcW w:w="1001" w:type="dxa"/>
            <w:tcBorders>
              <w:top w:val="nil"/>
              <w:left w:val="nil"/>
              <w:bottom w:val="nil"/>
              <w:right w:val="nil"/>
            </w:tcBorders>
          </w:tcPr>
          <w:p>
            <w:pPr>
              <w:pStyle w:val="TableParagraph"/>
              <w:spacing w:line="243" w:lineRule="exact"/>
              <w:ind w:left="187"/>
              <w:rPr>
                <w:sz w:val="22"/>
              </w:rPr>
            </w:pPr>
            <w:r>
              <w:rPr>
                <w:w w:val="100"/>
                <w:sz w:val="22"/>
              </w:rPr>
              <w:t>6</w:t>
            </w:r>
          </w:p>
        </w:tc>
        <w:tc>
          <w:tcPr>
            <w:tcW w:w="1391" w:type="dxa"/>
            <w:tcBorders>
              <w:top w:val="nil"/>
              <w:left w:val="nil"/>
              <w:bottom w:val="nil"/>
              <w:right w:val="nil"/>
            </w:tcBorders>
          </w:tcPr>
          <w:p>
            <w:pPr>
              <w:pStyle w:val="TableParagraph"/>
              <w:spacing w:line="243" w:lineRule="exact"/>
              <w:ind w:left="306"/>
              <w:rPr>
                <w:sz w:val="22"/>
              </w:rPr>
            </w:pPr>
            <w:r>
              <w:rPr>
                <w:sz w:val="22"/>
              </w:rPr>
              <w:t>malo</w:t>
            </w:r>
          </w:p>
        </w:tc>
        <w:tc>
          <w:tcPr>
            <w:tcW w:w="1334" w:type="dxa"/>
            <w:tcBorders>
              <w:top w:val="nil"/>
              <w:left w:val="nil"/>
              <w:bottom w:val="nil"/>
              <w:right w:val="nil"/>
            </w:tcBorders>
          </w:tcPr>
          <w:p>
            <w:pPr>
              <w:pStyle w:val="TableParagraph"/>
              <w:spacing w:line="243" w:lineRule="exact"/>
              <w:ind w:left="459"/>
              <w:rPr>
                <w:sz w:val="22"/>
              </w:rPr>
            </w:pPr>
            <w:r>
              <w:rPr>
                <w:sz w:val="22"/>
              </w:rPr>
              <w:t>bueno</w:t>
            </w:r>
          </w:p>
        </w:tc>
        <w:tc>
          <w:tcPr>
            <w:tcW w:w="993" w:type="dxa"/>
            <w:tcBorders>
              <w:top w:val="nil"/>
              <w:left w:val="nil"/>
              <w:bottom w:val="nil"/>
              <w:right w:val="nil"/>
            </w:tcBorders>
          </w:tcPr>
          <w:p>
            <w:pPr>
              <w:pStyle w:val="TableParagraph"/>
              <w:spacing w:line="243" w:lineRule="exact"/>
              <w:ind w:left="334"/>
              <w:rPr>
                <w:sz w:val="22"/>
              </w:rPr>
            </w:pPr>
            <w:r>
              <w:rPr>
                <w:sz w:val="22"/>
              </w:rPr>
              <w:t>actual</w:t>
            </w:r>
          </w:p>
        </w:tc>
      </w:tr>
      <w:tr>
        <w:trPr>
          <w:trHeight w:val="254" w:hRule="exact"/>
        </w:trPr>
        <w:tc>
          <w:tcPr>
            <w:tcW w:w="1273" w:type="dxa"/>
            <w:tcBorders>
              <w:top w:val="nil"/>
              <w:left w:val="nil"/>
              <w:bottom w:val="nil"/>
              <w:right w:val="nil"/>
            </w:tcBorders>
          </w:tcPr>
          <w:p>
            <w:pPr>
              <w:pStyle w:val="TableParagraph"/>
              <w:spacing w:line="242" w:lineRule="exact"/>
              <w:ind w:left="14"/>
              <w:rPr>
                <w:sz w:val="22"/>
              </w:rPr>
            </w:pPr>
            <w:r>
              <w:rPr>
                <w:sz w:val="22"/>
              </w:rPr>
              <w:t>25</w:t>
            </w:r>
          </w:p>
        </w:tc>
        <w:tc>
          <w:tcPr>
            <w:tcW w:w="1001" w:type="dxa"/>
            <w:tcBorders>
              <w:top w:val="nil"/>
              <w:left w:val="nil"/>
              <w:bottom w:val="nil"/>
              <w:right w:val="nil"/>
            </w:tcBorders>
          </w:tcPr>
          <w:p>
            <w:pPr>
              <w:pStyle w:val="TableParagraph"/>
              <w:spacing w:line="242" w:lineRule="exact"/>
              <w:ind w:left="187"/>
              <w:rPr>
                <w:sz w:val="22"/>
              </w:rPr>
            </w:pPr>
            <w:r>
              <w:rPr>
                <w:w w:val="100"/>
                <w:sz w:val="22"/>
              </w:rPr>
              <w:t>4</w:t>
            </w:r>
          </w:p>
        </w:tc>
        <w:tc>
          <w:tcPr>
            <w:tcW w:w="1391" w:type="dxa"/>
            <w:tcBorders>
              <w:top w:val="nil"/>
              <w:left w:val="nil"/>
              <w:bottom w:val="nil"/>
              <w:right w:val="nil"/>
            </w:tcBorders>
          </w:tcPr>
          <w:p>
            <w:pPr>
              <w:pStyle w:val="TableParagraph"/>
              <w:spacing w:line="242" w:lineRule="exact"/>
              <w:ind w:left="306"/>
              <w:rPr>
                <w:sz w:val="22"/>
              </w:rPr>
            </w:pPr>
            <w:r>
              <w:rPr>
                <w:sz w:val="22"/>
              </w:rPr>
              <w:t>regular</w:t>
            </w:r>
          </w:p>
        </w:tc>
        <w:tc>
          <w:tcPr>
            <w:tcW w:w="1334" w:type="dxa"/>
            <w:tcBorders>
              <w:top w:val="nil"/>
              <w:left w:val="nil"/>
              <w:bottom w:val="nil"/>
              <w:right w:val="nil"/>
            </w:tcBorders>
          </w:tcPr>
          <w:p>
            <w:pPr>
              <w:pStyle w:val="TableParagraph"/>
              <w:spacing w:line="242" w:lineRule="exact"/>
              <w:ind w:left="459"/>
              <w:rPr>
                <w:sz w:val="22"/>
              </w:rPr>
            </w:pPr>
            <w:r>
              <w:rPr>
                <w:sz w:val="22"/>
              </w:rPr>
              <w:t>malo</w:t>
            </w:r>
          </w:p>
        </w:tc>
        <w:tc>
          <w:tcPr>
            <w:tcW w:w="993" w:type="dxa"/>
            <w:tcBorders>
              <w:top w:val="nil"/>
              <w:left w:val="nil"/>
              <w:bottom w:val="nil"/>
              <w:right w:val="nil"/>
            </w:tcBorders>
          </w:tcPr>
          <w:p>
            <w:pPr>
              <w:pStyle w:val="TableParagraph"/>
              <w:spacing w:line="242" w:lineRule="exact"/>
              <w:ind w:left="334"/>
              <w:rPr>
                <w:sz w:val="22"/>
              </w:rPr>
            </w:pPr>
            <w:r>
              <w:rPr>
                <w:sz w:val="22"/>
              </w:rPr>
              <w:t>actual</w:t>
            </w:r>
          </w:p>
        </w:tc>
      </w:tr>
      <w:tr>
        <w:trPr>
          <w:trHeight w:val="254" w:hRule="exact"/>
        </w:trPr>
        <w:tc>
          <w:tcPr>
            <w:tcW w:w="1273" w:type="dxa"/>
            <w:tcBorders>
              <w:top w:val="nil"/>
              <w:left w:val="nil"/>
              <w:bottom w:val="nil"/>
              <w:right w:val="nil"/>
            </w:tcBorders>
          </w:tcPr>
          <w:p>
            <w:pPr>
              <w:pStyle w:val="TableParagraph"/>
              <w:spacing w:line="242" w:lineRule="exact"/>
              <w:ind w:left="14"/>
              <w:rPr>
                <w:sz w:val="22"/>
              </w:rPr>
            </w:pPr>
            <w:r>
              <w:rPr>
                <w:sz w:val="22"/>
              </w:rPr>
              <w:t>15</w:t>
            </w:r>
          </w:p>
        </w:tc>
        <w:tc>
          <w:tcPr>
            <w:tcW w:w="1001" w:type="dxa"/>
            <w:tcBorders>
              <w:top w:val="nil"/>
              <w:left w:val="nil"/>
              <w:bottom w:val="nil"/>
              <w:right w:val="nil"/>
            </w:tcBorders>
          </w:tcPr>
          <w:p>
            <w:pPr>
              <w:pStyle w:val="TableParagraph"/>
              <w:spacing w:line="242" w:lineRule="exact"/>
              <w:ind w:left="187"/>
              <w:rPr>
                <w:sz w:val="22"/>
              </w:rPr>
            </w:pPr>
            <w:r>
              <w:rPr>
                <w:sz w:val="22"/>
              </w:rPr>
              <w:t>5.5</w:t>
            </w:r>
          </w:p>
        </w:tc>
        <w:tc>
          <w:tcPr>
            <w:tcW w:w="1391" w:type="dxa"/>
            <w:tcBorders>
              <w:top w:val="nil"/>
              <w:left w:val="nil"/>
              <w:bottom w:val="nil"/>
              <w:right w:val="nil"/>
            </w:tcBorders>
          </w:tcPr>
          <w:p>
            <w:pPr>
              <w:pStyle w:val="TableParagraph"/>
              <w:spacing w:line="242" w:lineRule="exact"/>
              <w:ind w:left="306"/>
              <w:rPr>
                <w:sz w:val="22"/>
              </w:rPr>
            </w:pPr>
            <w:r>
              <w:rPr>
                <w:sz w:val="22"/>
              </w:rPr>
              <w:t>regular</w:t>
            </w:r>
          </w:p>
        </w:tc>
        <w:tc>
          <w:tcPr>
            <w:tcW w:w="1334" w:type="dxa"/>
            <w:tcBorders>
              <w:top w:val="nil"/>
              <w:left w:val="nil"/>
              <w:bottom w:val="nil"/>
              <w:right w:val="nil"/>
            </w:tcBorders>
          </w:tcPr>
          <w:p>
            <w:pPr>
              <w:pStyle w:val="TableParagraph"/>
              <w:spacing w:line="242" w:lineRule="exact"/>
              <w:ind w:left="459"/>
              <w:rPr>
                <w:sz w:val="22"/>
              </w:rPr>
            </w:pPr>
            <w:r>
              <w:rPr>
                <w:sz w:val="22"/>
              </w:rPr>
              <w:t>bueno</w:t>
            </w:r>
          </w:p>
        </w:tc>
        <w:tc>
          <w:tcPr>
            <w:tcW w:w="993" w:type="dxa"/>
            <w:tcBorders>
              <w:top w:val="nil"/>
              <w:left w:val="nil"/>
              <w:bottom w:val="nil"/>
              <w:right w:val="nil"/>
            </w:tcBorders>
          </w:tcPr>
          <w:p>
            <w:pPr>
              <w:pStyle w:val="TableParagraph"/>
              <w:spacing w:line="242" w:lineRule="exact"/>
              <w:ind w:left="334"/>
              <w:rPr>
                <w:sz w:val="22"/>
              </w:rPr>
            </w:pPr>
            <w:r>
              <w:rPr>
                <w:sz w:val="22"/>
              </w:rPr>
              <w:t>actual</w:t>
            </w:r>
          </w:p>
        </w:tc>
      </w:tr>
      <w:tr>
        <w:trPr>
          <w:trHeight w:val="256" w:hRule="exact"/>
        </w:trPr>
        <w:tc>
          <w:tcPr>
            <w:tcW w:w="1273" w:type="dxa"/>
            <w:tcBorders>
              <w:top w:val="nil"/>
              <w:left w:val="nil"/>
              <w:bottom w:val="nil"/>
              <w:right w:val="nil"/>
            </w:tcBorders>
          </w:tcPr>
          <w:p>
            <w:pPr>
              <w:pStyle w:val="TableParagraph"/>
              <w:spacing w:line="242" w:lineRule="exact"/>
              <w:ind w:left="14"/>
              <w:rPr>
                <w:sz w:val="22"/>
              </w:rPr>
            </w:pPr>
            <w:r>
              <w:rPr>
                <w:sz w:val="22"/>
              </w:rPr>
              <w:t>15</w:t>
            </w:r>
          </w:p>
        </w:tc>
        <w:tc>
          <w:tcPr>
            <w:tcW w:w="1001" w:type="dxa"/>
            <w:tcBorders>
              <w:top w:val="nil"/>
              <w:left w:val="nil"/>
              <w:bottom w:val="nil"/>
              <w:right w:val="nil"/>
            </w:tcBorders>
          </w:tcPr>
          <w:p>
            <w:pPr>
              <w:pStyle w:val="TableParagraph"/>
              <w:spacing w:line="242" w:lineRule="exact"/>
              <w:ind w:left="187"/>
              <w:rPr>
                <w:sz w:val="22"/>
              </w:rPr>
            </w:pPr>
            <w:r>
              <w:rPr>
                <w:sz w:val="22"/>
              </w:rPr>
              <w:t>5.5</w:t>
            </w:r>
          </w:p>
        </w:tc>
        <w:tc>
          <w:tcPr>
            <w:tcW w:w="1391" w:type="dxa"/>
            <w:tcBorders>
              <w:top w:val="nil"/>
              <w:left w:val="nil"/>
              <w:bottom w:val="nil"/>
              <w:right w:val="nil"/>
            </w:tcBorders>
          </w:tcPr>
          <w:p>
            <w:pPr>
              <w:pStyle w:val="TableParagraph"/>
              <w:spacing w:line="242" w:lineRule="exact"/>
              <w:ind w:left="306"/>
              <w:rPr>
                <w:sz w:val="22"/>
              </w:rPr>
            </w:pPr>
            <w:r>
              <w:rPr>
                <w:sz w:val="22"/>
              </w:rPr>
              <w:t>bueno</w:t>
            </w:r>
          </w:p>
        </w:tc>
        <w:tc>
          <w:tcPr>
            <w:tcW w:w="1334" w:type="dxa"/>
            <w:tcBorders>
              <w:top w:val="nil"/>
              <w:left w:val="nil"/>
              <w:bottom w:val="nil"/>
              <w:right w:val="nil"/>
            </w:tcBorders>
          </w:tcPr>
          <w:p>
            <w:pPr>
              <w:pStyle w:val="TableParagraph"/>
              <w:spacing w:line="242" w:lineRule="exact"/>
              <w:ind w:left="459"/>
              <w:rPr>
                <w:sz w:val="22"/>
              </w:rPr>
            </w:pPr>
            <w:r>
              <w:rPr>
                <w:sz w:val="22"/>
              </w:rPr>
              <w:t>malo</w:t>
            </w:r>
          </w:p>
        </w:tc>
        <w:tc>
          <w:tcPr>
            <w:tcW w:w="993" w:type="dxa"/>
            <w:tcBorders>
              <w:top w:val="nil"/>
              <w:left w:val="nil"/>
              <w:bottom w:val="nil"/>
              <w:right w:val="nil"/>
            </w:tcBorders>
          </w:tcPr>
          <w:p>
            <w:pPr>
              <w:pStyle w:val="TableParagraph"/>
              <w:spacing w:line="242" w:lineRule="exact"/>
              <w:ind w:left="334"/>
              <w:rPr>
                <w:sz w:val="22"/>
              </w:rPr>
            </w:pPr>
            <w:r>
              <w:rPr>
                <w:sz w:val="22"/>
              </w:rPr>
              <w:t>actual</w:t>
            </w:r>
          </w:p>
        </w:tc>
      </w:tr>
      <w:tr>
        <w:trPr>
          <w:trHeight w:val="256" w:hRule="exact"/>
        </w:trPr>
        <w:tc>
          <w:tcPr>
            <w:tcW w:w="1273" w:type="dxa"/>
            <w:tcBorders>
              <w:top w:val="nil"/>
              <w:left w:val="nil"/>
              <w:bottom w:val="nil"/>
              <w:right w:val="nil"/>
            </w:tcBorders>
          </w:tcPr>
          <w:p>
            <w:pPr>
              <w:pStyle w:val="TableParagraph"/>
              <w:spacing w:line="243" w:lineRule="exact"/>
              <w:ind w:left="14"/>
              <w:rPr>
                <w:sz w:val="22"/>
              </w:rPr>
            </w:pPr>
            <w:r>
              <w:rPr>
                <w:sz w:val="22"/>
              </w:rPr>
              <w:t>15</w:t>
            </w:r>
          </w:p>
        </w:tc>
        <w:tc>
          <w:tcPr>
            <w:tcW w:w="1001" w:type="dxa"/>
            <w:tcBorders>
              <w:top w:val="nil"/>
              <w:left w:val="nil"/>
              <w:bottom w:val="nil"/>
              <w:right w:val="nil"/>
            </w:tcBorders>
          </w:tcPr>
          <w:p>
            <w:pPr>
              <w:pStyle w:val="TableParagraph"/>
              <w:spacing w:line="243" w:lineRule="exact"/>
              <w:ind w:left="187"/>
              <w:rPr>
                <w:sz w:val="22"/>
              </w:rPr>
            </w:pPr>
            <w:r>
              <w:rPr>
                <w:w w:val="100"/>
                <w:sz w:val="22"/>
              </w:rPr>
              <w:t>6</w:t>
            </w:r>
          </w:p>
        </w:tc>
        <w:tc>
          <w:tcPr>
            <w:tcW w:w="1391" w:type="dxa"/>
            <w:tcBorders>
              <w:top w:val="nil"/>
              <w:left w:val="nil"/>
              <w:bottom w:val="nil"/>
              <w:right w:val="nil"/>
            </w:tcBorders>
          </w:tcPr>
          <w:p>
            <w:pPr>
              <w:pStyle w:val="TableParagraph"/>
              <w:spacing w:line="243" w:lineRule="exact"/>
              <w:ind w:left="306"/>
              <w:rPr>
                <w:sz w:val="22"/>
              </w:rPr>
            </w:pPr>
            <w:r>
              <w:rPr>
                <w:sz w:val="22"/>
              </w:rPr>
              <w:t>regular</w:t>
            </w:r>
          </w:p>
        </w:tc>
        <w:tc>
          <w:tcPr>
            <w:tcW w:w="1334" w:type="dxa"/>
            <w:tcBorders>
              <w:top w:val="nil"/>
              <w:left w:val="nil"/>
              <w:bottom w:val="nil"/>
              <w:right w:val="nil"/>
            </w:tcBorders>
          </w:tcPr>
          <w:p>
            <w:pPr>
              <w:pStyle w:val="TableParagraph"/>
              <w:spacing w:line="243" w:lineRule="exact"/>
              <w:ind w:left="459"/>
              <w:rPr>
                <w:sz w:val="22"/>
              </w:rPr>
            </w:pPr>
            <w:r>
              <w:rPr>
                <w:sz w:val="22"/>
              </w:rPr>
              <w:t>malo</w:t>
            </w:r>
          </w:p>
        </w:tc>
        <w:tc>
          <w:tcPr>
            <w:tcW w:w="993" w:type="dxa"/>
            <w:tcBorders>
              <w:top w:val="nil"/>
              <w:left w:val="nil"/>
              <w:bottom w:val="nil"/>
              <w:right w:val="nil"/>
            </w:tcBorders>
          </w:tcPr>
          <w:p>
            <w:pPr>
              <w:pStyle w:val="TableParagraph"/>
              <w:spacing w:line="243" w:lineRule="exact"/>
              <w:ind w:left="334"/>
              <w:rPr>
                <w:sz w:val="22"/>
              </w:rPr>
            </w:pPr>
            <w:r>
              <w:rPr>
                <w:sz w:val="22"/>
              </w:rPr>
              <w:t>nuevo</w:t>
            </w:r>
          </w:p>
        </w:tc>
      </w:tr>
      <w:tr>
        <w:trPr>
          <w:trHeight w:val="326" w:hRule="exact"/>
        </w:trPr>
        <w:tc>
          <w:tcPr>
            <w:tcW w:w="1273" w:type="dxa"/>
            <w:tcBorders>
              <w:top w:val="nil"/>
              <w:left w:val="nil"/>
              <w:right w:val="nil"/>
            </w:tcBorders>
          </w:tcPr>
          <w:p>
            <w:pPr>
              <w:pStyle w:val="TableParagraph"/>
              <w:spacing w:line="242" w:lineRule="exact"/>
              <w:ind w:left="14"/>
              <w:rPr>
                <w:sz w:val="22"/>
              </w:rPr>
            </w:pPr>
            <w:r>
              <w:rPr>
                <w:sz w:val="22"/>
              </w:rPr>
              <w:t>15</w:t>
            </w:r>
          </w:p>
        </w:tc>
        <w:tc>
          <w:tcPr>
            <w:tcW w:w="1001" w:type="dxa"/>
            <w:tcBorders>
              <w:top w:val="nil"/>
              <w:left w:val="nil"/>
              <w:right w:val="nil"/>
            </w:tcBorders>
          </w:tcPr>
          <w:p>
            <w:pPr>
              <w:pStyle w:val="TableParagraph"/>
              <w:spacing w:line="242" w:lineRule="exact"/>
              <w:ind w:left="187"/>
              <w:rPr>
                <w:sz w:val="22"/>
              </w:rPr>
            </w:pPr>
            <w:r>
              <w:rPr>
                <w:sz w:val="22"/>
              </w:rPr>
              <w:t>5.5</w:t>
            </w:r>
          </w:p>
        </w:tc>
        <w:tc>
          <w:tcPr>
            <w:tcW w:w="1391" w:type="dxa"/>
            <w:tcBorders>
              <w:top w:val="nil"/>
              <w:left w:val="nil"/>
              <w:right w:val="nil"/>
            </w:tcBorders>
          </w:tcPr>
          <w:p>
            <w:pPr>
              <w:pStyle w:val="TableParagraph"/>
              <w:spacing w:line="242" w:lineRule="exact"/>
              <w:ind w:left="306"/>
              <w:rPr>
                <w:sz w:val="22"/>
              </w:rPr>
            </w:pPr>
            <w:r>
              <w:rPr>
                <w:sz w:val="22"/>
              </w:rPr>
              <w:t>malo</w:t>
            </w:r>
          </w:p>
        </w:tc>
        <w:tc>
          <w:tcPr>
            <w:tcW w:w="1334" w:type="dxa"/>
            <w:tcBorders>
              <w:top w:val="nil"/>
              <w:left w:val="nil"/>
              <w:right w:val="nil"/>
            </w:tcBorders>
          </w:tcPr>
          <w:p>
            <w:pPr>
              <w:pStyle w:val="TableParagraph"/>
              <w:spacing w:line="242" w:lineRule="exact"/>
              <w:ind w:left="459"/>
              <w:rPr>
                <w:sz w:val="22"/>
              </w:rPr>
            </w:pPr>
            <w:r>
              <w:rPr>
                <w:sz w:val="22"/>
              </w:rPr>
              <w:t>bueno</w:t>
            </w:r>
          </w:p>
        </w:tc>
        <w:tc>
          <w:tcPr>
            <w:tcW w:w="993" w:type="dxa"/>
            <w:tcBorders>
              <w:top w:val="nil"/>
              <w:left w:val="nil"/>
              <w:right w:val="nil"/>
            </w:tcBorders>
          </w:tcPr>
          <w:p>
            <w:pPr>
              <w:pStyle w:val="TableParagraph"/>
              <w:spacing w:line="242" w:lineRule="exact"/>
              <w:ind w:left="334"/>
              <w:rPr>
                <w:sz w:val="22"/>
              </w:rPr>
            </w:pPr>
            <w:r>
              <w:rPr>
                <w:sz w:val="22"/>
              </w:rPr>
              <w:t>nuevo</w:t>
            </w:r>
          </w:p>
        </w:tc>
      </w:tr>
    </w:tbl>
    <w:p>
      <w:pPr>
        <w:pStyle w:val="BodyText"/>
        <w:spacing w:before="2"/>
        <w:rPr>
          <w:i/>
          <w:sz w:val="26"/>
        </w:rPr>
      </w:pPr>
    </w:p>
    <w:p>
      <w:pPr>
        <w:pStyle w:val="BodyText"/>
        <w:spacing w:line="355" w:lineRule="auto" w:before="72"/>
        <w:ind w:left="120" w:right="102" w:firstLine="360"/>
        <w:jc w:val="both"/>
      </w:pPr>
      <w:r>
        <w:rPr/>
        <w:t>Con este diseño se llevó a cabo la segunda encuesta piloto PD. Los resultados obtenidos con estas  situaciones de elección fueron mejores ya que a priori se lograron resolver los dos problemas presentados en la primera prueba piloto. Considerando dichos resultados se decidió llevar a cabo la encuesta definitiva PD</w:t>
      </w:r>
      <w:r>
        <w:rPr>
          <w:position w:val="10"/>
          <w:sz w:val="14"/>
        </w:rPr>
        <w:t>17 </w:t>
      </w:r>
      <w:r>
        <w:rPr/>
        <w:t>con este tercer diseño. La cual se llevó a cabo con igual distribución, tamaño de muestra y datos socioeconómicos  que se consideraron en la encuesta definitiva FNS y su estadística descriptiva es presentada en la siguiente sección. Se menciona que en ambas encuestas (FNS y PD) se emplearon los mismos encuestadores lo que se tradujo en una aplicación más adecuada de las</w:t>
      </w:r>
      <w:r>
        <w:rPr>
          <w:spacing w:val="-16"/>
        </w:rPr>
        <w:t> </w:t>
      </w:r>
      <w:r>
        <w:rPr/>
        <w:t>encuestas.</w:t>
      </w:r>
    </w:p>
    <w:p>
      <w:pPr>
        <w:pStyle w:val="BodyText"/>
      </w:pPr>
    </w:p>
    <w:p>
      <w:pPr>
        <w:pStyle w:val="Heading6"/>
        <w:numPr>
          <w:ilvl w:val="1"/>
          <w:numId w:val="39"/>
        </w:numPr>
        <w:tabs>
          <w:tab w:pos="841" w:val="left" w:leader="none"/>
        </w:tabs>
        <w:spacing w:line="240" w:lineRule="auto" w:before="144" w:after="0"/>
        <w:ind w:left="840" w:right="0" w:hanging="720"/>
        <w:jc w:val="both"/>
      </w:pPr>
      <w:r>
        <w:rPr/>
        <w:t>Validación de la</w:t>
      </w:r>
      <w:r>
        <w:rPr>
          <w:spacing w:val="41"/>
        </w:rPr>
        <w:t> </w:t>
      </w:r>
      <w:r>
        <w:rPr/>
        <w:t>información</w:t>
      </w:r>
    </w:p>
    <w:p>
      <w:pPr>
        <w:pStyle w:val="BodyText"/>
        <w:spacing w:line="360" w:lineRule="auto" w:before="133"/>
        <w:ind w:left="120" w:right="103"/>
        <w:jc w:val="both"/>
      </w:pPr>
      <w:r>
        <w:rPr/>
        <w:t>La muestra final fue de 167 encuestas, es decir, 1336 seudo-individuos. Se desecharon 11 encuestas, debido a que el entrevistado no cambió su elección en ninguno de los ocho escenarios que le fueron presentados o por estar incompleta. Además, se eliminaron 202 (16%) observaciones en las que se eligieron la opción de indiferente. En Ortúzar (2000b) es reportado un 35% de elecciones de indiferente para un caso de estudio, por lo cual, consideramos que el porcentaje en nuestro caso cae dentro de lo aceptable. Al final se trabajó con una base de datos depurada de 1032 observaciones que representan el 77% de los datos recabados. En la tabla 3.5 se resume la distribución en porcentaje de las variables socioeconómicas de la</w:t>
      </w:r>
      <w:r>
        <w:rPr>
          <w:spacing w:val="29"/>
        </w:rPr>
        <w:t> </w:t>
      </w:r>
      <w:r>
        <w:rPr/>
        <w:t>muestra.</w:t>
      </w:r>
    </w:p>
    <w:p>
      <w:pPr>
        <w:pStyle w:val="BodyText"/>
        <w:rPr>
          <w:sz w:val="20"/>
        </w:rPr>
      </w:pPr>
    </w:p>
    <w:p>
      <w:pPr>
        <w:pStyle w:val="BodyText"/>
        <w:rPr>
          <w:sz w:val="20"/>
        </w:rPr>
      </w:pPr>
    </w:p>
    <w:p>
      <w:pPr>
        <w:pStyle w:val="BodyText"/>
        <w:spacing w:before="8"/>
        <w:rPr>
          <w:sz w:val="24"/>
        </w:rPr>
      </w:pPr>
      <w:r>
        <w:rPr/>
        <w:pict>
          <v:line style="position:absolute;mso-position-horizontal-relative:page;mso-position-vertical-relative:paragraph;z-index:3856;mso-wrap-distance-left:0;mso-wrap-distance-right:0" from="51pt,16.491751pt" to="195.05pt,16.491751pt" stroked="true" strokeweight=".599980pt" strokecolor="#000000">
            <w10:wrap type="topAndBottom"/>
          </v:line>
        </w:pict>
      </w:r>
    </w:p>
    <w:p>
      <w:pPr>
        <w:spacing w:before="52"/>
        <w:ind w:left="120" w:right="180" w:firstLine="0"/>
        <w:jc w:val="left"/>
        <w:rPr>
          <w:sz w:val="18"/>
        </w:rPr>
      </w:pPr>
      <w:r>
        <w:rPr>
          <w:position w:val="8"/>
          <w:sz w:val="12"/>
        </w:rPr>
        <w:t>17 </w:t>
      </w:r>
      <w:r>
        <w:rPr>
          <w:sz w:val="18"/>
        </w:rPr>
        <w:t>En el anexo 5 y 6 se presentan el formato de la encuesta PD y las tarjetas utilizadas en el experimento.</w:t>
      </w:r>
    </w:p>
    <w:p>
      <w:pPr>
        <w:spacing w:after="0"/>
        <w:jc w:val="left"/>
        <w:rPr>
          <w:sz w:val="18"/>
        </w:rPr>
        <w:sectPr>
          <w:pgSz w:w="12250" w:h="15850"/>
          <w:pgMar w:header="732" w:footer="0" w:top="940" w:bottom="280" w:left="900" w:right="1140"/>
        </w:sectPr>
      </w:pPr>
    </w:p>
    <w:p>
      <w:pPr>
        <w:pStyle w:val="BodyText"/>
        <w:rPr>
          <w:sz w:val="20"/>
        </w:rPr>
      </w:pPr>
    </w:p>
    <w:p>
      <w:pPr>
        <w:pStyle w:val="BodyText"/>
        <w:spacing w:before="11"/>
        <w:rPr>
          <w:sz w:val="19"/>
        </w:rPr>
      </w:pPr>
    </w:p>
    <w:p>
      <w:pPr>
        <w:spacing w:before="0" w:after="39"/>
        <w:ind w:left="274" w:right="180" w:firstLine="0"/>
        <w:jc w:val="left"/>
        <w:rPr>
          <w:i/>
          <w:sz w:val="22"/>
        </w:rPr>
      </w:pPr>
      <w:r>
        <w:rPr>
          <w:sz w:val="22"/>
        </w:rPr>
        <w:t>Tabla 3.5   </w:t>
      </w:r>
      <w:r>
        <w:rPr>
          <w:i/>
          <w:sz w:val="22"/>
        </w:rPr>
        <w:t>Distribución (en %) de las características de la muestra de la encuesta PD</w:t>
      </w:r>
    </w:p>
    <w:tbl>
      <w:tblPr>
        <w:tblW w:w="0" w:type="auto"/>
        <w:jc w:val="left"/>
        <w:tblInd w:w="278"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823"/>
        <w:gridCol w:w="491"/>
        <w:gridCol w:w="1251"/>
        <w:gridCol w:w="480"/>
        <w:gridCol w:w="1605"/>
        <w:gridCol w:w="588"/>
        <w:gridCol w:w="1442"/>
        <w:gridCol w:w="580"/>
        <w:gridCol w:w="987"/>
        <w:gridCol w:w="370"/>
      </w:tblGrid>
      <w:tr>
        <w:trPr>
          <w:trHeight w:val="528" w:hRule="exact"/>
        </w:trPr>
        <w:tc>
          <w:tcPr>
            <w:tcW w:w="1823" w:type="dxa"/>
            <w:tcBorders>
              <w:left w:val="nil"/>
              <w:bottom w:val="single" w:sz="4" w:space="0" w:color="000000"/>
              <w:right w:val="nil"/>
            </w:tcBorders>
          </w:tcPr>
          <w:p>
            <w:pPr>
              <w:pStyle w:val="TableParagraph"/>
              <w:spacing w:line="249" w:lineRule="exact"/>
              <w:ind w:left="14"/>
              <w:rPr>
                <w:sz w:val="22"/>
              </w:rPr>
            </w:pPr>
            <w:r>
              <w:rPr>
                <w:sz w:val="22"/>
              </w:rPr>
              <w:t>Ingreso mensual ($)</w:t>
            </w:r>
          </w:p>
        </w:tc>
        <w:tc>
          <w:tcPr>
            <w:tcW w:w="491" w:type="dxa"/>
            <w:tcBorders>
              <w:left w:val="nil"/>
              <w:bottom w:val="single" w:sz="4" w:space="0" w:color="000000"/>
              <w:right w:val="nil"/>
            </w:tcBorders>
          </w:tcPr>
          <w:p>
            <w:pPr/>
          </w:p>
        </w:tc>
        <w:tc>
          <w:tcPr>
            <w:tcW w:w="1251" w:type="dxa"/>
            <w:tcBorders>
              <w:left w:val="nil"/>
              <w:bottom w:val="single" w:sz="4" w:space="0" w:color="000000"/>
              <w:right w:val="nil"/>
            </w:tcBorders>
          </w:tcPr>
          <w:p>
            <w:pPr>
              <w:pStyle w:val="TableParagraph"/>
              <w:spacing w:line="252" w:lineRule="exact"/>
              <w:ind w:left="221" w:right="106"/>
              <w:rPr>
                <w:sz w:val="22"/>
              </w:rPr>
            </w:pPr>
            <w:r>
              <w:rPr>
                <w:sz w:val="22"/>
              </w:rPr>
              <w:t>Viajes semanales</w:t>
            </w:r>
          </w:p>
        </w:tc>
        <w:tc>
          <w:tcPr>
            <w:tcW w:w="480" w:type="dxa"/>
            <w:tcBorders>
              <w:left w:val="nil"/>
              <w:bottom w:val="single" w:sz="4" w:space="0" w:color="000000"/>
              <w:right w:val="nil"/>
            </w:tcBorders>
          </w:tcPr>
          <w:p>
            <w:pPr/>
          </w:p>
        </w:tc>
        <w:tc>
          <w:tcPr>
            <w:tcW w:w="1605" w:type="dxa"/>
            <w:tcBorders>
              <w:left w:val="nil"/>
              <w:bottom w:val="single" w:sz="4" w:space="0" w:color="000000"/>
              <w:right w:val="nil"/>
            </w:tcBorders>
          </w:tcPr>
          <w:p>
            <w:pPr>
              <w:pStyle w:val="TableParagraph"/>
              <w:spacing w:line="252" w:lineRule="exact"/>
              <w:ind w:left="134" w:right="699"/>
              <w:rPr>
                <w:sz w:val="22"/>
              </w:rPr>
            </w:pPr>
            <w:r>
              <w:rPr>
                <w:sz w:val="22"/>
              </w:rPr>
              <w:t>Motivo del viaje</w:t>
            </w:r>
          </w:p>
        </w:tc>
        <w:tc>
          <w:tcPr>
            <w:tcW w:w="588" w:type="dxa"/>
            <w:tcBorders>
              <w:left w:val="nil"/>
              <w:bottom w:val="single" w:sz="4" w:space="0" w:color="000000"/>
              <w:right w:val="nil"/>
            </w:tcBorders>
          </w:tcPr>
          <w:p>
            <w:pPr/>
          </w:p>
        </w:tc>
        <w:tc>
          <w:tcPr>
            <w:tcW w:w="1442" w:type="dxa"/>
            <w:tcBorders>
              <w:left w:val="nil"/>
              <w:bottom w:val="single" w:sz="4" w:space="0" w:color="000000"/>
              <w:right w:val="nil"/>
            </w:tcBorders>
          </w:tcPr>
          <w:p>
            <w:pPr>
              <w:pStyle w:val="TableParagraph"/>
              <w:spacing w:line="252" w:lineRule="exact"/>
              <w:ind w:left="125" w:right="747"/>
              <w:rPr>
                <w:sz w:val="22"/>
              </w:rPr>
            </w:pPr>
            <w:r>
              <w:rPr>
                <w:sz w:val="22"/>
              </w:rPr>
              <w:t>Edad (años)</w:t>
            </w:r>
          </w:p>
        </w:tc>
        <w:tc>
          <w:tcPr>
            <w:tcW w:w="580" w:type="dxa"/>
            <w:tcBorders>
              <w:left w:val="nil"/>
              <w:bottom w:val="single" w:sz="4" w:space="0" w:color="000000"/>
              <w:right w:val="nil"/>
            </w:tcBorders>
          </w:tcPr>
          <w:p>
            <w:pPr/>
          </w:p>
        </w:tc>
        <w:tc>
          <w:tcPr>
            <w:tcW w:w="987" w:type="dxa"/>
            <w:tcBorders>
              <w:left w:val="nil"/>
              <w:bottom w:val="single" w:sz="4" w:space="0" w:color="000000"/>
              <w:right w:val="nil"/>
            </w:tcBorders>
          </w:tcPr>
          <w:p>
            <w:pPr>
              <w:pStyle w:val="TableParagraph"/>
              <w:spacing w:line="249" w:lineRule="exact"/>
              <w:ind w:left="200"/>
              <w:rPr>
                <w:sz w:val="22"/>
              </w:rPr>
            </w:pPr>
            <w:r>
              <w:rPr>
                <w:sz w:val="22"/>
              </w:rPr>
              <w:t>Género</w:t>
            </w:r>
          </w:p>
        </w:tc>
        <w:tc>
          <w:tcPr>
            <w:tcW w:w="370" w:type="dxa"/>
            <w:tcBorders>
              <w:left w:val="nil"/>
              <w:bottom w:val="single" w:sz="4" w:space="0" w:color="000000"/>
              <w:right w:val="nil"/>
            </w:tcBorders>
          </w:tcPr>
          <w:p>
            <w:pPr/>
          </w:p>
        </w:tc>
      </w:tr>
      <w:tr>
        <w:trPr>
          <w:trHeight w:val="264" w:hRule="exact"/>
        </w:trPr>
        <w:tc>
          <w:tcPr>
            <w:tcW w:w="1823" w:type="dxa"/>
            <w:tcBorders>
              <w:top w:val="single" w:sz="4" w:space="0" w:color="000000"/>
              <w:left w:val="nil"/>
              <w:bottom w:val="nil"/>
              <w:right w:val="nil"/>
            </w:tcBorders>
          </w:tcPr>
          <w:p>
            <w:pPr>
              <w:pStyle w:val="TableParagraph"/>
              <w:spacing w:line="247" w:lineRule="exact"/>
              <w:ind w:left="14"/>
              <w:rPr>
                <w:sz w:val="22"/>
              </w:rPr>
            </w:pPr>
            <w:r>
              <w:rPr>
                <w:sz w:val="22"/>
              </w:rPr>
              <w:t>sin ingreso</w:t>
            </w:r>
          </w:p>
        </w:tc>
        <w:tc>
          <w:tcPr>
            <w:tcW w:w="491" w:type="dxa"/>
            <w:tcBorders>
              <w:top w:val="single" w:sz="4" w:space="0" w:color="000000"/>
              <w:left w:val="nil"/>
              <w:bottom w:val="nil"/>
              <w:right w:val="nil"/>
            </w:tcBorders>
          </w:tcPr>
          <w:p>
            <w:pPr>
              <w:pStyle w:val="TableParagraph"/>
              <w:spacing w:line="247" w:lineRule="exact"/>
              <w:ind w:left="49"/>
              <w:rPr>
                <w:sz w:val="22"/>
              </w:rPr>
            </w:pPr>
            <w:r>
              <w:rPr>
                <w:sz w:val="22"/>
              </w:rPr>
              <w:t>20</w:t>
            </w:r>
          </w:p>
        </w:tc>
        <w:tc>
          <w:tcPr>
            <w:tcW w:w="1251" w:type="dxa"/>
            <w:tcBorders>
              <w:top w:val="single" w:sz="4" w:space="0" w:color="000000"/>
              <w:left w:val="nil"/>
              <w:bottom w:val="nil"/>
              <w:right w:val="nil"/>
            </w:tcBorders>
          </w:tcPr>
          <w:p>
            <w:pPr>
              <w:pStyle w:val="TableParagraph"/>
              <w:spacing w:line="247" w:lineRule="exact"/>
              <w:ind w:left="221"/>
              <w:rPr>
                <w:sz w:val="22"/>
              </w:rPr>
            </w:pPr>
            <w:r>
              <w:rPr>
                <w:w w:val="100"/>
                <w:sz w:val="22"/>
              </w:rPr>
              <w:t>1</w:t>
            </w:r>
          </w:p>
        </w:tc>
        <w:tc>
          <w:tcPr>
            <w:tcW w:w="480" w:type="dxa"/>
            <w:tcBorders>
              <w:top w:val="single" w:sz="4" w:space="0" w:color="000000"/>
              <w:left w:val="nil"/>
              <w:bottom w:val="nil"/>
              <w:right w:val="nil"/>
            </w:tcBorders>
          </w:tcPr>
          <w:p>
            <w:pPr>
              <w:pStyle w:val="TableParagraph"/>
              <w:spacing w:line="247" w:lineRule="exact"/>
              <w:ind w:left="124"/>
              <w:rPr>
                <w:sz w:val="22"/>
              </w:rPr>
            </w:pPr>
            <w:r>
              <w:rPr>
                <w:sz w:val="22"/>
              </w:rPr>
              <w:t>13</w:t>
            </w:r>
          </w:p>
        </w:tc>
        <w:tc>
          <w:tcPr>
            <w:tcW w:w="1605" w:type="dxa"/>
            <w:tcBorders>
              <w:top w:val="single" w:sz="4" w:space="0" w:color="000000"/>
              <w:left w:val="nil"/>
              <w:bottom w:val="nil"/>
              <w:right w:val="nil"/>
            </w:tcBorders>
          </w:tcPr>
          <w:p>
            <w:pPr>
              <w:pStyle w:val="TableParagraph"/>
              <w:spacing w:line="247" w:lineRule="exact"/>
              <w:ind w:left="134" w:right="699"/>
              <w:rPr>
                <w:sz w:val="22"/>
              </w:rPr>
            </w:pPr>
            <w:r>
              <w:rPr>
                <w:sz w:val="22"/>
              </w:rPr>
              <w:t>trabajo</w:t>
            </w:r>
          </w:p>
        </w:tc>
        <w:tc>
          <w:tcPr>
            <w:tcW w:w="588" w:type="dxa"/>
            <w:tcBorders>
              <w:top w:val="single" w:sz="4" w:space="0" w:color="000000"/>
              <w:left w:val="nil"/>
              <w:bottom w:val="nil"/>
              <w:right w:val="nil"/>
            </w:tcBorders>
          </w:tcPr>
          <w:p>
            <w:pPr>
              <w:pStyle w:val="TableParagraph"/>
              <w:spacing w:line="247" w:lineRule="exact"/>
              <w:ind w:left="241"/>
              <w:rPr>
                <w:sz w:val="22"/>
              </w:rPr>
            </w:pPr>
            <w:r>
              <w:rPr>
                <w:w w:val="100"/>
                <w:sz w:val="22"/>
              </w:rPr>
              <w:t>7</w:t>
            </w:r>
          </w:p>
        </w:tc>
        <w:tc>
          <w:tcPr>
            <w:tcW w:w="1442" w:type="dxa"/>
            <w:tcBorders>
              <w:top w:val="single" w:sz="4" w:space="0" w:color="000000"/>
              <w:left w:val="nil"/>
              <w:bottom w:val="nil"/>
              <w:right w:val="nil"/>
            </w:tcBorders>
          </w:tcPr>
          <w:p>
            <w:pPr>
              <w:pStyle w:val="TableParagraph"/>
              <w:spacing w:line="247" w:lineRule="exact"/>
              <w:ind w:left="125"/>
              <w:rPr>
                <w:sz w:val="22"/>
              </w:rPr>
            </w:pPr>
            <w:r>
              <w:rPr>
                <w:sz w:val="22"/>
              </w:rPr>
              <w:t>menor de 18</w:t>
            </w:r>
          </w:p>
        </w:tc>
        <w:tc>
          <w:tcPr>
            <w:tcW w:w="580" w:type="dxa"/>
            <w:tcBorders>
              <w:top w:val="single" w:sz="4" w:space="0" w:color="000000"/>
              <w:left w:val="nil"/>
              <w:bottom w:val="nil"/>
              <w:right w:val="nil"/>
            </w:tcBorders>
          </w:tcPr>
          <w:p>
            <w:pPr>
              <w:pStyle w:val="TableParagraph"/>
              <w:spacing w:line="247" w:lineRule="exact"/>
              <w:ind w:left="158"/>
              <w:rPr>
                <w:sz w:val="22"/>
              </w:rPr>
            </w:pPr>
            <w:r>
              <w:rPr>
                <w:sz w:val="22"/>
              </w:rPr>
              <w:t>10</w:t>
            </w:r>
          </w:p>
        </w:tc>
        <w:tc>
          <w:tcPr>
            <w:tcW w:w="987" w:type="dxa"/>
            <w:tcBorders>
              <w:top w:val="single" w:sz="4" w:space="0" w:color="000000"/>
              <w:left w:val="nil"/>
              <w:bottom w:val="nil"/>
              <w:right w:val="nil"/>
            </w:tcBorders>
          </w:tcPr>
          <w:p>
            <w:pPr>
              <w:pStyle w:val="TableParagraph"/>
              <w:spacing w:line="247" w:lineRule="exact"/>
              <w:ind w:left="200"/>
              <w:rPr>
                <w:sz w:val="22"/>
              </w:rPr>
            </w:pPr>
            <w:r>
              <w:rPr>
                <w:sz w:val="22"/>
              </w:rPr>
              <w:t>mujer</w:t>
            </w:r>
          </w:p>
        </w:tc>
        <w:tc>
          <w:tcPr>
            <w:tcW w:w="370" w:type="dxa"/>
            <w:tcBorders>
              <w:top w:val="single" w:sz="4" w:space="0" w:color="000000"/>
              <w:left w:val="nil"/>
              <w:bottom w:val="nil"/>
              <w:right w:val="nil"/>
            </w:tcBorders>
          </w:tcPr>
          <w:p>
            <w:pPr>
              <w:pStyle w:val="TableParagraph"/>
              <w:spacing w:line="247" w:lineRule="exact"/>
              <w:ind w:right="31"/>
              <w:jc w:val="right"/>
              <w:rPr>
                <w:sz w:val="22"/>
              </w:rPr>
            </w:pPr>
            <w:r>
              <w:rPr>
                <w:sz w:val="22"/>
              </w:rPr>
              <w:t>45</w:t>
            </w:r>
          </w:p>
        </w:tc>
      </w:tr>
      <w:tr>
        <w:trPr>
          <w:trHeight w:val="254" w:hRule="exact"/>
        </w:trPr>
        <w:tc>
          <w:tcPr>
            <w:tcW w:w="1823" w:type="dxa"/>
            <w:tcBorders>
              <w:top w:val="nil"/>
              <w:left w:val="nil"/>
              <w:bottom w:val="nil"/>
              <w:right w:val="nil"/>
            </w:tcBorders>
          </w:tcPr>
          <w:p>
            <w:pPr>
              <w:pStyle w:val="TableParagraph"/>
              <w:spacing w:line="242" w:lineRule="exact"/>
              <w:ind w:left="14"/>
              <w:rPr>
                <w:sz w:val="22"/>
              </w:rPr>
            </w:pPr>
            <w:r>
              <w:rPr>
                <w:sz w:val="22"/>
              </w:rPr>
              <w:t>entre 50 y 500</w:t>
            </w:r>
          </w:p>
        </w:tc>
        <w:tc>
          <w:tcPr>
            <w:tcW w:w="491" w:type="dxa"/>
            <w:tcBorders>
              <w:top w:val="nil"/>
              <w:left w:val="nil"/>
              <w:bottom w:val="nil"/>
              <w:right w:val="nil"/>
            </w:tcBorders>
          </w:tcPr>
          <w:p>
            <w:pPr>
              <w:pStyle w:val="TableParagraph"/>
              <w:spacing w:line="242" w:lineRule="exact"/>
              <w:ind w:left="49"/>
              <w:rPr>
                <w:sz w:val="22"/>
              </w:rPr>
            </w:pPr>
            <w:r>
              <w:rPr>
                <w:w w:val="100"/>
                <w:sz w:val="22"/>
              </w:rPr>
              <w:t>6</w:t>
            </w:r>
          </w:p>
        </w:tc>
        <w:tc>
          <w:tcPr>
            <w:tcW w:w="1251" w:type="dxa"/>
            <w:tcBorders>
              <w:top w:val="nil"/>
              <w:left w:val="nil"/>
              <w:bottom w:val="nil"/>
              <w:right w:val="nil"/>
            </w:tcBorders>
          </w:tcPr>
          <w:p>
            <w:pPr>
              <w:pStyle w:val="TableParagraph"/>
              <w:spacing w:line="242" w:lineRule="exact"/>
              <w:ind w:left="221"/>
              <w:rPr>
                <w:sz w:val="22"/>
              </w:rPr>
            </w:pPr>
            <w:r>
              <w:rPr>
                <w:w w:val="100"/>
                <w:sz w:val="22"/>
              </w:rPr>
              <w:t>2</w:t>
            </w:r>
          </w:p>
        </w:tc>
        <w:tc>
          <w:tcPr>
            <w:tcW w:w="480" w:type="dxa"/>
            <w:tcBorders>
              <w:top w:val="nil"/>
              <w:left w:val="nil"/>
              <w:bottom w:val="nil"/>
              <w:right w:val="nil"/>
            </w:tcBorders>
          </w:tcPr>
          <w:p>
            <w:pPr>
              <w:pStyle w:val="TableParagraph"/>
              <w:spacing w:line="242" w:lineRule="exact"/>
              <w:ind w:left="124"/>
              <w:rPr>
                <w:sz w:val="22"/>
              </w:rPr>
            </w:pPr>
            <w:r>
              <w:rPr>
                <w:sz w:val="22"/>
              </w:rPr>
              <w:t>20</w:t>
            </w:r>
          </w:p>
        </w:tc>
        <w:tc>
          <w:tcPr>
            <w:tcW w:w="1605" w:type="dxa"/>
            <w:tcBorders>
              <w:top w:val="nil"/>
              <w:left w:val="nil"/>
              <w:bottom w:val="nil"/>
              <w:right w:val="nil"/>
            </w:tcBorders>
          </w:tcPr>
          <w:p>
            <w:pPr>
              <w:pStyle w:val="TableParagraph"/>
              <w:spacing w:line="242" w:lineRule="exact"/>
              <w:ind w:left="134" w:right="699"/>
              <w:rPr>
                <w:sz w:val="22"/>
              </w:rPr>
            </w:pPr>
            <w:r>
              <w:rPr>
                <w:sz w:val="22"/>
              </w:rPr>
              <w:t>escuela</w:t>
            </w:r>
          </w:p>
        </w:tc>
        <w:tc>
          <w:tcPr>
            <w:tcW w:w="588" w:type="dxa"/>
            <w:tcBorders>
              <w:top w:val="nil"/>
              <w:left w:val="nil"/>
              <w:bottom w:val="nil"/>
              <w:right w:val="nil"/>
            </w:tcBorders>
          </w:tcPr>
          <w:p>
            <w:pPr>
              <w:pStyle w:val="TableParagraph"/>
              <w:spacing w:line="242" w:lineRule="exact"/>
              <w:ind w:left="241"/>
              <w:rPr>
                <w:sz w:val="22"/>
              </w:rPr>
            </w:pPr>
            <w:r>
              <w:rPr>
                <w:sz w:val="22"/>
              </w:rPr>
              <w:t>23</w:t>
            </w:r>
          </w:p>
        </w:tc>
        <w:tc>
          <w:tcPr>
            <w:tcW w:w="1442" w:type="dxa"/>
            <w:tcBorders>
              <w:top w:val="nil"/>
              <w:left w:val="nil"/>
              <w:bottom w:val="nil"/>
              <w:right w:val="nil"/>
            </w:tcBorders>
          </w:tcPr>
          <w:p>
            <w:pPr>
              <w:pStyle w:val="TableParagraph"/>
              <w:spacing w:line="242" w:lineRule="exact"/>
              <w:ind w:left="125"/>
              <w:rPr>
                <w:sz w:val="22"/>
              </w:rPr>
            </w:pPr>
            <w:r>
              <w:rPr>
                <w:sz w:val="22"/>
              </w:rPr>
              <w:t>entre 18 y 25</w:t>
            </w:r>
          </w:p>
        </w:tc>
        <w:tc>
          <w:tcPr>
            <w:tcW w:w="580" w:type="dxa"/>
            <w:tcBorders>
              <w:top w:val="nil"/>
              <w:left w:val="nil"/>
              <w:bottom w:val="nil"/>
              <w:right w:val="nil"/>
            </w:tcBorders>
          </w:tcPr>
          <w:p>
            <w:pPr>
              <w:pStyle w:val="TableParagraph"/>
              <w:spacing w:line="242" w:lineRule="exact"/>
              <w:ind w:left="158"/>
              <w:rPr>
                <w:sz w:val="22"/>
              </w:rPr>
            </w:pPr>
            <w:r>
              <w:rPr>
                <w:sz w:val="22"/>
              </w:rPr>
              <w:t>33</w:t>
            </w:r>
          </w:p>
        </w:tc>
        <w:tc>
          <w:tcPr>
            <w:tcW w:w="987" w:type="dxa"/>
            <w:tcBorders>
              <w:top w:val="nil"/>
              <w:left w:val="nil"/>
              <w:bottom w:val="nil"/>
              <w:right w:val="nil"/>
            </w:tcBorders>
          </w:tcPr>
          <w:p>
            <w:pPr>
              <w:pStyle w:val="TableParagraph"/>
              <w:spacing w:line="242" w:lineRule="exact"/>
              <w:ind w:left="200"/>
              <w:rPr>
                <w:sz w:val="22"/>
              </w:rPr>
            </w:pPr>
            <w:r>
              <w:rPr>
                <w:sz w:val="22"/>
              </w:rPr>
              <w:t>hombre</w:t>
            </w:r>
          </w:p>
        </w:tc>
        <w:tc>
          <w:tcPr>
            <w:tcW w:w="370" w:type="dxa"/>
            <w:tcBorders>
              <w:top w:val="nil"/>
              <w:left w:val="nil"/>
              <w:bottom w:val="nil"/>
              <w:right w:val="nil"/>
            </w:tcBorders>
          </w:tcPr>
          <w:p>
            <w:pPr>
              <w:pStyle w:val="TableParagraph"/>
              <w:spacing w:line="242" w:lineRule="exact"/>
              <w:ind w:right="31"/>
              <w:jc w:val="right"/>
              <w:rPr>
                <w:sz w:val="22"/>
              </w:rPr>
            </w:pPr>
            <w:r>
              <w:rPr>
                <w:sz w:val="22"/>
              </w:rPr>
              <w:t>55</w:t>
            </w:r>
          </w:p>
        </w:tc>
      </w:tr>
      <w:tr>
        <w:trPr>
          <w:trHeight w:val="256" w:hRule="exact"/>
        </w:trPr>
        <w:tc>
          <w:tcPr>
            <w:tcW w:w="1823" w:type="dxa"/>
            <w:tcBorders>
              <w:top w:val="nil"/>
              <w:left w:val="nil"/>
              <w:bottom w:val="nil"/>
              <w:right w:val="nil"/>
            </w:tcBorders>
          </w:tcPr>
          <w:p>
            <w:pPr>
              <w:pStyle w:val="TableParagraph"/>
              <w:spacing w:line="242" w:lineRule="exact"/>
              <w:ind w:left="14"/>
              <w:rPr>
                <w:sz w:val="22"/>
              </w:rPr>
            </w:pPr>
            <w:r>
              <w:rPr>
                <w:sz w:val="22"/>
              </w:rPr>
              <w:t>entre 501 y 1000</w:t>
            </w:r>
          </w:p>
        </w:tc>
        <w:tc>
          <w:tcPr>
            <w:tcW w:w="491" w:type="dxa"/>
            <w:tcBorders>
              <w:top w:val="nil"/>
              <w:left w:val="nil"/>
              <w:bottom w:val="nil"/>
              <w:right w:val="nil"/>
            </w:tcBorders>
          </w:tcPr>
          <w:p>
            <w:pPr>
              <w:pStyle w:val="TableParagraph"/>
              <w:spacing w:line="242" w:lineRule="exact"/>
              <w:ind w:left="49"/>
              <w:rPr>
                <w:sz w:val="22"/>
              </w:rPr>
            </w:pPr>
            <w:r>
              <w:rPr>
                <w:sz w:val="22"/>
              </w:rPr>
              <w:t>12</w:t>
            </w:r>
          </w:p>
        </w:tc>
        <w:tc>
          <w:tcPr>
            <w:tcW w:w="1251" w:type="dxa"/>
            <w:tcBorders>
              <w:top w:val="nil"/>
              <w:left w:val="nil"/>
              <w:bottom w:val="nil"/>
              <w:right w:val="nil"/>
            </w:tcBorders>
          </w:tcPr>
          <w:p>
            <w:pPr>
              <w:pStyle w:val="TableParagraph"/>
              <w:spacing w:line="242" w:lineRule="exact"/>
              <w:ind w:left="221"/>
              <w:rPr>
                <w:sz w:val="22"/>
              </w:rPr>
            </w:pPr>
            <w:r>
              <w:rPr>
                <w:w w:val="100"/>
                <w:sz w:val="22"/>
              </w:rPr>
              <w:t>3</w:t>
            </w:r>
          </w:p>
        </w:tc>
        <w:tc>
          <w:tcPr>
            <w:tcW w:w="480" w:type="dxa"/>
            <w:tcBorders>
              <w:top w:val="nil"/>
              <w:left w:val="nil"/>
              <w:bottom w:val="nil"/>
              <w:right w:val="nil"/>
            </w:tcBorders>
          </w:tcPr>
          <w:p>
            <w:pPr>
              <w:pStyle w:val="TableParagraph"/>
              <w:spacing w:line="242" w:lineRule="exact"/>
              <w:ind w:left="124"/>
              <w:rPr>
                <w:sz w:val="22"/>
              </w:rPr>
            </w:pPr>
            <w:r>
              <w:rPr>
                <w:w w:val="100"/>
                <w:sz w:val="22"/>
              </w:rPr>
              <w:t>7</w:t>
            </w:r>
          </w:p>
        </w:tc>
        <w:tc>
          <w:tcPr>
            <w:tcW w:w="1605" w:type="dxa"/>
            <w:tcBorders>
              <w:top w:val="nil"/>
              <w:left w:val="nil"/>
              <w:bottom w:val="nil"/>
              <w:right w:val="nil"/>
            </w:tcBorders>
          </w:tcPr>
          <w:p>
            <w:pPr>
              <w:pStyle w:val="TableParagraph"/>
              <w:spacing w:line="242" w:lineRule="exact"/>
              <w:ind w:left="134"/>
              <w:rPr>
                <w:sz w:val="22"/>
              </w:rPr>
            </w:pPr>
            <w:r>
              <w:rPr>
                <w:sz w:val="22"/>
              </w:rPr>
              <w:t>compras</w:t>
            </w:r>
          </w:p>
        </w:tc>
        <w:tc>
          <w:tcPr>
            <w:tcW w:w="588" w:type="dxa"/>
            <w:tcBorders>
              <w:top w:val="nil"/>
              <w:left w:val="nil"/>
              <w:bottom w:val="nil"/>
              <w:right w:val="nil"/>
            </w:tcBorders>
          </w:tcPr>
          <w:p>
            <w:pPr>
              <w:pStyle w:val="TableParagraph"/>
              <w:spacing w:line="242" w:lineRule="exact"/>
              <w:ind w:left="241"/>
              <w:rPr>
                <w:sz w:val="22"/>
              </w:rPr>
            </w:pPr>
            <w:r>
              <w:rPr>
                <w:sz w:val="22"/>
              </w:rPr>
              <w:t>11</w:t>
            </w:r>
          </w:p>
        </w:tc>
        <w:tc>
          <w:tcPr>
            <w:tcW w:w="1442" w:type="dxa"/>
            <w:tcBorders>
              <w:top w:val="nil"/>
              <w:left w:val="nil"/>
              <w:bottom w:val="nil"/>
              <w:right w:val="nil"/>
            </w:tcBorders>
          </w:tcPr>
          <w:p>
            <w:pPr>
              <w:pStyle w:val="TableParagraph"/>
              <w:spacing w:line="242" w:lineRule="exact"/>
              <w:ind w:left="125"/>
              <w:rPr>
                <w:sz w:val="22"/>
              </w:rPr>
            </w:pPr>
            <w:r>
              <w:rPr>
                <w:sz w:val="22"/>
              </w:rPr>
              <w:t>entre 26 y 30</w:t>
            </w:r>
          </w:p>
        </w:tc>
        <w:tc>
          <w:tcPr>
            <w:tcW w:w="580" w:type="dxa"/>
            <w:tcBorders>
              <w:top w:val="nil"/>
              <w:left w:val="nil"/>
              <w:bottom w:val="nil"/>
              <w:right w:val="nil"/>
            </w:tcBorders>
          </w:tcPr>
          <w:p>
            <w:pPr>
              <w:pStyle w:val="TableParagraph"/>
              <w:spacing w:line="242" w:lineRule="exact"/>
              <w:ind w:left="158"/>
              <w:rPr>
                <w:sz w:val="22"/>
              </w:rPr>
            </w:pPr>
            <w:r>
              <w:rPr>
                <w:sz w:val="22"/>
              </w:rPr>
              <w:t>19</w:t>
            </w:r>
          </w:p>
        </w:tc>
        <w:tc>
          <w:tcPr>
            <w:tcW w:w="987" w:type="dxa"/>
            <w:tcBorders>
              <w:top w:val="nil"/>
              <w:left w:val="nil"/>
              <w:bottom w:val="nil"/>
              <w:right w:val="nil"/>
            </w:tcBorders>
          </w:tcPr>
          <w:p>
            <w:pPr/>
          </w:p>
        </w:tc>
        <w:tc>
          <w:tcPr>
            <w:tcW w:w="370" w:type="dxa"/>
            <w:tcBorders>
              <w:top w:val="nil"/>
              <w:left w:val="nil"/>
              <w:bottom w:val="nil"/>
              <w:right w:val="nil"/>
            </w:tcBorders>
          </w:tcPr>
          <w:p>
            <w:pPr/>
          </w:p>
        </w:tc>
      </w:tr>
      <w:tr>
        <w:trPr>
          <w:trHeight w:val="256" w:hRule="exact"/>
        </w:trPr>
        <w:tc>
          <w:tcPr>
            <w:tcW w:w="1823" w:type="dxa"/>
            <w:tcBorders>
              <w:top w:val="nil"/>
              <w:left w:val="nil"/>
              <w:bottom w:val="nil"/>
              <w:right w:val="nil"/>
            </w:tcBorders>
          </w:tcPr>
          <w:p>
            <w:pPr>
              <w:pStyle w:val="TableParagraph"/>
              <w:spacing w:line="243" w:lineRule="exact"/>
              <w:ind w:left="14"/>
              <w:rPr>
                <w:sz w:val="22"/>
              </w:rPr>
            </w:pPr>
            <w:r>
              <w:rPr>
                <w:sz w:val="22"/>
              </w:rPr>
              <w:t>entre 1001 y 1500</w:t>
            </w:r>
          </w:p>
        </w:tc>
        <w:tc>
          <w:tcPr>
            <w:tcW w:w="491" w:type="dxa"/>
            <w:tcBorders>
              <w:top w:val="nil"/>
              <w:left w:val="nil"/>
              <w:bottom w:val="nil"/>
              <w:right w:val="nil"/>
            </w:tcBorders>
          </w:tcPr>
          <w:p>
            <w:pPr>
              <w:pStyle w:val="TableParagraph"/>
              <w:spacing w:line="243" w:lineRule="exact"/>
              <w:ind w:left="49"/>
              <w:rPr>
                <w:sz w:val="22"/>
              </w:rPr>
            </w:pPr>
            <w:r>
              <w:rPr>
                <w:w w:val="100"/>
                <w:sz w:val="22"/>
              </w:rPr>
              <w:t>9</w:t>
            </w:r>
          </w:p>
        </w:tc>
        <w:tc>
          <w:tcPr>
            <w:tcW w:w="1251" w:type="dxa"/>
            <w:tcBorders>
              <w:top w:val="nil"/>
              <w:left w:val="nil"/>
              <w:bottom w:val="nil"/>
              <w:right w:val="nil"/>
            </w:tcBorders>
          </w:tcPr>
          <w:p>
            <w:pPr>
              <w:pStyle w:val="TableParagraph"/>
              <w:spacing w:line="243" w:lineRule="exact"/>
              <w:ind w:left="221"/>
              <w:rPr>
                <w:sz w:val="22"/>
              </w:rPr>
            </w:pPr>
            <w:r>
              <w:rPr>
                <w:w w:val="100"/>
                <w:sz w:val="22"/>
              </w:rPr>
              <w:t>4</w:t>
            </w:r>
          </w:p>
        </w:tc>
        <w:tc>
          <w:tcPr>
            <w:tcW w:w="480" w:type="dxa"/>
            <w:tcBorders>
              <w:top w:val="nil"/>
              <w:left w:val="nil"/>
              <w:bottom w:val="nil"/>
              <w:right w:val="nil"/>
            </w:tcBorders>
          </w:tcPr>
          <w:p>
            <w:pPr>
              <w:pStyle w:val="TableParagraph"/>
              <w:spacing w:line="243" w:lineRule="exact"/>
              <w:ind w:left="124"/>
              <w:rPr>
                <w:sz w:val="22"/>
              </w:rPr>
            </w:pPr>
            <w:r>
              <w:rPr>
                <w:w w:val="100"/>
                <w:sz w:val="22"/>
              </w:rPr>
              <w:t>8</w:t>
            </w:r>
          </w:p>
        </w:tc>
        <w:tc>
          <w:tcPr>
            <w:tcW w:w="1605" w:type="dxa"/>
            <w:tcBorders>
              <w:top w:val="nil"/>
              <w:left w:val="nil"/>
              <w:bottom w:val="nil"/>
              <w:right w:val="nil"/>
            </w:tcBorders>
          </w:tcPr>
          <w:p>
            <w:pPr>
              <w:pStyle w:val="TableParagraph"/>
              <w:spacing w:line="243" w:lineRule="exact"/>
              <w:ind w:left="134" w:right="699"/>
              <w:rPr>
                <w:sz w:val="22"/>
              </w:rPr>
            </w:pPr>
            <w:r>
              <w:rPr>
                <w:sz w:val="22"/>
              </w:rPr>
              <w:t>trámite</w:t>
            </w:r>
          </w:p>
        </w:tc>
        <w:tc>
          <w:tcPr>
            <w:tcW w:w="588" w:type="dxa"/>
            <w:tcBorders>
              <w:top w:val="nil"/>
              <w:left w:val="nil"/>
              <w:bottom w:val="nil"/>
              <w:right w:val="nil"/>
            </w:tcBorders>
          </w:tcPr>
          <w:p>
            <w:pPr>
              <w:pStyle w:val="TableParagraph"/>
              <w:spacing w:line="243" w:lineRule="exact"/>
              <w:ind w:left="241"/>
              <w:rPr>
                <w:sz w:val="22"/>
              </w:rPr>
            </w:pPr>
            <w:r>
              <w:rPr>
                <w:w w:val="100"/>
                <w:sz w:val="22"/>
              </w:rPr>
              <w:t>5</w:t>
            </w:r>
          </w:p>
        </w:tc>
        <w:tc>
          <w:tcPr>
            <w:tcW w:w="1442" w:type="dxa"/>
            <w:tcBorders>
              <w:top w:val="nil"/>
              <w:left w:val="nil"/>
              <w:bottom w:val="nil"/>
              <w:right w:val="nil"/>
            </w:tcBorders>
          </w:tcPr>
          <w:p>
            <w:pPr>
              <w:pStyle w:val="TableParagraph"/>
              <w:spacing w:line="243" w:lineRule="exact"/>
              <w:ind w:left="125"/>
              <w:rPr>
                <w:sz w:val="22"/>
              </w:rPr>
            </w:pPr>
            <w:r>
              <w:rPr>
                <w:sz w:val="22"/>
              </w:rPr>
              <w:t>entre 31 y 40</w:t>
            </w:r>
          </w:p>
        </w:tc>
        <w:tc>
          <w:tcPr>
            <w:tcW w:w="580" w:type="dxa"/>
            <w:tcBorders>
              <w:top w:val="nil"/>
              <w:left w:val="nil"/>
              <w:bottom w:val="nil"/>
              <w:right w:val="nil"/>
            </w:tcBorders>
          </w:tcPr>
          <w:p>
            <w:pPr>
              <w:pStyle w:val="TableParagraph"/>
              <w:spacing w:line="243" w:lineRule="exact"/>
              <w:ind w:left="158"/>
              <w:rPr>
                <w:sz w:val="22"/>
              </w:rPr>
            </w:pPr>
            <w:r>
              <w:rPr>
                <w:sz w:val="22"/>
              </w:rPr>
              <w:t>29</w:t>
            </w:r>
          </w:p>
        </w:tc>
        <w:tc>
          <w:tcPr>
            <w:tcW w:w="987" w:type="dxa"/>
            <w:tcBorders>
              <w:top w:val="nil"/>
              <w:left w:val="nil"/>
              <w:bottom w:val="nil"/>
              <w:right w:val="nil"/>
            </w:tcBorders>
          </w:tcPr>
          <w:p>
            <w:pPr/>
          </w:p>
        </w:tc>
        <w:tc>
          <w:tcPr>
            <w:tcW w:w="370" w:type="dxa"/>
            <w:tcBorders>
              <w:top w:val="nil"/>
              <w:left w:val="nil"/>
              <w:bottom w:val="nil"/>
              <w:right w:val="nil"/>
            </w:tcBorders>
          </w:tcPr>
          <w:p>
            <w:pPr/>
          </w:p>
        </w:tc>
      </w:tr>
      <w:tr>
        <w:trPr>
          <w:trHeight w:val="254" w:hRule="exact"/>
        </w:trPr>
        <w:tc>
          <w:tcPr>
            <w:tcW w:w="1823" w:type="dxa"/>
            <w:tcBorders>
              <w:top w:val="nil"/>
              <w:left w:val="nil"/>
              <w:bottom w:val="nil"/>
              <w:right w:val="nil"/>
            </w:tcBorders>
          </w:tcPr>
          <w:p>
            <w:pPr>
              <w:pStyle w:val="TableParagraph"/>
              <w:spacing w:line="242" w:lineRule="exact"/>
              <w:ind w:left="14"/>
              <w:rPr>
                <w:sz w:val="22"/>
              </w:rPr>
            </w:pPr>
            <w:r>
              <w:rPr>
                <w:sz w:val="22"/>
              </w:rPr>
              <w:t>entre 1501 y 2000</w:t>
            </w:r>
          </w:p>
        </w:tc>
        <w:tc>
          <w:tcPr>
            <w:tcW w:w="491" w:type="dxa"/>
            <w:tcBorders>
              <w:top w:val="nil"/>
              <w:left w:val="nil"/>
              <w:bottom w:val="nil"/>
              <w:right w:val="nil"/>
            </w:tcBorders>
          </w:tcPr>
          <w:p>
            <w:pPr>
              <w:pStyle w:val="TableParagraph"/>
              <w:spacing w:line="242" w:lineRule="exact"/>
              <w:ind w:left="49"/>
              <w:rPr>
                <w:sz w:val="22"/>
              </w:rPr>
            </w:pPr>
            <w:r>
              <w:rPr>
                <w:sz w:val="22"/>
              </w:rPr>
              <w:t>13</w:t>
            </w:r>
          </w:p>
        </w:tc>
        <w:tc>
          <w:tcPr>
            <w:tcW w:w="1251" w:type="dxa"/>
            <w:tcBorders>
              <w:top w:val="nil"/>
              <w:left w:val="nil"/>
              <w:bottom w:val="nil"/>
              <w:right w:val="nil"/>
            </w:tcBorders>
          </w:tcPr>
          <w:p>
            <w:pPr>
              <w:pStyle w:val="TableParagraph"/>
              <w:spacing w:line="242" w:lineRule="exact"/>
              <w:ind w:left="221"/>
              <w:rPr>
                <w:sz w:val="22"/>
              </w:rPr>
            </w:pPr>
            <w:r>
              <w:rPr>
                <w:w w:val="100"/>
                <w:sz w:val="22"/>
              </w:rPr>
              <w:t>5</w:t>
            </w:r>
          </w:p>
        </w:tc>
        <w:tc>
          <w:tcPr>
            <w:tcW w:w="480" w:type="dxa"/>
            <w:tcBorders>
              <w:top w:val="nil"/>
              <w:left w:val="nil"/>
              <w:bottom w:val="nil"/>
              <w:right w:val="nil"/>
            </w:tcBorders>
          </w:tcPr>
          <w:p>
            <w:pPr>
              <w:pStyle w:val="TableParagraph"/>
              <w:spacing w:line="242" w:lineRule="exact"/>
              <w:ind w:left="124"/>
              <w:rPr>
                <w:sz w:val="22"/>
              </w:rPr>
            </w:pPr>
            <w:r>
              <w:rPr>
                <w:sz w:val="22"/>
              </w:rPr>
              <w:t>47</w:t>
            </w:r>
          </w:p>
        </w:tc>
        <w:tc>
          <w:tcPr>
            <w:tcW w:w="1605" w:type="dxa"/>
            <w:tcBorders>
              <w:top w:val="nil"/>
              <w:left w:val="nil"/>
              <w:bottom w:val="nil"/>
              <w:right w:val="nil"/>
            </w:tcBorders>
          </w:tcPr>
          <w:p>
            <w:pPr>
              <w:pStyle w:val="TableParagraph"/>
              <w:spacing w:line="242" w:lineRule="exact"/>
              <w:ind w:left="134"/>
              <w:rPr>
                <w:sz w:val="22"/>
              </w:rPr>
            </w:pPr>
            <w:r>
              <w:rPr>
                <w:sz w:val="22"/>
              </w:rPr>
              <w:t>diversión</w:t>
            </w:r>
          </w:p>
        </w:tc>
        <w:tc>
          <w:tcPr>
            <w:tcW w:w="588" w:type="dxa"/>
            <w:tcBorders>
              <w:top w:val="nil"/>
              <w:left w:val="nil"/>
              <w:bottom w:val="nil"/>
              <w:right w:val="nil"/>
            </w:tcBorders>
          </w:tcPr>
          <w:p>
            <w:pPr>
              <w:pStyle w:val="TableParagraph"/>
              <w:spacing w:line="242" w:lineRule="exact"/>
              <w:ind w:left="241"/>
              <w:rPr>
                <w:sz w:val="22"/>
              </w:rPr>
            </w:pPr>
            <w:r>
              <w:rPr>
                <w:w w:val="100"/>
                <w:sz w:val="22"/>
              </w:rPr>
              <w:t>5</w:t>
            </w:r>
          </w:p>
        </w:tc>
        <w:tc>
          <w:tcPr>
            <w:tcW w:w="1442" w:type="dxa"/>
            <w:tcBorders>
              <w:top w:val="nil"/>
              <w:left w:val="nil"/>
              <w:bottom w:val="nil"/>
              <w:right w:val="nil"/>
            </w:tcBorders>
          </w:tcPr>
          <w:p>
            <w:pPr>
              <w:pStyle w:val="TableParagraph"/>
              <w:spacing w:line="242" w:lineRule="exact"/>
              <w:ind w:left="125"/>
              <w:rPr>
                <w:sz w:val="22"/>
              </w:rPr>
            </w:pPr>
            <w:r>
              <w:rPr>
                <w:sz w:val="22"/>
              </w:rPr>
              <w:t>entre 41 y 60</w:t>
            </w:r>
          </w:p>
        </w:tc>
        <w:tc>
          <w:tcPr>
            <w:tcW w:w="580" w:type="dxa"/>
            <w:tcBorders>
              <w:top w:val="nil"/>
              <w:left w:val="nil"/>
              <w:bottom w:val="nil"/>
              <w:right w:val="nil"/>
            </w:tcBorders>
          </w:tcPr>
          <w:p>
            <w:pPr>
              <w:pStyle w:val="TableParagraph"/>
              <w:spacing w:line="242" w:lineRule="exact"/>
              <w:ind w:left="158"/>
              <w:rPr>
                <w:sz w:val="22"/>
              </w:rPr>
            </w:pPr>
            <w:r>
              <w:rPr>
                <w:w w:val="100"/>
                <w:sz w:val="22"/>
              </w:rPr>
              <w:t>8</w:t>
            </w:r>
          </w:p>
        </w:tc>
        <w:tc>
          <w:tcPr>
            <w:tcW w:w="987" w:type="dxa"/>
            <w:tcBorders>
              <w:top w:val="nil"/>
              <w:left w:val="nil"/>
              <w:bottom w:val="nil"/>
              <w:right w:val="nil"/>
            </w:tcBorders>
          </w:tcPr>
          <w:p>
            <w:pPr/>
          </w:p>
        </w:tc>
        <w:tc>
          <w:tcPr>
            <w:tcW w:w="370" w:type="dxa"/>
            <w:tcBorders>
              <w:top w:val="nil"/>
              <w:left w:val="nil"/>
              <w:bottom w:val="nil"/>
              <w:right w:val="nil"/>
            </w:tcBorders>
          </w:tcPr>
          <w:p>
            <w:pPr/>
          </w:p>
        </w:tc>
      </w:tr>
      <w:tr>
        <w:trPr>
          <w:trHeight w:val="254" w:hRule="exact"/>
        </w:trPr>
        <w:tc>
          <w:tcPr>
            <w:tcW w:w="1823" w:type="dxa"/>
            <w:tcBorders>
              <w:top w:val="nil"/>
              <w:left w:val="nil"/>
              <w:bottom w:val="nil"/>
              <w:right w:val="nil"/>
            </w:tcBorders>
          </w:tcPr>
          <w:p>
            <w:pPr>
              <w:pStyle w:val="TableParagraph"/>
              <w:spacing w:line="242" w:lineRule="exact"/>
              <w:ind w:left="14"/>
              <w:rPr>
                <w:sz w:val="22"/>
              </w:rPr>
            </w:pPr>
            <w:r>
              <w:rPr>
                <w:sz w:val="22"/>
              </w:rPr>
              <w:t>entre 2001 y 4000</w:t>
            </w:r>
          </w:p>
        </w:tc>
        <w:tc>
          <w:tcPr>
            <w:tcW w:w="491" w:type="dxa"/>
            <w:tcBorders>
              <w:top w:val="nil"/>
              <w:left w:val="nil"/>
              <w:bottom w:val="nil"/>
              <w:right w:val="nil"/>
            </w:tcBorders>
          </w:tcPr>
          <w:p>
            <w:pPr>
              <w:pStyle w:val="TableParagraph"/>
              <w:spacing w:line="242" w:lineRule="exact"/>
              <w:ind w:left="49"/>
              <w:rPr>
                <w:sz w:val="22"/>
              </w:rPr>
            </w:pPr>
            <w:r>
              <w:rPr>
                <w:sz w:val="22"/>
              </w:rPr>
              <w:t>35</w:t>
            </w:r>
          </w:p>
        </w:tc>
        <w:tc>
          <w:tcPr>
            <w:tcW w:w="1251" w:type="dxa"/>
            <w:tcBorders>
              <w:top w:val="nil"/>
              <w:left w:val="nil"/>
              <w:bottom w:val="nil"/>
              <w:right w:val="nil"/>
            </w:tcBorders>
          </w:tcPr>
          <w:p>
            <w:pPr>
              <w:pStyle w:val="TableParagraph"/>
              <w:spacing w:line="242" w:lineRule="exact"/>
              <w:ind w:left="221"/>
              <w:rPr>
                <w:sz w:val="22"/>
              </w:rPr>
            </w:pPr>
            <w:r>
              <w:rPr>
                <w:w w:val="100"/>
                <w:sz w:val="22"/>
              </w:rPr>
              <w:t>6</w:t>
            </w:r>
          </w:p>
        </w:tc>
        <w:tc>
          <w:tcPr>
            <w:tcW w:w="480" w:type="dxa"/>
            <w:tcBorders>
              <w:top w:val="nil"/>
              <w:left w:val="nil"/>
              <w:bottom w:val="nil"/>
              <w:right w:val="nil"/>
            </w:tcBorders>
          </w:tcPr>
          <w:p>
            <w:pPr>
              <w:pStyle w:val="TableParagraph"/>
              <w:spacing w:line="242" w:lineRule="exact"/>
              <w:ind w:left="124"/>
              <w:rPr>
                <w:sz w:val="22"/>
              </w:rPr>
            </w:pPr>
            <w:r>
              <w:rPr>
                <w:w w:val="100"/>
                <w:sz w:val="22"/>
              </w:rPr>
              <w:t>2</w:t>
            </w:r>
          </w:p>
        </w:tc>
        <w:tc>
          <w:tcPr>
            <w:tcW w:w="1605" w:type="dxa"/>
            <w:tcBorders>
              <w:top w:val="nil"/>
              <w:left w:val="nil"/>
              <w:bottom w:val="nil"/>
              <w:right w:val="nil"/>
            </w:tcBorders>
          </w:tcPr>
          <w:p>
            <w:pPr>
              <w:pStyle w:val="TableParagraph"/>
              <w:spacing w:line="242" w:lineRule="exact"/>
              <w:ind w:left="134"/>
              <w:rPr>
                <w:sz w:val="22"/>
              </w:rPr>
            </w:pPr>
            <w:r>
              <w:rPr>
                <w:sz w:val="22"/>
              </w:rPr>
              <w:t>visita familiar</w:t>
            </w:r>
          </w:p>
        </w:tc>
        <w:tc>
          <w:tcPr>
            <w:tcW w:w="588" w:type="dxa"/>
            <w:tcBorders>
              <w:top w:val="nil"/>
              <w:left w:val="nil"/>
              <w:bottom w:val="nil"/>
              <w:right w:val="nil"/>
            </w:tcBorders>
          </w:tcPr>
          <w:p>
            <w:pPr>
              <w:pStyle w:val="TableParagraph"/>
              <w:spacing w:line="242" w:lineRule="exact"/>
              <w:ind w:left="241"/>
              <w:rPr>
                <w:sz w:val="22"/>
              </w:rPr>
            </w:pPr>
            <w:r>
              <w:rPr>
                <w:w w:val="100"/>
                <w:sz w:val="22"/>
              </w:rPr>
              <w:t>4</w:t>
            </w:r>
          </w:p>
        </w:tc>
        <w:tc>
          <w:tcPr>
            <w:tcW w:w="1442" w:type="dxa"/>
            <w:tcBorders>
              <w:top w:val="nil"/>
              <w:left w:val="nil"/>
              <w:bottom w:val="nil"/>
              <w:right w:val="nil"/>
            </w:tcBorders>
          </w:tcPr>
          <w:p>
            <w:pPr>
              <w:pStyle w:val="TableParagraph"/>
              <w:spacing w:line="242" w:lineRule="exact"/>
              <w:ind w:left="125"/>
              <w:rPr>
                <w:sz w:val="22"/>
              </w:rPr>
            </w:pPr>
            <w:r>
              <w:rPr>
                <w:sz w:val="22"/>
              </w:rPr>
              <w:t>más de 60</w:t>
            </w:r>
          </w:p>
        </w:tc>
        <w:tc>
          <w:tcPr>
            <w:tcW w:w="580" w:type="dxa"/>
            <w:tcBorders>
              <w:top w:val="nil"/>
              <w:left w:val="nil"/>
              <w:bottom w:val="nil"/>
              <w:right w:val="nil"/>
            </w:tcBorders>
          </w:tcPr>
          <w:p>
            <w:pPr>
              <w:pStyle w:val="TableParagraph"/>
              <w:spacing w:line="242" w:lineRule="exact"/>
              <w:ind w:left="158"/>
              <w:rPr>
                <w:sz w:val="22"/>
              </w:rPr>
            </w:pPr>
            <w:r>
              <w:rPr>
                <w:w w:val="100"/>
                <w:sz w:val="22"/>
              </w:rPr>
              <w:t>2</w:t>
            </w:r>
          </w:p>
        </w:tc>
        <w:tc>
          <w:tcPr>
            <w:tcW w:w="987" w:type="dxa"/>
            <w:tcBorders>
              <w:top w:val="nil"/>
              <w:left w:val="nil"/>
              <w:bottom w:val="nil"/>
              <w:right w:val="nil"/>
            </w:tcBorders>
          </w:tcPr>
          <w:p>
            <w:pPr/>
          </w:p>
        </w:tc>
        <w:tc>
          <w:tcPr>
            <w:tcW w:w="370" w:type="dxa"/>
            <w:tcBorders>
              <w:top w:val="nil"/>
              <w:left w:val="nil"/>
              <w:bottom w:val="nil"/>
              <w:right w:val="nil"/>
            </w:tcBorders>
          </w:tcPr>
          <w:p>
            <w:pPr/>
          </w:p>
        </w:tc>
      </w:tr>
      <w:tr>
        <w:trPr>
          <w:trHeight w:val="256" w:hRule="exact"/>
        </w:trPr>
        <w:tc>
          <w:tcPr>
            <w:tcW w:w="1823" w:type="dxa"/>
            <w:tcBorders>
              <w:top w:val="nil"/>
              <w:left w:val="nil"/>
              <w:bottom w:val="nil"/>
              <w:right w:val="nil"/>
            </w:tcBorders>
          </w:tcPr>
          <w:p>
            <w:pPr>
              <w:pStyle w:val="TableParagraph"/>
              <w:spacing w:line="242" w:lineRule="exact"/>
              <w:ind w:left="14"/>
              <w:rPr>
                <w:sz w:val="22"/>
              </w:rPr>
            </w:pPr>
            <w:r>
              <w:rPr>
                <w:sz w:val="22"/>
              </w:rPr>
              <w:t>entre 4001 y 6000</w:t>
            </w:r>
          </w:p>
        </w:tc>
        <w:tc>
          <w:tcPr>
            <w:tcW w:w="491" w:type="dxa"/>
            <w:tcBorders>
              <w:top w:val="nil"/>
              <w:left w:val="nil"/>
              <w:bottom w:val="nil"/>
              <w:right w:val="nil"/>
            </w:tcBorders>
          </w:tcPr>
          <w:p>
            <w:pPr>
              <w:pStyle w:val="TableParagraph"/>
              <w:spacing w:line="242" w:lineRule="exact"/>
              <w:ind w:left="49"/>
              <w:rPr>
                <w:sz w:val="22"/>
              </w:rPr>
            </w:pPr>
            <w:r>
              <w:rPr>
                <w:w w:val="100"/>
                <w:sz w:val="22"/>
              </w:rPr>
              <w:t>4</w:t>
            </w:r>
          </w:p>
        </w:tc>
        <w:tc>
          <w:tcPr>
            <w:tcW w:w="1251" w:type="dxa"/>
            <w:tcBorders>
              <w:top w:val="nil"/>
              <w:left w:val="nil"/>
              <w:bottom w:val="nil"/>
              <w:right w:val="nil"/>
            </w:tcBorders>
          </w:tcPr>
          <w:p>
            <w:pPr>
              <w:pStyle w:val="TableParagraph"/>
              <w:spacing w:line="242" w:lineRule="exact"/>
              <w:ind w:left="221"/>
              <w:rPr>
                <w:sz w:val="22"/>
              </w:rPr>
            </w:pPr>
            <w:r>
              <w:rPr>
                <w:w w:val="100"/>
                <w:sz w:val="22"/>
              </w:rPr>
              <w:t>7</w:t>
            </w:r>
          </w:p>
        </w:tc>
        <w:tc>
          <w:tcPr>
            <w:tcW w:w="480" w:type="dxa"/>
            <w:tcBorders>
              <w:top w:val="nil"/>
              <w:left w:val="nil"/>
              <w:bottom w:val="nil"/>
              <w:right w:val="nil"/>
            </w:tcBorders>
          </w:tcPr>
          <w:p>
            <w:pPr>
              <w:pStyle w:val="TableParagraph"/>
              <w:spacing w:line="242" w:lineRule="exact"/>
              <w:ind w:left="124"/>
              <w:rPr>
                <w:sz w:val="22"/>
              </w:rPr>
            </w:pPr>
            <w:r>
              <w:rPr>
                <w:w w:val="100"/>
                <w:sz w:val="22"/>
              </w:rPr>
              <w:t>1</w:t>
            </w:r>
          </w:p>
        </w:tc>
        <w:tc>
          <w:tcPr>
            <w:tcW w:w="1605" w:type="dxa"/>
            <w:tcBorders>
              <w:top w:val="nil"/>
              <w:left w:val="nil"/>
              <w:bottom w:val="nil"/>
              <w:right w:val="nil"/>
            </w:tcBorders>
          </w:tcPr>
          <w:p>
            <w:pPr>
              <w:pStyle w:val="TableParagraph"/>
              <w:spacing w:line="242" w:lineRule="exact"/>
              <w:ind w:left="134"/>
              <w:rPr>
                <w:sz w:val="22"/>
              </w:rPr>
            </w:pPr>
            <w:r>
              <w:rPr>
                <w:sz w:val="22"/>
              </w:rPr>
              <w:t>visita médico</w:t>
            </w:r>
          </w:p>
        </w:tc>
        <w:tc>
          <w:tcPr>
            <w:tcW w:w="588" w:type="dxa"/>
            <w:tcBorders>
              <w:top w:val="nil"/>
              <w:left w:val="nil"/>
              <w:bottom w:val="nil"/>
              <w:right w:val="nil"/>
            </w:tcBorders>
          </w:tcPr>
          <w:p>
            <w:pPr>
              <w:pStyle w:val="TableParagraph"/>
              <w:spacing w:line="242" w:lineRule="exact"/>
              <w:ind w:left="241"/>
              <w:rPr>
                <w:sz w:val="22"/>
              </w:rPr>
            </w:pPr>
            <w:r>
              <w:rPr>
                <w:w w:val="100"/>
                <w:sz w:val="22"/>
              </w:rPr>
              <w:t>7</w:t>
            </w:r>
          </w:p>
        </w:tc>
        <w:tc>
          <w:tcPr>
            <w:tcW w:w="1442" w:type="dxa"/>
            <w:tcBorders>
              <w:top w:val="nil"/>
              <w:left w:val="nil"/>
              <w:bottom w:val="nil"/>
              <w:right w:val="nil"/>
            </w:tcBorders>
          </w:tcPr>
          <w:p>
            <w:pPr/>
          </w:p>
        </w:tc>
        <w:tc>
          <w:tcPr>
            <w:tcW w:w="580" w:type="dxa"/>
            <w:tcBorders>
              <w:top w:val="nil"/>
              <w:left w:val="nil"/>
              <w:bottom w:val="nil"/>
              <w:right w:val="nil"/>
            </w:tcBorders>
          </w:tcPr>
          <w:p>
            <w:pPr/>
          </w:p>
        </w:tc>
        <w:tc>
          <w:tcPr>
            <w:tcW w:w="987" w:type="dxa"/>
            <w:tcBorders>
              <w:top w:val="nil"/>
              <w:left w:val="nil"/>
              <w:bottom w:val="nil"/>
              <w:right w:val="nil"/>
            </w:tcBorders>
          </w:tcPr>
          <w:p>
            <w:pPr/>
          </w:p>
        </w:tc>
        <w:tc>
          <w:tcPr>
            <w:tcW w:w="370" w:type="dxa"/>
            <w:tcBorders>
              <w:top w:val="nil"/>
              <w:left w:val="nil"/>
              <w:bottom w:val="nil"/>
              <w:right w:val="nil"/>
            </w:tcBorders>
          </w:tcPr>
          <w:p>
            <w:pPr/>
          </w:p>
        </w:tc>
      </w:tr>
      <w:tr>
        <w:trPr>
          <w:trHeight w:val="265" w:hRule="exact"/>
        </w:trPr>
        <w:tc>
          <w:tcPr>
            <w:tcW w:w="1823" w:type="dxa"/>
            <w:tcBorders>
              <w:top w:val="nil"/>
              <w:left w:val="nil"/>
              <w:right w:val="nil"/>
            </w:tcBorders>
          </w:tcPr>
          <w:p>
            <w:pPr>
              <w:pStyle w:val="TableParagraph"/>
              <w:spacing w:line="243" w:lineRule="exact"/>
              <w:ind w:left="14"/>
              <w:rPr>
                <w:sz w:val="22"/>
              </w:rPr>
            </w:pPr>
            <w:r>
              <w:rPr>
                <w:sz w:val="22"/>
              </w:rPr>
              <w:t>entre 6001 y 8000</w:t>
            </w:r>
          </w:p>
        </w:tc>
        <w:tc>
          <w:tcPr>
            <w:tcW w:w="491" w:type="dxa"/>
            <w:tcBorders>
              <w:top w:val="nil"/>
              <w:left w:val="nil"/>
              <w:right w:val="nil"/>
            </w:tcBorders>
          </w:tcPr>
          <w:p>
            <w:pPr>
              <w:pStyle w:val="TableParagraph"/>
              <w:spacing w:line="243" w:lineRule="exact"/>
              <w:ind w:left="49"/>
              <w:rPr>
                <w:sz w:val="22"/>
              </w:rPr>
            </w:pPr>
            <w:r>
              <w:rPr>
                <w:w w:val="100"/>
                <w:sz w:val="22"/>
              </w:rPr>
              <w:t>1</w:t>
            </w:r>
          </w:p>
        </w:tc>
        <w:tc>
          <w:tcPr>
            <w:tcW w:w="1251" w:type="dxa"/>
            <w:tcBorders>
              <w:top w:val="nil"/>
              <w:left w:val="nil"/>
              <w:right w:val="nil"/>
            </w:tcBorders>
          </w:tcPr>
          <w:p>
            <w:pPr>
              <w:pStyle w:val="TableParagraph"/>
              <w:spacing w:line="243" w:lineRule="exact"/>
              <w:ind w:left="221"/>
              <w:rPr>
                <w:sz w:val="22"/>
              </w:rPr>
            </w:pPr>
            <w:r>
              <w:rPr>
                <w:w w:val="100"/>
                <w:sz w:val="22"/>
              </w:rPr>
              <w:t>8</w:t>
            </w:r>
          </w:p>
        </w:tc>
        <w:tc>
          <w:tcPr>
            <w:tcW w:w="480" w:type="dxa"/>
            <w:tcBorders>
              <w:top w:val="nil"/>
              <w:left w:val="nil"/>
              <w:right w:val="nil"/>
            </w:tcBorders>
          </w:tcPr>
          <w:p>
            <w:pPr>
              <w:pStyle w:val="TableParagraph"/>
              <w:spacing w:line="243" w:lineRule="exact"/>
              <w:ind w:left="124"/>
              <w:rPr>
                <w:sz w:val="22"/>
              </w:rPr>
            </w:pPr>
            <w:r>
              <w:rPr>
                <w:w w:val="100"/>
                <w:sz w:val="22"/>
              </w:rPr>
              <w:t>1</w:t>
            </w:r>
          </w:p>
        </w:tc>
        <w:tc>
          <w:tcPr>
            <w:tcW w:w="1605" w:type="dxa"/>
            <w:tcBorders>
              <w:top w:val="nil"/>
              <w:left w:val="nil"/>
              <w:right w:val="nil"/>
            </w:tcBorders>
          </w:tcPr>
          <w:p>
            <w:pPr>
              <w:pStyle w:val="TableParagraph"/>
              <w:spacing w:line="243" w:lineRule="exact"/>
              <w:ind w:left="134" w:right="699"/>
              <w:rPr>
                <w:sz w:val="22"/>
              </w:rPr>
            </w:pPr>
            <w:r>
              <w:rPr>
                <w:sz w:val="22"/>
              </w:rPr>
              <w:t>casa</w:t>
            </w:r>
          </w:p>
        </w:tc>
        <w:tc>
          <w:tcPr>
            <w:tcW w:w="588" w:type="dxa"/>
            <w:tcBorders>
              <w:top w:val="nil"/>
              <w:left w:val="nil"/>
              <w:right w:val="nil"/>
            </w:tcBorders>
          </w:tcPr>
          <w:p>
            <w:pPr>
              <w:pStyle w:val="TableParagraph"/>
              <w:spacing w:line="243" w:lineRule="exact"/>
              <w:ind w:left="241"/>
              <w:rPr>
                <w:sz w:val="22"/>
              </w:rPr>
            </w:pPr>
            <w:r>
              <w:rPr>
                <w:sz w:val="22"/>
              </w:rPr>
              <w:t>32</w:t>
            </w:r>
          </w:p>
        </w:tc>
        <w:tc>
          <w:tcPr>
            <w:tcW w:w="1442" w:type="dxa"/>
            <w:tcBorders>
              <w:top w:val="nil"/>
              <w:left w:val="nil"/>
              <w:right w:val="nil"/>
            </w:tcBorders>
          </w:tcPr>
          <w:p>
            <w:pPr/>
          </w:p>
        </w:tc>
        <w:tc>
          <w:tcPr>
            <w:tcW w:w="580" w:type="dxa"/>
            <w:tcBorders>
              <w:top w:val="nil"/>
              <w:left w:val="nil"/>
              <w:right w:val="nil"/>
            </w:tcBorders>
          </w:tcPr>
          <w:p>
            <w:pPr/>
          </w:p>
        </w:tc>
        <w:tc>
          <w:tcPr>
            <w:tcW w:w="987" w:type="dxa"/>
            <w:tcBorders>
              <w:top w:val="nil"/>
              <w:left w:val="nil"/>
              <w:right w:val="nil"/>
            </w:tcBorders>
          </w:tcPr>
          <w:p>
            <w:pPr/>
          </w:p>
        </w:tc>
        <w:tc>
          <w:tcPr>
            <w:tcW w:w="370" w:type="dxa"/>
            <w:tcBorders>
              <w:top w:val="nil"/>
              <w:left w:val="nil"/>
              <w:right w:val="nil"/>
            </w:tcBorders>
          </w:tcPr>
          <w:p>
            <w:pPr/>
          </w:p>
        </w:tc>
      </w:tr>
    </w:tbl>
    <w:p>
      <w:pPr>
        <w:pStyle w:val="BodyText"/>
        <w:rPr>
          <w:i/>
        </w:rPr>
      </w:pPr>
    </w:p>
    <w:p>
      <w:pPr>
        <w:pStyle w:val="Heading6"/>
        <w:numPr>
          <w:ilvl w:val="1"/>
          <w:numId w:val="39"/>
        </w:numPr>
        <w:tabs>
          <w:tab w:pos="817" w:val="left" w:leader="none"/>
        </w:tabs>
        <w:spacing w:line="240" w:lineRule="auto" w:before="129" w:after="0"/>
        <w:ind w:left="816" w:right="0" w:hanging="708"/>
        <w:jc w:val="both"/>
      </w:pPr>
      <w:r>
        <w:rPr/>
        <w:t>Ajuste</w:t>
      </w:r>
      <w:r>
        <w:rPr>
          <w:spacing w:val="42"/>
        </w:rPr>
        <w:t> </w:t>
      </w:r>
      <w:r>
        <w:rPr/>
        <w:t>econométrico</w:t>
      </w:r>
    </w:p>
    <w:p>
      <w:pPr>
        <w:pStyle w:val="BodyText"/>
        <w:spacing w:line="360" w:lineRule="auto" w:before="132"/>
        <w:ind w:left="108" w:right="122"/>
        <w:jc w:val="both"/>
      </w:pPr>
      <w:r>
        <w:rPr/>
        <w:t>En el ajuste de los modelos todos los factores son genéricos, los factores cualitativos fueron tratados como latentes (dummy) en los que el valor de 0 fue asignado a niveles más desfavorables (e.g. malo) y el valor de 1 para nivel altos (e.g. buena o nuevo). Ahora, para especificar de forma correcta los factores cualitativos dentro</w:t>
      </w:r>
    </w:p>
    <w:p>
      <w:pPr>
        <w:pStyle w:val="BodyText"/>
        <w:spacing w:line="280" w:lineRule="exact"/>
        <w:ind w:left="108" w:right="180"/>
      </w:pPr>
      <w:r>
        <w:rPr/>
        <w:t>de la función de utilidad, es necesario considerar el número de niveles que éstos tienen. Ya que  </w:t>
      </w:r>
      <w:r>
        <w:rPr>
          <w:i/>
          <w:sz w:val="24"/>
        </w:rPr>
        <w:t>n </w:t>
      </w:r>
      <w:r>
        <w:rPr>
          <w:rFonts w:ascii="Symbol" w:hAnsi="Symbol"/>
          <w:sz w:val="24"/>
        </w:rPr>
        <w:t></w:t>
      </w:r>
      <w:r>
        <w:rPr>
          <w:sz w:val="24"/>
        </w:rPr>
        <w:t>1 </w:t>
      </w:r>
      <w:r>
        <w:rPr/>
        <w:t>será el</w:t>
      </w:r>
    </w:p>
    <w:p>
      <w:pPr>
        <w:pStyle w:val="BodyText"/>
        <w:spacing w:line="352" w:lineRule="auto" w:before="116"/>
        <w:ind w:left="108" w:right="116"/>
        <w:jc w:val="both"/>
      </w:pPr>
      <w:r>
        <w:rPr/>
        <w:t>número de niveles que deban entrar a la función de utilidad para cada factor cualitativo, considerando que </w:t>
      </w:r>
      <w:r>
        <w:rPr>
          <w:i/>
          <w:sz w:val="24"/>
        </w:rPr>
        <w:t>n </w:t>
      </w:r>
      <w:r>
        <w:rPr/>
        <w:t>es  el número total de niveles. Así, los factores </w:t>
      </w:r>
      <w:r>
        <w:rPr>
          <w:i/>
        </w:rPr>
        <w:t>fmc </w:t>
      </w:r>
      <w:r>
        <w:rPr/>
        <w:t>y el </w:t>
      </w:r>
      <w:r>
        <w:rPr>
          <w:i/>
        </w:rPr>
        <w:t>efa </w:t>
      </w:r>
      <w:r>
        <w:rPr/>
        <w:t>entran a la función de utilidad directamente, mientras  que el </w:t>
      </w:r>
      <w:r>
        <w:rPr>
          <w:i/>
        </w:rPr>
        <w:t>tuac</w:t>
      </w:r>
      <w:r>
        <w:rPr/>
        <w:t>, lo hará con dos niveles: </w:t>
      </w:r>
      <w:r>
        <w:rPr>
          <w:i/>
        </w:rPr>
        <w:t>tuacM </w:t>
      </w:r>
      <w:r>
        <w:rPr/>
        <w:t>y </w:t>
      </w:r>
      <w:r>
        <w:rPr>
          <w:i/>
        </w:rPr>
        <w:t>tuacR</w:t>
      </w:r>
      <w:r>
        <w:rPr/>
        <w:t>. Donde </w:t>
      </w:r>
      <w:r>
        <w:rPr>
          <w:i/>
        </w:rPr>
        <w:t>tuacM </w:t>
      </w:r>
      <w:r>
        <w:rPr/>
        <w:t>es una variable ficticia que toma el valor 1 cuando el trato y apariencia en el A</w:t>
      </w:r>
      <w:r>
        <w:rPr>
          <w:position w:val="-2"/>
          <w:sz w:val="14"/>
        </w:rPr>
        <w:t>MEJ </w:t>
      </w:r>
      <w:r>
        <w:rPr/>
        <w:t>es Malo, y </w:t>
      </w:r>
      <w:r>
        <w:rPr>
          <w:i/>
        </w:rPr>
        <w:t>tuacR </w:t>
      </w:r>
      <w:r>
        <w:rPr/>
        <w:t>es también una variable ficticia que toma el valor de 1 cuando el trato y apariencia del conductor del A</w:t>
      </w:r>
      <w:r>
        <w:rPr>
          <w:position w:val="-2"/>
          <w:sz w:val="14"/>
        </w:rPr>
        <w:t>MEJ </w:t>
      </w:r>
      <w:r>
        <w:rPr/>
        <w:t>es Regular. Considerando lo anterior, la función de utilidad final estimada tiene la siguiente</w:t>
      </w:r>
      <w:r>
        <w:rPr>
          <w:spacing w:val="-15"/>
        </w:rPr>
        <w:t> </w:t>
      </w:r>
      <w:r>
        <w:rPr/>
        <w:t>forma:</w:t>
      </w:r>
    </w:p>
    <w:p>
      <w:pPr>
        <w:spacing w:after="0" w:line="352" w:lineRule="auto"/>
        <w:jc w:val="both"/>
        <w:sectPr>
          <w:pgSz w:w="12250" w:h="15850"/>
          <w:pgMar w:header="732" w:footer="0" w:top="940" w:bottom="280" w:left="1140" w:right="900"/>
        </w:sectPr>
      </w:pPr>
    </w:p>
    <w:p>
      <w:pPr>
        <w:spacing w:before="4"/>
        <w:ind w:left="824" w:right="0" w:firstLine="0"/>
        <w:jc w:val="left"/>
        <w:rPr>
          <w:i/>
          <w:sz w:val="24"/>
        </w:rPr>
      </w:pPr>
      <w:r>
        <w:rPr>
          <w:i/>
          <w:spacing w:val="-3"/>
          <w:w w:val="105"/>
          <w:sz w:val="24"/>
        </w:rPr>
        <w:t>V</w:t>
      </w:r>
      <w:r>
        <w:rPr>
          <w:i/>
          <w:spacing w:val="-3"/>
          <w:w w:val="105"/>
          <w:position w:val="-5"/>
          <w:sz w:val="14"/>
        </w:rPr>
        <w:t>i </w:t>
      </w:r>
      <w:r>
        <w:rPr>
          <w:i/>
          <w:spacing w:val="19"/>
          <w:w w:val="105"/>
          <w:position w:val="-5"/>
          <w:sz w:val="14"/>
        </w:rPr>
        <w:t> </w:t>
      </w:r>
      <w:r>
        <w:rPr>
          <w:rFonts w:ascii="Symbol" w:hAnsi="Symbol"/>
          <w:w w:val="105"/>
          <w:sz w:val="24"/>
        </w:rPr>
        <w:t></w:t>
      </w:r>
      <w:r>
        <w:rPr>
          <w:spacing w:val="-10"/>
          <w:w w:val="105"/>
          <w:sz w:val="24"/>
        </w:rPr>
        <w:t> </w:t>
      </w:r>
      <w:r>
        <w:rPr>
          <w:rFonts w:ascii="Symbol" w:hAnsi="Symbol"/>
          <w:i/>
          <w:spacing w:val="3"/>
          <w:w w:val="105"/>
          <w:sz w:val="25"/>
        </w:rPr>
        <w:t></w:t>
      </w:r>
      <w:r>
        <w:rPr>
          <w:spacing w:val="3"/>
          <w:w w:val="105"/>
          <w:position w:val="-5"/>
          <w:sz w:val="14"/>
        </w:rPr>
        <w:t>1</w:t>
      </w:r>
      <w:r>
        <w:rPr>
          <w:spacing w:val="13"/>
          <w:w w:val="105"/>
          <w:position w:val="-5"/>
          <w:sz w:val="14"/>
        </w:rPr>
        <w:t> </w:t>
      </w:r>
      <w:r>
        <w:rPr>
          <w:i/>
          <w:spacing w:val="-5"/>
          <w:w w:val="105"/>
          <w:sz w:val="24"/>
        </w:rPr>
        <w:t>fmc</w:t>
      </w:r>
      <w:r>
        <w:rPr>
          <w:i/>
          <w:spacing w:val="-13"/>
          <w:w w:val="105"/>
          <w:sz w:val="24"/>
        </w:rPr>
        <w:t> </w:t>
      </w:r>
      <w:r>
        <w:rPr>
          <w:rFonts w:ascii="Symbol" w:hAnsi="Symbol"/>
          <w:w w:val="105"/>
          <w:sz w:val="24"/>
        </w:rPr>
        <w:t></w:t>
      </w:r>
      <w:r>
        <w:rPr>
          <w:spacing w:val="-6"/>
          <w:w w:val="105"/>
          <w:sz w:val="24"/>
        </w:rPr>
        <w:t> </w:t>
      </w:r>
      <w:r>
        <w:rPr>
          <w:rFonts w:ascii="Symbol" w:hAnsi="Symbol"/>
          <w:i/>
          <w:w w:val="105"/>
          <w:sz w:val="25"/>
        </w:rPr>
        <w:t></w:t>
      </w:r>
      <w:r>
        <w:rPr>
          <w:i/>
          <w:spacing w:val="-45"/>
          <w:w w:val="105"/>
          <w:sz w:val="25"/>
        </w:rPr>
        <w:t> </w:t>
      </w:r>
      <w:r>
        <w:rPr>
          <w:spacing w:val="-5"/>
          <w:w w:val="105"/>
          <w:position w:val="-5"/>
          <w:sz w:val="14"/>
        </w:rPr>
        <w:t>2</w:t>
      </w:r>
      <w:r>
        <w:rPr>
          <w:i/>
          <w:spacing w:val="-5"/>
          <w:w w:val="105"/>
          <w:sz w:val="24"/>
        </w:rPr>
        <w:t>tuacM</w:t>
      </w:r>
      <w:r>
        <w:rPr>
          <w:i/>
          <w:spacing w:val="26"/>
          <w:w w:val="105"/>
          <w:sz w:val="24"/>
        </w:rPr>
        <w:t> </w:t>
      </w:r>
      <w:r>
        <w:rPr>
          <w:rFonts w:ascii="Symbol" w:hAnsi="Symbol"/>
          <w:w w:val="105"/>
          <w:sz w:val="24"/>
        </w:rPr>
        <w:t></w:t>
      </w:r>
      <w:r>
        <w:rPr>
          <w:spacing w:val="-6"/>
          <w:w w:val="105"/>
          <w:sz w:val="24"/>
        </w:rPr>
        <w:t> </w:t>
      </w:r>
      <w:r>
        <w:rPr>
          <w:rFonts w:ascii="Symbol" w:hAnsi="Symbol"/>
          <w:i/>
          <w:w w:val="105"/>
          <w:sz w:val="25"/>
        </w:rPr>
        <w:t></w:t>
      </w:r>
      <w:r>
        <w:rPr>
          <w:w w:val="105"/>
          <w:position w:val="-5"/>
          <w:sz w:val="14"/>
        </w:rPr>
        <w:t>3</w:t>
      </w:r>
      <w:r>
        <w:rPr>
          <w:i/>
          <w:w w:val="105"/>
          <w:sz w:val="24"/>
        </w:rPr>
        <w:t>tuacR</w:t>
      </w:r>
      <w:r>
        <w:rPr>
          <w:i/>
          <w:spacing w:val="-2"/>
          <w:w w:val="105"/>
          <w:sz w:val="24"/>
        </w:rPr>
        <w:t> </w:t>
      </w:r>
      <w:r>
        <w:rPr>
          <w:rFonts w:ascii="Symbol" w:hAnsi="Symbol"/>
          <w:w w:val="105"/>
          <w:sz w:val="24"/>
        </w:rPr>
        <w:t></w:t>
      </w:r>
      <w:r>
        <w:rPr>
          <w:spacing w:val="-6"/>
          <w:w w:val="105"/>
          <w:sz w:val="24"/>
        </w:rPr>
        <w:t> </w:t>
      </w:r>
      <w:r>
        <w:rPr>
          <w:rFonts w:ascii="Symbol" w:hAnsi="Symbol"/>
          <w:i/>
          <w:w w:val="105"/>
          <w:sz w:val="25"/>
        </w:rPr>
        <w:t></w:t>
      </w:r>
      <w:r>
        <w:rPr>
          <w:i/>
          <w:spacing w:val="-45"/>
          <w:w w:val="105"/>
          <w:sz w:val="25"/>
        </w:rPr>
        <w:t> </w:t>
      </w:r>
      <w:r>
        <w:rPr>
          <w:w w:val="105"/>
          <w:position w:val="-5"/>
          <w:sz w:val="14"/>
        </w:rPr>
        <w:t>4</w:t>
      </w:r>
      <w:r>
        <w:rPr>
          <w:spacing w:val="-23"/>
          <w:w w:val="105"/>
          <w:position w:val="-5"/>
          <w:sz w:val="14"/>
        </w:rPr>
        <w:t> </w:t>
      </w:r>
      <w:r>
        <w:rPr>
          <w:i/>
          <w:spacing w:val="-8"/>
          <w:w w:val="105"/>
          <w:sz w:val="24"/>
        </w:rPr>
        <w:t>efa</w:t>
      </w:r>
      <w:r>
        <w:rPr>
          <w:i/>
          <w:spacing w:val="-1"/>
          <w:w w:val="105"/>
          <w:sz w:val="24"/>
        </w:rPr>
        <w:t> </w:t>
      </w:r>
      <w:r>
        <w:rPr>
          <w:rFonts w:ascii="Symbol" w:hAnsi="Symbol"/>
          <w:w w:val="105"/>
          <w:sz w:val="24"/>
        </w:rPr>
        <w:t></w:t>
      </w:r>
      <w:r>
        <w:rPr>
          <w:spacing w:val="-6"/>
          <w:w w:val="105"/>
          <w:sz w:val="24"/>
        </w:rPr>
        <w:t> </w:t>
      </w:r>
      <w:r>
        <w:rPr>
          <w:rFonts w:ascii="Symbol" w:hAnsi="Symbol"/>
          <w:i/>
          <w:spacing w:val="8"/>
          <w:w w:val="105"/>
          <w:sz w:val="25"/>
        </w:rPr>
        <w:t></w:t>
      </w:r>
      <w:r>
        <w:rPr>
          <w:spacing w:val="8"/>
          <w:w w:val="105"/>
          <w:position w:val="-5"/>
          <w:sz w:val="14"/>
        </w:rPr>
        <w:t>5</w:t>
      </w:r>
      <w:r>
        <w:rPr>
          <w:spacing w:val="-24"/>
          <w:w w:val="105"/>
          <w:position w:val="-5"/>
          <w:sz w:val="14"/>
        </w:rPr>
        <w:t> </w:t>
      </w:r>
      <w:r>
        <w:rPr>
          <w:i/>
          <w:spacing w:val="-6"/>
          <w:w w:val="105"/>
          <w:sz w:val="24"/>
        </w:rPr>
        <w:t>cv</w:t>
      </w:r>
      <w:r>
        <w:rPr>
          <w:i/>
          <w:spacing w:val="-9"/>
          <w:w w:val="105"/>
          <w:sz w:val="24"/>
        </w:rPr>
        <w:t> </w:t>
      </w:r>
      <w:r>
        <w:rPr>
          <w:rFonts w:ascii="Symbol" w:hAnsi="Symbol"/>
          <w:w w:val="105"/>
          <w:sz w:val="24"/>
        </w:rPr>
        <w:t></w:t>
      </w:r>
      <w:r>
        <w:rPr>
          <w:spacing w:val="-6"/>
          <w:w w:val="105"/>
          <w:sz w:val="24"/>
        </w:rPr>
        <w:t> </w:t>
      </w:r>
      <w:r>
        <w:rPr>
          <w:rFonts w:ascii="Symbol" w:hAnsi="Symbol"/>
          <w:i/>
          <w:spacing w:val="2"/>
          <w:w w:val="105"/>
          <w:sz w:val="25"/>
        </w:rPr>
        <w:t></w:t>
      </w:r>
      <w:r>
        <w:rPr>
          <w:spacing w:val="2"/>
          <w:w w:val="105"/>
          <w:position w:val="-5"/>
          <w:sz w:val="14"/>
        </w:rPr>
        <w:t>6</w:t>
      </w:r>
      <w:r>
        <w:rPr>
          <w:i/>
          <w:spacing w:val="2"/>
          <w:w w:val="105"/>
          <w:sz w:val="24"/>
        </w:rPr>
        <w:t>tv</w:t>
      </w:r>
    </w:p>
    <w:p>
      <w:pPr>
        <w:pStyle w:val="BodyText"/>
        <w:spacing w:before="50"/>
        <w:ind w:left="824"/>
      </w:pPr>
      <w:r>
        <w:rPr/>
        <w:br w:type="column"/>
      </w:r>
      <w:r>
        <w:rPr/>
        <w:t>(3.3)</w:t>
      </w:r>
    </w:p>
    <w:p>
      <w:pPr>
        <w:spacing w:after="0"/>
        <w:sectPr>
          <w:type w:val="continuous"/>
          <w:pgSz w:w="12250" w:h="15850"/>
          <w:pgMar w:top="1500" w:bottom="280" w:left="1140" w:right="900"/>
          <w:cols w:num="2" w:equalWidth="0">
            <w:col w:w="6297" w:space="2529"/>
            <w:col w:w="1384"/>
          </w:cols>
        </w:sectPr>
      </w:pPr>
    </w:p>
    <w:p>
      <w:pPr>
        <w:pStyle w:val="BodyText"/>
        <w:spacing w:line="360" w:lineRule="auto" w:before="153"/>
        <w:ind w:left="108" w:right="115" w:firstLine="360"/>
        <w:jc w:val="both"/>
      </w:pPr>
      <w:r>
        <w:rPr/>
        <w:t>Los parámetros del tiempo y el costo del viaje deben resultar con signo negativo, ya que un aumento de estas variables proporcionan una desutilidad, y para la </w:t>
      </w:r>
      <w:r>
        <w:rPr>
          <w:i/>
        </w:rPr>
        <w:t>fmc </w:t>
      </w:r>
      <w:r>
        <w:rPr/>
        <w:t>y el </w:t>
      </w:r>
      <w:r>
        <w:rPr>
          <w:i/>
        </w:rPr>
        <w:t>efa </w:t>
      </w:r>
      <w:r>
        <w:rPr/>
        <w:t>deberemos esperar signos positivos. Por su parte, como el </w:t>
      </w:r>
      <w:r>
        <w:rPr>
          <w:i/>
        </w:rPr>
        <w:t>tuacM </w:t>
      </w:r>
      <w:r>
        <w:rPr/>
        <w:t>y el </w:t>
      </w:r>
      <w:r>
        <w:rPr>
          <w:i/>
        </w:rPr>
        <w:t>tuacR </w:t>
      </w:r>
      <w:r>
        <w:rPr/>
        <w:t>están referidas al </w:t>
      </w:r>
      <w:r>
        <w:rPr>
          <w:i/>
        </w:rPr>
        <w:t>tuac</w:t>
      </w:r>
      <w:r>
        <w:rPr/>
        <w:t>-</w:t>
      </w:r>
      <w:r>
        <w:rPr>
          <w:i/>
        </w:rPr>
        <w:t>Bueno </w:t>
      </w:r>
      <w:r>
        <w:rPr/>
        <w:t>(caso para el cual ambos deberán ser cero), sus coeficientes debieran ser negativos. Por otro lado, en la ecuación 3.3 no se consideró la constante específica, ya que a pesar que ésta permite que un modelo reproduzca de forma exacta la proporción de mercado de cada opción (Ortúzar y Willumsen, 2001), no es correcto considerarla desde el punto de vista teórico cuando se están comparando dos alternativas que son físicamente</w:t>
      </w:r>
      <w:r>
        <w:rPr>
          <w:spacing w:val="-14"/>
        </w:rPr>
        <w:t> </w:t>
      </w:r>
      <w:r>
        <w:rPr/>
        <w:t>similares.</w:t>
      </w:r>
    </w:p>
    <w:p>
      <w:pPr>
        <w:pStyle w:val="BodyText"/>
        <w:spacing w:line="355" w:lineRule="auto" w:before="4"/>
        <w:ind w:left="108" w:right="119" w:firstLine="300"/>
        <w:jc w:val="both"/>
      </w:pPr>
      <w:r>
        <w:rPr/>
        <w:t>Finalmente, la variable dependiente en el modelo ajustado es la probabilidad de realizar el viaje por los  modos A</w:t>
      </w:r>
      <w:r>
        <w:rPr>
          <w:position w:val="-2"/>
          <w:sz w:val="14"/>
        </w:rPr>
        <w:t>ACT </w:t>
      </w:r>
      <w:r>
        <w:rPr/>
        <w:t>o A</w:t>
      </w:r>
      <w:r>
        <w:rPr>
          <w:position w:val="-2"/>
          <w:sz w:val="14"/>
        </w:rPr>
        <w:t>MEJ</w:t>
      </w:r>
      <w:r>
        <w:rPr/>
        <w:t>. En la estimación de los modelos no se consideraron las situaciones en las cuales el encuestado eligió la opción de </w:t>
      </w:r>
      <w:r>
        <w:rPr>
          <w:i/>
        </w:rPr>
        <w:t>indiferente</w:t>
      </w:r>
      <w:r>
        <w:rPr/>
        <w:t>. En la tabla 3.6 se observan los primeros modelos ajustados con las encuestas piloto PD cuyos resultados son comentados a</w:t>
      </w:r>
      <w:r>
        <w:rPr>
          <w:spacing w:val="-16"/>
        </w:rPr>
        <w:t> </w:t>
      </w:r>
      <w:r>
        <w:rPr/>
        <w:t>continuación:</w:t>
      </w:r>
    </w:p>
    <w:p>
      <w:pPr>
        <w:pStyle w:val="BodyText"/>
      </w:pPr>
    </w:p>
    <w:p>
      <w:pPr>
        <w:pStyle w:val="ListParagraph"/>
        <w:numPr>
          <w:ilvl w:val="0"/>
          <w:numId w:val="5"/>
        </w:numPr>
        <w:tabs>
          <w:tab w:pos="468" w:val="left" w:leader="none"/>
          <w:tab w:pos="469" w:val="left" w:leader="none"/>
        </w:tabs>
        <w:spacing w:line="360" w:lineRule="auto" w:before="135" w:after="0"/>
        <w:ind w:left="449" w:right="117" w:hanging="341"/>
        <w:jc w:val="left"/>
        <w:rPr>
          <w:sz w:val="22"/>
        </w:rPr>
      </w:pPr>
      <w:r>
        <w:rPr>
          <w:sz w:val="22"/>
        </w:rPr>
        <w:t>En ambos modelos el efecto del factor sobre la utilidad es correcto, ya que se esperaba que los factores cualitativos</w:t>
      </w:r>
      <w:r>
        <w:rPr>
          <w:spacing w:val="23"/>
          <w:sz w:val="22"/>
        </w:rPr>
        <w:t> </w:t>
      </w:r>
      <w:r>
        <w:rPr>
          <w:sz w:val="22"/>
        </w:rPr>
        <w:t>fueran</w:t>
      </w:r>
      <w:r>
        <w:rPr>
          <w:spacing w:val="23"/>
          <w:sz w:val="22"/>
        </w:rPr>
        <w:t> </w:t>
      </w:r>
      <w:r>
        <w:rPr>
          <w:sz w:val="22"/>
        </w:rPr>
        <w:t>positivos</w:t>
      </w:r>
      <w:r>
        <w:rPr>
          <w:spacing w:val="23"/>
          <w:sz w:val="22"/>
        </w:rPr>
        <w:t> </w:t>
      </w:r>
      <w:r>
        <w:rPr>
          <w:sz w:val="22"/>
        </w:rPr>
        <w:t>y</w:t>
      </w:r>
      <w:r>
        <w:rPr>
          <w:spacing w:val="20"/>
          <w:sz w:val="22"/>
        </w:rPr>
        <w:t> </w:t>
      </w:r>
      <w:r>
        <w:rPr>
          <w:sz w:val="22"/>
        </w:rPr>
        <w:t>aquellos</w:t>
      </w:r>
      <w:r>
        <w:rPr>
          <w:spacing w:val="23"/>
          <w:sz w:val="22"/>
        </w:rPr>
        <w:t> </w:t>
      </w:r>
      <w:r>
        <w:rPr>
          <w:sz w:val="22"/>
        </w:rPr>
        <w:t>como</w:t>
      </w:r>
      <w:r>
        <w:rPr>
          <w:spacing w:val="23"/>
          <w:sz w:val="22"/>
        </w:rPr>
        <w:t> </w:t>
      </w:r>
      <w:r>
        <w:rPr>
          <w:sz w:val="22"/>
        </w:rPr>
        <w:t>el</w:t>
      </w:r>
      <w:r>
        <w:rPr>
          <w:spacing w:val="28"/>
          <w:sz w:val="22"/>
        </w:rPr>
        <w:t> </w:t>
      </w:r>
      <w:r>
        <w:rPr>
          <w:i/>
          <w:sz w:val="22"/>
        </w:rPr>
        <w:t>costo</w:t>
      </w:r>
      <w:r>
        <w:rPr>
          <w:i/>
          <w:spacing w:val="21"/>
          <w:sz w:val="22"/>
        </w:rPr>
        <w:t> </w:t>
      </w:r>
      <w:r>
        <w:rPr>
          <w:sz w:val="22"/>
        </w:rPr>
        <w:t>y</w:t>
      </w:r>
      <w:r>
        <w:rPr>
          <w:spacing w:val="20"/>
          <w:sz w:val="22"/>
        </w:rPr>
        <w:t> </w:t>
      </w:r>
      <w:r>
        <w:rPr>
          <w:sz w:val="22"/>
        </w:rPr>
        <w:t>el</w:t>
      </w:r>
      <w:r>
        <w:rPr>
          <w:spacing w:val="24"/>
          <w:sz w:val="22"/>
        </w:rPr>
        <w:t> </w:t>
      </w:r>
      <w:r>
        <w:rPr>
          <w:i/>
          <w:sz w:val="22"/>
        </w:rPr>
        <w:t>tiempo</w:t>
      </w:r>
      <w:r>
        <w:rPr>
          <w:i/>
          <w:spacing w:val="20"/>
          <w:sz w:val="22"/>
        </w:rPr>
        <w:t> </w:t>
      </w:r>
      <w:r>
        <w:rPr>
          <w:sz w:val="22"/>
        </w:rPr>
        <w:t>con</w:t>
      </w:r>
      <w:r>
        <w:rPr>
          <w:spacing w:val="23"/>
          <w:sz w:val="22"/>
        </w:rPr>
        <w:t> </w:t>
      </w:r>
      <w:r>
        <w:rPr>
          <w:sz w:val="22"/>
        </w:rPr>
        <w:t>signo</w:t>
      </w:r>
      <w:r>
        <w:rPr>
          <w:spacing w:val="23"/>
          <w:sz w:val="22"/>
        </w:rPr>
        <w:t> </w:t>
      </w:r>
      <w:r>
        <w:rPr>
          <w:sz w:val="22"/>
        </w:rPr>
        <w:t>negativo.</w:t>
      </w:r>
      <w:r>
        <w:rPr>
          <w:spacing w:val="23"/>
          <w:sz w:val="22"/>
        </w:rPr>
        <w:t> </w:t>
      </w:r>
      <w:r>
        <w:rPr>
          <w:sz w:val="22"/>
        </w:rPr>
        <w:t>Sin</w:t>
      </w:r>
      <w:r>
        <w:rPr>
          <w:spacing w:val="21"/>
          <w:sz w:val="22"/>
        </w:rPr>
        <w:t> </w:t>
      </w:r>
      <w:r>
        <w:rPr>
          <w:sz w:val="22"/>
        </w:rPr>
        <w:t>embargo,</w:t>
      </w:r>
      <w:r>
        <w:rPr>
          <w:spacing w:val="23"/>
          <w:sz w:val="22"/>
        </w:rPr>
        <w:t> </w:t>
      </w:r>
      <w:r>
        <w:rPr>
          <w:sz w:val="22"/>
        </w:rPr>
        <w:t>en</w:t>
      </w:r>
      <w:r>
        <w:rPr>
          <w:spacing w:val="23"/>
          <w:sz w:val="22"/>
        </w:rPr>
        <w:t> </w:t>
      </w:r>
      <w:r>
        <w:rPr>
          <w:sz w:val="22"/>
        </w:rPr>
        <w:t>el</w:t>
      </w:r>
    </w:p>
    <w:p>
      <w:pPr>
        <w:spacing w:after="0" w:line="360" w:lineRule="auto"/>
        <w:jc w:val="left"/>
        <w:rPr>
          <w:sz w:val="22"/>
        </w:rPr>
        <w:sectPr>
          <w:type w:val="continuous"/>
          <w:pgSz w:w="12250" w:h="15850"/>
          <w:pgMar w:top="1500" w:bottom="280" w:left="1140" w:right="900"/>
        </w:sectPr>
      </w:pPr>
    </w:p>
    <w:p>
      <w:pPr>
        <w:pStyle w:val="BodyText"/>
        <w:rPr>
          <w:sz w:val="20"/>
        </w:rPr>
      </w:pPr>
    </w:p>
    <w:p>
      <w:pPr>
        <w:pStyle w:val="BodyText"/>
        <w:spacing w:before="11"/>
        <w:rPr>
          <w:sz w:val="19"/>
        </w:rPr>
      </w:pPr>
    </w:p>
    <w:p>
      <w:pPr>
        <w:pStyle w:val="BodyText"/>
        <w:spacing w:line="360" w:lineRule="auto"/>
        <w:ind w:left="441" w:right="103"/>
        <w:jc w:val="both"/>
      </w:pPr>
      <w:r>
        <w:rPr/>
        <w:t>modelo estimado a partir de datos de la encuesta piloto 2, los coeficientes del </w:t>
      </w:r>
      <w:r>
        <w:rPr>
          <w:i/>
        </w:rPr>
        <w:t>tiemp</w:t>
      </w:r>
      <w:r>
        <w:rPr/>
        <w:t>o y el </w:t>
      </w:r>
      <w:r>
        <w:rPr>
          <w:i/>
        </w:rPr>
        <w:t>costo </w:t>
      </w:r>
      <w:r>
        <w:rPr/>
        <w:t>son casi despreciables, lo que nos lleva a una incoherencia en cuanto a la valoración del tiempo de viaje. Aunque los coeficientes no son significativos en el modelo.</w:t>
      </w:r>
    </w:p>
    <w:p>
      <w:pPr>
        <w:pStyle w:val="ListParagraph"/>
        <w:numPr>
          <w:ilvl w:val="0"/>
          <w:numId w:val="5"/>
        </w:numPr>
        <w:tabs>
          <w:tab w:pos="461" w:val="left" w:leader="none"/>
        </w:tabs>
        <w:spacing w:line="357" w:lineRule="auto" w:before="4" w:after="0"/>
        <w:ind w:left="441" w:right="103" w:hanging="341"/>
        <w:jc w:val="both"/>
        <w:rPr>
          <w:sz w:val="22"/>
        </w:rPr>
      </w:pPr>
      <w:r>
        <w:rPr>
          <w:sz w:val="22"/>
        </w:rPr>
        <w:t>El modelo 1, el cual fue obtenido de los datos de la primera encuesta piloto, es más robusto que el modelo de la encuesta piloto 2, tanto por los valores de los coeficientes </w:t>
      </w:r>
      <w:r>
        <w:rPr>
          <w:rFonts w:ascii="Symbol" w:hAnsi="Symbol"/>
          <w:i/>
          <w:sz w:val="25"/>
        </w:rPr>
        <w:t></w:t>
      </w:r>
      <w:r>
        <w:rPr>
          <w:i/>
          <w:sz w:val="25"/>
        </w:rPr>
        <w:t> </w:t>
      </w:r>
      <w:r>
        <w:rPr>
          <w:sz w:val="22"/>
        </w:rPr>
        <w:t>como para los </w:t>
      </w:r>
      <w:r>
        <w:rPr>
          <w:i/>
          <w:sz w:val="22"/>
        </w:rPr>
        <w:t>t </w:t>
      </w:r>
      <w:r>
        <w:rPr>
          <w:sz w:val="22"/>
        </w:rPr>
        <w:t>estadísticos. Aunque se menciona que el diseño experimental para esta primera encuesta piloto ostentaba dos problemas, 1) el dominio de una de las opciones, y 2) el efecto de las tarifas de 6 y 7 pesos en las elecciones de los encuestados.</w:t>
      </w:r>
    </w:p>
    <w:p>
      <w:pPr>
        <w:pStyle w:val="ListParagraph"/>
        <w:numPr>
          <w:ilvl w:val="0"/>
          <w:numId w:val="5"/>
        </w:numPr>
        <w:tabs>
          <w:tab w:pos="461" w:val="left" w:leader="none"/>
        </w:tabs>
        <w:spacing w:line="360" w:lineRule="auto" w:before="7" w:after="0"/>
        <w:ind w:left="441" w:right="102" w:hanging="341"/>
        <w:jc w:val="both"/>
        <w:rPr>
          <w:sz w:val="22"/>
        </w:rPr>
      </w:pPr>
      <w:r>
        <w:rPr>
          <w:sz w:val="22"/>
        </w:rPr>
        <w:t>Por lo anterior, el modelo 2 se consideró ser el más adecuado ya que este representa de manera más real las elecciones de los individuos. Por ejemplo, éste modelo asigna un peso menor al </w:t>
      </w:r>
      <w:r>
        <w:rPr>
          <w:i/>
          <w:sz w:val="22"/>
        </w:rPr>
        <w:t>tiempo de viaje</w:t>
      </w:r>
      <w:r>
        <w:rPr>
          <w:sz w:val="22"/>
        </w:rPr>
        <w:t>, resultado congruente con la jerarquización de los FNS. Además, se debe considerar que el modelo 2 se estimó con los datos de 20 encuestas mientras que el modelo 1 con 30. Por lo tanto, se esperaría que al aumentar la cantidad de datos para el modelo 2, éste mejoraría. Está suposición fue comprobada en la estimación final, en la cual, los resultados muestran signos correctos y estimadores robustos para los factores de la función de</w:t>
      </w:r>
      <w:r>
        <w:rPr>
          <w:spacing w:val="-30"/>
          <w:sz w:val="22"/>
        </w:rPr>
        <w:t> </w:t>
      </w:r>
      <w:r>
        <w:rPr>
          <w:sz w:val="22"/>
        </w:rPr>
        <w:t>utilidad.</w:t>
      </w:r>
    </w:p>
    <w:p>
      <w:pPr>
        <w:pStyle w:val="BodyText"/>
        <w:spacing w:before="5"/>
      </w:pPr>
    </w:p>
    <w:p>
      <w:pPr>
        <w:spacing w:before="1" w:after="8"/>
        <w:ind w:left="3787" w:right="2368" w:hanging="992"/>
        <w:jc w:val="left"/>
        <w:rPr>
          <w:i/>
          <w:sz w:val="22"/>
        </w:rPr>
      </w:pPr>
      <w:r>
        <w:rPr>
          <w:sz w:val="22"/>
        </w:rPr>
        <w:t>Tabla 3.6 </w:t>
      </w:r>
      <w:r>
        <w:rPr>
          <w:i/>
          <w:sz w:val="22"/>
        </w:rPr>
        <w:t>Resultados de las estimaciones de las </w:t>
      </w:r>
      <w:r>
        <w:rPr>
          <w:i/>
          <w:sz w:val="22"/>
        </w:rPr>
        <w:t>encuestas piloto</w:t>
      </w:r>
    </w:p>
    <w:tbl>
      <w:tblPr>
        <w:tblW w:w="0" w:type="auto"/>
        <w:jc w:val="left"/>
        <w:tblInd w:w="2793"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028"/>
        <w:gridCol w:w="1250"/>
        <w:gridCol w:w="1296"/>
      </w:tblGrid>
      <w:tr>
        <w:trPr>
          <w:trHeight w:val="274" w:hRule="exact"/>
        </w:trPr>
        <w:tc>
          <w:tcPr>
            <w:tcW w:w="4575" w:type="dxa"/>
            <w:gridSpan w:val="3"/>
            <w:tcBorders>
              <w:left w:val="nil"/>
              <w:bottom w:val="nil"/>
              <w:right w:val="nil"/>
            </w:tcBorders>
          </w:tcPr>
          <w:p>
            <w:pPr>
              <w:pStyle w:val="TableParagraph"/>
              <w:spacing w:line="247" w:lineRule="exact"/>
              <w:ind w:left="2916"/>
              <w:rPr>
                <w:sz w:val="22"/>
              </w:rPr>
            </w:pPr>
            <w:r>
              <w:rPr>
                <w:sz w:val="22"/>
              </w:rPr>
              <w:t>Modelos</w:t>
            </w:r>
          </w:p>
        </w:tc>
      </w:tr>
      <w:tr>
        <w:trPr>
          <w:trHeight w:val="267" w:hRule="exact"/>
        </w:trPr>
        <w:tc>
          <w:tcPr>
            <w:tcW w:w="2028" w:type="dxa"/>
            <w:tcBorders>
              <w:top w:val="nil"/>
              <w:left w:val="nil"/>
              <w:bottom w:val="single" w:sz="4" w:space="0" w:color="000000"/>
              <w:right w:val="nil"/>
            </w:tcBorders>
          </w:tcPr>
          <w:p>
            <w:pPr>
              <w:pStyle w:val="TableParagraph"/>
              <w:spacing w:before="1"/>
              <w:ind w:left="14"/>
              <w:rPr>
                <w:sz w:val="22"/>
              </w:rPr>
            </w:pPr>
            <w:r>
              <w:rPr>
                <w:sz w:val="22"/>
              </w:rPr>
              <w:t>factores</w:t>
            </w:r>
          </w:p>
        </w:tc>
        <w:tc>
          <w:tcPr>
            <w:tcW w:w="1250" w:type="dxa"/>
            <w:tcBorders>
              <w:top w:val="single" w:sz="4" w:space="0" w:color="000000"/>
              <w:left w:val="nil"/>
              <w:bottom w:val="single" w:sz="4" w:space="0" w:color="000000"/>
              <w:right w:val="nil"/>
            </w:tcBorders>
          </w:tcPr>
          <w:p>
            <w:pPr>
              <w:pStyle w:val="TableParagraph"/>
              <w:spacing w:line="250" w:lineRule="exact"/>
              <w:rPr>
                <w:sz w:val="22"/>
              </w:rPr>
            </w:pPr>
            <w:r>
              <w:rPr>
                <w:sz w:val="22"/>
              </w:rPr>
              <w:t>piloto 1</w:t>
            </w:r>
          </w:p>
        </w:tc>
        <w:tc>
          <w:tcPr>
            <w:tcW w:w="1296" w:type="dxa"/>
            <w:tcBorders>
              <w:top w:val="single" w:sz="4" w:space="0" w:color="000000"/>
              <w:left w:val="nil"/>
              <w:bottom w:val="single" w:sz="4" w:space="0" w:color="000000"/>
              <w:right w:val="nil"/>
            </w:tcBorders>
          </w:tcPr>
          <w:p>
            <w:pPr>
              <w:pStyle w:val="TableParagraph"/>
              <w:spacing w:line="250" w:lineRule="exact"/>
              <w:ind w:left="569"/>
              <w:rPr>
                <w:sz w:val="22"/>
              </w:rPr>
            </w:pPr>
            <w:r>
              <w:rPr>
                <w:sz w:val="22"/>
              </w:rPr>
              <w:t>piloto 2</w:t>
            </w:r>
          </w:p>
        </w:tc>
      </w:tr>
      <w:tr>
        <w:trPr>
          <w:trHeight w:val="269" w:hRule="exact"/>
        </w:trPr>
        <w:tc>
          <w:tcPr>
            <w:tcW w:w="2028" w:type="dxa"/>
            <w:tcBorders>
              <w:top w:val="single" w:sz="4" w:space="0" w:color="000000"/>
              <w:left w:val="nil"/>
              <w:bottom w:val="nil"/>
              <w:right w:val="nil"/>
            </w:tcBorders>
          </w:tcPr>
          <w:p>
            <w:pPr>
              <w:pStyle w:val="TableParagraph"/>
              <w:spacing w:line="247" w:lineRule="exact"/>
              <w:ind w:left="14"/>
              <w:rPr>
                <w:i/>
                <w:sz w:val="22"/>
              </w:rPr>
            </w:pPr>
            <w:r>
              <w:rPr>
                <w:i/>
                <w:sz w:val="22"/>
              </w:rPr>
              <w:t>fmc</w:t>
            </w:r>
          </w:p>
        </w:tc>
        <w:tc>
          <w:tcPr>
            <w:tcW w:w="1250" w:type="dxa"/>
            <w:tcBorders>
              <w:top w:val="single" w:sz="4" w:space="0" w:color="000000"/>
              <w:left w:val="nil"/>
              <w:bottom w:val="nil"/>
              <w:right w:val="nil"/>
            </w:tcBorders>
          </w:tcPr>
          <w:p>
            <w:pPr>
              <w:pStyle w:val="TableParagraph"/>
              <w:spacing w:line="247" w:lineRule="exact"/>
              <w:rPr>
                <w:sz w:val="22"/>
              </w:rPr>
            </w:pPr>
            <w:r>
              <w:rPr>
                <w:sz w:val="22"/>
              </w:rPr>
              <w:t>1.184</w:t>
            </w:r>
          </w:p>
        </w:tc>
        <w:tc>
          <w:tcPr>
            <w:tcW w:w="1296" w:type="dxa"/>
            <w:tcBorders>
              <w:top w:val="single" w:sz="4" w:space="0" w:color="000000"/>
              <w:left w:val="nil"/>
              <w:bottom w:val="nil"/>
              <w:right w:val="nil"/>
            </w:tcBorders>
          </w:tcPr>
          <w:p>
            <w:pPr>
              <w:pStyle w:val="TableParagraph"/>
              <w:spacing w:line="247" w:lineRule="exact"/>
              <w:ind w:left="569"/>
              <w:rPr>
                <w:sz w:val="22"/>
              </w:rPr>
            </w:pPr>
            <w:r>
              <w:rPr>
                <w:sz w:val="22"/>
              </w:rPr>
              <w:t>0.914</w:t>
            </w:r>
          </w:p>
        </w:tc>
      </w:tr>
      <w:tr>
        <w:trPr>
          <w:trHeight w:val="245" w:hRule="exact"/>
        </w:trPr>
        <w:tc>
          <w:tcPr>
            <w:tcW w:w="2028" w:type="dxa"/>
            <w:tcBorders>
              <w:top w:val="nil"/>
              <w:left w:val="nil"/>
              <w:bottom w:val="nil"/>
              <w:right w:val="nil"/>
            </w:tcBorders>
          </w:tcPr>
          <w:p>
            <w:pPr/>
          </w:p>
        </w:tc>
        <w:tc>
          <w:tcPr>
            <w:tcW w:w="1250" w:type="dxa"/>
            <w:tcBorders>
              <w:top w:val="nil"/>
              <w:left w:val="nil"/>
              <w:bottom w:val="nil"/>
              <w:right w:val="nil"/>
            </w:tcBorders>
          </w:tcPr>
          <w:p>
            <w:pPr>
              <w:pStyle w:val="TableParagraph"/>
              <w:spacing w:line="225" w:lineRule="exact"/>
              <w:rPr>
                <w:sz w:val="20"/>
              </w:rPr>
            </w:pPr>
            <w:r>
              <w:rPr>
                <w:sz w:val="20"/>
              </w:rPr>
              <w:t>(3.62)*</w:t>
            </w:r>
          </w:p>
        </w:tc>
        <w:tc>
          <w:tcPr>
            <w:tcW w:w="1296" w:type="dxa"/>
            <w:tcBorders>
              <w:top w:val="nil"/>
              <w:left w:val="nil"/>
              <w:bottom w:val="nil"/>
              <w:right w:val="nil"/>
            </w:tcBorders>
          </w:tcPr>
          <w:p>
            <w:pPr>
              <w:pStyle w:val="TableParagraph"/>
              <w:spacing w:line="225" w:lineRule="exact"/>
              <w:ind w:left="569"/>
              <w:rPr>
                <w:sz w:val="20"/>
              </w:rPr>
            </w:pPr>
            <w:r>
              <w:rPr>
                <w:sz w:val="20"/>
              </w:rPr>
              <w:t>(2.66)</w:t>
            </w:r>
          </w:p>
        </w:tc>
      </w:tr>
      <w:tr>
        <w:trPr>
          <w:trHeight w:val="266" w:hRule="exact"/>
        </w:trPr>
        <w:tc>
          <w:tcPr>
            <w:tcW w:w="2028" w:type="dxa"/>
            <w:tcBorders>
              <w:top w:val="nil"/>
              <w:left w:val="nil"/>
              <w:bottom w:val="nil"/>
              <w:right w:val="nil"/>
            </w:tcBorders>
          </w:tcPr>
          <w:p>
            <w:pPr>
              <w:pStyle w:val="TableParagraph"/>
              <w:spacing w:line="249" w:lineRule="exact"/>
              <w:ind w:left="14"/>
              <w:rPr>
                <w:i/>
                <w:sz w:val="22"/>
              </w:rPr>
            </w:pPr>
            <w:r>
              <w:rPr>
                <w:i/>
                <w:sz w:val="22"/>
              </w:rPr>
              <w:t>tuacM</w:t>
            </w:r>
          </w:p>
        </w:tc>
        <w:tc>
          <w:tcPr>
            <w:tcW w:w="1250" w:type="dxa"/>
            <w:tcBorders>
              <w:top w:val="nil"/>
              <w:left w:val="nil"/>
              <w:bottom w:val="nil"/>
              <w:right w:val="nil"/>
            </w:tcBorders>
          </w:tcPr>
          <w:p>
            <w:pPr>
              <w:pStyle w:val="TableParagraph"/>
              <w:spacing w:line="249" w:lineRule="exact"/>
              <w:rPr>
                <w:sz w:val="22"/>
              </w:rPr>
            </w:pPr>
            <w:r>
              <w:rPr>
                <w:sz w:val="22"/>
              </w:rPr>
              <w:t>-1.801</w:t>
            </w:r>
          </w:p>
        </w:tc>
        <w:tc>
          <w:tcPr>
            <w:tcW w:w="1296" w:type="dxa"/>
            <w:tcBorders>
              <w:top w:val="nil"/>
              <w:left w:val="nil"/>
              <w:bottom w:val="nil"/>
              <w:right w:val="nil"/>
            </w:tcBorders>
          </w:tcPr>
          <w:p>
            <w:pPr>
              <w:pStyle w:val="TableParagraph"/>
              <w:spacing w:line="249" w:lineRule="exact"/>
              <w:ind w:left="569"/>
              <w:rPr>
                <w:sz w:val="22"/>
              </w:rPr>
            </w:pPr>
            <w:r>
              <w:rPr>
                <w:sz w:val="22"/>
              </w:rPr>
              <w:t>-1.051</w:t>
            </w:r>
          </w:p>
        </w:tc>
      </w:tr>
      <w:tr>
        <w:trPr>
          <w:trHeight w:val="244" w:hRule="exact"/>
        </w:trPr>
        <w:tc>
          <w:tcPr>
            <w:tcW w:w="2028" w:type="dxa"/>
            <w:tcBorders>
              <w:top w:val="nil"/>
              <w:left w:val="nil"/>
              <w:bottom w:val="nil"/>
              <w:right w:val="nil"/>
            </w:tcBorders>
          </w:tcPr>
          <w:p>
            <w:pPr/>
          </w:p>
        </w:tc>
        <w:tc>
          <w:tcPr>
            <w:tcW w:w="1250" w:type="dxa"/>
            <w:tcBorders>
              <w:top w:val="nil"/>
              <w:left w:val="nil"/>
              <w:bottom w:val="nil"/>
              <w:right w:val="nil"/>
            </w:tcBorders>
          </w:tcPr>
          <w:p>
            <w:pPr>
              <w:pStyle w:val="TableParagraph"/>
              <w:spacing w:line="225" w:lineRule="exact"/>
              <w:rPr>
                <w:sz w:val="20"/>
              </w:rPr>
            </w:pPr>
            <w:r>
              <w:rPr>
                <w:sz w:val="20"/>
              </w:rPr>
              <w:t>(-4.11)</w:t>
            </w:r>
          </w:p>
        </w:tc>
        <w:tc>
          <w:tcPr>
            <w:tcW w:w="1296" w:type="dxa"/>
            <w:tcBorders>
              <w:top w:val="nil"/>
              <w:left w:val="nil"/>
              <w:bottom w:val="nil"/>
              <w:right w:val="nil"/>
            </w:tcBorders>
          </w:tcPr>
          <w:p>
            <w:pPr>
              <w:pStyle w:val="TableParagraph"/>
              <w:spacing w:line="225" w:lineRule="exact"/>
              <w:ind w:left="569"/>
              <w:rPr>
                <w:sz w:val="20"/>
              </w:rPr>
            </w:pPr>
            <w:r>
              <w:rPr>
                <w:sz w:val="20"/>
              </w:rPr>
              <w:t>(-2.57)</w:t>
            </w:r>
          </w:p>
        </w:tc>
      </w:tr>
      <w:tr>
        <w:trPr>
          <w:trHeight w:val="265" w:hRule="exact"/>
        </w:trPr>
        <w:tc>
          <w:tcPr>
            <w:tcW w:w="2028" w:type="dxa"/>
            <w:tcBorders>
              <w:top w:val="nil"/>
              <w:left w:val="nil"/>
              <w:bottom w:val="nil"/>
              <w:right w:val="nil"/>
            </w:tcBorders>
          </w:tcPr>
          <w:p>
            <w:pPr>
              <w:pStyle w:val="TableParagraph"/>
              <w:spacing w:line="248" w:lineRule="exact"/>
              <w:ind w:left="14"/>
              <w:rPr>
                <w:i/>
                <w:sz w:val="22"/>
              </w:rPr>
            </w:pPr>
            <w:r>
              <w:rPr>
                <w:i/>
                <w:sz w:val="22"/>
              </w:rPr>
              <w:t>tuacR</w:t>
            </w:r>
          </w:p>
        </w:tc>
        <w:tc>
          <w:tcPr>
            <w:tcW w:w="1250" w:type="dxa"/>
            <w:tcBorders>
              <w:top w:val="nil"/>
              <w:left w:val="nil"/>
              <w:bottom w:val="nil"/>
              <w:right w:val="nil"/>
            </w:tcBorders>
          </w:tcPr>
          <w:p>
            <w:pPr>
              <w:pStyle w:val="TableParagraph"/>
              <w:spacing w:line="248" w:lineRule="exact"/>
              <w:rPr>
                <w:sz w:val="22"/>
              </w:rPr>
            </w:pPr>
            <w:r>
              <w:rPr>
                <w:sz w:val="22"/>
              </w:rPr>
              <w:t>-1.184</w:t>
            </w:r>
          </w:p>
        </w:tc>
        <w:tc>
          <w:tcPr>
            <w:tcW w:w="1296" w:type="dxa"/>
            <w:tcBorders>
              <w:top w:val="nil"/>
              <w:left w:val="nil"/>
              <w:bottom w:val="nil"/>
              <w:right w:val="nil"/>
            </w:tcBorders>
          </w:tcPr>
          <w:p>
            <w:pPr>
              <w:pStyle w:val="TableParagraph"/>
              <w:spacing w:line="248" w:lineRule="exact"/>
              <w:ind w:left="569"/>
              <w:rPr>
                <w:sz w:val="22"/>
              </w:rPr>
            </w:pPr>
            <w:r>
              <w:rPr>
                <w:sz w:val="22"/>
              </w:rPr>
              <w:t>0.130</w:t>
            </w:r>
          </w:p>
        </w:tc>
      </w:tr>
      <w:tr>
        <w:trPr>
          <w:trHeight w:val="245" w:hRule="exact"/>
        </w:trPr>
        <w:tc>
          <w:tcPr>
            <w:tcW w:w="2028" w:type="dxa"/>
            <w:tcBorders>
              <w:top w:val="nil"/>
              <w:left w:val="nil"/>
              <w:bottom w:val="nil"/>
              <w:right w:val="nil"/>
            </w:tcBorders>
          </w:tcPr>
          <w:p>
            <w:pPr/>
          </w:p>
        </w:tc>
        <w:tc>
          <w:tcPr>
            <w:tcW w:w="1250" w:type="dxa"/>
            <w:tcBorders>
              <w:top w:val="nil"/>
              <w:left w:val="nil"/>
              <w:bottom w:val="nil"/>
              <w:right w:val="nil"/>
            </w:tcBorders>
          </w:tcPr>
          <w:p>
            <w:pPr>
              <w:pStyle w:val="TableParagraph"/>
              <w:spacing w:line="225" w:lineRule="exact"/>
              <w:rPr>
                <w:sz w:val="20"/>
              </w:rPr>
            </w:pPr>
            <w:r>
              <w:rPr>
                <w:sz w:val="20"/>
              </w:rPr>
              <w:t>(-3.39)</w:t>
            </w:r>
          </w:p>
        </w:tc>
        <w:tc>
          <w:tcPr>
            <w:tcW w:w="1296" w:type="dxa"/>
            <w:tcBorders>
              <w:top w:val="nil"/>
              <w:left w:val="nil"/>
              <w:bottom w:val="nil"/>
              <w:right w:val="nil"/>
            </w:tcBorders>
          </w:tcPr>
          <w:p>
            <w:pPr>
              <w:pStyle w:val="TableParagraph"/>
              <w:spacing w:line="225" w:lineRule="exact"/>
              <w:ind w:left="569"/>
              <w:rPr>
                <w:sz w:val="20"/>
              </w:rPr>
            </w:pPr>
            <w:r>
              <w:rPr>
                <w:sz w:val="20"/>
              </w:rPr>
              <w:t>(0.37)</w:t>
            </w:r>
          </w:p>
        </w:tc>
      </w:tr>
      <w:tr>
        <w:trPr>
          <w:trHeight w:val="266" w:hRule="exact"/>
        </w:trPr>
        <w:tc>
          <w:tcPr>
            <w:tcW w:w="2028" w:type="dxa"/>
            <w:tcBorders>
              <w:top w:val="nil"/>
              <w:left w:val="nil"/>
              <w:bottom w:val="nil"/>
              <w:right w:val="nil"/>
            </w:tcBorders>
          </w:tcPr>
          <w:p>
            <w:pPr>
              <w:pStyle w:val="TableParagraph"/>
              <w:spacing w:line="249" w:lineRule="exact"/>
              <w:ind w:left="14"/>
              <w:rPr>
                <w:i/>
                <w:sz w:val="22"/>
              </w:rPr>
            </w:pPr>
            <w:r>
              <w:rPr>
                <w:i/>
                <w:sz w:val="22"/>
              </w:rPr>
              <w:t>efa</w:t>
            </w:r>
          </w:p>
        </w:tc>
        <w:tc>
          <w:tcPr>
            <w:tcW w:w="1250" w:type="dxa"/>
            <w:tcBorders>
              <w:top w:val="nil"/>
              <w:left w:val="nil"/>
              <w:bottom w:val="nil"/>
              <w:right w:val="nil"/>
            </w:tcBorders>
          </w:tcPr>
          <w:p>
            <w:pPr>
              <w:pStyle w:val="TableParagraph"/>
              <w:spacing w:line="249" w:lineRule="exact"/>
              <w:rPr>
                <w:sz w:val="22"/>
              </w:rPr>
            </w:pPr>
            <w:r>
              <w:rPr>
                <w:sz w:val="22"/>
              </w:rPr>
              <w:t>0.053</w:t>
            </w:r>
          </w:p>
        </w:tc>
        <w:tc>
          <w:tcPr>
            <w:tcW w:w="1296" w:type="dxa"/>
            <w:tcBorders>
              <w:top w:val="nil"/>
              <w:left w:val="nil"/>
              <w:bottom w:val="nil"/>
              <w:right w:val="nil"/>
            </w:tcBorders>
          </w:tcPr>
          <w:p>
            <w:pPr>
              <w:pStyle w:val="TableParagraph"/>
              <w:spacing w:line="249" w:lineRule="exact"/>
              <w:ind w:left="569"/>
              <w:rPr>
                <w:sz w:val="22"/>
              </w:rPr>
            </w:pPr>
            <w:r>
              <w:rPr>
                <w:sz w:val="22"/>
              </w:rPr>
              <w:t>0.281</w:t>
            </w:r>
          </w:p>
        </w:tc>
      </w:tr>
      <w:tr>
        <w:trPr>
          <w:trHeight w:val="244" w:hRule="exact"/>
        </w:trPr>
        <w:tc>
          <w:tcPr>
            <w:tcW w:w="2028" w:type="dxa"/>
            <w:tcBorders>
              <w:top w:val="nil"/>
              <w:left w:val="nil"/>
              <w:bottom w:val="nil"/>
              <w:right w:val="nil"/>
            </w:tcBorders>
          </w:tcPr>
          <w:p>
            <w:pPr/>
          </w:p>
        </w:tc>
        <w:tc>
          <w:tcPr>
            <w:tcW w:w="1250" w:type="dxa"/>
            <w:tcBorders>
              <w:top w:val="nil"/>
              <w:left w:val="nil"/>
              <w:bottom w:val="nil"/>
              <w:right w:val="nil"/>
            </w:tcBorders>
          </w:tcPr>
          <w:p>
            <w:pPr>
              <w:pStyle w:val="TableParagraph"/>
              <w:spacing w:line="225" w:lineRule="exact"/>
              <w:rPr>
                <w:sz w:val="20"/>
              </w:rPr>
            </w:pPr>
            <w:r>
              <w:rPr>
                <w:sz w:val="20"/>
              </w:rPr>
              <w:t>(0.19)</w:t>
            </w:r>
          </w:p>
        </w:tc>
        <w:tc>
          <w:tcPr>
            <w:tcW w:w="1296" w:type="dxa"/>
            <w:tcBorders>
              <w:top w:val="nil"/>
              <w:left w:val="nil"/>
              <w:bottom w:val="nil"/>
              <w:right w:val="nil"/>
            </w:tcBorders>
          </w:tcPr>
          <w:p>
            <w:pPr>
              <w:pStyle w:val="TableParagraph"/>
              <w:spacing w:line="225" w:lineRule="exact"/>
              <w:ind w:left="569"/>
              <w:rPr>
                <w:sz w:val="20"/>
              </w:rPr>
            </w:pPr>
            <w:r>
              <w:rPr>
                <w:sz w:val="20"/>
              </w:rPr>
              <w:t>(0.89)</w:t>
            </w:r>
          </w:p>
        </w:tc>
      </w:tr>
      <w:tr>
        <w:trPr>
          <w:trHeight w:val="265" w:hRule="exact"/>
        </w:trPr>
        <w:tc>
          <w:tcPr>
            <w:tcW w:w="2028" w:type="dxa"/>
            <w:tcBorders>
              <w:top w:val="nil"/>
              <w:left w:val="nil"/>
              <w:bottom w:val="nil"/>
              <w:right w:val="nil"/>
            </w:tcBorders>
          </w:tcPr>
          <w:p>
            <w:pPr>
              <w:pStyle w:val="TableParagraph"/>
              <w:spacing w:line="248" w:lineRule="exact"/>
              <w:ind w:left="14"/>
              <w:rPr>
                <w:sz w:val="22"/>
              </w:rPr>
            </w:pPr>
            <w:r>
              <w:rPr>
                <w:i/>
                <w:sz w:val="22"/>
              </w:rPr>
              <w:t>tv </w:t>
            </w:r>
            <w:r>
              <w:rPr>
                <w:sz w:val="22"/>
              </w:rPr>
              <w:t>(min)</w:t>
            </w:r>
          </w:p>
        </w:tc>
        <w:tc>
          <w:tcPr>
            <w:tcW w:w="1250" w:type="dxa"/>
            <w:tcBorders>
              <w:top w:val="nil"/>
              <w:left w:val="nil"/>
              <w:bottom w:val="nil"/>
              <w:right w:val="nil"/>
            </w:tcBorders>
          </w:tcPr>
          <w:p>
            <w:pPr>
              <w:pStyle w:val="TableParagraph"/>
              <w:spacing w:line="248" w:lineRule="exact"/>
              <w:rPr>
                <w:sz w:val="22"/>
              </w:rPr>
            </w:pPr>
            <w:r>
              <w:rPr>
                <w:sz w:val="22"/>
              </w:rPr>
              <w:t>-0.085</w:t>
            </w:r>
          </w:p>
        </w:tc>
        <w:tc>
          <w:tcPr>
            <w:tcW w:w="1296" w:type="dxa"/>
            <w:tcBorders>
              <w:top w:val="nil"/>
              <w:left w:val="nil"/>
              <w:bottom w:val="nil"/>
              <w:right w:val="nil"/>
            </w:tcBorders>
          </w:tcPr>
          <w:p>
            <w:pPr>
              <w:pStyle w:val="TableParagraph"/>
              <w:spacing w:line="248" w:lineRule="exact"/>
              <w:ind w:left="569"/>
              <w:rPr>
                <w:sz w:val="22"/>
              </w:rPr>
            </w:pPr>
            <w:r>
              <w:rPr>
                <w:sz w:val="22"/>
              </w:rPr>
              <w:t>-0.015</w:t>
            </w:r>
          </w:p>
        </w:tc>
      </w:tr>
      <w:tr>
        <w:trPr>
          <w:trHeight w:val="245" w:hRule="exact"/>
        </w:trPr>
        <w:tc>
          <w:tcPr>
            <w:tcW w:w="2028" w:type="dxa"/>
            <w:tcBorders>
              <w:top w:val="nil"/>
              <w:left w:val="nil"/>
              <w:bottom w:val="nil"/>
              <w:right w:val="nil"/>
            </w:tcBorders>
          </w:tcPr>
          <w:p>
            <w:pPr/>
          </w:p>
        </w:tc>
        <w:tc>
          <w:tcPr>
            <w:tcW w:w="1250" w:type="dxa"/>
            <w:tcBorders>
              <w:top w:val="nil"/>
              <w:left w:val="nil"/>
              <w:bottom w:val="nil"/>
              <w:right w:val="nil"/>
            </w:tcBorders>
          </w:tcPr>
          <w:p>
            <w:pPr>
              <w:pStyle w:val="TableParagraph"/>
              <w:spacing w:line="225" w:lineRule="exact"/>
              <w:rPr>
                <w:sz w:val="20"/>
              </w:rPr>
            </w:pPr>
            <w:r>
              <w:rPr>
                <w:sz w:val="20"/>
              </w:rPr>
              <w:t>(-2.66)</w:t>
            </w:r>
          </w:p>
        </w:tc>
        <w:tc>
          <w:tcPr>
            <w:tcW w:w="1296" w:type="dxa"/>
            <w:tcBorders>
              <w:top w:val="nil"/>
              <w:left w:val="nil"/>
              <w:bottom w:val="nil"/>
              <w:right w:val="nil"/>
            </w:tcBorders>
          </w:tcPr>
          <w:p>
            <w:pPr>
              <w:pStyle w:val="TableParagraph"/>
              <w:spacing w:line="225" w:lineRule="exact"/>
              <w:ind w:left="569"/>
              <w:rPr>
                <w:sz w:val="20"/>
              </w:rPr>
            </w:pPr>
            <w:r>
              <w:rPr>
                <w:sz w:val="20"/>
              </w:rPr>
              <w:t>(-0.50)</w:t>
            </w:r>
          </w:p>
        </w:tc>
      </w:tr>
      <w:tr>
        <w:trPr>
          <w:trHeight w:val="266" w:hRule="exact"/>
        </w:trPr>
        <w:tc>
          <w:tcPr>
            <w:tcW w:w="2028" w:type="dxa"/>
            <w:tcBorders>
              <w:top w:val="nil"/>
              <w:left w:val="nil"/>
              <w:bottom w:val="nil"/>
              <w:right w:val="nil"/>
            </w:tcBorders>
          </w:tcPr>
          <w:p>
            <w:pPr>
              <w:pStyle w:val="TableParagraph"/>
              <w:spacing w:line="249" w:lineRule="exact"/>
              <w:ind w:left="14"/>
              <w:rPr>
                <w:sz w:val="22"/>
              </w:rPr>
            </w:pPr>
            <w:r>
              <w:rPr>
                <w:i/>
                <w:sz w:val="22"/>
              </w:rPr>
              <w:t>cv </w:t>
            </w:r>
            <w:r>
              <w:rPr>
                <w:sz w:val="22"/>
              </w:rPr>
              <w:t>($)</w:t>
            </w:r>
          </w:p>
        </w:tc>
        <w:tc>
          <w:tcPr>
            <w:tcW w:w="1250" w:type="dxa"/>
            <w:tcBorders>
              <w:top w:val="nil"/>
              <w:left w:val="nil"/>
              <w:bottom w:val="nil"/>
              <w:right w:val="nil"/>
            </w:tcBorders>
          </w:tcPr>
          <w:p>
            <w:pPr>
              <w:pStyle w:val="TableParagraph"/>
              <w:spacing w:line="249" w:lineRule="exact"/>
              <w:rPr>
                <w:sz w:val="22"/>
              </w:rPr>
            </w:pPr>
            <w:r>
              <w:rPr>
                <w:sz w:val="22"/>
              </w:rPr>
              <w:t>-1.092</w:t>
            </w:r>
          </w:p>
        </w:tc>
        <w:tc>
          <w:tcPr>
            <w:tcW w:w="1296" w:type="dxa"/>
            <w:tcBorders>
              <w:top w:val="nil"/>
              <w:left w:val="nil"/>
              <w:bottom w:val="nil"/>
              <w:right w:val="nil"/>
            </w:tcBorders>
          </w:tcPr>
          <w:p>
            <w:pPr>
              <w:pStyle w:val="TableParagraph"/>
              <w:spacing w:line="249" w:lineRule="exact"/>
              <w:ind w:left="569"/>
              <w:rPr>
                <w:sz w:val="22"/>
              </w:rPr>
            </w:pPr>
            <w:r>
              <w:rPr>
                <w:sz w:val="22"/>
              </w:rPr>
              <w:t>-0.493</w:t>
            </w:r>
          </w:p>
        </w:tc>
      </w:tr>
      <w:tr>
        <w:trPr>
          <w:trHeight w:val="362" w:hRule="exact"/>
        </w:trPr>
        <w:tc>
          <w:tcPr>
            <w:tcW w:w="2028" w:type="dxa"/>
            <w:tcBorders>
              <w:top w:val="nil"/>
              <w:left w:val="nil"/>
              <w:bottom w:val="nil"/>
              <w:right w:val="nil"/>
            </w:tcBorders>
          </w:tcPr>
          <w:p>
            <w:pPr/>
          </w:p>
        </w:tc>
        <w:tc>
          <w:tcPr>
            <w:tcW w:w="1250" w:type="dxa"/>
            <w:tcBorders>
              <w:top w:val="nil"/>
              <w:left w:val="nil"/>
              <w:bottom w:val="nil"/>
              <w:right w:val="nil"/>
            </w:tcBorders>
          </w:tcPr>
          <w:p>
            <w:pPr>
              <w:pStyle w:val="TableParagraph"/>
              <w:spacing w:line="225" w:lineRule="exact"/>
              <w:rPr>
                <w:sz w:val="20"/>
              </w:rPr>
            </w:pPr>
            <w:r>
              <w:rPr>
                <w:sz w:val="20"/>
              </w:rPr>
              <w:t>(-6.35)</w:t>
            </w:r>
          </w:p>
        </w:tc>
        <w:tc>
          <w:tcPr>
            <w:tcW w:w="1296" w:type="dxa"/>
            <w:tcBorders>
              <w:top w:val="nil"/>
              <w:left w:val="nil"/>
              <w:bottom w:val="nil"/>
              <w:right w:val="nil"/>
            </w:tcBorders>
          </w:tcPr>
          <w:p>
            <w:pPr>
              <w:pStyle w:val="TableParagraph"/>
              <w:spacing w:line="225" w:lineRule="exact"/>
              <w:ind w:left="569"/>
              <w:rPr>
                <w:sz w:val="20"/>
              </w:rPr>
            </w:pPr>
            <w:r>
              <w:rPr>
                <w:sz w:val="20"/>
              </w:rPr>
              <w:t>(-1.70)</w:t>
            </w:r>
          </w:p>
        </w:tc>
      </w:tr>
      <w:tr>
        <w:trPr>
          <w:trHeight w:val="421" w:hRule="exact"/>
        </w:trPr>
        <w:tc>
          <w:tcPr>
            <w:tcW w:w="2028" w:type="dxa"/>
            <w:tcBorders>
              <w:top w:val="nil"/>
              <w:left w:val="nil"/>
              <w:bottom w:val="nil"/>
              <w:right w:val="nil"/>
            </w:tcBorders>
          </w:tcPr>
          <w:p>
            <w:pPr>
              <w:pStyle w:val="TableParagraph"/>
              <w:spacing w:before="122"/>
              <w:ind w:left="14"/>
              <w:rPr>
                <w:i/>
                <w:sz w:val="22"/>
              </w:rPr>
            </w:pPr>
            <w:r>
              <w:rPr>
                <w:rFonts w:ascii="Symbol" w:hAnsi="Symbol"/>
                <w:i/>
                <w:sz w:val="23"/>
              </w:rPr>
              <w:t></w:t>
            </w:r>
            <w:r>
              <w:rPr>
                <w:i/>
                <w:position w:val="10"/>
                <w:sz w:val="14"/>
              </w:rPr>
              <w:t>2</w:t>
            </w:r>
            <w:r>
              <w:rPr>
                <w:i/>
                <w:sz w:val="22"/>
              </w:rPr>
              <w:t>(C)</w:t>
            </w:r>
          </w:p>
        </w:tc>
        <w:tc>
          <w:tcPr>
            <w:tcW w:w="1250" w:type="dxa"/>
            <w:tcBorders>
              <w:top w:val="nil"/>
              <w:left w:val="nil"/>
              <w:bottom w:val="nil"/>
              <w:right w:val="nil"/>
            </w:tcBorders>
          </w:tcPr>
          <w:p>
            <w:pPr>
              <w:pStyle w:val="TableParagraph"/>
              <w:spacing w:before="141"/>
              <w:rPr>
                <w:sz w:val="22"/>
              </w:rPr>
            </w:pPr>
            <w:r>
              <w:rPr>
                <w:sz w:val="22"/>
              </w:rPr>
              <w:t>0.412</w:t>
            </w:r>
          </w:p>
        </w:tc>
        <w:tc>
          <w:tcPr>
            <w:tcW w:w="1296" w:type="dxa"/>
            <w:tcBorders>
              <w:top w:val="nil"/>
              <w:left w:val="nil"/>
              <w:bottom w:val="nil"/>
              <w:right w:val="nil"/>
            </w:tcBorders>
          </w:tcPr>
          <w:p>
            <w:pPr>
              <w:pStyle w:val="TableParagraph"/>
              <w:spacing w:before="141"/>
              <w:ind w:left="569"/>
              <w:rPr>
                <w:sz w:val="22"/>
              </w:rPr>
            </w:pPr>
            <w:r>
              <w:rPr>
                <w:sz w:val="22"/>
              </w:rPr>
              <w:t>0.091</w:t>
            </w:r>
          </w:p>
        </w:tc>
      </w:tr>
      <w:tr>
        <w:trPr>
          <w:trHeight w:val="330" w:hRule="exact"/>
        </w:trPr>
        <w:tc>
          <w:tcPr>
            <w:tcW w:w="2028" w:type="dxa"/>
            <w:tcBorders>
              <w:top w:val="nil"/>
              <w:left w:val="nil"/>
              <w:bottom w:val="nil"/>
              <w:right w:val="nil"/>
            </w:tcBorders>
          </w:tcPr>
          <w:p>
            <w:pPr>
              <w:pStyle w:val="TableParagraph"/>
              <w:spacing w:line="300" w:lineRule="exact"/>
              <w:ind w:left="43"/>
              <w:rPr>
                <w:sz w:val="24"/>
              </w:rPr>
            </w:pPr>
            <w:r>
              <w:rPr>
                <w:i/>
                <w:sz w:val="24"/>
              </w:rPr>
              <w:t>l</w:t>
            </w:r>
            <w:r>
              <w:rPr>
                <w:position w:val="11"/>
                <w:sz w:val="14"/>
              </w:rPr>
              <w:t>* </w:t>
            </w:r>
            <w:r>
              <w:rPr>
                <w:sz w:val="24"/>
              </w:rPr>
              <w:t>(</w:t>
            </w:r>
            <w:r>
              <w:rPr>
                <w:rFonts w:ascii="Symbol" w:hAnsi="Symbol"/>
                <w:i/>
                <w:sz w:val="25"/>
              </w:rPr>
              <w:t></w:t>
            </w:r>
            <w:r>
              <w:rPr>
                <w:i/>
                <w:sz w:val="25"/>
              </w:rPr>
              <w:t> </w:t>
            </w:r>
            <w:r>
              <w:rPr>
                <w:sz w:val="24"/>
              </w:rPr>
              <w:t>)</w:t>
            </w:r>
          </w:p>
        </w:tc>
        <w:tc>
          <w:tcPr>
            <w:tcW w:w="1250" w:type="dxa"/>
            <w:tcBorders>
              <w:top w:val="nil"/>
              <w:left w:val="nil"/>
              <w:bottom w:val="nil"/>
              <w:right w:val="nil"/>
            </w:tcBorders>
          </w:tcPr>
          <w:p>
            <w:pPr>
              <w:pStyle w:val="TableParagraph"/>
              <w:spacing w:before="34"/>
              <w:rPr>
                <w:sz w:val="22"/>
              </w:rPr>
            </w:pPr>
            <w:r>
              <w:rPr>
                <w:sz w:val="22"/>
              </w:rPr>
              <w:t>-110.11</w:t>
            </w:r>
          </w:p>
        </w:tc>
        <w:tc>
          <w:tcPr>
            <w:tcW w:w="1296" w:type="dxa"/>
            <w:tcBorders>
              <w:top w:val="nil"/>
              <w:left w:val="nil"/>
              <w:bottom w:val="nil"/>
              <w:right w:val="nil"/>
            </w:tcBorders>
          </w:tcPr>
          <w:p>
            <w:pPr>
              <w:pStyle w:val="TableParagraph"/>
              <w:spacing w:before="34"/>
              <w:ind w:left="569"/>
              <w:rPr>
                <w:sz w:val="22"/>
              </w:rPr>
            </w:pPr>
            <w:r>
              <w:rPr>
                <w:sz w:val="22"/>
              </w:rPr>
              <w:t>-92.07</w:t>
            </w:r>
          </w:p>
        </w:tc>
      </w:tr>
      <w:tr>
        <w:trPr>
          <w:trHeight w:val="286" w:hRule="exact"/>
        </w:trPr>
        <w:tc>
          <w:tcPr>
            <w:tcW w:w="2028" w:type="dxa"/>
            <w:tcBorders>
              <w:top w:val="nil"/>
              <w:left w:val="nil"/>
              <w:right w:val="nil"/>
            </w:tcBorders>
          </w:tcPr>
          <w:p>
            <w:pPr>
              <w:pStyle w:val="TableParagraph"/>
              <w:spacing w:before="11"/>
              <w:ind w:left="14"/>
              <w:rPr>
                <w:sz w:val="22"/>
              </w:rPr>
            </w:pPr>
            <w:r>
              <w:rPr>
                <w:sz w:val="22"/>
              </w:rPr>
              <w:t>observaciones</w:t>
            </w:r>
          </w:p>
        </w:tc>
        <w:tc>
          <w:tcPr>
            <w:tcW w:w="1250" w:type="dxa"/>
            <w:tcBorders>
              <w:top w:val="nil"/>
              <w:left w:val="nil"/>
              <w:right w:val="nil"/>
            </w:tcBorders>
          </w:tcPr>
          <w:p>
            <w:pPr>
              <w:pStyle w:val="TableParagraph"/>
              <w:spacing w:before="11"/>
              <w:rPr>
                <w:sz w:val="22"/>
              </w:rPr>
            </w:pPr>
            <w:r>
              <w:rPr>
                <w:sz w:val="22"/>
              </w:rPr>
              <w:t>231</w:t>
            </w:r>
          </w:p>
        </w:tc>
        <w:tc>
          <w:tcPr>
            <w:tcW w:w="1296" w:type="dxa"/>
            <w:tcBorders>
              <w:top w:val="nil"/>
              <w:left w:val="nil"/>
              <w:right w:val="nil"/>
            </w:tcBorders>
          </w:tcPr>
          <w:p>
            <w:pPr>
              <w:pStyle w:val="TableParagraph"/>
              <w:spacing w:before="11"/>
              <w:ind w:left="569"/>
              <w:rPr>
                <w:sz w:val="22"/>
              </w:rPr>
            </w:pPr>
            <w:r>
              <w:rPr>
                <w:sz w:val="22"/>
              </w:rPr>
              <w:t>146</w:t>
            </w:r>
          </w:p>
        </w:tc>
      </w:tr>
    </w:tbl>
    <w:p>
      <w:pPr>
        <w:spacing w:line="202" w:lineRule="exact" w:before="0"/>
        <w:ind w:left="2798" w:right="25" w:firstLine="0"/>
        <w:jc w:val="left"/>
        <w:rPr>
          <w:sz w:val="18"/>
        </w:rPr>
      </w:pPr>
      <w:r>
        <w:rPr>
          <w:sz w:val="18"/>
        </w:rPr>
        <w:t>* t-estadístico</w:t>
      </w:r>
    </w:p>
    <w:p>
      <w:pPr>
        <w:pStyle w:val="BodyText"/>
        <w:rPr>
          <w:sz w:val="18"/>
        </w:rPr>
      </w:pPr>
    </w:p>
    <w:p>
      <w:pPr>
        <w:pStyle w:val="BodyText"/>
        <w:spacing w:before="6"/>
        <w:rPr>
          <w:sz w:val="18"/>
        </w:rPr>
      </w:pPr>
    </w:p>
    <w:p>
      <w:pPr>
        <w:pStyle w:val="Heading6"/>
        <w:numPr>
          <w:ilvl w:val="1"/>
          <w:numId w:val="39"/>
        </w:numPr>
        <w:tabs>
          <w:tab w:pos="809" w:val="left" w:leader="none"/>
        </w:tabs>
        <w:spacing w:line="240" w:lineRule="auto" w:before="0" w:after="0"/>
        <w:ind w:left="808" w:right="0" w:hanging="708"/>
        <w:jc w:val="both"/>
      </w:pPr>
      <w:r>
        <w:rPr>
          <w:w w:val="105"/>
        </w:rPr>
        <w:t>Análisis</w:t>
      </w:r>
      <w:r>
        <w:rPr>
          <w:spacing w:val="-37"/>
          <w:w w:val="105"/>
        </w:rPr>
        <w:t> </w:t>
      </w:r>
      <w:r>
        <w:rPr>
          <w:w w:val="105"/>
        </w:rPr>
        <w:t>e</w:t>
      </w:r>
      <w:r>
        <w:rPr>
          <w:spacing w:val="-36"/>
          <w:w w:val="105"/>
        </w:rPr>
        <w:t> </w:t>
      </w:r>
      <w:r>
        <w:rPr>
          <w:w w:val="105"/>
        </w:rPr>
        <w:t>interpretación</w:t>
      </w:r>
      <w:r>
        <w:rPr>
          <w:spacing w:val="-37"/>
          <w:w w:val="105"/>
        </w:rPr>
        <w:t> </w:t>
      </w:r>
      <w:r>
        <w:rPr>
          <w:w w:val="105"/>
        </w:rPr>
        <w:t>de</w:t>
      </w:r>
      <w:r>
        <w:rPr>
          <w:spacing w:val="-37"/>
          <w:w w:val="105"/>
        </w:rPr>
        <w:t> </w:t>
      </w:r>
      <w:r>
        <w:rPr>
          <w:w w:val="105"/>
        </w:rPr>
        <w:t>los</w:t>
      </w:r>
      <w:r>
        <w:rPr>
          <w:spacing w:val="-36"/>
          <w:w w:val="105"/>
        </w:rPr>
        <w:t> </w:t>
      </w:r>
      <w:r>
        <w:rPr>
          <w:w w:val="105"/>
        </w:rPr>
        <w:t>resultados</w:t>
      </w:r>
    </w:p>
    <w:p>
      <w:pPr>
        <w:pStyle w:val="BodyText"/>
        <w:spacing w:line="360" w:lineRule="auto" w:before="132"/>
        <w:ind w:left="100" w:right="105"/>
        <w:jc w:val="both"/>
      </w:pPr>
      <w:r>
        <w:rPr/>
        <w:t>En la tabla 3.7 se reportan 14 modelos estimados a partir de los datos de la encuesta PD. Éstos corresponden a diferentes estratos de la población caracterizados por la hora del día en que se realiza el viaje, el género, el ingreso mensual, la frecuencia del viaje, el motivo del viaje y edad de los entrevistados.</w:t>
      </w:r>
    </w:p>
    <w:p>
      <w:pPr>
        <w:spacing w:after="0" w:line="360" w:lineRule="auto"/>
        <w:jc w:val="both"/>
        <w:sectPr>
          <w:pgSz w:w="12250" w:h="15850"/>
          <w:pgMar w:header="732" w:footer="0" w:top="940" w:bottom="280" w:left="920" w:right="1140"/>
        </w:sectPr>
      </w:pPr>
    </w:p>
    <w:p>
      <w:pPr>
        <w:pStyle w:val="BodyText"/>
        <w:rPr>
          <w:sz w:val="20"/>
        </w:rPr>
      </w:pPr>
    </w:p>
    <w:p>
      <w:pPr>
        <w:pStyle w:val="BodyText"/>
        <w:spacing w:before="11"/>
        <w:rPr>
          <w:sz w:val="19"/>
        </w:rPr>
      </w:pPr>
    </w:p>
    <w:p>
      <w:pPr>
        <w:pStyle w:val="BodyText"/>
        <w:spacing w:line="360" w:lineRule="auto"/>
        <w:ind w:left="108" w:right="114" w:firstLine="360"/>
        <w:jc w:val="both"/>
      </w:pPr>
      <w:r>
        <w:rPr/>
        <w:t>En general, se tienen modelos con signos correctos. Esto es, los factores cualitativos como el </w:t>
      </w:r>
      <w:r>
        <w:rPr>
          <w:i/>
        </w:rPr>
        <w:t>estado físico de </w:t>
      </w:r>
      <w:r>
        <w:rPr>
          <w:i/>
        </w:rPr>
        <w:t>los autobuses </w:t>
      </w:r>
      <w:r>
        <w:rPr/>
        <w:t>y el </w:t>
      </w:r>
      <w:r>
        <w:rPr>
          <w:i/>
        </w:rPr>
        <w:t>trato al usuario y apariencia del conductor </w:t>
      </w:r>
      <w:r>
        <w:rPr/>
        <w:t>considerados como determinantes de la calidad de servicio tienen signo positivo y negativo, respectivamente. Lo que indica que su mejora repercute en el aumento del nivel de utilidad del usuario, incluso para el segundo factor ya que el lector recordará que éste está referido al nivel denominado “bueno” (ver sección 3.5). Mientras que los correspondientes al </w:t>
      </w:r>
      <w:r>
        <w:rPr>
          <w:i/>
        </w:rPr>
        <w:t>tiempo </w:t>
      </w:r>
      <w:r>
        <w:rPr/>
        <w:t>y </w:t>
      </w:r>
      <w:r>
        <w:rPr>
          <w:i/>
        </w:rPr>
        <w:t>costo del viaje </w:t>
      </w:r>
      <w:r>
        <w:rPr/>
        <w:t>son negativos, lo que indica que reducen el nivel de utilidad al ser percibidos por el usuario como desutilidades. En  la mayoría de los modelos ajustados, los factores considerados son significativos a un intervalo de confianza de 95% a excepción de la </w:t>
      </w:r>
      <w:r>
        <w:rPr>
          <w:i/>
        </w:rPr>
        <w:t>forma de manejar del conductor</w:t>
      </w:r>
      <w:r>
        <w:rPr/>
        <w:t>, el cual sólo es significativo para las personas de más de 40 años (modelo 14). A continuación se presenta algunos resultados relevantes para cada modelo</w:t>
      </w:r>
      <w:r>
        <w:rPr>
          <w:spacing w:val="-25"/>
        </w:rPr>
        <w:t> </w:t>
      </w:r>
      <w:r>
        <w:rPr/>
        <w:t>estimado:</w:t>
      </w:r>
    </w:p>
    <w:p>
      <w:pPr>
        <w:pStyle w:val="BodyText"/>
      </w:pPr>
    </w:p>
    <w:p>
      <w:pPr>
        <w:pStyle w:val="ListParagraph"/>
        <w:numPr>
          <w:ilvl w:val="0"/>
          <w:numId w:val="5"/>
        </w:numPr>
        <w:tabs>
          <w:tab w:pos="469" w:val="left" w:leader="none"/>
        </w:tabs>
        <w:spacing w:line="360" w:lineRule="auto" w:before="131" w:after="0"/>
        <w:ind w:left="468" w:right="115" w:hanging="360"/>
        <w:jc w:val="both"/>
        <w:rPr>
          <w:sz w:val="22"/>
        </w:rPr>
      </w:pPr>
      <w:r>
        <w:rPr>
          <w:i/>
          <w:sz w:val="22"/>
        </w:rPr>
        <w:t>Modelo general (modelo 1)</w:t>
      </w:r>
      <w:r>
        <w:rPr>
          <w:sz w:val="22"/>
        </w:rPr>
        <w:t>. Este modelo refleja la valoración media de los factores que determinan la  calidad de servicio. En términos absolutos, se tiene que el factor cualitativo considerado como el más importante es el </w:t>
      </w:r>
      <w:r>
        <w:rPr>
          <w:i/>
          <w:sz w:val="22"/>
        </w:rPr>
        <w:t>tuacM </w:t>
      </w:r>
      <w:r>
        <w:rPr>
          <w:sz w:val="22"/>
        </w:rPr>
        <w:t>(-0.497), seguido de la variable </w:t>
      </w:r>
      <w:r>
        <w:rPr>
          <w:i/>
          <w:sz w:val="22"/>
        </w:rPr>
        <w:t>efa </w:t>
      </w:r>
      <w:r>
        <w:rPr>
          <w:sz w:val="22"/>
        </w:rPr>
        <w:t>(0.407) y el </w:t>
      </w:r>
      <w:r>
        <w:rPr>
          <w:i/>
          <w:sz w:val="22"/>
        </w:rPr>
        <w:t>tuacR </w:t>
      </w:r>
      <w:r>
        <w:rPr>
          <w:sz w:val="22"/>
        </w:rPr>
        <w:t>(-0.346). Por lo cual, sí la autoridad reguladora desea aumentar el bienestar de los usuarios, sin modificar la tarifa, es más conveniente aplicar medidas que lleven a la mejora del estado físico de las unidades y el trato al usuario que la reducción del tiempo del viaje. La evaluación del excedente del consumidor (e.g. Small y Rosen, 1981) para cada uno de estos casos justifica esta</w:t>
      </w:r>
      <w:r>
        <w:rPr>
          <w:spacing w:val="-8"/>
          <w:sz w:val="22"/>
        </w:rPr>
        <w:t> </w:t>
      </w:r>
      <w:r>
        <w:rPr>
          <w:sz w:val="22"/>
        </w:rPr>
        <w:t>aseveración.</w:t>
      </w:r>
    </w:p>
    <w:p>
      <w:pPr>
        <w:pStyle w:val="ListParagraph"/>
        <w:numPr>
          <w:ilvl w:val="0"/>
          <w:numId w:val="5"/>
        </w:numPr>
        <w:tabs>
          <w:tab w:pos="469" w:val="left" w:leader="none"/>
        </w:tabs>
        <w:spacing w:line="360" w:lineRule="auto" w:before="5" w:after="0"/>
        <w:ind w:left="468" w:right="113" w:hanging="360"/>
        <w:jc w:val="both"/>
        <w:rPr>
          <w:sz w:val="22"/>
        </w:rPr>
      </w:pPr>
      <w:r>
        <w:rPr>
          <w:i/>
          <w:sz w:val="22"/>
        </w:rPr>
        <w:t>Modelo por períodos del día (valle-modelo 2; pico-modelo 3)</w:t>
      </w:r>
      <w:r>
        <w:rPr>
          <w:sz w:val="22"/>
        </w:rPr>
        <w:t>. Los coeficientes para el </w:t>
      </w:r>
      <w:r>
        <w:rPr>
          <w:i/>
          <w:sz w:val="22"/>
        </w:rPr>
        <w:t>tuacM </w:t>
      </w:r>
      <w:r>
        <w:rPr>
          <w:sz w:val="22"/>
        </w:rPr>
        <w:t>y el </w:t>
      </w:r>
      <w:r>
        <w:rPr>
          <w:i/>
          <w:sz w:val="22"/>
        </w:rPr>
        <w:t>efa </w:t>
      </w:r>
      <w:r>
        <w:rPr>
          <w:sz w:val="22"/>
        </w:rPr>
        <w:t>son similares. Aunque éste último pierde significado para hora pico. Posiblemente debido a que en este período, el usuario está restringido por el tiempo de viaje o la hora de llegada a su destino, lo que supone que arribar a su destino le es más importante que las condiciones físicas del vehículo. Por otro lado, como pudiera esperarse, el coeficiente del </w:t>
      </w:r>
      <w:r>
        <w:rPr>
          <w:i/>
          <w:sz w:val="22"/>
        </w:rPr>
        <w:t>tv</w:t>
      </w:r>
      <w:r>
        <w:rPr>
          <w:sz w:val="22"/>
        </w:rPr>
        <w:t>, es tres veces más importante en magnitud para la hora pico, con respecto a la hora no pico. Lo anterior implica que el usuario otorga una mayor importancia al tiempo de viaje cuando posee restricción en la hora de llegada al destino (escuela o trabajo), sin embargo, éste factor no tiene significancía en hora</w:t>
      </w:r>
      <w:r>
        <w:rPr>
          <w:spacing w:val="-8"/>
          <w:sz w:val="22"/>
        </w:rPr>
        <w:t> </w:t>
      </w:r>
      <w:r>
        <w:rPr>
          <w:sz w:val="22"/>
        </w:rPr>
        <w:t>valle.</w:t>
      </w:r>
    </w:p>
    <w:p>
      <w:pPr>
        <w:pStyle w:val="ListParagraph"/>
        <w:numPr>
          <w:ilvl w:val="0"/>
          <w:numId w:val="5"/>
        </w:numPr>
        <w:tabs>
          <w:tab w:pos="469" w:val="left" w:leader="none"/>
        </w:tabs>
        <w:spacing w:line="360" w:lineRule="auto" w:before="4" w:after="0"/>
        <w:ind w:left="468" w:right="114" w:hanging="360"/>
        <w:jc w:val="both"/>
        <w:rPr>
          <w:sz w:val="22"/>
        </w:rPr>
      </w:pPr>
      <w:r>
        <w:rPr>
          <w:i/>
          <w:sz w:val="22"/>
        </w:rPr>
        <w:t>Modelo según género (mujer-modelo 4; hombre-modelo 5)</w:t>
      </w:r>
      <w:r>
        <w:rPr>
          <w:sz w:val="22"/>
        </w:rPr>
        <w:t>. A partir del valor de los coeficientes puede considerarse que los hombres asignan más importancia al </w:t>
      </w:r>
      <w:r>
        <w:rPr>
          <w:i/>
          <w:sz w:val="22"/>
        </w:rPr>
        <w:t>tv </w:t>
      </w:r>
      <w:r>
        <w:rPr>
          <w:sz w:val="22"/>
        </w:rPr>
        <w:t>que las mujeres; mientras que las mujeres valoran más el </w:t>
      </w:r>
      <w:r>
        <w:rPr>
          <w:i/>
          <w:sz w:val="22"/>
        </w:rPr>
        <w:t>tuac </w:t>
      </w:r>
      <w:r>
        <w:rPr>
          <w:sz w:val="22"/>
        </w:rPr>
        <w:t>y el </w:t>
      </w:r>
      <w:r>
        <w:rPr>
          <w:i/>
          <w:sz w:val="22"/>
        </w:rPr>
        <w:t>efa</w:t>
      </w:r>
      <w:r>
        <w:rPr>
          <w:sz w:val="22"/>
        </w:rPr>
        <w:t>. Sin embargo, el VSTV de los hombres es cuatro y medio veces el de las  mujeres. Esta situación tiene sentido en una sociedad donde aún existe una estructura en la que el hombre es el sostén de la</w:t>
      </w:r>
      <w:r>
        <w:rPr>
          <w:spacing w:val="-6"/>
          <w:sz w:val="22"/>
        </w:rPr>
        <w:t> </w:t>
      </w:r>
      <w:r>
        <w:rPr>
          <w:sz w:val="22"/>
        </w:rPr>
        <w:t>familia.</w:t>
      </w:r>
    </w:p>
    <w:p>
      <w:pPr>
        <w:pStyle w:val="ListParagraph"/>
        <w:numPr>
          <w:ilvl w:val="0"/>
          <w:numId w:val="5"/>
        </w:numPr>
        <w:tabs>
          <w:tab w:pos="469" w:val="left" w:leader="none"/>
        </w:tabs>
        <w:spacing w:line="360" w:lineRule="auto" w:before="4" w:after="0"/>
        <w:ind w:left="468" w:right="115" w:hanging="360"/>
        <w:jc w:val="both"/>
        <w:rPr>
          <w:sz w:val="22"/>
        </w:rPr>
      </w:pPr>
      <w:r>
        <w:rPr>
          <w:i/>
          <w:sz w:val="22"/>
        </w:rPr>
        <w:t>Modelo según ingreso (de $50 a $2000-modelo 6; de $2001 a $4000-modelo 7)</w:t>
      </w:r>
      <w:r>
        <w:rPr>
          <w:sz w:val="22"/>
        </w:rPr>
        <w:t>. El estrato de “menos ingresos” le asigna un valor mayor al </w:t>
      </w:r>
      <w:r>
        <w:rPr>
          <w:i/>
          <w:sz w:val="22"/>
        </w:rPr>
        <w:t>cv </w:t>
      </w:r>
      <w:r>
        <w:rPr>
          <w:sz w:val="22"/>
        </w:rPr>
        <w:t>mientras que los del estrato de “ingresos medios” le otorgan un peso mayor al </w:t>
      </w:r>
      <w:r>
        <w:rPr>
          <w:i/>
          <w:sz w:val="22"/>
        </w:rPr>
        <w:t>tuac </w:t>
      </w:r>
      <w:r>
        <w:rPr>
          <w:sz w:val="22"/>
        </w:rPr>
        <w:t>y al </w:t>
      </w:r>
      <w:r>
        <w:rPr>
          <w:i/>
          <w:sz w:val="22"/>
        </w:rPr>
        <w:t>efa</w:t>
      </w:r>
      <w:r>
        <w:rPr>
          <w:sz w:val="22"/>
        </w:rPr>
        <w:t>. Lo anterior tiene cierta lógica si se considera que a mayor ingreso, existe una expectativa mayor por un mejor estado del vehículo y mayor disponibilidad a pagar por un servicio de mayor calidad (autobús</w:t>
      </w:r>
      <w:r>
        <w:rPr>
          <w:spacing w:val="-9"/>
          <w:sz w:val="22"/>
        </w:rPr>
        <w:t> </w:t>
      </w:r>
      <w:r>
        <w:rPr>
          <w:sz w:val="22"/>
        </w:rPr>
        <w:t>mejorado).</w:t>
      </w:r>
    </w:p>
    <w:p>
      <w:pPr>
        <w:spacing w:after="0" w:line="360" w:lineRule="auto"/>
        <w:jc w:val="both"/>
        <w:rPr>
          <w:sz w:val="22"/>
        </w:rPr>
        <w:sectPr>
          <w:pgSz w:w="12250" w:h="15850"/>
          <w:pgMar w:header="732" w:footer="0" w:top="940" w:bottom="280" w:left="1140" w:right="900"/>
        </w:sectPr>
      </w:pPr>
    </w:p>
    <w:p>
      <w:pPr>
        <w:pStyle w:val="BodyText"/>
        <w:rPr>
          <w:sz w:val="20"/>
        </w:rPr>
      </w:pPr>
    </w:p>
    <w:p>
      <w:pPr>
        <w:pStyle w:val="BodyText"/>
        <w:spacing w:before="11"/>
        <w:rPr>
          <w:sz w:val="19"/>
        </w:rPr>
      </w:pPr>
    </w:p>
    <w:p>
      <w:pPr>
        <w:pStyle w:val="ListParagraph"/>
        <w:numPr>
          <w:ilvl w:val="0"/>
          <w:numId w:val="5"/>
        </w:numPr>
        <w:tabs>
          <w:tab w:pos="481" w:val="left" w:leader="none"/>
        </w:tabs>
        <w:spacing w:line="360" w:lineRule="auto" w:before="0" w:after="0"/>
        <w:ind w:left="480" w:right="101" w:hanging="360"/>
        <w:jc w:val="both"/>
        <w:rPr>
          <w:sz w:val="22"/>
        </w:rPr>
      </w:pPr>
      <w:r>
        <w:rPr>
          <w:i/>
          <w:sz w:val="22"/>
        </w:rPr>
        <w:t>Modelo para frecuencia de viaje (1 a 4 viajes por semana-modelo 8; más de 5 viajes por semana-modelo 9)</w:t>
      </w:r>
      <w:r>
        <w:rPr>
          <w:sz w:val="22"/>
        </w:rPr>
        <w:t>. La distinción de estos dos modelos permite avaluar las preferencias de los usuarios con movilidad obligada de aquellos que utilizan eventualmente el servicio. En términos comparativos entre estos dos tipos de movilidad, puede observarse que en los viajes no obligados se otorga mayor importancia a la </w:t>
      </w:r>
      <w:r>
        <w:rPr>
          <w:i/>
          <w:sz w:val="22"/>
        </w:rPr>
        <w:t>fmc</w:t>
      </w:r>
      <w:r>
        <w:rPr>
          <w:sz w:val="22"/>
        </w:rPr>
        <w:t>, </w:t>
      </w:r>
      <w:r>
        <w:rPr>
          <w:i/>
          <w:sz w:val="22"/>
        </w:rPr>
        <w:t>efa </w:t>
      </w:r>
      <w:r>
        <w:rPr>
          <w:sz w:val="22"/>
        </w:rPr>
        <w:t>y al </w:t>
      </w:r>
      <w:r>
        <w:rPr>
          <w:i/>
          <w:sz w:val="22"/>
        </w:rPr>
        <w:t>cv</w:t>
      </w:r>
      <w:r>
        <w:rPr>
          <w:sz w:val="22"/>
        </w:rPr>
        <w:t>. Esto puede deberse a un efecto de hábito de los usuarios con movilidad obligada a calidad baja, que difícilmente pueden contrastar con otros tipos de servicio. Sin embargo, el coeficiente del </w:t>
      </w:r>
      <w:r>
        <w:rPr>
          <w:i/>
          <w:sz w:val="22"/>
        </w:rPr>
        <w:t>tv </w:t>
      </w:r>
      <w:r>
        <w:rPr>
          <w:sz w:val="22"/>
        </w:rPr>
        <w:t>para los  usuarios con movilidad obligada es elevado, lo que indica que prefieren un menor tiempo de</w:t>
      </w:r>
      <w:r>
        <w:rPr>
          <w:spacing w:val="-26"/>
          <w:sz w:val="22"/>
        </w:rPr>
        <w:t> </w:t>
      </w:r>
      <w:r>
        <w:rPr>
          <w:sz w:val="22"/>
        </w:rPr>
        <w:t>traslado.</w:t>
      </w:r>
    </w:p>
    <w:p>
      <w:pPr>
        <w:pStyle w:val="ListParagraph"/>
        <w:numPr>
          <w:ilvl w:val="0"/>
          <w:numId w:val="5"/>
        </w:numPr>
        <w:tabs>
          <w:tab w:pos="481" w:val="left" w:leader="none"/>
        </w:tabs>
        <w:spacing w:line="360" w:lineRule="auto" w:before="4" w:after="0"/>
        <w:ind w:left="480" w:right="101" w:hanging="360"/>
        <w:jc w:val="both"/>
        <w:rPr>
          <w:sz w:val="22"/>
        </w:rPr>
      </w:pPr>
      <w:r>
        <w:rPr>
          <w:i/>
          <w:sz w:val="22"/>
        </w:rPr>
        <w:t>Modelo según motivo del viaje (escuela/trabajo-modelo 10; escuela-modelo 11; otro motivo-modelo 12)</w:t>
      </w:r>
      <w:r>
        <w:rPr>
          <w:sz w:val="22"/>
        </w:rPr>
        <w:t>.  Los usuarios que desplazan por motivo de trabajo o escuela prácticamente tienen la misma valoración de los factores que determinan la calidad de servicio. A saber, primeramente el </w:t>
      </w:r>
      <w:r>
        <w:rPr>
          <w:i/>
          <w:sz w:val="22"/>
        </w:rPr>
        <w:t>tuac </w:t>
      </w:r>
      <w:r>
        <w:rPr>
          <w:sz w:val="22"/>
        </w:rPr>
        <w:t>y posteriormente la </w:t>
      </w:r>
      <w:r>
        <w:rPr>
          <w:i/>
          <w:sz w:val="22"/>
        </w:rPr>
        <w:t>fmc</w:t>
      </w:r>
      <w:r>
        <w:rPr>
          <w:sz w:val="22"/>
        </w:rPr>
        <w:t>. No obstante cuando estos resultados se confrontan con los motivos restantes el </w:t>
      </w:r>
      <w:r>
        <w:rPr>
          <w:i/>
          <w:sz w:val="22"/>
        </w:rPr>
        <w:t>efa </w:t>
      </w:r>
      <w:r>
        <w:rPr>
          <w:sz w:val="22"/>
        </w:rPr>
        <w:t>adquiere un peso sobresaliente. De ahí que para la población que viaja cotidianamente es preferible mejorar el </w:t>
      </w:r>
      <w:r>
        <w:rPr>
          <w:i/>
          <w:sz w:val="22"/>
        </w:rPr>
        <w:t>tuac</w:t>
      </w:r>
      <w:r>
        <w:rPr>
          <w:sz w:val="22"/>
        </w:rPr>
        <w:t>, mientras que la atracción de usuarios poco frecuentes es por mejorar el </w:t>
      </w:r>
      <w:r>
        <w:rPr>
          <w:i/>
          <w:sz w:val="22"/>
        </w:rPr>
        <w:t>estado de físico de los</w:t>
      </w:r>
      <w:r>
        <w:rPr>
          <w:i/>
          <w:spacing w:val="-21"/>
          <w:sz w:val="22"/>
        </w:rPr>
        <w:t> </w:t>
      </w:r>
      <w:r>
        <w:rPr>
          <w:i/>
          <w:sz w:val="22"/>
        </w:rPr>
        <w:t>autobuses</w:t>
      </w:r>
      <w:r>
        <w:rPr>
          <w:sz w:val="22"/>
        </w:rPr>
        <w:t>.</w:t>
      </w:r>
    </w:p>
    <w:p>
      <w:pPr>
        <w:pStyle w:val="ListParagraph"/>
        <w:numPr>
          <w:ilvl w:val="0"/>
          <w:numId w:val="5"/>
        </w:numPr>
        <w:tabs>
          <w:tab w:pos="481" w:val="left" w:leader="none"/>
        </w:tabs>
        <w:spacing w:line="355" w:lineRule="auto" w:before="4" w:after="0"/>
        <w:ind w:left="480" w:right="104" w:hanging="360"/>
        <w:jc w:val="both"/>
        <w:rPr>
          <w:sz w:val="22"/>
        </w:rPr>
      </w:pPr>
      <w:r>
        <w:rPr>
          <w:i/>
          <w:sz w:val="22"/>
        </w:rPr>
        <w:t>Modelo según edad (18 a 40años-modelo 13; más de 40 años-modelo 14)</w:t>
      </w:r>
      <w:r>
        <w:rPr>
          <w:sz w:val="22"/>
        </w:rPr>
        <w:t>. En esta comparativa se observa que los usuarios mayores de 40 años son más sensibles al </w:t>
      </w:r>
      <w:r>
        <w:rPr>
          <w:i/>
          <w:sz w:val="22"/>
        </w:rPr>
        <w:t>tuac </w:t>
      </w:r>
      <w:r>
        <w:rPr>
          <w:sz w:val="22"/>
        </w:rPr>
        <w:t>y a la </w:t>
      </w:r>
      <w:r>
        <w:rPr>
          <w:i/>
          <w:sz w:val="22"/>
        </w:rPr>
        <w:t>fmc</w:t>
      </w:r>
      <w:r>
        <w:rPr>
          <w:sz w:val="22"/>
        </w:rPr>
        <w:t>, ya que ambos factores resultan significativos y con una contribución elevada al nivel de utilidad, incluso comparado con los restantes modelos, cuando se consideran los valores medios de un viaje. Lo anterior sugiere que esta población valora su bienestar físico e incluso el riesgo de</w:t>
      </w:r>
      <w:r>
        <w:rPr>
          <w:spacing w:val="-15"/>
          <w:sz w:val="22"/>
        </w:rPr>
        <w:t> </w:t>
      </w:r>
      <w:r>
        <w:rPr>
          <w:sz w:val="22"/>
        </w:rPr>
        <w:t>accidentes</w:t>
      </w:r>
      <w:r>
        <w:rPr>
          <w:position w:val="10"/>
          <w:sz w:val="14"/>
        </w:rPr>
        <w:t>18</w:t>
      </w:r>
      <w:r>
        <w:rPr>
          <w:sz w:val="22"/>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3880;mso-wrap-distance-left:0;mso-wrap-distance-right:0" from="51pt,10.600718pt" to="195.05pt,10.600718pt" stroked="true" strokeweight=".599980pt" strokecolor="#000000">
            <w10:wrap type="topAndBottom"/>
          </v:line>
        </w:pict>
      </w:r>
    </w:p>
    <w:p>
      <w:pPr>
        <w:spacing w:before="52"/>
        <w:ind w:left="120" w:right="180" w:firstLine="0"/>
        <w:jc w:val="left"/>
        <w:rPr>
          <w:sz w:val="18"/>
        </w:rPr>
      </w:pPr>
      <w:r>
        <w:rPr>
          <w:position w:val="8"/>
          <w:sz w:val="12"/>
        </w:rPr>
        <w:t>18 </w:t>
      </w:r>
      <w:r>
        <w:rPr>
          <w:sz w:val="18"/>
        </w:rPr>
        <w:t>Los resultados del grupo focal muestran que el factor </w:t>
      </w:r>
      <w:r>
        <w:rPr>
          <w:i/>
          <w:sz w:val="18"/>
        </w:rPr>
        <w:t>riesgo de accidentes </w:t>
      </w:r>
      <w:r>
        <w:rPr>
          <w:sz w:val="18"/>
        </w:rPr>
        <w:t>está implícito en la </w:t>
      </w:r>
      <w:r>
        <w:rPr>
          <w:i/>
          <w:sz w:val="18"/>
        </w:rPr>
        <w:t>forma de manejar del conductor</w:t>
      </w:r>
      <w:r>
        <w:rPr>
          <w:sz w:val="18"/>
        </w:rPr>
        <w:t>.</w:t>
      </w:r>
    </w:p>
    <w:p>
      <w:pPr>
        <w:spacing w:after="0"/>
        <w:jc w:val="left"/>
        <w:rPr>
          <w:sz w:val="18"/>
        </w:rPr>
        <w:sectPr>
          <w:pgSz w:w="12250" w:h="15850"/>
          <w:pgMar w:header="732" w:footer="0" w:top="940" w:bottom="280" w:left="900" w:right="1140"/>
        </w:sectPr>
      </w:pPr>
    </w:p>
    <w:p>
      <w:pPr>
        <w:spacing w:before="56" w:after="41"/>
        <w:ind w:left="120" w:right="0" w:firstLine="0"/>
        <w:jc w:val="left"/>
        <w:rPr>
          <w:i/>
          <w:sz w:val="22"/>
        </w:rPr>
      </w:pPr>
      <w:r>
        <w:rPr>
          <w:sz w:val="22"/>
        </w:rPr>
        <w:t>Tabla 3.7   </w:t>
      </w:r>
      <w:r>
        <w:rPr>
          <w:i/>
          <w:sz w:val="22"/>
        </w:rPr>
        <w:t>Modelos obtenidos con la base de datos PD</w:t>
      </w:r>
    </w:p>
    <w:tbl>
      <w:tblPr>
        <w:tblW w:w="0" w:type="auto"/>
        <w:jc w:val="left"/>
        <w:tblInd w:w="10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182"/>
        <w:gridCol w:w="865"/>
        <w:gridCol w:w="800"/>
        <w:gridCol w:w="815"/>
        <w:gridCol w:w="850"/>
        <w:gridCol w:w="835"/>
        <w:gridCol w:w="800"/>
        <w:gridCol w:w="801"/>
        <w:gridCol w:w="836"/>
        <w:gridCol w:w="791"/>
        <w:gridCol w:w="955"/>
        <w:gridCol w:w="911"/>
        <w:gridCol w:w="900"/>
        <w:gridCol w:w="918"/>
        <w:gridCol w:w="836"/>
      </w:tblGrid>
      <w:tr>
        <w:trPr>
          <w:trHeight w:val="266" w:hRule="exact"/>
        </w:trPr>
        <w:tc>
          <w:tcPr>
            <w:tcW w:w="1182" w:type="dxa"/>
            <w:tcBorders>
              <w:left w:val="nil"/>
              <w:bottom w:val="nil"/>
              <w:right w:val="nil"/>
            </w:tcBorders>
          </w:tcPr>
          <w:p>
            <w:pPr>
              <w:pStyle w:val="TableParagraph"/>
              <w:spacing w:before="5"/>
              <w:ind w:left="14"/>
              <w:rPr>
                <w:sz w:val="20"/>
              </w:rPr>
            </w:pPr>
            <w:r>
              <w:rPr>
                <w:sz w:val="20"/>
              </w:rPr>
              <w:t>Factores</w:t>
            </w:r>
          </w:p>
        </w:tc>
        <w:tc>
          <w:tcPr>
            <w:tcW w:w="865" w:type="dxa"/>
            <w:tcBorders>
              <w:left w:val="nil"/>
              <w:bottom w:val="nil"/>
              <w:right w:val="nil"/>
            </w:tcBorders>
          </w:tcPr>
          <w:p>
            <w:pPr>
              <w:pStyle w:val="TableParagraph"/>
              <w:spacing w:before="19"/>
              <w:ind w:left="140"/>
              <w:rPr>
                <w:sz w:val="18"/>
              </w:rPr>
            </w:pPr>
            <w:r>
              <w:rPr>
                <w:sz w:val="18"/>
              </w:rPr>
              <w:t>Modelo1</w:t>
            </w:r>
          </w:p>
        </w:tc>
        <w:tc>
          <w:tcPr>
            <w:tcW w:w="800" w:type="dxa"/>
            <w:tcBorders>
              <w:left w:val="nil"/>
              <w:bottom w:val="nil"/>
              <w:right w:val="nil"/>
            </w:tcBorders>
          </w:tcPr>
          <w:p>
            <w:pPr>
              <w:pStyle w:val="TableParagraph"/>
              <w:spacing w:before="19"/>
              <w:ind w:left="74"/>
              <w:rPr>
                <w:sz w:val="18"/>
              </w:rPr>
            </w:pPr>
            <w:r>
              <w:rPr>
                <w:sz w:val="18"/>
              </w:rPr>
              <w:t>Modelo2</w:t>
            </w:r>
          </w:p>
        </w:tc>
        <w:tc>
          <w:tcPr>
            <w:tcW w:w="815" w:type="dxa"/>
            <w:tcBorders>
              <w:left w:val="nil"/>
              <w:bottom w:val="nil"/>
              <w:right w:val="nil"/>
            </w:tcBorders>
          </w:tcPr>
          <w:p>
            <w:pPr>
              <w:pStyle w:val="TableParagraph"/>
              <w:spacing w:before="19"/>
              <w:ind w:left="75"/>
              <w:rPr>
                <w:sz w:val="18"/>
              </w:rPr>
            </w:pPr>
            <w:r>
              <w:rPr>
                <w:sz w:val="18"/>
              </w:rPr>
              <w:t>Modelo3</w:t>
            </w:r>
          </w:p>
        </w:tc>
        <w:tc>
          <w:tcPr>
            <w:tcW w:w="850" w:type="dxa"/>
            <w:tcBorders>
              <w:left w:val="nil"/>
              <w:bottom w:val="nil"/>
              <w:right w:val="nil"/>
            </w:tcBorders>
          </w:tcPr>
          <w:p>
            <w:pPr>
              <w:pStyle w:val="TableParagraph"/>
              <w:spacing w:before="19"/>
              <w:ind w:left="88"/>
              <w:rPr>
                <w:sz w:val="18"/>
              </w:rPr>
            </w:pPr>
            <w:r>
              <w:rPr>
                <w:sz w:val="18"/>
              </w:rPr>
              <w:t>Modelo4</w:t>
            </w:r>
          </w:p>
        </w:tc>
        <w:tc>
          <w:tcPr>
            <w:tcW w:w="835" w:type="dxa"/>
            <w:tcBorders>
              <w:left w:val="nil"/>
              <w:bottom w:val="nil"/>
              <w:right w:val="nil"/>
            </w:tcBorders>
          </w:tcPr>
          <w:p>
            <w:pPr>
              <w:pStyle w:val="TableParagraph"/>
              <w:spacing w:before="19"/>
              <w:ind w:left="110"/>
              <w:rPr>
                <w:sz w:val="18"/>
              </w:rPr>
            </w:pPr>
            <w:r>
              <w:rPr>
                <w:sz w:val="18"/>
              </w:rPr>
              <w:t>Modelo5</w:t>
            </w:r>
          </w:p>
        </w:tc>
        <w:tc>
          <w:tcPr>
            <w:tcW w:w="800" w:type="dxa"/>
            <w:tcBorders>
              <w:left w:val="nil"/>
              <w:bottom w:val="nil"/>
              <w:right w:val="nil"/>
            </w:tcBorders>
          </w:tcPr>
          <w:p>
            <w:pPr>
              <w:pStyle w:val="TableParagraph"/>
              <w:spacing w:before="19"/>
              <w:ind w:left="74"/>
              <w:rPr>
                <w:sz w:val="18"/>
              </w:rPr>
            </w:pPr>
            <w:r>
              <w:rPr>
                <w:sz w:val="18"/>
              </w:rPr>
              <w:t>Modelo6</w:t>
            </w:r>
          </w:p>
        </w:tc>
        <w:tc>
          <w:tcPr>
            <w:tcW w:w="801" w:type="dxa"/>
            <w:tcBorders>
              <w:left w:val="nil"/>
              <w:bottom w:val="nil"/>
              <w:right w:val="nil"/>
            </w:tcBorders>
          </w:tcPr>
          <w:p>
            <w:pPr>
              <w:pStyle w:val="TableParagraph"/>
              <w:spacing w:before="19"/>
              <w:ind w:left="75"/>
              <w:rPr>
                <w:sz w:val="18"/>
              </w:rPr>
            </w:pPr>
            <w:r>
              <w:rPr>
                <w:sz w:val="18"/>
              </w:rPr>
              <w:t>Modelo7</w:t>
            </w:r>
          </w:p>
        </w:tc>
        <w:tc>
          <w:tcPr>
            <w:tcW w:w="836" w:type="dxa"/>
            <w:tcBorders>
              <w:left w:val="nil"/>
              <w:bottom w:val="nil"/>
              <w:right w:val="nil"/>
            </w:tcBorders>
          </w:tcPr>
          <w:p>
            <w:pPr>
              <w:pStyle w:val="TableParagraph"/>
              <w:spacing w:before="19"/>
              <w:ind w:left="74" w:right="-3"/>
              <w:rPr>
                <w:sz w:val="18"/>
              </w:rPr>
            </w:pPr>
            <w:r>
              <w:rPr>
                <w:sz w:val="18"/>
              </w:rPr>
              <w:t>Modelo8</w:t>
            </w:r>
          </w:p>
        </w:tc>
        <w:tc>
          <w:tcPr>
            <w:tcW w:w="791" w:type="dxa"/>
            <w:tcBorders>
              <w:left w:val="nil"/>
              <w:bottom w:val="nil"/>
              <w:right w:val="nil"/>
            </w:tcBorders>
          </w:tcPr>
          <w:p>
            <w:pPr>
              <w:pStyle w:val="TableParagraph"/>
              <w:spacing w:before="19"/>
              <w:ind w:left="15"/>
              <w:rPr>
                <w:sz w:val="18"/>
              </w:rPr>
            </w:pPr>
            <w:r>
              <w:rPr>
                <w:sz w:val="18"/>
              </w:rPr>
              <w:t>Modelo9</w:t>
            </w:r>
          </w:p>
        </w:tc>
        <w:tc>
          <w:tcPr>
            <w:tcW w:w="955" w:type="dxa"/>
            <w:tcBorders>
              <w:left w:val="nil"/>
              <w:bottom w:val="nil"/>
              <w:right w:val="nil"/>
            </w:tcBorders>
          </w:tcPr>
          <w:p>
            <w:pPr>
              <w:pStyle w:val="TableParagraph"/>
              <w:spacing w:before="19"/>
              <w:ind w:left="124"/>
              <w:rPr>
                <w:sz w:val="18"/>
              </w:rPr>
            </w:pPr>
            <w:r>
              <w:rPr>
                <w:sz w:val="18"/>
              </w:rPr>
              <w:t>Modelo10</w:t>
            </w:r>
          </w:p>
        </w:tc>
        <w:tc>
          <w:tcPr>
            <w:tcW w:w="911" w:type="dxa"/>
            <w:tcBorders>
              <w:left w:val="nil"/>
              <w:bottom w:val="nil"/>
              <w:right w:val="nil"/>
            </w:tcBorders>
          </w:tcPr>
          <w:p>
            <w:pPr>
              <w:pStyle w:val="TableParagraph"/>
              <w:spacing w:before="19"/>
              <w:ind w:left="91" w:right="6"/>
              <w:rPr>
                <w:sz w:val="18"/>
              </w:rPr>
            </w:pPr>
            <w:r>
              <w:rPr>
                <w:sz w:val="18"/>
              </w:rPr>
              <w:t>Modelo11</w:t>
            </w:r>
          </w:p>
        </w:tc>
        <w:tc>
          <w:tcPr>
            <w:tcW w:w="900" w:type="dxa"/>
            <w:tcBorders>
              <w:left w:val="nil"/>
              <w:bottom w:val="nil"/>
              <w:right w:val="nil"/>
            </w:tcBorders>
          </w:tcPr>
          <w:p>
            <w:pPr>
              <w:pStyle w:val="TableParagraph"/>
              <w:spacing w:before="19"/>
              <w:ind w:left="80"/>
              <w:rPr>
                <w:sz w:val="18"/>
              </w:rPr>
            </w:pPr>
            <w:r>
              <w:rPr>
                <w:sz w:val="18"/>
              </w:rPr>
              <w:t>Modelo12</w:t>
            </w:r>
          </w:p>
        </w:tc>
        <w:tc>
          <w:tcPr>
            <w:tcW w:w="918" w:type="dxa"/>
            <w:tcBorders>
              <w:left w:val="nil"/>
              <w:bottom w:val="nil"/>
              <w:right w:val="nil"/>
            </w:tcBorders>
          </w:tcPr>
          <w:p>
            <w:pPr>
              <w:pStyle w:val="TableParagraph"/>
              <w:spacing w:before="19"/>
              <w:ind w:left="80"/>
              <w:rPr>
                <w:sz w:val="18"/>
              </w:rPr>
            </w:pPr>
            <w:r>
              <w:rPr>
                <w:sz w:val="18"/>
              </w:rPr>
              <w:t>Modelo13</w:t>
            </w:r>
          </w:p>
        </w:tc>
        <w:tc>
          <w:tcPr>
            <w:tcW w:w="836" w:type="dxa"/>
            <w:tcBorders>
              <w:left w:val="nil"/>
              <w:bottom w:val="nil"/>
              <w:right w:val="nil"/>
            </w:tcBorders>
          </w:tcPr>
          <w:p>
            <w:pPr>
              <w:pStyle w:val="TableParagraph"/>
              <w:spacing w:before="19"/>
              <w:ind w:left="40"/>
              <w:rPr>
                <w:sz w:val="18"/>
              </w:rPr>
            </w:pPr>
            <w:r>
              <w:rPr>
                <w:sz w:val="18"/>
              </w:rPr>
              <w:t>Modelo14</w:t>
            </w:r>
          </w:p>
        </w:tc>
      </w:tr>
      <w:tr>
        <w:trPr>
          <w:trHeight w:val="423" w:hRule="exact"/>
        </w:trPr>
        <w:tc>
          <w:tcPr>
            <w:tcW w:w="1182" w:type="dxa"/>
            <w:tcBorders>
              <w:top w:val="nil"/>
              <w:left w:val="nil"/>
              <w:bottom w:val="single" w:sz="4" w:space="0" w:color="000000"/>
              <w:right w:val="nil"/>
            </w:tcBorders>
          </w:tcPr>
          <w:p>
            <w:pPr/>
          </w:p>
        </w:tc>
        <w:tc>
          <w:tcPr>
            <w:tcW w:w="865" w:type="dxa"/>
            <w:tcBorders>
              <w:top w:val="nil"/>
              <w:left w:val="nil"/>
              <w:bottom w:val="single" w:sz="4" w:space="0" w:color="000000"/>
              <w:right w:val="nil"/>
            </w:tcBorders>
          </w:tcPr>
          <w:p>
            <w:pPr>
              <w:pStyle w:val="TableParagraph"/>
              <w:spacing w:before="101"/>
              <w:ind w:left="140"/>
              <w:rPr>
                <w:sz w:val="18"/>
              </w:rPr>
            </w:pPr>
            <w:r>
              <w:rPr>
                <w:sz w:val="18"/>
              </w:rPr>
              <w:t>General</w:t>
            </w:r>
          </w:p>
        </w:tc>
        <w:tc>
          <w:tcPr>
            <w:tcW w:w="800" w:type="dxa"/>
            <w:tcBorders>
              <w:top w:val="nil"/>
              <w:left w:val="nil"/>
              <w:bottom w:val="single" w:sz="4" w:space="0" w:color="000000"/>
              <w:right w:val="nil"/>
            </w:tcBorders>
          </w:tcPr>
          <w:p>
            <w:pPr>
              <w:pStyle w:val="TableParagraph"/>
              <w:spacing w:before="101"/>
              <w:ind w:left="74"/>
              <w:rPr>
                <w:sz w:val="18"/>
              </w:rPr>
            </w:pPr>
            <w:r>
              <w:rPr>
                <w:sz w:val="18"/>
              </w:rPr>
              <w:t>Valle</w:t>
            </w:r>
          </w:p>
        </w:tc>
        <w:tc>
          <w:tcPr>
            <w:tcW w:w="815" w:type="dxa"/>
            <w:tcBorders>
              <w:top w:val="nil"/>
              <w:left w:val="nil"/>
              <w:bottom w:val="single" w:sz="4" w:space="0" w:color="000000"/>
              <w:right w:val="nil"/>
            </w:tcBorders>
          </w:tcPr>
          <w:p>
            <w:pPr>
              <w:pStyle w:val="TableParagraph"/>
              <w:spacing w:before="101"/>
              <w:ind w:left="75"/>
              <w:rPr>
                <w:sz w:val="18"/>
              </w:rPr>
            </w:pPr>
            <w:r>
              <w:rPr>
                <w:sz w:val="18"/>
              </w:rPr>
              <w:t>Pico</w:t>
            </w:r>
          </w:p>
        </w:tc>
        <w:tc>
          <w:tcPr>
            <w:tcW w:w="850" w:type="dxa"/>
            <w:tcBorders>
              <w:top w:val="nil"/>
              <w:left w:val="nil"/>
              <w:bottom w:val="single" w:sz="4" w:space="0" w:color="000000"/>
              <w:right w:val="nil"/>
            </w:tcBorders>
          </w:tcPr>
          <w:p>
            <w:pPr>
              <w:pStyle w:val="TableParagraph"/>
              <w:spacing w:before="101"/>
              <w:ind w:left="88"/>
              <w:rPr>
                <w:sz w:val="18"/>
              </w:rPr>
            </w:pPr>
            <w:r>
              <w:rPr>
                <w:sz w:val="18"/>
              </w:rPr>
              <w:t>Mujer</w:t>
            </w:r>
          </w:p>
        </w:tc>
        <w:tc>
          <w:tcPr>
            <w:tcW w:w="835" w:type="dxa"/>
            <w:tcBorders>
              <w:top w:val="nil"/>
              <w:left w:val="nil"/>
              <w:bottom w:val="single" w:sz="4" w:space="0" w:color="000000"/>
              <w:right w:val="nil"/>
            </w:tcBorders>
          </w:tcPr>
          <w:p>
            <w:pPr>
              <w:pStyle w:val="TableParagraph"/>
              <w:spacing w:before="101"/>
              <w:ind w:left="110"/>
              <w:rPr>
                <w:sz w:val="18"/>
              </w:rPr>
            </w:pPr>
            <w:r>
              <w:rPr>
                <w:sz w:val="18"/>
              </w:rPr>
              <w:t>Hombre</w:t>
            </w:r>
          </w:p>
        </w:tc>
        <w:tc>
          <w:tcPr>
            <w:tcW w:w="800" w:type="dxa"/>
            <w:tcBorders>
              <w:top w:val="nil"/>
              <w:left w:val="nil"/>
              <w:bottom w:val="single" w:sz="4" w:space="0" w:color="000000"/>
              <w:right w:val="nil"/>
            </w:tcBorders>
          </w:tcPr>
          <w:p>
            <w:pPr>
              <w:pStyle w:val="TableParagraph"/>
              <w:spacing w:line="205" w:lineRule="exact"/>
              <w:ind w:left="74"/>
              <w:rPr>
                <w:sz w:val="18"/>
              </w:rPr>
            </w:pPr>
            <w:r>
              <w:rPr>
                <w:sz w:val="18"/>
              </w:rPr>
              <w:t>50 a</w:t>
            </w:r>
          </w:p>
          <w:p>
            <w:pPr>
              <w:pStyle w:val="TableParagraph"/>
              <w:spacing w:before="2"/>
              <w:ind w:left="74"/>
              <w:rPr>
                <w:sz w:val="18"/>
              </w:rPr>
            </w:pPr>
            <w:r>
              <w:rPr>
                <w:sz w:val="18"/>
              </w:rPr>
              <w:t>2000</w:t>
            </w:r>
          </w:p>
        </w:tc>
        <w:tc>
          <w:tcPr>
            <w:tcW w:w="801" w:type="dxa"/>
            <w:tcBorders>
              <w:top w:val="nil"/>
              <w:left w:val="nil"/>
              <w:bottom w:val="single" w:sz="4" w:space="0" w:color="000000"/>
              <w:right w:val="nil"/>
            </w:tcBorders>
          </w:tcPr>
          <w:p>
            <w:pPr>
              <w:pStyle w:val="TableParagraph"/>
              <w:spacing w:line="205" w:lineRule="exact"/>
              <w:ind w:left="75"/>
              <w:rPr>
                <w:sz w:val="18"/>
              </w:rPr>
            </w:pPr>
            <w:r>
              <w:rPr>
                <w:sz w:val="18"/>
              </w:rPr>
              <w:t>2001 a</w:t>
            </w:r>
          </w:p>
          <w:p>
            <w:pPr>
              <w:pStyle w:val="TableParagraph"/>
              <w:spacing w:before="2"/>
              <w:ind w:left="75"/>
              <w:rPr>
                <w:sz w:val="18"/>
              </w:rPr>
            </w:pPr>
            <w:r>
              <w:rPr>
                <w:sz w:val="18"/>
              </w:rPr>
              <w:t>4000</w:t>
            </w:r>
          </w:p>
        </w:tc>
        <w:tc>
          <w:tcPr>
            <w:tcW w:w="836" w:type="dxa"/>
            <w:tcBorders>
              <w:top w:val="nil"/>
              <w:left w:val="nil"/>
              <w:bottom w:val="single" w:sz="4" w:space="0" w:color="000000"/>
              <w:right w:val="nil"/>
            </w:tcBorders>
          </w:tcPr>
          <w:p>
            <w:pPr>
              <w:pStyle w:val="TableParagraph"/>
              <w:spacing w:before="101"/>
              <w:ind w:left="74" w:right="-3"/>
              <w:rPr>
                <w:sz w:val="18"/>
              </w:rPr>
            </w:pPr>
            <w:r>
              <w:rPr>
                <w:sz w:val="18"/>
              </w:rPr>
              <w:t>1-4 Viajes</w:t>
            </w:r>
          </w:p>
        </w:tc>
        <w:tc>
          <w:tcPr>
            <w:tcW w:w="791" w:type="dxa"/>
            <w:tcBorders>
              <w:top w:val="nil"/>
              <w:left w:val="nil"/>
              <w:bottom w:val="single" w:sz="4" w:space="0" w:color="000000"/>
              <w:right w:val="nil"/>
            </w:tcBorders>
          </w:tcPr>
          <w:p>
            <w:pPr>
              <w:pStyle w:val="TableParagraph"/>
              <w:spacing w:before="101"/>
              <w:ind w:left="15"/>
              <w:rPr>
                <w:sz w:val="18"/>
              </w:rPr>
            </w:pPr>
            <w:r>
              <w:rPr>
                <w:sz w:val="18"/>
              </w:rPr>
              <w:t>5 viajes</w:t>
            </w:r>
          </w:p>
        </w:tc>
        <w:tc>
          <w:tcPr>
            <w:tcW w:w="955" w:type="dxa"/>
            <w:tcBorders>
              <w:top w:val="nil"/>
              <w:left w:val="nil"/>
              <w:bottom w:val="single" w:sz="4" w:space="0" w:color="000000"/>
              <w:right w:val="nil"/>
            </w:tcBorders>
          </w:tcPr>
          <w:p>
            <w:pPr>
              <w:pStyle w:val="TableParagraph"/>
              <w:spacing w:line="242" w:lineRule="auto"/>
              <w:ind w:left="124" w:right="116"/>
              <w:rPr>
                <w:sz w:val="18"/>
              </w:rPr>
            </w:pPr>
            <w:r>
              <w:rPr>
                <w:sz w:val="18"/>
              </w:rPr>
              <w:t>Escuela y trabajo</w:t>
            </w:r>
          </w:p>
        </w:tc>
        <w:tc>
          <w:tcPr>
            <w:tcW w:w="911" w:type="dxa"/>
            <w:tcBorders>
              <w:top w:val="nil"/>
              <w:left w:val="nil"/>
              <w:bottom w:val="single" w:sz="4" w:space="0" w:color="000000"/>
              <w:right w:val="nil"/>
            </w:tcBorders>
          </w:tcPr>
          <w:p>
            <w:pPr>
              <w:pStyle w:val="TableParagraph"/>
              <w:spacing w:line="242" w:lineRule="auto"/>
              <w:ind w:left="91" w:right="6"/>
              <w:rPr>
                <w:sz w:val="18"/>
              </w:rPr>
            </w:pPr>
            <w:r>
              <w:rPr>
                <w:sz w:val="18"/>
              </w:rPr>
              <w:t>Sólo </w:t>
            </w:r>
            <w:r>
              <w:rPr>
                <w:w w:val="95"/>
                <w:sz w:val="18"/>
              </w:rPr>
              <w:t>escuela</w:t>
            </w:r>
          </w:p>
        </w:tc>
        <w:tc>
          <w:tcPr>
            <w:tcW w:w="900" w:type="dxa"/>
            <w:tcBorders>
              <w:top w:val="nil"/>
              <w:left w:val="nil"/>
              <w:bottom w:val="single" w:sz="4" w:space="0" w:color="000000"/>
              <w:right w:val="nil"/>
            </w:tcBorders>
          </w:tcPr>
          <w:p>
            <w:pPr>
              <w:pStyle w:val="TableParagraph"/>
              <w:spacing w:line="242" w:lineRule="auto"/>
              <w:ind w:left="80" w:right="219"/>
              <w:rPr>
                <w:sz w:val="18"/>
              </w:rPr>
            </w:pPr>
            <w:r>
              <w:rPr>
                <w:sz w:val="18"/>
              </w:rPr>
              <w:t>Otros motivos</w:t>
            </w:r>
          </w:p>
        </w:tc>
        <w:tc>
          <w:tcPr>
            <w:tcW w:w="918" w:type="dxa"/>
            <w:tcBorders>
              <w:top w:val="nil"/>
              <w:left w:val="nil"/>
              <w:bottom w:val="single" w:sz="4" w:space="0" w:color="000000"/>
              <w:right w:val="nil"/>
            </w:tcBorders>
          </w:tcPr>
          <w:p>
            <w:pPr>
              <w:pStyle w:val="TableParagraph"/>
              <w:spacing w:before="101"/>
              <w:ind w:left="80"/>
              <w:rPr>
                <w:sz w:val="18"/>
              </w:rPr>
            </w:pPr>
            <w:r>
              <w:rPr>
                <w:sz w:val="18"/>
              </w:rPr>
              <w:t>18-40 años</w:t>
            </w:r>
          </w:p>
        </w:tc>
        <w:tc>
          <w:tcPr>
            <w:tcW w:w="836" w:type="dxa"/>
            <w:tcBorders>
              <w:top w:val="nil"/>
              <w:left w:val="nil"/>
              <w:bottom w:val="single" w:sz="4" w:space="0" w:color="000000"/>
              <w:right w:val="nil"/>
            </w:tcBorders>
          </w:tcPr>
          <w:p>
            <w:pPr>
              <w:pStyle w:val="TableParagraph"/>
              <w:spacing w:before="101"/>
              <w:ind w:left="40"/>
              <w:rPr>
                <w:sz w:val="18"/>
              </w:rPr>
            </w:pPr>
            <w:r>
              <w:rPr>
                <w:sz w:val="18"/>
              </w:rPr>
              <w:t>&gt; 40 años</w:t>
            </w:r>
          </w:p>
        </w:tc>
      </w:tr>
      <w:tr>
        <w:trPr>
          <w:trHeight w:val="269" w:hRule="exact"/>
        </w:trPr>
        <w:tc>
          <w:tcPr>
            <w:tcW w:w="1182" w:type="dxa"/>
            <w:tcBorders>
              <w:top w:val="single" w:sz="4" w:space="0" w:color="000000"/>
              <w:left w:val="nil"/>
              <w:bottom w:val="nil"/>
              <w:right w:val="nil"/>
            </w:tcBorders>
          </w:tcPr>
          <w:p>
            <w:pPr>
              <w:pStyle w:val="TableParagraph"/>
              <w:spacing w:before="5"/>
              <w:ind w:left="14"/>
              <w:rPr>
                <w:i/>
                <w:sz w:val="20"/>
              </w:rPr>
            </w:pPr>
            <w:r>
              <w:rPr>
                <w:i/>
                <w:sz w:val="20"/>
              </w:rPr>
              <w:t>fmc</w:t>
            </w:r>
          </w:p>
        </w:tc>
        <w:tc>
          <w:tcPr>
            <w:tcW w:w="865" w:type="dxa"/>
            <w:tcBorders>
              <w:top w:val="single" w:sz="4" w:space="0" w:color="000000"/>
              <w:left w:val="nil"/>
              <w:bottom w:val="nil"/>
              <w:right w:val="nil"/>
            </w:tcBorders>
          </w:tcPr>
          <w:p>
            <w:pPr>
              <w:pStyle w:val="TableParagraph"/>
              <w:spacing w:before="5"/>
              <w:ind w:left="140"/>
              <w:rPr>
                <w:sz w:val="20"/>
              </w:rPr>
            </w:pPr>
            <w:r>
              <w:rPr>
                <w:sz w:val="20"/>
              </w:rPr>
              <w:t>0.146</w:t>
            </w:r>
          </w:p>
        </w:tc>
        <w:tc>
          <w:tcPr>
            <w:tcW w:w="800" w:type="dxa"/>
            <w:tcBorders>
              <w:top w:val="single" w:sz="4" w:space="0" w:color="000000"/>
              <w:left w:val="nil"/>
              <w:bottom w:val="nil"/>
              <w:right w:val="nil"/>
            </w:tcBorders>
          </w:tcPr>
          <w:p>
            <w:pPr>
              <w:pStyle w:val="TableParagraph"/>
              <w:spacing w:before="5"/>
              <w:ind w:left="74"/>
              <w:rPr>
                <w:sz w:val="20"/>
              </w:rPr>
            </w:pPr>
            <w:r>
              <w:rPr>
                <w:sz w:val="20"/>
              </w:rPr>
              <w:t>0.135</w:t>
            </w:r>
          </w:p>
        </w:tc>
        <w:tc>
          <w:tcPr>
            <w:tcW w:w="815" w:type="dxa"/>
            <w:tcBorders>
              <w:top w:val="single" w:sz="4" w:space="0" w:color="000000"/>
              <w:left w:val="nil"/>
              <w:bottom w:val="nil"/>
              <w:right w:val="nil"/>
            </w:tcBorders>
          </w:tcPr>
          <w:p>
            <w:pPr>
              <w:pStyle w:val="TableParagraph"/>
              <w:spacing w:before="5"/>
              <w:ind w:left="75"/>
              <w:rPr>
                <w:sz w:val="20"/>
              </w:rPr>
            </w:pPr>
            <w:r>
              <w:rPr>
                <w:sz w:val="20"/>
              </w:rPr>
              <w:t>0.166</w:t>
            </w:r>
          </w:p>
        </w:tc>
        <w:tc>
          <w:tcPr>
            <w:tcW w:w="850" w:type="dxa"/>
            <w:tcBorders>
              <w:top w:val="single" w:sz="4" w:space="0" w:color="000000"/>
              <w:left w:val="nil"/>
              <w:bottom w:val="nil"/>
              <w:right w:val="nil"/>
            </w:tcBorders>
          </w:tcPr>
          <w:p>
            <w:pPr>
              <w:pStyle w:val="TableParagraph"/>
              <w:spacing w:before="5"/>
              <w:ind w:left="88"/>
              <w:rPr>
                <w:sz w:val="20"/>
              </w:rPr>
            </w:pPr>
            <w:r>
              <w:rPr>
                <w:sz w:val="20"/>
              </w:rPr>
              <w:t>0.029</w:t>
            </w:r>
          </w:p>
        </w:tc>
        <w:tc>
          <w:tcPr>
            <w:tcW w:w="835" w:type="dxa"/>
            <w:tcBorders>
              <w:top w:val="single" w:sz="4" w:space="0" w:color="000000"/>
              <w:left w:val="nil"/>
              <w:bottom w:val="nil"/>
              <w:right w:val="nil"/>
            </w:tcBorders>
          </w:tcPr>
          <w:p>
            <w:pPr>
              <w:pStyle w:val="TableParagraph"/>
              <w:spacing w:before="5"/>
              <w:ind w:left="110"/>
              <w:rPr>
                <w:sz w:val="20"/>
              </w:rPr>
            </w:pPr>
            <w:r>
              <w:rPr>
                <w:sz w:val="20"/>
              </w:rPr>
              <w:t>0.252</w:t>
            </w:r>
          </w:p>
        </w:tc>
        <w:tc>
          <w:tcPr>
            <w:tcW w:w="800" w:type="dxa"/>
            <w:tcBorders>
              <w:top w:val="single" w:sz="4" w:space="0" w:color="000000"/>
              <w:left w:val="nil"/>
              <w:bottom w:val="nil"/>
              <w:right w:val="nil"/>
            </w:tcBorders>
          </w:tcPr>
          <w:p>
            <w:pPr>
              <w:pStyle w:val="TableParagraph"/>
              <w:spacing w:before="5"/>
              <w:ind w:left="74"/>
              <w:rPr>
                <w:sz w:val="20"/>
              </w:rPr>
            </w:pPr>
            <w:r>
              <w:rPr>
                <w:sz w:val="20"/>
              </w:rPr>
              <w:t>0.411</w:t>
            </w:r>
          </w:p>
        </w:tc>
        <w:tc>
          <w:tcPr>
            <w:tcW w:w="801" w:type="dxa"/>
            <w:tcBorders>
              <w:top w:val="single" w:sz="4" w:space="0" w:color="000000"/>
              <w:left w:val="nil"/>
              <w:bottom w:val="nil"/>
              <w:right w:val="nil"/>
            </w:tcBorders>
          </w:tcPr>
          <w:p>
            <w:pPr>
              <w:pStyle w:val="TableParagraph"/>
              <w:spacing w:before="5"/>
              <w:ind w:left="75"/>
              <w:rPr>
                <w:sz w:val="20"/>
              </w:rPr>
            </w:pPr>
            <w:r>
              <w:rPr>
                <w:sz w:val="20"/>
              </w:rPr>
              <w:t>0.034</w:t>
            </w:r>
          </w:p>
        </w:tc>
        <w:tc>
          <w:tcPr>
            <w:tcW w:w="836" w:type="dxa"/>
            <w:tcBorders>
              <w:top w:val="single" w:sz="4" w:space="0" w:color="000000"/>
              <w:left w:val="nil"/>
              <w:bottom w:val="nil"/>
              <w:right w:val="nil"/>
            </w:tcBorders>
          </w:tcPr>
          <w:p>
            <w:pPr>
              <w:pStyle w:val="TableParagraph"/>
              <w:spacing w:before="5"/>
              <w:ind w:left="74" w:right="-3"/>
              <w:rPr>
                <w:sz w:val="20"/>
              </w:rPr>
            </w:pPr>
            <w:r>
              <w:rPr>
                <w:sz w:val="20"/>
              </w:rPr>
              <w:t>0.379</w:t>
            </w:r>
          </w:p>
        </w:tc>
        <w:tc>
          <w:tcPr>
            <w:tcW w:w="791" w:type="dxa"/>
            <w:tcBorders>
              <w:top w:val="single" w:sz="4" w:space="0" w:color="000000"/>
              <w:left w:val="nil"/>
              <w:bottom w:val="nil"/>
              <w:right w:val="nil"/>
            </w:tcBorders>
          </w:tcPr>
          <w:p>
            <w:pPr>
              <w:pStyle w:val="TableParagraph"/>
              <w:spacing w:before="5"/>
              <w:ind w:left="15"/>
              <w:rPr>
                <w:sz w:val="20"/>
              </w:rPr>
            </w:pPr>
            <w:r>
              <w:rPr>
                <w:sz w:val="20"/>
              </w:rPr>
              <w:t>0.005</w:t>
            </w:r>
          </w:p>
        </w:tc>
        <w:tc>
          <w:tcPr>
            <w:tcW w:w="955" w:type="dxa"/>
            <w:tcBorders>
              <w:top w:val="single" w:sz="4" w:space="0" w:color="000000"/>
              <w:left w:val="nil"/>
              <w:bottom w:val="nil"/>
              <w:right w:val="nil"/>
            </w:tcBorders>
          </w:tcPr>
          <w:p>
            <w:pPr>
              <w:pStyle w:val="TableParagraph"/>
              <w:spacing w:before="5"/>
              <w:ind w:left="124"/>
              <w:rPr>
                <w:sz w:val="20"/>
              </w:rPr>
            </w:pPr>
            <w:r>
              <w:rPr>
                <w:sz w:val="20"/>
              </w:rPr>
              <w:t>0.2</w:t>
            </w:r>
          </w:p>
        </w:tc>
        <w:tc>
          <w:tcPr>
            <w:tcW w:w="911" w:type="dxa"/>
            <w:tcBorders>
              <w:top w:val="single" w:sz="4" w:space="0" w:color="000000"/>
              <w:left w:val="nil"/>
              <w:bottom w:val="nil"/>
              <w:right w:val="nil"/>
            </w:tcBorders>
          </w:tcPr>
          <w:p>
            <w:pPr>
              <w:pStyle w:val="TableParagraph"/>
              <w:spacing w:before="5"/>
              <w:ind w:left="91" w:right="6"/>
              <w:rPr>
                <w:sz w:val="20"/>
              </w:rPr>
            </w:pPr>
            <w:r>
              <w:rPr>
                <w:sz w:val="20"/>
              </w:rPr>
              <w:t>0.246</w:t>
            </w:r>
          </w:p>
        </w:tc>
        <w:tc>
          <w:tcPr>
            <w:tcW w:w="900" w:type="dxa"/>
            <w:tcBorders>
              <w:top w:val="single" w:sz="4" w:space="0" w:color="000000"/>
              <w:left w:val="nil"/>
              <w:bottom w:val="nil"/>
              <w:right w:val="nil"/>
            </w:tcBorders>
          </w:tcPr>
          <w:p>
            <w:pPr>
              <w:pStyle w:val="TableParagraph"/>
              <w:spacing w:before="5"/>
              <w:ind w:left="80"/>
              <w:rPr>
                <w:sz w:val="20"/>
              </w:rPr>
            </w:pPr>
            <w:r>
              <w:rPr>
                <w:sz w:val="20"/>
              </w:rPr>
              <w:t>0.116</w:t>
            </w:r>
          </w:p>
        </w:tc>
        <w:tc>
          <w:tcPr>
            <w:tcW w:w="918" w:type="dxa"/>
            <w:tcBorders>
              <w:top w:val="single" w:sz="4" w:space="0" w:color="000000"/>
              <w:left w:val="nil"/>
              <w:bottom w:val="nil"/>
              <w:right w:val="nil"/>
            </w:tcBorders>
          </w:tcPr>
          <w:p>
            <w:pPr>
              <w:pStyle w:val="TableParagraph"/>
              <w:spacing w:before="5"/>
              <w:ind w:left="80"/>
              <w:rPr>
                <w:sz w:val="20"/>
              </w:rPr>
            </w:pPr>
            <w:r>
              <w:rPr>
                <w:sz w:val="20"/>
              </w:rPr>
              <w:t>0.049</w:t>
            </w:r>
          </w:p>
        </w:tc>
        <w:tc>
          <w:tcPr>
            <w:tcW w:w="836" w:type="dxa"/>
            <w:tcBorders>
              <w:top w:val="single" w:sz="4" w:space="0" w:color="000000"/>
              <w:left w:val="nil"/>
              <w:bottom w:val="nil"/>
              <w:right w:val="nil"/>
            </w:tcBorders>
          </w:tcPr>
          <w:p>
            <w:pPr>
              <w:pStyle w:val="TableParagraph"/>
              <w:spacing w:before="5"/>
              <w:ind w:left="40"/>
              <w:rPr>
                <w:sz w:val="20"/>
              </w:rPr>
            </w:pPr>
            <w:r>
              <w:rPr>
                <w:sz w:val="20"/>
              </w:rPr>
              <w:t>1.262</w:t>
            </w:r>
          </w:p>
        </w:tc>
      </w:tr>
      <w:tr>
        <w:trPr>
          <w:trHeight w:val="373" w:hRule="exact"/>
        </w:trPr>
        <w:tc>
          <w:tcPr>
            <w:tcW w:w="1182" w:type="dxa"/>
            <w:tcBorders>
              <w:top w:val="nil"/>
              <w:left w:val="nil"/>
              <w:bottom w:val="nil"/>
              <w:right w:val="nil"/>
            </w:tcBorders>
          </w:tcPr>
          <w:p>
            <w:pPr/>
          </w:p>
        </w:tc>
        <w:tc>
          <w:tcPr>
            <w:tcW w:w="865" w:type="dxa"/>
            <w:tcBorders>
              <w:top w:val="nil"/>
              <w:left w:val="nil"/>
              <w:bottom w:val="nil"/>
              <w:right w:val="nil"/>
            </w:tcBorders>
          </w:tcPr>
          <w:p>
            <w:pPr>
              <w:pStyle w:val="TableParagraph"/>
              <w:spacing w:before="9"/>
              <w:ind w:left="140"/>
              <w:rPr>
                <w:sz w:val="18"/>
              </w:rPr>
            </w:pPr>
            <w:r>
              <w:rPr>
                <w:sz w:val="18"/>
              </w:rPr>
              <w:t>(1.07)</w:t>
            </w:r>
          </w:p>
        </w:tc>
        <w:tc>
          <w:tcPr>
            <w:tcW w:w="800" w:type="dxa"/>
            <w:tcBorders>
              <w:top w:val="nil"/>
              <w:left w:val="nil"/>
              <w:bottom w:val="nil"/>
              <w:right w:val="nil"/>
            </w:tcBorders>
          </w:tcPr>
          <w:p>
            <w:pPr>
              <w:pStyle w:val="TableParagraph"/>
              <w:spacing w:before="9"/>
              <w:ind w:left="74"/>
              <w:rPr>
                <w:sz w:val="18"/>
              </w:rPr>
            </w:pPr>
            <w:r>
              <w:rPr>
                <w:sz w:val="18"/>
              </w:rPr>
              <w:t>(0.70)</w:t>
            </w:r>
          </w:p>
        </w:tc>
        <w:tc>
          <w:tcPr>
            <w:tcW w:w="815" w:type="dxa"/>
            <w:tcBorders>
              <w:top w:val="nil"/>
              <w:left w:val="nil"/>
              <w:bottom w:val="nil"/>
              <w:right w:val="nil"/>
            </w:tcBorders>
          </w:tcPr>
          <w:p>
            <w:pPr>
              <w:pStyle w:val="TableParagraph"/>
              <w:spacing w:before="9"/>
              <w:ind w:left="75"/>
              <w:rPr>
                <w:sz w:val="18"/>
              </w:rPr>
            </w:pPr>
            <w:r>
              <w:rPr>
                <w:sz w:val="18"/>
              </w:rPr>
              <w:t>(0.87)</w:t>
            </w:r>
          </w:p>
        </w:tc>
        <w:tc>
          <w:tcPr>
            <w:tcW w:w="850" w:type="dxa"/>
            <w:tcBorders>
              <w:top w:val="nil"/>
              <w:left w:val="nil"/>
              <w:bottom w:val="nil"/>
              <w:right w:val="nil"/>
            </w:tcBorders>
          </w:tcPr>
          <w:p>
            <w:pPr>
              <w:pStyle w:val="TableParagraph"/>
              <w:spacing w:before="9"/>
              <w:ind w:left="88"/>
              <w:rPr>
                <w:sz w:val="18"/>
              </w:rPr>
            </w:pPr>
            <w:r>
              <w:rPr>
                <w:sz w:val="18"/>
              </w:rPr>
              <w:t>(0.14)</w:t>
            </w:r>
          </w:p>
        </w:tc>
        <w:tc>
          <w:tcPr>
            <w:tcW w:w="835" w:type="dxa"/>
            <w:tcBorders>
              <w:top w:val="nil"/>
              <w:left w:val="nil"/>
              <w:bottom w:val="nil"/>
              <w:right w:val="nil"/>
            </w:tcBorders>
          </w:tcPr>
          <w:p>
            <w:pPr>
              <w:pStyle w:val="TableParagraph"/>
              <w:spacing w:before="9"/>
              <w:ind w:left="110"/>
              <w:rPr>
                <w:sz w:val="18"/>
              </w:rPr>
            </w:pPr>
            <w:r>
              <w:rPr>
                <w:sz w:val="18"/>
              </w:rPr>
              <w:t>(1.37)</w:t>
            </w:r>
          </w:p>
        </w:tc>
        <w:tc>
          <w:tcPr>
            <w:tcW w:w="800" w:type="dxa"/>
            <w:tcBorders>
              <w:top w:val="nil"/>
              <w:left w:val="nil"/>
              <w:bottom w:val="nil"/>
              <w:right w:val="nil"/>
            </w:tcBorders>
          </w:tcPr>
          <w:p>
            <w:pPr>
              <w:pStyle w:val="TableParagraph"/>
              <w:spacing w:before="9"/>
              <w:ind w:left="74"/>
              <w:rPr>
                <w:sz w:val="18"/>
              </w:rPr>
            </w:pPr>
            <w:r>
              <w:rPr>
                <w:sz w:val="18"/>
              </w:rPr>
              <w:t>(1.84)</w:t>
            </w:r>
          </w:p>
        </w:tc>
        <w:tc>
          <w:tcPr>
            <w:tcW w:w="801" w:type="dxa"/>
            <w:tcBorders>
              <w:top w:val="nil"/>
              <w:left w:val="nil"/>
              <w:bottom w:val="nil"/>
              <w:right w:val="nil"/>
            </w:tcBorders>
          </w:tcPr>
          <w:p>
            <w:pPr>
              <w:pStyle w:val="TableParagraph"/>
              <w:spacing w:before="9"/>
              <w:ind w:left="75"/>
              <w:rPr>
                <w:sz w:val="18"/>
              </w:rPr>
            </w:pPr>
            <w:r>
              <w:rPr>
                <w:sz w:val="18"/>
              </w:rPr>
              <w:t>(0.15)</w:t>
            </w:r>
          </w:p>
        </w:tc>
        <w:tc>
          <w:tcPr>
            <w:tcW w:w="836" w:type="dxa"/>
            <w:tcBorders>
              <w:top w:val="nil"/>
              <w:left w:val="nil"/>
              <w:bottom w:val="nil"/>
              <w:right w:val="nil"/>
            </w:tcBorders>
          </w:tcPr>
          <w:p>
            <w:pPr>
              <w:pStyle w:val="TableParagraph"/>
              <w:spacing w:before="9"/>
              <w:ind w:left="74" w:right="-3"/>
              <w:rPr>
                <w:sz w:val="18"/>
              </w:rPr>
            </w:pPr>
            <w:r>
              <w:rPr>
                <w:sz w:val="18"/>
              </w:rPr>
              <w:t>(1.83)</w:t>
            </w:r>
          </w:p>
        </w:tc>
        <w:tc>
          <w:tcPr>
            <w:tcW w:w="791" w:type="dxa"/>
            <w:tcBorders>
              <w:top w:val="nil"/>
              <w:left w:val="nil"/>
              <w:bottom w:val="nil"/>
              <w:right w:val="nil"/>
            </w:tcBorders>
          </w:tcPr>
          <w:p>
            <w:pPr>
              <w:pStyle w:val="TableParagraph"/>
              <w:spacing w:before="33"/>
              <w:ind w:left="15"/>
              <w:rPr>
                <w:sz w:val="18"/>
              </w:rPr>
            </w:pPr>
            <w:r>
              <w:rPr>
                <w:sz w:val="18"/>
              </w:rPr>
              <w:t>(0.03)</w:t>
            </w:r>
          </w:p>
        </w:tc>
        <w:tc>
          <w:tcPr>
            <w:tcW w:w="955" w:type="dxa"/>
            <w:tcBorders>
              <w:top w:val="nil"/>
              <w:left w:val="nil"/>
              <w:bottom w:val="nil"/>
              <w:right w:val="nil"/>
            </w:tcBorders>
          </w:tcPr>
          <w:p>
            <w:pPr>
              <w:pStyle w:val="TableParagraph"/>
              <w:spacing w:before="33"/>
              <w:ind w:left="124"/>
              <w:rPr>
                <w:sz w:val="18"/>
              </w:rPr>
            </w:pPr>
            <w:r>
              <w:rPr>
                <w:sz w:val="18"/>
              </w:rPr>
              <w:t>(0.78)</w:t>
            </w:r>
          </w:p>
        </w:tc>
        <w:tc>
          <w:tcPr>
            <w:tcW w:w="911" w:type="dxa"/>
            <w:tcBorders>
              <w:top w:val="nil"/>
              <w:left w:val="nil"/>
              <w:bottom w:val="nil"/>
              <w:right w:val="nil"/>
            </w:tcBorders>
          </w:tcPr>
          <w:p>
            <w:pPr>
              <w:pStyle w:val="TableParagraph"/>
              <w:spacing w:before="9"/>
              <w:ind w:left="91" w:right="6"/>
              <w:rPr>
                <w:sz w:val="18"/>
              </w:rPr>
            </w:pPr>
            <w:r>
              <w:rPr>
                <w:sz w:val="18"/>
              </w:rPr>
              <w:t>(0.87)</w:t>
            </w:r>
          </w:p>
        </w:tc>
        <w:tc>
          <w:tcPr>
            <w:tcW w:w="900" w:type="dxa"/>
            <w:tcBorders>
              <w:top w:val="nil"/>
              <w:left w:val="nil"/>
              <w:bottom w:val="nil"/>
              <w:right w:val="nil"/>
            </w:tcBorders>
          </w:tcPr>
          <w:p>
            <w:pPr>
              <w:pStyle w:val="TableParagraph"/>
              <w:spacing w:before="9"/>
              <w:ind w:left="80"/>
              <w:rPr>
                <w:sz w:val="18"/>
              </w:rPr>
            </w:pPr>
            <w:r>
              <w:rPr>
                <w:sz w:val="18"/>
              </w:rPr>
              <w:t>(0.72)</w:t>
            </w:r>
          </w:p>
        </w:tc>
        <w:tc>
          <w:tcPr>
            <w:tcW w:w="918" w:type="dxa"/>
            <w:tcBorders>
              <w:top w:val="nil"/>
              <w:left w:val="nil"/>
              <w:bottom w:val="nil"/>
              <w:right w:val="nil"/>
            </w:tcBorders>
          </w:tcPr>
          <w:p>
            <w:pPr>
              <w:pStyle w:val="TableParagraph"/>
              <w:spacing w:before="9"/>
              <w:ind w:left="80"/>
              <w:rPr>
                <w:sz w:val="18"/>
              </w:rPr>
            </w:pPr>
            <w:r>
              <w:rPr>
                <w:sz w:val="18"/>
              </w:rPr>
              <w:t>(0.32)</w:t>
            </w:r>
          </w:p>
        </w:tc>
        <w:tc>
          <w:tcPr>
            <w:tcW w:w="836" w:type="dxa"/>
            <w:tcBorders>
              <w:top w:val="nil"/>
              <w:left w:val="nil"/>
              <w:bottom w:val="nil"/>
              <w:right w:val="nil"/>
            </w:tcBorders>
          </w:tcPr>
          <w:p>
            <w:pPr>
              <w:pStyle w:val="TableParagraph"/>
              <w:spacing w:before="9"/>
              <w:ind w:left="40"/>
              <w:rPr>
                <w:sz w:val="18"/>
              </w:rPr>
            </w:pPr>
            <w:r>
              <w:rPr>
                <w:sz w:val="18"/>
              </w:rPr>
              <w:t>(2.59)</w:t>
            </w:r>
          </w:p>
        </w:tc>
      </w:tr>
      <w:tr>
        <w:trPr>
          <w:trHeight w:val="374" w:hRule="exact"/>
        </w:trPr>
        <w:tc>
          <w:tcPr>
            <w:tcW w:w="1182" w:type="dxa"/>
            <w:tcBorders>
              <w:top w:val="nil"/>
              <w:left w:val="nil"/>
              <w:bottom w:val="nil"/>
              <w:right w:val="nil"/>
            </w:tcBorders>
          </w:tcPr>
          <w:p>
            <w:pPr>
              <w:pStyle w:val="TableParagraph"/>
              <w:spacing w:before="110"/>
              <w:ind w:left="14"/>
              <w:rPr>
                <w:i/>
                <w:sz w:val="20"/>
              </w:rPr>
            </w:pPr>
            <w:r>
              <w:rPr>
                <w:i/>
                <w:sz w:val="20"/>
              </w:rPr>
              <w:t>tuacM</w:t>
            </w:r>
          </w:p>
        </w:tc>
        <w:tc>
          <w:tcPr>
            <w:tcW w:w="865" w:type="dxa"/>
            <w:tcBorders>
              <w:top w:val="nil"/>
              <w:left w:val="nil"/>
              <w:bottom w:val="nil"/>
              <w:right w:val="nil"/>
            </w:tcBorders>
          </w:tcPr>
          <w:p>
            <w:pPr>
              <w:pStyle w:val="TableParagraph"/>
              <w:spacing w:before="110"/>
              <w:ind w:left="140"/>
              <w:rPr>
                <w:sz w:val="20"/>
              </w:rPr>
            </w:pPr>
            <w:r>
              <w:rPr>
                <w:sz w:val="20"/>
              </w:rPr>
              <w:t>-0.497</w:t>
            </w:r>
          </w:p>
        </w:tc>
        <w:tc>
          <w:tcPr>
            <w:tcW w:w="800" w:type="dxa"/>
            <w:tcBorders>
              <w:top w:val="nil"/>
              <w:left w:val="nil"/>
              <w:bottom w:val="nil"/>
              <w:right w:val="nil"/>
            </w:tcBorders>
          </w:tcPr>
          <w:p>
            <w:pPr>
              <w:pStyle w:val="TableParagraph"/>
              <w:spacing w:before="122"/>
              <w:ind w:left="74"/>
              <w:rPr>
                <w:sz w:val="20"/>
              </w:rPr>
            </w:pPr>
            <w:r>
              <w:rPr>
                <w:sz w:val="20"/>
              </w:rPr>
              <w:t>-0.563</w:t>
            </w:r>
          </w:p>
        </w:tc>
        <w:tc>
          <w:tcPr>
            <w:tcW w:w="815" w:type="dxa"/>
            <w:tcBorders>
              <w:top w:val="nil"/>
              <w:left w:val="nil"/>
              <w:bottom w:val="nil"/>
              <w:right w:val="nil"/>
            </w:tcBorders>
          </w:tcPr>
          <w:p>
            <w:pPr>
              <w:pStyle w:val="TableParagraph"/>
              <w:spacing w:before="110"/>
              <w:ind w:left="75"/>
              <w:rPr>
                <w:sz w:val="20"/>
              </w:rPr>
            </w:pPr>
            <w:r>
              <w:rPr>
                <w:sz w:val="20"/>
              </w:rPr>
              <w:t>-0.435</w:t>
            </w:r>
          </w:p>
        </w:tc>
        <w:tc>
          <w:tcPr>
            <w:tcW w:w="850" w:type="dxa"/>
            <w:tcBorders>
              <w:top w:val="nil"/>
              <w:left w:val="nil"/>
              <w:bottom w:val="nil"/>
              <w:right w:val="nil"/>
            </w:tcBorders>
          </w:tcPr>
          <w:p>
            <w:pPr>
              <w:pStyle w:val="TableParagraph"/>
              <w:spacing w:before="110"/>
              <w:ind w:left="88"/>
              <w:rPr>
                <w:sz w:val="20"/>
              </w:rPr>
            </w:pPr>
            <w:r>
              <w:rPr>
                <w:sz w:val="20"/>
              </w:rPr>
              <w:t>-0.673</w:t>
            </w:r>
          </w:p>
        </w:tc>
        <w:tc>
          <w:tcPr>
            <w:tcW w:w="835" w:type="dxa"/>
            <w:tcBorders>
              <w:top w:val="nil"/>
              <w:left w:val="nil"/>
              <w:bottom w:val="nil"/>
              <w:right w:val="nil"/>
            </w:tcBorders>
          </w:tcPr>
          <w:p>
            <w:pPr>
              <w:pStyle w:val="TableParagraph"/>
              <w:spacing w:before="122"/>
              <w:ind w:left="110"/>
              <w:rPr>
                <w:sz w:val="20"/>
              </w:rPr>
            </w:pPr>
            <w:r>
              <w:rPr>
                <w:sz w:val="20"/>
              </w:rPr>
              <w:t>-0.375</w:t>
            </w:r>
          </w:p>
        </w:tc>
        <w:tc>
          <w:tcPr>
            <w:tcW w:w="800" w:type="dxa"/>
            <w:tcBorders>
              <w:top w:val="nil"/>
              <w:left w:val="nil"/>
              <w:bottom w:val="nil"/>
              <w:right w:val="nil"/>
            </w:tcBorders>
          </w:tcPr>
          <w:p>
            <w:pPr>
              <w:pStyle w:val="TableParagraph"/>
              <w:spacing w:before="122"/>
              <w:ind w:left="74"/>
              <w:rPr>
                <w:sz w:val="20"/>
              </w:rPr>
            </w:pPr>
            <w:r>
              <w:rPr>
                <w:sz w:val="20"/>
              </w:rPr>
              <w:t>-0.559</w:t>
            </w:r>
          </w:p>
        </w:tc>
        <w:tc>
          <w:tcPr>
            <w:tcW w:w="801" w:type="dxa"/>
            <w:tcBorders>
              <w:top w:val="nil"/>
              <w:left w:val="nil"/>
              <w:bottom w:val="nil"/>
              <w:right w:val="nil"/>
            </w:tcBorders>
          </w:tcPr>
          <w:p>
            <w:pPr>
              <w:pStyle w:val="TableParagraph"/>
              <w:spacing w:before="122"/>
              <w:ind w:left="75"/>
              <w:rPr>
                <w:sz w:val="20"/>
              </w:rPr>
            </w:pPr>
            <w:r>
              <w:rPr>
                <w:sz w:val="20"/>
              </w:rPr>
              <w:t>-0.772</w:t>
            </w:r>
          </w:p>
        </w:tc>
        <w:tc>
          <w:tcPr>
            <w:tcW w:w="836" w:type="dxa"/>
            <w:tcBorders>
              <w:top w:val="nil"/>
              <w:left w:val="nil"/>
              <w:bottom w:val="nil"/>
              <w:right w:val="nil"/>
            </w:tcBorders>
          </w:tcPr>
          <w:p>
            <w:pPr>
              <w:pStyle w:val="TableParagraph"/>
              <w:spacing w:before="122"/>
              <w:ind w:left="74" w:right="-3"/>
              <w:rPr>
                <w:sz w:val="20"/>
              </w:rPr>
            </w:pPr>
            <w:r>
              <w:rPr>
                <w:sz w:val="20"/>
              </w:rPr>
              <w:t>-0.39</w:t>
            </w:r>
          </w:p>
        </w:tc>
        <w:tc>
          <w:tcPr>
            <w:tcW w:w="791" w:type="dxa"/>
            <w:tcBorders>
              <w:top w:val="nil"/>
              <w:left w:val="nil"/>
              <w:bottom w:val="nil"/>
              <w:right w:val="nil"/>
            </w:tcBorders>
          </w:tcPr>
          <w:p>
            <w:pPr>
              <w:pStyle w:val="TableParagraph"/>
              <w:spacing w:before="122"/>
              <w:ind w:left="15"/>
              <w:rPr>
                <w:sz w:val="20"/>
              </w:rPr>
            </w:pPr>
            <w:r>
              <w:rPr>
                <w:sz w:val="20"/>
              </w:rPr>
              <w:t>-0.649</w:t>
            </w:r>
          </w:p>
        </w:tc>
        <w:tc>
          <w:tcPr>
            <w:tcW w:w="955" w:type="dxa"/>
            <w:tcBorders>
              <w:top w:val="nil"/>
              <w:left w:val="nil"/>
              <w:bottom w:val="nil"/>
              <w:right w:val="nil"/>
            </w:tcBorders>
          </w:tcPr>
          <w:p>
            <w:pPr>
              <w:pStyle w:val="TableParagraph"/>
              <w:spacing w:before="122"/>
              <w:ind w:left="124"/>
              <w:rPr>
                <w:sz w:val="20"/>
              </w:rPr>
            </w:pPr>
            <w:r>
              <w:rPr>
                <w:sz w:val="20"/>
              </w:rPr>
              <w:t>-0.503</w:t>
            </w:r>
          </w:p>
        </w:tc>
        <w:tc>
          <w:tcPr>
            <w:tcW w:w="911" w:type="dxa"/>
            <w:tcBorders>
              <w:top w:val="nil"/>
              <w:left w:val="nil"/>
              <w:bottom w:val="nil"/>
              <w:right w:val="nil"/>
            </w:tcBorders>
          </w:tcPr>
          <w:p>
            <w:pPr>
              <w:pStyle w:val="TableParagraph"/>
              <w:spacing w:before="122"/>
              <w:ind w:left="91" w:right="6"/>
              <w:rPr>
                <w:sz w:val="20"/>
              </w:rPr>
            </w:pPr>
            <w:r>
              <w:rPr>
                <w:sz w:val="20"/>
              </w:rPr>
              <w:t>-0.319</w:t>
            </w:r>
          </w:p>
        </w:tc>
        <w:tc>
          <w:tcPr>
            <w:tcW w:w="900" w:type="dxa"/>
            <w:tcBorders>
              <w:top w:val="nil"/>
              <w:left w:val="nil"/>
              <w:bottom w:val="nil"/>
              <w:right w:val="nil"/>
            </w:tcBorders>
          </w:tcPr>
          <w:p>
            <w:pPr>
              <w:pStyle w:val="TableParagraph"/>
              <w:spacing w:before="122"/>
              <w:ind w:left="80"/>
              <w:rPr>
                <w:sz w:val="20"/>
              </w:rPr>
            </w:pPr>
            <w:r>
              <w:rPr>
                <w:sz w:val="20"/>
              </w:rPr>
              <w:t>-0.473</w:t>
            </w:r>
          </w:p>
        </w:tc>
        <w:tc>
          <w:tcPr>
            <w:tcW w:w="918" w:type="dxa"/>
            <w:tcBorders>
              <w:top w:val="nil"/>
              <w:left w:val="nil"/>
              <w:bottom w:val="nil"/>
              <w:right w:val="nil"/>
            </w:tcBorders>
          </w:tcPr>
          <w:p>
            <w:pPr>
              <w:pStyle w:val="TableParagraph"/>
              <w:spacing w:before="122"/>
              <w:ind w:left="80"/>
              <w:rPr>
                <w:sz w:val="20"/>
              </w:rPr>
            </w:pPr>
            <w:r>
              <w:rPr>
                <w:sz w:val="20"/>
              </w:rPr>
              <w:t>-0.486</w:t>
            </w:r>
          </w:p>
        </w:tc>
        <w:tc>
          <w:tcPr>
            <w:tcW w:w="836" w:type="dxa"/>
            <w:tcBorders>
              <w:top w:val="nil"/>
              <w:left w:val="nil"/>
              <w:bottom w:val="nil"/>
              <w:right w:val="nil"/>
            </w:tcBorders>
          </w:tcPr>
          <w:p>
            <w:pPr>
              <w:pStyle w:val="TableParagraph"/>
              <w:spacing w:before="122"/>
              <w:ind w:left="40"/>
              <w:rPr>
                <w:sz w:val="20"/>
              </w:rPr>
            </w:pPr>
            <w:r>
              <w:rPr>
                <w:sz w:val="20"/>
              </w:rPr>
              <w:t>-1.417</w:t>
            </w:r>
          </w:p>
        </w:tc>
      </w:tr>
      <w:tr>
        <w:trPr>
          <w:trHeight w:val="360" w:hRule="exact"/>
        </w:trPr>
        <w:tc>
          <w:tcPr>
            <w:tcW w:w="1182" w:type="dxa"/>
            <w:tcBorders>
              <w:top w:val="nil"/>
              <w:left w:val="nil"/>
              <w:bottom w:val="nil"/>
              <w:right w:val="nil"/>
            </w:tcBorders>
          </w:tcPr>
          <w:p>
            <w:pPr/>
          </w:p>
        </w:tc>
        <w:tc>
          <w:tcPr>
            <w:tcW w:w="865" w:type="dxa"/>
            <w:tcBorders>
              <w:top w:val="nil"/>
              <w:left w:val="nil"/>
              <w:bottom w:val="nil"/>
              <w:right w:val="nil"/>
            </w:tcBorders>
          </w:tcPr>
          <w:p>
            <w:pPr>
              <w:pStyle w:val="TableParagraph"/>
              <w:spacing w:before="3"/>
              <w:ind w:left="140"/>
              <w:rPr>
                <w:sz w:val="18"/>
              </w:rPr>
            </w:pPr>
            <w:r>
              <w:rPr>
                <w:sz w:val="18"/>
              </w:rPr>
              <w:t>(-3.29)</w:t>
            </w:r>
          </w:p>
        </w:tc>
        <w:tc>
          <w:tcPr>
            <w:tcW w:w="800" w:type="dxa"/>
            <w:tcBorders>
              <w:top w:val="nil"/>
              <w:left w:val="nil"/>
              <w:bottom w:val="nil"/>
              <w:right w:val="nil"/>
            </w:tcBorders>
          </w:tcPr>
          <w:p>
            <w:pPr>
              <w:pStyle w:val="TableParagraph"/>
              <w:spacing w:before="27"/>
              <w:ind w:left="74"/>
              <w:rPr>
                <w:sz w:val="18"/>
              </w:rPr>
            </w:pPr>
            <w:r>
              <w:rPr>
                <w:sz w:val="18"/>
              </w:rPr>
              <w:t>(-2.59)</w:t>
            </w:r>
          </w:p>
        </w:tc>
        <w:tc>
          <w:tcPr>
            <w:tcW w:w="815" w:type="dxa"/>
            <w:tcBorders>
              <w:top w:val="nil"/>
              <w:left w:val="nil"/>
              <w:bottom w:val="nil"/>
              <w:right w:val="nil"/>
            </w:tcBorders>
          </w:tcPr>
          <w:p>
            <w:pPr>
              <w:pStyle w:val="TableParagraph"/>
              <w:spacing w:before="3"/>
              <w:ind w:left="75"/>
              <w:rPr>
                <w:sz w:val="18"/>
              </w:rPr>
            </w:pPr>
            <w:r>
              <w:rPr>
                <w:sz w:val="18"/>
              </w:rPr>
              <w:t>(-2.05)</w:t>
            </w:r>
          </w:p>
        </w:tc>
        <w:tc>
          <w:tcPr>
            <w:tcW w:w="850" w:type="dxa"/>
            <w:tcBorders>
              <w:top w:val="nil"/>
              <w:left w:val="nil"/>
              <w:bottom w:val="nil"/>
              <w:right w:val="nil"/>
            </w:tcBorders>
          </w:tcPr>
          <w:p>
            <w:pPr>
              <w:pStyle w:val="TableParagraph"/>
              <w:spacing w:before="3"/>
              <w:ind w:left="88"/>
              <w:rPr>
                <w:sz w:val="18"/>
              </w:rPr>
            </w:pPr>
            <w:r>
              <w:rPr>
                <w:sz w:val="18"/>
              </w:rPr>
              <w:t>(-2.93)</w:t>
            </w:r>
          </w:p>
        </w:tc>
        <w:tc>
          <w:tcPr>
            <w:tcW w:w="835" w:type="dxa"/>
            <w:tcBorders>
              <w:top w:val="nil"/>
              <w:left w:val="nil"/>
              <w:bottom w:val="nil"/>
              <w:right w:val="nil"/>
            </w:tcBorders>
          </w:tcPr>
          <w:p>
            <w:pPr>
              <w:pStyle w:val="TableParagraph"/>
              <w:spacing w:before="27"/>
              <w:ind w:left="110"/>
              <w:rPr>
                <w:sz w:val="18"/>
              </w:rPr>
            </w:pPr>
            <w:r>
              <w:rPr>
                <w:sz w:val="18"/>
              </w:rPr>
              <w:t>(-1.85)</w:t>
            </w:r>
          </w:p>
        </w:tc>
        <w:tc>
          <w:tcPr>
            <w:tcW w:w="800" w:type="dxa"/>
            <w:tcBorders>
              <w:top w:val="nil"/>
              <w:left w:val="nil"/>
              <w:bottom w:val="nil"/>
              <w:right w:val="nil"/>
            </w:tcBorders>
          </w:tcPr>
          <w:p>
            <w:pPr>
              <w:pStyle w:val="TableParagraph"/>
              <w:spacing w:before="27"/>
              <w:ind w:left="74"/>
              <w:rPr>
                <w:sz w:val="18"/>
              </w:rPr>
            </w:pPr>
            <w:r>
              <w:rPr>
                <w:sz w:val="18"/>
              </w:rPr>
              <w:t>(-2.20)</w:t>
            </w:r>
          </w:p>
        </w:tc>
        <w:tc>
          <w:tcPr>
            <w:tcW w:w="801" w:type="dxa"/>
            <w:tcBorders>
              <w:top w:val="nil"/>
              <w:left w:val="nil"/>
              <w:bottom w:val="nil"/>
              <w:right w:val="nil"/>
            </w:tcBorders>
          </w:tcPr>
          <w:p>
            <w:pPr>
              <w:pStyle w:val="TableParagraph"/>
              <w:spacing w:before="27"/>
              <w:ind w:left="75"/>
              <w:rPr>
                <w:sz w:val="18"/>
              </w:rPr>
            </w:pPr>
            <w:r>
              <w:rPr>
                <w:sz w:val="18"/>
              </w:rPr>
              <w:t>(-2.99)</w:t>
            </w:r>
          </w:p>
        </w:tc>
        <w:tc>
          <w:tcPr>
            <w:tcW w:w="836" w:type="dxa"/>
            <w:tcBorders>
              <w:top w:val="nil"/>
              <w:left w:val="nil"/>
              <w:bottom w:val="nil"/>
              <w:right w:val="nil"/>
            </w:tcBorders>
          </w:tcPr>
          <w:p>
            <w:pPr>
              <w:pStyle w:val="TableParagraph"/>
              <w:spacing w:before="27"/>
              <w:ind w:left="74" w:right="-3"/>
              <w:rPr>
                <w:sz w:val="18"/>
              </w:rPr>
            </w:pPr>
            <w:r>
              <w:rPr>
                <w:sz w:val="18"/>
              </w:rPr>
              <w:t>(-1.70)</w:t>
            </w:r>
          </w:p>
        </w:tc>
        <w:tc>
          <w:tcPr>
            <w:tcW w:w="791" w:type="dxa"/>
            <w:tcBorders>
              <w:top w:val="nil"/>
              <w:left w:val="nil"/>
              <w:bottom w:val="nil"/>
              <w:right w:val="nil"/>
            </w:tcBorders>
          </w:tcPr>
          <w:p>
            <w:pPr>
              <w:pStyle w:val="TableParagraph"/>
              <w:spacing w:before="27"/>
              <w:ind w:left="15"/>
              <w:rPr>
                <w:sz w:val="18"/>
              </w:rPr>
            </w:pPr>
            <w:r>
              <w:rPr>
                <w:sz w:val="18"/>
              </w:rPr>
              <w:t>(-3.03)</w:t>
            </w:r>
          </w:p>
        </w:tc>
        <w:tc>
          <w:tcPr>
            <w:tcW w:w="955" w:type="dxa"/>
            <w:tcBorders>
              <w:top w:val="nil"/>
              <w:left w:val="nil"/>
              <w:bottom w:val="nil"/>
              <w:right w:val="nil"/>
            </w:tcBorders>
          </w:tcPr>
          <w:p>
            <w:pPr>
              <w:pStyle w:val="TableParagraph"/>
              <w:spacing w:before="27"/>
              <w:ind w:left="124"/>
              <w:rPr>
                <w:sz w:val="18"/>
              </w:rPr>
            </w:pPr>
            <w:r>
              <w:rPr>
                <w:sz w:val="18"/>
              </w:rPr>
              <w:t>(-1.72)</w:t>
            </w:r>
          </w:p>
        </w:tc>
        <w:tc>
          <w:tcPr>
            <w:tcW w:w="911" w:type="dxa"/>
            <w:tcBorders>
              <w:top w:val="nil"/>
              <w:left w:val="nil"/>
              <w:bottom w:val="nil"/>
              <w:right w:val="nil"/>
            </w:tcBorders>
          </w:tcPr>
          <w:p>
            <w:pPr>
              <w:pStyle w:val="TableParagraph"/>
              <w:spacing w:before="27"/>
              <w:ind w:left="91" w:right="6"/>
              <w:rPr>
                <w:sz w:val="18"/>
              </w:rPr>
            </w:pPr>
            <w:r>
              <w:rPr>
                <w:sz w:val="18"/>
              </w:rPr>
              <w:t>(-1.00)</w:t>
            </w:r>
          </w:p>
        </w:tc>
        <w:tc>
          <w:tcPr>
            <w:tcW w:w="900" w:type="dxa"/>
            <w:tcBorders>
              <w:top w:val="nil"/>
              <w:left w:val="nil"/>
              <w:bottom w:val="nil"/>
              <w:right w:val="nil"/>
            </w:tcBorders>
          </w:tcPr>
          <w:p>
            <w:pPr>
              <w:pStyle w:val="TableParagraph"/>
              <w:spacing w:before="27"/>
              <w:ind w:left="80"/>
              <w:rPr>
                <w:sz w:val="18"/>
              </w:rPr>
            </w:pPr>
            <w:r>
              <w:rPr>
                <w:sz w:val="18"/>
              </w:rPr>
              <w:t>(-2.64)</w:t>
            </w:r>
          </w:p>
        </w:tc>
        <w:tc>
          <w:tcPr>
            <w:tcW w:w="918" w:type="dxa"/>
            <w:tcBorders>
              <w:top w:val="nil"/>
              <w:left w:val="nil"/>
              <w:bottom w:val="nil"/>
              <w:right w:val="nil"/>
            </w:tcBorders>
          </w:tcPr>
          <w:p>
            <w:pPr>
              <w:pStyle w:val="TableParagraph"/>
              <w:spacing w:before="27"/>
              <w:ind w:left="80"/>
              <w:rPr>
                <w:sz w:val="18"/>
              </w:rPr>
            </w:pPr>
            <w:r>
              <w:rPr>
                <w:sz w:val="18"/>
              </w:rPr>
              <w:t>(-2.83)</w:t>
            </w:r>
          </w:p>
        </w:tc>
        <w:tc>
          <w:tcPr>
            <w:tcW w:w="836" w:type="dxa"/>
            <w:tcBorders>
              <w:top w:val="nil"/>
              <w:left w:val="nil"/>
              <w:bottom w:val="nil"/>
              <w:right w:val="nil"/>
            </w:tcBorders>
          </w:tcPr>
          <w:p>
            <w:pPr>
              <w:pStyle w:val="TableParagraph"/>
              <w:spacing w:before="27"/>
              <w:ind w:left="40"/>
              <w:rPr>
                <w:sz w:val="18"/>
              </w:rPr>
            </w:pPr>
            <w:r>
              <w:rPr>
                <w:sz w:val="18"/>
              </w:rPr>
              <w:t>(-2.74)</w:t>
            </w:r>
          </w:p>
        </w:tc>
      </w:tr>
      <w:tr>
        <w:trPr>
          <w:trHeight w:val="348" w:hRule="exact"/>
        </w:trPr>
        <w:tc>
          <w:tcPr>
            <w:tcW w:w="1182" w:type="dxa"/>
            <w:tcBorders>
              <w:top w:val="nil"/>
              <w:left w:val="nil"/>
              <w:bottom w:val="nil"/>
              <w:right w:val="nil"/>
            </w:tcBorders>
          </w:tcPr>
          <w:p>
            <w:pPr>
              <w:pStyle w:val="TableParagraph"/>
              <w:spacing w:before="103"/>
              <w:ind w:left="14"/>
              <w:rPr>
                <w:i/>
                <w:sz w:val="20"/>
              </w:rPr>
            </w:pPr>
            <w:r>
              <w:rPr>
                <w:i/>
                <w:sz w:val="20"/>
              </w:rPr>
              <w:t>tuacR</w:t>
            </w:r>
          </w:p>
        </w:tc>
        <w:tc>
          <w:tcPr>
            <w:tcW w:w="865" w:type="dxa"/>
            <w:tcBorders>
              <w:top w:val="nil"/>
              <w:left w:val="nil"/>
              <w:bottom w:val="nil"/>
              <w:right w:val="nil"/>
            </w:tcBorders>
          </w:tcPr>
          <w:p>
            <w:pPr>
              <w:pStyle w:val="TableParagraph"/>
              <w:spacing w:before="103"/>
              <w:ind w:left="140"/>
              <w:rPr>
                <w:sz w:val="20"/>
              </w:rPr>
            </w:pPr>
            <w:r>
              <w:rPr>
                <w:sz w:val="20"/>
              </w:rPr>
              <w:t>-0.346</w:t>
            </w:r>
          </w:p>
        </w:tc>
        <w:tc>
          <w:tcPr>
            <w:tcW w:w="800" w:type="dxa"/>
            <w:tcBorders>
              <w:top w:val="nil"/>
              <w:left w:val="nil"/>
              <w:bottom w:val="nil"/>
              <w:right w:val="nil"/>
            </w:tcBorders>
          </w:tcPr>
          <w:p>
            <w:pPr>
              <w:pStyle w:val="TableParagraph"/>
              <w:spacing w:before="103"/>
              <w:ind w:left="74"/>
              <w:rPr>
                <w:sz w:val="20"/>
              </w:rPr>
            </w:pPr>
            <w:r>
              <w:rPr>
                <w:sz w:val="20"/>
              </w:rPr>
              <w:t>-0.487</w:t>
            </w:r>
          </w:p>
        </w:tc>
        <w:tc>
          <w:tcPr>
            <w:tcW w:w="815" w:type="dxa"/>
            <w:tcBorders>
              <w:top w:val="nil"/>
              <w:left w:val="nil"/>
              <w:bottom w:val="nil"/>
              <w:right w:val="nil"/>
            </w:tcBorders>
          </w:tcPr>
          <w:p>
            <w:pPr>
              <w:pStyle w:val="TableParagraph"/>
              <w:spacing w:before="103"/>
              <w:ind w:left="75"/>
              <w:rPr>
                <w:sz w:val="20"/>
              </w:rPr>
            </w:pPr>
            <w:r>
              <w:rPr>
                <w:sz w:val="20"/>
              </w:rPr>
              <w:t>-0.229</w:t>
            </w:r>
          </w:p>
        </w:tc>
        <w:tc>
          <w:tcPr>
            <w:tcW w:w="850" w:type="dxa"/>
            <w:tcBorders>
              <w:top w:val="nil"/>
              <w:left w:val="nil"/>
              <w:bottom w:val="nil"/>
              <w:right w:val="nil"/>
            </w:tcBorders>
          </w:tcPr>
          <w:p>
            <w:pPr>
              <w:pStyle w:val="TableParagraph"/>
              <w:spacing w:before="103"/>
              <w:ind w:left="88"/>
              <w:rPr>
                <w:sz w:val="20"/>
              </w:rPr>
            </w:pPr>
            <w:r>
              <w:rPr>
                <w:sz w:val="20"/>
              </w:rPr>
              <w:t>-0.293</w:t>
            </w:r>
          </w:p>
        </w:tc>
        <w:tc>
          <w:tcPr>
            <w:tcW w:w="835" w:type="dxa"/>
            <w:tcBorders>
              <w:top w:val="nil"/>
              <w:left w:val="nil"/>
              <w:bottom w:val="nil"/>
              <w:right w:val="nil"/>
            </w:tcBorders>
          </w:tcPr>
          <w:p>
            <w:pPr>
              <w:pStyle w:val="TableParagraph"/>
              <w:spacing w:before="103"/>
              <w:ind w:left="110"/>
              <w:rPr>
                <w:sz w:val="20"/>
              </w:rPr>
            </w:pPr>
            <w:r>
              <w:rPr>
                <w:sz w:val="20"/>
              </w:rPr>
              <w:t>-0.397</w:t>
            </w:r>
          </w:p>
        </w:tc>
        <w:tc>
          <w:tcPr>
            <w:tcW w:w="800" w:type="dxa"/>
            <w:tcBorders>
              <w:top w:val="nil"/>
              <w:left w:val="nil"/>
              <w:bottom w:val="nil"/>
              <w:right w:val="nil"/>
            </w:tcBorders>
          </w:tcPr>
          <w:p>
            <w:pPr>
              <w:pStyle w:val="TableParagraph"/>
              <w:spacing w:before="103"/>
              <w:ind w:left="74"/>
              <w:rPr>
                <w:sz w:val="20"/>
              </w:rPr>
            </w:pPr>
            <w:r>
              <w:rPr>
                <w:sz w:val="20"/>
              </w:rPr>
              <w:t>-0.257</w:t>
            </w:r>
          </w:p>
        </w:tc>
        <w:tc>
          <w:tcPr>
            <w:tcW w:w="801" w:type="dxa"/>
            <w:tcBorders>
              <w:top w:val="nil"/>
              <w:left w:val="nil"/>
              <w:bottom w:val="nil"/>
              <w:right w:val="nil"/>
            </w:tcBorders>
          </w:tcPr>
          <w:p>
            <w:pPr>
              <w:pStyle w:val="TableParagraph"/>
              <w:spacing w:before="103"/>
              <w:ind w:left="75"/>
              <w:rPr>
                <w:sz w:val="20"/>
              </w:rPr>
            </w:pPr>
            <w:r>
              <w:rPr>
                <w:sz w:val="20"/>
              </w:rPr>
              <w:t>-0.48</w:t>
            </w:r>
          </w:p>
        </w:tc>
        <w:tc>
          <w:tcPr>
            <w:tcW w:w="836" w:type="dxa"/>
            <w:tcBorders>
              <w:top w:val="nil"/>
              <w:left w:val="nil"/>
              <w:bottom w:val="nil"/>
              <w:right w:val="nil"/>
            </w:tcBorders>
          </w:tcPr>
          <w:p>
            <w:pPr>
              <w:pStyle w:val="TableParagraph"/>
              <w:spacing w:before="103"/>
              <w:ind w:left="74" w:right="-3"/>
              <w:rPr>
                <w:sz w:val="20"/>
              </w:rPr>
            </w:pPr>
            <w:r>
              <w:rPr>
                <w:sz w:val="20"/>
              </w:rPr>
              <w:t>-0.338</w:t>
            </w:r>
          </w:p>
        </w:tc>
        <w:tc>
          <w:tcPr>
            <w:tcW w:w="791" w:type="dxa"/>
            <w:tcBorders>
              <w:top w:val="nil"/>
              <w:left w:val="nil"/>
              <w:bottom w:val="nil"/>
              <w:right w:val="nil"/>
            </w:tcBorders>
          </w:tcPr>
          <w:p>
            <w:pPr>
              <w:pStyle w:val="TableParagraph"/>
              <w:spacing w:before="103"/>
              <w:ind w:left="15"/>
              <w:rPr>
                <w:sz w:val="20"/>
              </w:rPr>
            </w:pPr>
            <w:r>
              <w:rPr>
                <w:sz w:val="20"/>
              </w:rPr>
              <w:t>-0.434</w:t>
            </w:r>
          </w:p>
        </w:tc>
        <w:tc>
          <w:tcPr>
            <w:tcW w:w="955" w:type="dxa"/>
            <w:tcBorders>
              <w:top w:val="nil"/>
              <w:left w:val="nil"/>
              <w:bottom w:val="nil"/>
              <w:right w:val="nil"/>
            </w:tcBorders>
          </w:tcPr>
          <w:p>
            <w:pPr>
              <w:pStyle w:val="TableParagraph"/>
              <w:spacing w:before="103"/>
              <w:ind w:left="124"/>
              <w:rPr>
                <w:sz w:val="20"/>
              </w:rPr>
            </w:pPr>
            <w:r>
              <w:rPr>
                <w:sz w:val="20"/>
              </w:rPr>
              <w:t>-0.012</w:t>
            </w:r>
          </w:p>
        </w:tc>
        <w:tc>
          <w:tcPr>
            <w:tcW w:w="911" w:type="dxa"/>
            <w:tcBorders>
              <w:top w:val="nil"/>
              <w:left w:val="nil"/>
              <w:bottom w:val="nil"/>
              <w:right w:val="nil"/>
            </w:tcBorders>
          </w:tcPr>
          <w:p>
            <w:pPr>
              <w:pStyle w:val="TableParagraph"/>
              <w:spacing w:before="103"/>
              <w:ind w:left="91" w:right="6"/>
              <w:rPr>
                <w:sz w:val="20"/>
              </w:rPr>
            </w:pPr>
            <w:r>
              <w:rPr>
                <w:sz w:val="20"/>
              </w:rPr>
              <w:t>0.18</w:t>
            </w:r>
          </w:p>
        </w:tc>
        <w:tc>
          <w:tcPr>
            <w:tcW w:w="900" w:type="dxa"/>
            <w:tcBorders>
              <w:top w:val="nil"/>
              <w:left w:val="nil"/>
              <w:bottom w:val="nil"/>
              <w:right w:val="nil"/>
            </w:tcBorders>
          </w:tcPr>
          <w:p>
            <w:pPr>
              <w:pStyle w:val="TableParagraph"/>
              <w:spacing w:before="103"/>
              <w:ind w:left="80"/>
              <w:rPr>
                <w:sz w:val="20"/>
              </w:rPr>
            </w:pPr>
            <w:r>
              <w:rPr>
                <w:sz w:val="20"/>
              </w:rPr>
              <w:t>-0.509</w:t>
            </w:r>
          </w:p>
        </w:tc>
        <w:tc>
          <w:tcPr>
            <w:tcW w:w="918" w:type="dxa"/>
            <w:tcBorders>
              <w:top w:val="nil"/>
              <w:left w:val="nil"/>
              <w:bottom w:val="nil"/>
              <w:right w:val="nil"/>
            </w:tcBorders>
          </w:tcPr>
          <w:p>
            <w:pPr>
              <w:pStyle w:val="TableParagraph"/>
              <w:spacing w:before="103"/>
              <w:ind w:left="80"/>
              <w:rPr>
                <w:sz w:val="20"/>
              </w:rPr>
            </w:pPr>
            <w:r>
              <w:rPr>
                <w:sz w:val="20"/>
              </w:rPr>
              <w:t>-0.353</w:t>
            </w:r>
          </w:p>
        </w:tc>
        <w:tc>
          <w:tcPr>
            <w:tcW w:w="836" w:type="dxa"/>
            <w:tcBorders>
              <w:top w:val="nil"/>
              <w:left w:val="nil"/>
              <w:bottom w:val="nil"/>
              <w:right w:val="nil"/>
            </w:tcBorders>
          </w:tcPr>
          <w:p>
            <w:pPr>
              <w:pStyle w:val="TableParagraph"/>
              <w:spacing w:before="103"/>
              <w:ind w:left="40"/>
              <w:rPr>
                <w:sz w:val="20"/>
              </w:rPr>
            </w:pPr>
            <w:r>
              <w:rPr>
                <w:sz w:val="20"/>
              </w:rPr>
              <w:t>-1.397</w:t>
            </w:r>
          </w:p>
        </w:tc>
      </w:tr>
      <w:tr>
        <w:trPr>
          <w:trHeight w:val="347" w:hRule="exact"/>
        </w:trPr>
        <w:tc>
          <w:tcPr>
            <w:tcW w:w="1182" w:type="dxa"/>
            <w:tcBorders>
              <w:top w:val="nil"/>
              <w:left w:val="nil"/>
              <w:bottom w:val="nil"/>
              <w:right w:val="nil"/>
            </w:tcBorders>
          </w:tcPr>
          <w:p>
            <w:pPr/>
          </w:p>
        </w:tc>
        <w:tc>
          <w:tcPr>
            <w:tcW w:w="865" w:type="dxa"/>
            <w:tcBorders>
              <w:top w:val="nil"/>
              <w:left w:val="nil"/>
              <w:bottom w:val="nil"/>
              <w:right w:val="nil"/>
            </w:tcBorders>
          </w:tcPr>
          <w:p>
            <w:pPr>
              <w:pStyle w:val="TableParagraph"/>
              <w:spacing w:line="204" w:lineRule="exact"/>
              <w:ind w:left="140"/>
              <w:rPr>
                <w:sz w:val="18"/>
              </w:rPr>
            </w:pPr>
            <w:r>
              <w:rPr>
                <w:sz w:val="18"/>
              </w:rPr>
              <w:t>(-2.75)</w:t>
            </w:r>
          </w:p>
        </w:tc>
        <w:tc>
          <w:tcPr>
            <w:tcW w:w="800" w:type="dxa"/>
            <w:tcBorders>
              <w:top w:val="nil"/>
              <w:left w:val="nil"/>
              <w:bottom w:val="nil"/>
              <w:right w:val="nil"/>
            </w:tcBorders>
          </w:tcPr>
          <w:p>
            <w:pPr>
              <w:pStyle w:val="TableParagraph"/>
              <w:spacing w:line="204" w:lineRule="exact"/>
              <w:ind w:left="74"/>
              <w:rPr>
                <w:sz w:val="18"/>
              </w:rPr>
            </w:pPr>
            <w:r>
              <w:rPr>
                <w:sz w:val="18"/>
              </w:rPr>
              <w:t>(-2.69)</w:t>
            </w:r>
          </w:p>
        </w:tc>
        <w:tc>
          <w:tcPr>
            <w:tcW w:w="815" w:type="dxa"/>
            <w:tcBorders>
              <w:top w:val="nil"/>
              <w:left w:val="nil"/>
              <w:bottom w:val="nil"/>
              <w:right w:val="nil"/>
            </w:tcBorders>
          </w:tcPr>
          <w:p>
            <w:pPr>
              <w:pStyle w:val="TableParagraph"/>
              <w:spacing w:before="8"/>
              <w:ind w:left="75"/>
              <w:rPr>
                <w:sz w:val="18"/>
              </w:rPr>
            </w:pPr>
            <w:r>
              <w:rPr>
                <w:sz w:val="18"/>
              </w:rPr>
              <w:t>(-1.31)</w:t>
            </w:r>
          </w:p>
        </w:tc>
        <w:tc>
          <w:tcPr>
            <w:tcW w:w="850" w:type="dxa"/>
            <w:tcBorders>
              <w:top w:val="nil"/>
              <w:left w:val="nil"/>
              <w:bottom w:val="nil"/>
              <w:right w:val="nil"/>
            </w:tcBorders>
          </w:tcPr>
          <w:p>
            <w:pPr>
              <w:pStyle w:val="TableParagraph"/>
              <w:spacing w:before="8"/>
              <w:ind w:left="88"/>
              <w:rPr>
                <w:sz w:val="18"/>
              </w:rPr>
            </w:pPr>
            <w:r>
              <w:rPr>
                <w:sz w:val="18"/>
              </w:rPr>
              <w:t>(-1.58)</w:t>
            </w:r>
          </w:p>
        </w:tc>
        <w:tc>
          <w:tcPr>
            <w:tcW w:w="835" w:type="dxa"/>
            <w:tcBorders>
              <w:top w:val="nil"/>
              <w:left w:val="nil"/>
              <w:bottom w:val="nil"/>
              <w:right w:val="nil"/>
            </w:tcBorders>
          </w:tcPr>
          <w:p>
            <w:pPr>
              <w:pStyle w:val="TableParagraph"/>
              <w:spacing w:before="8"/>
              <w:ind w:left="110"/>
              <w:rPr>
                <w:sz w:val="18"/>
              </w:rPr>
            </w:pPr>
            <w:r>
              <w:rPr>
                <w:sz w:val="18"/>
              </w:rPr>
              <w:t>(-2.31)</w:t>
            </w:r>
          </w:p>
        </w:tc>
        <w:tc>
          <w:tcPr>
            <w:tcW w:w="800" w:type="dxa"/>
            <w:tcBorders>
              <w:top w:val="nil"/>
              <w:left w:val="nil"/>
              <w:bottom w:val="nil"/>
              <w:right w:val="nil"/>
            </w:tcBorders>
          </w:tcPr>
          <w:p>
            <w:pPr>
              <w:pStyle w:val="TableParagraph"/>
              <w:spacing w:before="8"/>
              <w:ind w:left="74"/>
              <w:rPr>
                <w:sz w:val="18"/>
              </w:rPr>
            </w:pPr>
            <w:r>
              <w:rPr>
                <w:sz w:val="18"/>
              </w:rPr>
              <w:t>(-1.26)</w:t>
            </w:r>
          </w:p>
        </w:tc>
        <w:tc>
          <w:tcPr>
            <w:tcW w:w="801" w:type="dxa"/>
            <w:tcBorders>
              <w:top w:val="nil"/>
              <w:left w:val="nil"/>
              <w:bottom w:val="nil"/>
              <w:right w:val="nil"/>
            </w:tcBorders>
          </w:tcPr>
          <w:p>
            <w:pPr>
              <w:pStyle w:val="TableParagraph"/>
              <w:spacing w:before="8"/>
              <w:ind w:left="75"/>
              <w:rPr>
                <w:sz w:val="18"/>
              </w:rPr>
            </w:pPr>
            <w:r>
              <w:rPr>
                <w:sz w:val="18"/>
              </w:rPr>
              <w:t>(-2.23)</w:t>
            </w:r>
          </w:p>
        </w:tc>
        <w:tc>
          <w:tcPr>
            <w:tcW w:w="836" w:type="dxa"/>
            <w:tcBorders>
              <w:top w:val="nil"/>
              <w:left w:val="nil"/>
              <w:bottom w:val="nil"/>
              <w:right w:val="nil"/>
            </w:tcBorders>
          </w:tcPr>
          <w:p>
            <w:pPr>
              <w:pStyle w:val="TableParagraph"/>
              <w:spacing w:before="8"/>
              <w:ind w:left="74" w:right="-3"/>
              <w:rPr>
                <w:sz w:val="18"/>
              </w:rPr>
            </w:pPr>
            <w:r>
              <w:rPr>
                <w:sz w:val="18"/>
              </w:rPr>
              <w:t>(-1.81)</w:t>
            </w:r>
          </w:p>
        </w:tc>
        <w:tc>
          <w:tcPr>
            <w:tcW w:w="791" w:type="dxa"/>
            <w:tcBorders>
              <w:top w:val="nil"/>
              <w:left w:val="nil"/>
              <w:bottom w:val="nil"/>
              <w:right w:val="nil"/>
            </w:tcBorders>
          </w:tcPr>
          <w:p>
            <w:pPr>
              <w:pStyle w:val="TableParagraph"/>
              <w:spacing w:before="8"/>
              <w:ind w:left="15"/>
              <w:rPr>
                <w:sz w:val="18"/>
              </w:rPr>
            </w:pPr>
            <w:r>
              <w:rPr>
                <w:sz w:val="18"/>
              </w:rPr>
              <w:t>(-2.41)</w:t>
            </w:r>
          </w:p>
        </w:tc>
        <w:tc>
          <w:tcPr>
            <w:tcW w:w="955" w:type="dxa"/>
            <w:tcBorders>
              <w:top w:val="nil"/>
              <w:left w:val="nil"/>
              <w:bottom w:val="nil"/>
              <w:right w:val="nil"/>
            </w:tcBorders>
          </w:tcPr>
          <w:p>
            <w:pPr>
              <w:pStyle w:val="TableParagraph"/>
              <w:spacing w:before="8"/>
              <w:ind w:left="124"/>
              <w:rPr>
                <w:sz w:val="18"/>
              </w:rPr>
            </w:pPr>
            <w:r>
              <w:rPr>
                <w:sz w:val="18"/>
              </w:rPr>
              <w:t>(-0.05)</w:t>
            </w:r>
          </w:p>
        </w:tc>
        <w:tc>
          <w:tcPr>
            <w:tcW w:w="911" w:type="dxa"/>
            <w:tcBorders>
              <w:top w:val="nil"/>
              <w:left w:val="nil"/>
              <w:bottom w:val="nil"/>
              <w:right w:val="nil"/>
            </w:tcBorders>
          </w:tcPr>
          <w:p>
            <w:pPr>
              <w:pStyle w:val="TableParagraph"/>
              <w:spacing w:before="8"/>
              <w:ind w:left="91" w:right="6"/>
              <w:rPr>
                <w:sz w:val="18"/>
              </w:rPr>
            </w:pPr>
            <w:r>
              <w:rPr>
                <w:sz w:val="18"/>
              </w:rPr>
              <w:t>(0.69)</w:t>
            </w:r>
          </w:p>
        </w:tc>
        <w:tc>
          <w:tcPr>
            <w:tcW w:w="900" w:type="dxa"/>
            <w:tcBorders>
              <w:top w:val="nil"/>
              <w:left w:val="nil"/>
              <w:bottom w:val="nil"/>
              <w:right w:val="nil"/>
            </w:tcBorders>
          </w:tcPr>
          <w:p>
            <w:pPr>
              <w:pStyle w:val="TableParagraph"/>
              <w:spacing w:before="8"/>
              <w:ind w:left="80"/>
              <w:rPr>
                <w:sz w:val="18"/>
              </w:rPr>
            </w:pPr>
            <w:r>
              <w:rPr>
                <w:sz w:val="18"/>
              </w:rPr>
              <w:t>(-3.37)</w:t>
            </w:r>
          </w:p>
        </w:tc>
        <w:tc>
          <w:tcPr>
            <w:tcW w:w="918" w:type="dxa"/>
            <w:tcBorders>
              <w:top w:val="nil"/>
              <w:left w:val="nil"/>
              <w:bottom w:val="nil"/>
              <w:right w:val="nil"/>
            </w:tcBorders>
          </w:tcPr>
          <w:p>
            <w:pPr>
              <w:pStyle w:val="TableParagraph"/>
              <w:spacing w:before="8"/>
              <w:ind w:left="80"/>
              <w:rPr>
                <w:sz w:val="18"/>
              </w:rPr>
            </w:pPr>
            <w:r>
              <w:rPr>
                <w:sz w:val="18"/>
              </w:rPr>
              <w:t>(-2.50)</w:t>
            </w:r>
          </w:p>
        </w:tc>
        <w:tc>
          <w:tcPr>
            <w:tcW w:w="836" w:type="dxa"/>
            <w:tcBorders>
              <w:top w:val="nil"/>
              <w:left w:val="nil"/>
              <w:bottom w:val="nil"/>
              <w:right w:val="nil"/>
            </w:tcBorders>
          </w:tcPr>
          <w:p>
            <w:pPr>
              <w:pStyle w:val="TableParagraph"/>
              <w:spacing w:before="8"/>
              <w:ind w:left="40"/>
              <w:rPr>
                <w:sz w:val="18"/>
              </w:rPr>
            </w:pPr>
            <w:r>
              <w:rPr>
                <w:sz w:val="18"/>
              </w:rPr>
              <w:t>(-3.19)</w:t>
            </w:r>
          </w:p>
        </w:tc>
      </w:tr>
      <w:tr>
        <w:trPr>
          <w:trHeight w:val="374" w:hRule="exact"/>
        </w:trPr>
        <w:tc>
          <w:tcPr>
            <w:tcW w:w="1182" w:type="dxa"/>
            <w:tcBorders>
              <w:top w:val="nil"/>
              <w:left w:val="nil"/>
              <w:bottom w:val="nil"/>
              <w:right w:val="nil"/>
            </w:tcBorders>
          </w:tcPr>
          <w:p>
            <w:pPr>
              <w:pStyle w:val="TableParagraph"/>
              <w:spacing w:before="108"/>
              <w:ind w:left="14"/>
              <w:rPr>
                <w:i/>
                <w:sz w:val="20"/>
              </w:rPr>
            </w:pPr>
            <w:r>
              <w:rPr>
                <w:i/>
                <w:sz w:val="20"/>
              </w:rPr>
              <w:t>efa</w:t>
            </w:r>
          </w:p>
        </w:tc>
        <w:tc>
          <w:tcPr>
            <w:tcW w:w="865" w:type="dxa"/>
            <w:tcBorders>
              <w:top w:val="nil"/>
              <w:left w:val="nil"/>
              <w:bottom w:val="nil"/>
              <w:right w:val="nil"/>
            </w:tcBorders>
          </w:tcPr>
          <w:p>
            <w:pPr>
              <w:pStyle w:val="TableParagraph"/>
              <w:spacing w:before="108"/>
              <w:ind w:left="140"/>
              <w:rPr>
                <w:sz w:val="20"/>
              </w:rPr>
            </w:pPr>
            <w:r>
              <w:rPr>
                <w:sz w:val="20"/>
              </w:rPr>
              <w:t>0.407</w:t>
            </w:r>
          </w:p>
        </w:tc>
        <w:tc>
          <w:tcPr>
            <w:tcW w:w="800" w:type="dxa"/>
            <w:tcBorders>
              <w:top w:val="nil"/>
              <w:left w:val="nil"/>
              <w:bottom w:val="nil"/>
              <w:right w:val="nil"/>
            </w:tcBorders>
          </w:tcPr>
          <w:p>
            <w:pPr>
              <w:pStyle w:val="TableParagraph"/>
              <w:spacing w:before="123"/>
              <w:ind w:left="74"/>
              <w:rPr>
                <w:sz w:val="20"/>
              </w:rPr>
            </w:pPr>
            <w:r>
              <w:rPr>
                <w:sz w:val="20"/>
              </w:rPr>
              <w:t>0.544</w:t>
            </w:r>
          </w:p>
        </w:tc>
        <w:tc>
          <w:tcPr>
            <w:tcW w:w="815" w:type="dxa"/>
            <w:tcBorders>
              <w:top w:val="nil"/>
              <w:left w:val="nil"/>
              <w:bottom w:val="nil"/>
              <w:right w:val="nil"/>
            </w:tcBorders>
          </w:tcPr>
          <w:p>
            <w:pPr>
              <w:pStyle w:val="TableParagraph"/>
              <w:spacing w:before="108"/>
              <w:ind w:left="75"/>
              <w:rPr>
                <w:sz w:val="20"/>
              </w:rPr>
            </w:pPr>
            <w:r>
              <w:rPr>
                <w:sz w:val="20"/>
              </w:rPr>
              <w:t>0.289</w:t>
            </w:r>
          </w:p>
        </w:tc>
        <w:tc>
          <w:tcPr>
            <w:tcW w:w="850" w:type="dxa"/>
            <w:tcBorders>
              <w:top w:val="nil"/>
              <w:left w:val="nil"/>
              <w:bottom w:val="nil"/>
              <w:right w:val="nil"/>
            </w:tcBorders>
          </w:tcPr>
          <w:p>
            <w:pPr>
              <w:pStyle w:val="TableParagraph"/>
              <w:spacing w:before="108"/>
              <w:ind w:left="88"/>
              <w:rPr>
                <w:sz w:val="20"/>
              </w:rPr>
            </w:pPr>
            <w:r>
              <w:rPr>
                <w:sz w:val="20"/>
              </w:rPr>
              <w:t>0.462</w:t>
            </w:r>
          </w:p>
        </w:tc>
        <w:tc>
          <w:tcPr>
            <w:tcW w:w="835" w:type="dxa"/>
            <w:tcBorders>
              <w:top w:val="nil"/>
              <w:left w:val="nil"/>
              <w:bottom w:val="nil"/>
              <w:right w:val="nil"/>
            </w:tcBorders>
          </w:tcPr>
          <w:p>
            <w:pPr>
              <w:pStyle w:val="TableParagraph"/>
              <w:spacing w:before="108"/>
              <w:ind w:left="110"/>
              <w:rPr>
                <w:sz w:val="20"/>
              </w:rPr>
            </w:pPr>
            <w:r>
              <w:rPr>
                <w:sz w:val="20"/>
              </w:rPr>
              <w:t>0.363</w:t>
            </w:r>
          </w:p>
        </w:tc>
        <w:tc>
          <w:tcPr>
            <w:tcW w:w="800" w:type="dxa"/>
            <w:tcBorders>
              <w:top w:val="nil"/>
              <w:left w:val="nil"/>
              <w:bottom w:val="nil"/>
              <w:right w:val="nil"/>
            </w:tcBorders>
          </w:tcPr>
          <w:p>
            <w:pPr>
              <w:pStyle w:val="TableParagraph"/>
              <w:spacing w:before="123"/>
              <w:ind w:left="74"/>
              <w:rPr>
                <w:sz w:val="20"/>
              </w:rPr>
            </w:pPr>
            <w:r>
              <w:rPr>
                <w:sz w:val="20"/>
              </w:rPr>
              <w:t>0.283</w:t>
            </w:r>
          </w:p>
        </w:tc>
        <w:tc>
          <w:tcPr>
            <w:tcW w:w="801" w:type="dxa"/>
            <w:tcBorders>
              <w:top w:val="nil"/>
              <w:left w:val="nil"/>
              <w:bottom w:val="nil"/>
              <w:right w:val="nil"/>
            </w:tcBorders>
          </w:tcPr>
          <w:p>
            <w:pPr>
              <w:pStyle w:val="TableParagraph"/>
              <w:spacing w:before="123"/>
              <w:ind w:left="75"/>
              <w:rPr>
                <w:sz w:val="20"/>
              </w:rPr>
            </w:pPr>
            <w:r>
              <w:rPr>
                <w:sz w:val="20"/>
              </w:rPr>
              <w:t>0.725</w:t>
            </w:r>
          </w:p>
        </w:tc>
        <w:tc>
          <w:tcPr>
            <w:tcW w:w="836" w:type="dxa"/>
            <w:tcBorders>
              <w:top w:val="nil"/>
              <w:left w:val="nil"/>
              <w:bottom w:val="nil"/>
              <w:right w:val="nil"/>
            </w:tcBorders>
          </w:tcPr>
          <w:p>
            <w:pPr>
              <w:pStyle w:val="TableParagraph"/>
              <w:spacing w:before="108"/>
              <w:ind w:left="74" w:right="-3"/>
              <w:rPr>
                <w:sz w:val="20"/>
              </w:rPr>
            </w:pPr>
            <w:r>
              <w:rPr>
                <w:sz w:val="20"/>
              </w:rPr>
              <w:t>0.639</w:t>
            </w:r>
          </w:p>
        </w:tc>
        <w:tc>
          <w:tcPr>
            <w:tcW w:w="791" w:type="dxa"/>
            <w:tcBorders>
              <w:top w:val="nil"/>
              <w:left w:val="nil"/>
              <w:bottom w:val="nil"/>
              <w:right w:val="nil"/>
            </w:tcBorders>
          </w:tcPr>
          <w:p>
            <w:pPr>
              <w:pStyle w:val="TableParagraph"/>
              <w:spacing w:before="108"/>
              <w:ind w:left="15"/>
              <w:rPr>
                <w:sz w:val="20"/>
              </w:rPr>
            </w:pPr>
            <w:r>
              <w:rPr>
                <w:sz w:val="20"/>
              </w:rPr>
              <w:t>0.202</w:t>
            </w:r>
          </w:p>
        </w:tc>
        <w:tc>
          <w:tcPr>
            <w:tcW w:w="955" w:type="dxa"/>
            <w:tcBorders>
              <w:top w:val="nil"/>
              <w:left w:val="nil"/>
              <w:bottom w:val="nil"/>
              <w:right w:val="nil"/>
            </w:tcBorders>
          </w:tcPr>
          <w:p>
            <w:pPr>
              <w:pStyle w:val="TableParagraph"/>
              <w:spacing w:before="108"/>
              <w:ind w:left="124"/>
              <w:rPr>
                <w:sz w:val="20"/>
              </w:rPr>
            </w:pPr>
            <w:r>
              <w:rPr>
                <w:sz w:val="20"/>
              </w:rPr>
              <w:t>-0.075</w:t>
            </w:r>
          </w:p>
        </w:tc>
        <w:tc>
          <w:tcPr>
            <w:tcW w:w="911" w:type="dxa"/>
            <w:tcBorders>
              <w:top w:val="nil"/>
              <w:left w:val="nil"/>
              <w:bottom w:val="nil"/>
              <w:right w:val="nil"/>
            </w:tcBorders>
          </w:tcPr>
          <w:p>
            <w:pPr>
              <w:pStyle w:val="TableParagraph"/>
              <w:spacing w:before="108"/>
              <w:ind w:left="91" w:right="6"/>
              <w:rPr>
                <w:sz w:val="20"/>
              </w:rPr>
            </w:pPr>
            <w:r>
              <w:rPr>
                <w:sz w:val="20"/>
              </w:rPr>
              <w:t>-0.188</w:t>
            </w:r>
          </w:p>
        </w:tc>
        <w:tc>
          <w:tcPr>
            <w:tcW w:w="900" w:type="dxa"/>
            <w:tcBorders>
              <w:top w:val="nil"/>
              <w:left w:val="nil"/>
              <w:bottom w:val="nil"/>
              <w:right w:val="nil"/>
            </w:tcBorders>
          </w:tcPr>
          <w:p>
            <w:pPr>
              <w:pStyle w:val="TableParagraph"/>
              <w:spacing w:before="108"/>
              <w:ind w:left="80"/>
              <w:rPr>
                <w:sz w:val="20"/>
              </w:rPr>
            </w:pPr>
            <w:r>
              <w:rPr>
                <w:sz w:val="20"/>
              </w:rPr>
              <w:t>0.61</w:t>
            </w:r>
          </w:p>
        </w:tc>
        <w:tc>
          <w:tcPr>
            <w:tcW w:w="918" w:type="dxa"/>
            <w:tcBorders>
              <w:top w:val="nil"/>
              <w:left w:val="nil"/>
              <w:bottom w:val="nil"/>
              <w:right w:val="nil"/>
            </w:tcBorders>
          </w:tcPr>
          <w:p>
            <w:pPr>
              <w:pStyle w:val="TableParagraph"/>
              <w:spacing w:before="108"/>
              <w:ind w:left="80"/>
              <w:rPr>
                <w:sz w:val="20"/>
              </w:rPr>
            </w:pPr>
            <w:r>
              <w:rPr>
                <w:sz w:val="20"/>
              </w:rPr>
              <w:t>0.521</w:t>
            </w:r>
          </w:p>
        </w:tc>
        <w:tc>
          <w:tcPr>
            <w:tcW w:w="836" w:type="dxa"/>
            <w:tcBorders>
              <w:top w:val="nil"/>
              <w:left w:val="nil"/>
              <w:bottom w:val="nil"/>
              <w:right w:val="nil"/>
            </w:tcBorders>
          </w:tcPr>
          <w:p>
            <w:pPr>
              <w:pStyle w:val="TableParagraph"/>
              <w:spacing w:before="108"/>
              <w:ind w:left="40"/>
              <w:rPr>
                <w:sz w:val="20"/>
              </w:rPr>
            </w:pPr>
            <w:r>
              <w:rPr>
                <w:sz w:val="20"/>
              </w:rPr>
              <w:t>0.428</w:t>
            </w:r>
          </w:p>
        </w:tc>
      </w:tr>
      <w:tr>
        <w:trPr>
          <w:trHeight w:val="366" w:hRule="exact"/>
        </w:trPr>
        <w:tc>
          <w:tcPr>
            <w:tcW w:w="1182" w:type="dxa"/>
            <w:tcBorders>
              <w:top w:val="nil"/>
              <w:left w:val="nil"/>
              <w:bottom w:val="nil"/>
              <w:right w:val="nil"/>
            </w:tcBorders>
          </w:tcPr>
          <w:p>
            <w:pPr/>
          </w:p>
        </w:tc>
        <w:tc>
          <w:tcPr>
            <w:tcW w:w="865" w:type="dxa"/>
            <w:tcBorders>
              <w:top w:val="nil"/>
              <w:left w:val="nil"/>
              <w:bottom w:val="nil"/>
              <w:right w:val="nil"/>
            </w:tcBorders>
          </w:tcPr>
          <w:p>
            <w:pPr>
              <w:pStyle w:val="TableParagraph"/>
              <w:spacing w:before="2"/>
              <w:ind w:left="140"/>
              <w:rPr>
                <w:sz w:val="18"/>
              </w:rPr>
            </w:pPr>
            <w:r>
              <w:rPr>
                <w:sz w:val="18"/>
              </w:rPr>
              <w:t>(3.42)</w:t>
            </w:r>
          </w:p>
        </w:tc>
        <w:tc>
          <w:tcPr>
            <w:tcW w:w="800" w:type="dxa"/>
            <w:tcBorders>
              <w:top w:val="nil"/>
              <w:left w:val="nil"/>
              <w:bottom w:val="nil"/>
              <w:right w:val="nil"/>
            </w:tcBorders>
          </w:tcPr>
          <w:p>
            <w:pPr>
              <w:pStyle w:val="TableParagraph"/>
              <w:spacing w:before="26"/>
              <w:ind w:left="74"/>
              <w:rPr>
                <w:sz w:val="18"/>
              </w:rPr>
            </w:pPr>
            <w:r>
              <w:rPr>
                <w:sz w:val="18"/>
              </w:rPr>
              <w:t>(3.09)</w:t>
            </w:r>
          </w:p>
        </w:tc>
        <w:tc>
          <w:tcPr>
            <w:tcW w:w="815" w:type="dxa"/>
            <w:tcBorders>
              <w:top w:val="nil"/>
              <w:left w:val="nil"/>
              <w:bottom w:val="nil"/>
              <w:right w:val="nil"/>
            </w:tcBorders>
          </w:tcPr>
          <w:p>
            <w:pPr>
              <w:pStyle w:val="TableParagraph"/>
              <w:spacing w:before="2"/>
              <w:ind w:left="75"/>
              <w:rPr>
                <w:sz w:val="18"/>
              </w:rPr>
            </w:pPr>
            <w:r>
              <w:rPr>
                <w:sz w:val="18"/>
              </w:rPr>
              <w:t>(1.77)</w:t>
            </w:r>
          </w:p>
        </w:tc>
        <w:tc>
          <w:tcPr>
            <w:tcW w:w="850" w:type="dxa"/>
            <w:tcBorders>
              <w:top w:val="nil"/>
              <w:left w:val="nil"/>
              <w:bottom w:val="nil"/>
              <w:right w:val="nil"/>
            </w:tcBorders>
          </w:tcPr>
          <w:p>
            <w:pPr>
              <w:pStyle w:val="TableParagraph"/>
              <w:spacing w:before="2"/>
              <w:ind w:left="88"/>
              <w:rPr>
                <w:sz w:val="18"/>
              </w:rPr>
            </w:pPr>
            <w:r>
              <w:rPr>
                <w:sz w:val="18"/>
              </w:rPr>
              <w:t>(2.55)</w:t>
            </w:r>
          </w:p>
        </w:tc>
        <w:tc>
          <w:tcPr>
            <w:tcW w:w="835" w:type="dxa"/>
            <w:tcBorders>
              <w:top w:val="nil"/>
              <w:left w:val="nil"/>
              <w:bottom w:val="nil"/>
              <w:right w:val="nil"/>
            </w:tcBorders>
          </w:tcPr>
          <w:p>
            <w:pPr>
              <w:pStyle w:val="TableParagraph"/>
              <w:spacing w:before="2"/>
              <w:ind w:left="110"/>
              <w:rPr>
                <w:sz w:val="18"/>
              </w:rPr>
            </w:pPr>
            <w:r>
              <w:rPr>
                <w:sz w:val="18"/>
              </w:rPr>
              <w:t>(2.28)</w:t>
            </w:r>
          </w:p>
        </w:tc>
        <w:tc>
          <w:tcPr>
            <w:tcW w:w="800" w:type="dxa"/>
            <w:tcBorders>
              <w:top w:val="nil"/>
              <w:left w:val="nil"/>
              <w:bottom w:val="nil"/>
              <w:right w:val="nil"/>
            </w:tcBorders>
          </w:tcPr>
          <w:p>
            <w:pPr>
              <w:pStyle w:val="TableParagraph"/>
              <w:spacing w:before="2"/>
              <w:ind w:left="74"/>
              <w:rPr>
                <w:sz w:val="18"/>
              </w:rPr>
            </w:pPr>
            <w:r>
              <w:rPr>
                <w:sz w:val="18"/>
              </w:rPr>
              <w:t>(1.46)</w:t>
            </w:r>
          </w:p>
        </w:tc>
        <w:tc>
          <w:tcPr>
            <w:tcW w:w="801" w:type="dxa"/>
            <w:tcBorders>
              <w:top w:val="nil"/>
              <w:left w:val="nil"/>
              <w:bottom w:val="nil"/>
              <w:right w:val="nil"/>
            </w:tcBorders>
          </w:tcPr>
          <w:p>
            <w:pPr>
              <w:pStyle w:val="TableParagraph"/>
              <w:spacing w:before="2"/>
              <w:ind w:left="75"/>
              <w:rPr>
                <w:sz w:val="18"/>
              </w:rPr>
            </w:pPr>
            <w:r>
              <w:rPr>
                <w:sz w:val="18"/>
              </w:rPr>
              <w:t>(3.61)</w:t>
            </w:r>
          </w:p>
        </w:tc>
        <w:tc>
          <w:tcPr>
            <w:tcW w:w="836" w:type="dxa"/>
            <w:tcBorders>
              <w:top w:val="nil"/>
              <w:left w:val="nil"/>
              <w:bottom w:val="nil"/>
              <w:right w:val="nil"/>
            </w:tcBorders>
          </w:tcPr>
          <w:p>
            <w:pPr>
              <w:pStyle w:val="TableParagraph"/>
              <w:spacing w:before="2"/>
              <w:ind w:left="74" w:right="-3"/>
              <w:rPr>
                <w:sz w:val="18"/>
              </w:rPr>
            </w:pPr>
            <w:r>
              <w:rPr>
                <w:sz w:val="18"/>
              </w:rPr>
              <w:t>(3.44)</w:t>
            </w:r>
          </w:p>
        </w:tc>
        <w:tc>
          <w:tcPr>
            <w:tcW w:w="791" w:type="dxa"/>
            <w:tcBorders>
              <w:top w:val="nil"/>
              <w:left w:val="nil"/>
              <w:bottom w:val="nil"/>
              <w:right w:val="nil"/>
            </w:tcBorders>
          </w:tcPr>
          <w:p>
            <w:pPr>
              <w:pStyle w:val="TableParagraph"/>
              <w:spacing w:before="2"/>
              <w:ind w:left="15"/>
              <w:rPr>
                <w:sz w:val="18"/>
              </w:rPr>
            </w:pPr>
            <w:r>
              <w:rPr>
                <w:sz w:val="18"/>
              </w:rPr>
              <w:t>(1.22)</w:t>
            </w:r>
          </w:p>
        </w:tc>
        <w:tc>
          <w:tcPr>
            <w:tcW w:w="955" w:type="dxa"/>
            <w:tcBorders>
              <w:top w:val="nil"/>
              <w:left w:val="nil"/>
              <w:bottom w:val="nil"/>
              <w:right w:val="nil"/>
            </w:tcBorders>
          </w:tcPr>
          <w:p>
            <w:pPr>
              <w:pStyle w:val="TableParagraph"/>
              <w:spacing w:before="2"/>
              <w:ind w:left="124"/>
              <w:rPr>
                <w:sz w:val="18"/>
              </w:rPr>
            </w:pPr>
            <w:r>
              <w:rPr>
                <w:sz w:val="18"/>
              </w:rPr>
              <w:t>(-0.33)</w:t>
            </w:r>
          </w:p>
        </w:tc>
        <w:tc>
          <w:tcPr>
            <w:tcW w:w="911" w:type="dxa"/>
            <w:tcBorders>
              <w:top w:val="nil"/>
              <w:left w:val="nil"/>
              <w:bottom w:val="nil"/>
              <w:right w:val="nil"/>
            </w:tcBorders>
          </w:tcPr>
          <w:p>
            <w:pPr>
              <w:pStyle w:val="TableParagraph"/>
              <w:spacing w:before="2"/>
              <w:ind w:left="91" w:right="6"/>
              <w:rPr>
                <w:sz w:val="18"/>
              </w:rPr>
            </w:pPr>
            <w:r>
              <w:rPr>
                <w:sz w:val="18"/>
              </w:rPr>
              <w:t>(-0.74)</w:t>
            </w:r>
          </w:p>
        </w:tc>
        <w:tc>
          <w:tcPr>
            <w:tcW w:w="900" w:type="dxa"/>
            <w:tcBorders>
              <w:top w:val="nil"/>
              <w:left w:val="nil"/>
              <w:bottom w:val="nil"/>
              <w:right w:val="nil"/>
            </w:tcBorders>
          </w:tcPr>
          <w:p>
            <w:pPr>
              <w:pStyle w:val="TableParagraph"/>
              <w:spacing w:before="2"/>
              <w:ind w:left="80"/>
              <w:rPr>
                <w:sz w:val="18"/>
              </w:rPr>
            </w:pPr>
            <w:r>
              <w:rPr>
                <w:sz w:val="18"/>
              </w:rPr>
              <w:t>(4.33)</w:t>
            </w:r>
          </w:p>
        </w:tc>
        <w:tc>
          <w:tcPr>
            <w:tcW w:w="918" w:type="dxa"/>
            <w:tcBorders>
              <w:top w:val="nil"/>
              <w:left w:val="nil"/>
              <w:bottom w:val="nil"/>
              <w:right w:val="nil"/>
            </w:tcBorders>
          </w:tcPr>
          <w:p>
            <w:pPr>
              <w:pStyle w:val="TableParagraph"/>
              <w:spacing w:before="2"/>
              <w:ind w:left="80"/>
              <w:rPr>
                <w:sz w:val="18"/>
              </w:rPr>
            </w:pPr>
            <w:r>
              <w:rPr>
                <w:sz w:val="18"/>
              </w:rPr>
              <w:t>(3.86)</w:t>
            </w:r>
          </w:p>
        </w:tc>
        <w:tc>
          <w:tcPr>
            <w:tcW w:w="836" w:type="dxa"/>
            <w:tcBorders>
              <w:top w:val="nil"/>
              <w:left w:val="nil"/>
              <w:bottom w:val="nil"/>
              <w:right w:val="nil"/>
            </w:tcBorders>
          </w:tcPr>
          <w:p>
            <w:pPr>
              <w:pStyle w:val="TableParagraph"/>
              <w:spacing w:before="2"/>
              <w:ind w:left="40"/>
              <w:rPr>
                <w:sz w:val="18"/>
              </w:rPr>
            </w:pPr>
            <w:r>
              <w:rPr>
                <w:sz w:val="18"/>
              </w:rPr>
              <w:t>(1.03)</w:t>
            </w:r>
          </w:p>
        </w:tc>
      </w:tr>
      <w:tr>
        <w:trPr>
          <w:trHeight w:val="374" w:hRule="exact"/>
        </w:trPr>
        <w:tc>
          <w:tcPr>
            <w:tcW w:w="1182" w:type="dxa"/>
            <w:tcBorders>
              <w:top w:val="nil"/>
              <w:left w:val="nil"/>
              <w:bottom w:val="nil"/>
              <w:right w:val="nil"/>
            </w:tcBorders>
          </w:tcPr>
          <w:p>
            <w:pPr>
              <w:pStyle w:val="TableParagraph"/>
              <w:spacing w:before="110"/>
              <w:ind w:left="14"/>
              <w:rPr>
                <w:sz w:val="20"/>
              </w:rPr>
            </w:pPr>
            <w:r>
              <w:rPr>
                <w:i/>
                <w:sz w:val="20"/>
              </w:rPr>
              <w:t>tv </w:t>
            </w:r>
            <w:r>
              <w:rPr>
                <w:sz w:val="20"/>
              </w:rPr>
              <w:t>(min)</w:t>
            </w:r>
          </w:p>
        </w:tc>
        <w:tc>
          <w:tcPr>
            <w:tcW w:w="865" w:type="dxa"/>
            <w:tcBorders>
              <w:top w:val="nil"/>
              <w:left w:val="nil"/>
              <w:bottom w:val="nil"/>
              <w:right w:val="nil"/>
            </w:tcBorders>
          </w:tcPr>
          <w:p>
            <w:pPr>
              <w:pStyle w:val="TableParagraph"/>
              <w:spacing w:before="110"/>
              <w:ind w:left="140"/>
              <w:rPr>
                <w:sz w:val="20"/>
              </w:rPr>
            </w:pPr>
            <w:r>
              <w:rPr>
                <w:sz w:val="20"/>
              </w:rPr>
              <w:t>-0.025</w:t>
            </w:r>
          </w:p>
        </w:tc>
        <w:tc>
          <w:tcPr>
            <w:tcW w:w="800" w:type="dxa"/>
            <w:tcBorders>
              <w:top w:val="nil"/>
              <w:left w:val="nil"/>
              <w:bottom w:val="nil"/>
              <w:right w:val="nil"/>
            </w:tcBorders>
          </w:tcPr>
          <w:p>
            <w:pPr>
              <w:pStyle w:val="TableParagraph"/>
              <w:spacing w:before="110"/>
              <w:ind w:left="74"/>
              <w:rPr>
                <w:sz w:val="20"/>
              </w:rPr>
            </w:pPr>
            <w:r>
              <w:rPr>
                <w:sz w:val="20"/>
              </w:rPr>
              <w:t>-0.012</w:t>
            </w:r>
          </w:p>
        </w:tc>
        <w:tc>
          <w:tcPr>
            <w:tcW w:w="815" w:type="dxa"/>
            <w:tcBorders>
              <w:top w:val="nil"/>
              <w:left w:val="nil"/>
              <w:bottom w:val="nil"/>
              <w:right w:val="nil"/>
            </w:tcBorders>
          </w:tcPr>
          <w:p>
            <w:pPr>
              <w:pStyle w:val="TableParagraph"/>
              <w:spacing w:before="110"/>
              <w:ind w:left="75"/>
              <w:rPr>
                <w:sz w:val="20"/>
              </w:rPr>
            </w:pPr>
            <w:r>
              <w:rPr>
                <w:sz w:val="20"/>
              </w:rPr>
              <w:t>-0.037</w:t>
            </w:r>
          </w:p>
        </w:tc>
        <w:tc>
          <w:tcPr>
            <w:tcW w:w="850" w:type="dxa"/>
            <w:tcBorders>
              <w:top w:val="nil"/>
              <w:left w:val="nil"/>
              <w:bottom w:val="nil"/>
              <w:right w:val="nil"/>
            </w:tcBorders>
          </w:tcPr>
          <w:p>
            <w:pPr>
              <w:pStyle w:val="TableParagraph"/>
              <w:spacing w:before="110"/>
              <w:ind w:left="88"/>
              <w:rPr>
                <w:sz w:val="20"/>
              </w:rPr>
            </w:pPr>
            <w:r>
              <w:rPr>
                <w:sz w:val="20"/>
              </w:rPr>
              <w:t>-0.01</w:t>
            </w:r>
          </w:p>
        </w:tc>
        <w:tc>
          <w:tcPr>
            <w:tcW w:w="835" w:type="dxa"/>
            <w:tcBorders>
              <w:top w:val="nil"/>
              <w:left w:val="nil"/>
              <w:bottom w:val="nil"/>
              <w:right w:val="nil"/>
            </w:tcBorders>
          </w:tcPr>
          <w:p>
            <w:pPr>
              <w:pStyle w:val="TableParagraph"/>
              <w:spacing w:before="110"/>
              <w:ind w:left="110"/>
              <w:rPr>
                <w:sz w:val="20"/>
              </w:rPr>
            </w:pPr>
            <w:r>
              <w:rPr>
                <w:sz w:val="20"/>
              </w:rPr>
              <w:t>-0.037</w:t>
            </w:r>
          </w:p>
        </w:tc>
        <w:tc>
          <w:tcPr>
            <w:tcW w:w="800" w:type="dxa"/>
            <w:tcBorders>
              <w:top w:val="nil"/>
              <w:left w:val="nil"/>
              <w:bottom w:val="nil"/>
              <w:right w:val="nil"/>
            </w:tcBorders>
          </w:tcPr>
          <w:p>
            <w:pPr>
              <w:pStyle w:val="TableParagraph"/>
              <w:spacing w:before="110"/>
              <w:ind w:left="74"/>
              <w:rPr>
                <w:sz w:val="20"/>
              </w:rPr>
            </w:pPr>
            <w:r>
              <w:rPr>
                <w:sz w:val="20"/>
              </w:rPr>
              <w:t>-0.029</w:t>
            </w:r>
          </w:p>
        </w:tc>
        <w:tc>
          <w:tcPr>
            <w:tcW w:w="801" w:type="dxa"/>
            <w:tcBorders>
              <w:top w:val="nil"/>
              <w:left w:val="nil"/>
              <w:bottom w:val="nil"/>
              <w:right w:val="nil"/>
            </w:tcBorders>
          </w:tcPr>
          <w:p>
            <w:pPr>
              <w:pStyle w:val="TableParagraph"/>
              <w:spacing w:before="110"/>
              <w:ind w:left="75"/>
              <w:rPr>
                <w:sz w:val="20"/>
              </w:rPr>
            </w:pPr>
            <w:r>
              <w:rPr>
                <w:sz w:val="20"/>
              </w:rPr>
              <w:t>-0.026</w:t>
            </w:r>
          </w:p>
        </w:tc>
        <w:tc>
          <w:tcPr>
            <w:tcW w:w="836" w:type="dxa"/>
            <w:tcBorders>
              <w:top w:val="nil"/>
              <w:left w:val="nil"/>
              <w:bottom w:val="nil"/>
              <w:right w:val="nil"/>
            </w:tcBorders>
          </w:tcPr>
          <w:p>
            <w:pPr>
              <w:pStyle w:val="TableParagraph"/>
              <w:spacing w:before="110"/>
              <w:ind w:left="74" w:right="-3"/>
              <w:rPr>
                <w:sz w:val="20"/>
              </w:rPr>
            </w:pPr>
            <w:r>
              <w:rPr>
                <w:sz w:val="20"/>
              </w:rPr>
              <w:t>-0.004</w:t>
            </w:r>
          </w:p>
        </w:tc>
        <w:tc>
          <w:tcPr>
            <w:tcW w:w="791" w:type="dxa"/>
            <w:tcBorders>
              <w:top w:val="nil"/>
              <w:left w:val="nil"/>
              <w:bottom w:val="nil"/>
              <w:right w:val="nil"/>
            </w:tcBorders>
          </w:tcPr>
          <w:p>
            <w:pPr>
              <w:pStyle w:val="TableParagraph"/>
              <w:spacing w:before="110"/>
              <w:ind w:left="15"/>
              <w:rPr>
                <w:sz w:val="20"/>
              </w:rPr>
            </w:pPr>
            <w:r>
              <w:rPr>
                <w:sz w:val="20"/>
              </w:rPr>
              <w:t>-0.047</w:t>
            </w:r>
          </w:p>
        </w:tc>
        <w:tc>
          <w:tcPr>
            <w:tcW w:w="955" w:type="dxa"/>
            <w:tcBorders>
              <w:top w:val="nil"/>
              <w:left w:val="nil"/>
              <w:bottom w:val="nil"/>
              <w:right w:val="nil"/>
            </w:tcBorders>
          </w:tcPr>
          <w:p>
            <w:pPr>
              <w:pStyle w:val="TableParagraph"/>
              <w:spacing w:before="110"/>
              <w:ind w:left="124"/>
              <w:rPr>
                <w:sz w:val="20"/>
              </w:rPr>
            </w:pPr>
            <w:r>
              <w:rPr>
                <w:sz w:val="20"/>
              </w:rPr>
              <w:t>-0.037</w:t>
            </w:r>
          </w:p>
        </w:tc>
        <w:tc>
          <w:tcPr>
            <w:tcW w:w="911" w:type="dxa"/>
            <w:tcBorders>
              <w:top w:val="nil"/>
              <w:left w:val="nil"/>
              <w:bottom w:val="nil"/>
              <w:right w:val="nil"/>
            </w:tcBorders>
          </w:tcPr>
          <w:p>
            <w:pPr>
              <w:pStyle w:val="TableParagraph"/>
              <w:spacing w:before="110"/>
              <w:ind w:left="91" w:right="6"/>
              <w:rPr>
                <w:sz w:val="20"/>
              </w:rPr>
            </w:pPr>
            <w:r>
              <w:rPr>
                <w:sz w:val="20"/>
              </w:rPr>
              <w:t>-0.034</w:t>
            </w:r>
          </w:p>
        </w:tc>
        <w:tc>
          <w:tcPr>
            <w:tcW w:w="900" w:type="dxa"/>
            <w:tcBorders>
              <w:top w:val="nil"/>
              <w:left w:val="nil"/>
              <w:bottom w:val="nil"/>
              <w:right w:val="nil"/>
            </w:tcBorders>
          </w:tcPr>
          <w:p>
            <w:pPr>
              <w:pStyle w:val="TableParagraph"/>
              <w:spacing w:before="110"/>
              <w:ind w:left="80"/>
              <w:rPr>
                <w:sz w:val="20"/>
              </w:rPr>
            </w:pPr>
            <w:r>
              <w:rPr>
                <w:sz w:val="20"/>
              </w:rPr>
              <w:t>-0.021</w:t>
            </w:r>
          </w:p>
        </w:tc>
        <w:tc>
          <w:tcPr>
            <w:tcW w:w="918" w:type="dxa"/>
            <w:tcBorders>
              <w:top w:val="nil"/>
              <w:left w:val="nil"/>
              <w:bottom w:val="nil"/>
              <w:right w:val="nil"/>
            </w:tcBorders>
          </w:tcPr>
          <w:p>
            <w:pPr>
              <w:pStyle w:val="TableParagraph"/>
              <w:spacing w:before="110"/>
              <w:ind w:left="80"/>
              <w:rPr>
                <w:sz w:val="20"/>
              </w:rPr>
            </w:pPr>
            <w:r>
              <w:rPr>
                <w:sz w:val="20"/>
              </w:rPr>
              <w:t>-0.024</w:t>
            </w:r>
          </w:p>
        </w:tc>
        <w:tc>
          <w:tcPr>
            <w:tcW w:w="836" w:type="dxa"/>
            <w:tcBorders>
              <w:top w:val="nil"/>
              <w:left w:val="nil"/>
              <w:bottom w:val="nil"/>
              <w:right w:val="nil"/>
            </w:tcBorders>
          </w:tcPr>
          <w:p>
            <w:pPr>
              <w:pStyle w:val="TableParagraph"/>
              <w:spacing w:before="122"/>
              <w:ind w:left="40"/>
              <w:rPr>
                <w:sz w:val="20"/>
              </w:rPr>
            </w:pPr>
            <w:r>
              <w:rPr>
                <w:sz w:val="20"/>
              </w:rPr>
              <w:t>-0.058</w:t>
            </w:r>
          </w:p>
        </w:tc>
      </w:tr>
      <w:tr>
        <w:trPr>
          <w:trHeight w:val="366" w:hRule="exact"/>
        </w:trPr>
        <w:tc>
          <w:tcPr>
            <w:tcW w:w="1182" w:type="dxa"/>
            <w:tcBorders>
              <w:top w:val="nil"/>
              <w:left w:val="nil"/>
              <w:bottom w:val="nil"/>
              <w:right w:val="nil"/>
            </w:tcBorders>
          </w:tcPr>
          <w:p>
            <w:pPr/>
          </w:p>
        </w:tc>
        <w:tc>
          <w:tcPr>
            <w:tcW w:w="865" w:type="dxa"/>
            <w:tcBorders>
              <w:top w:val="nil"/>
              <w:left w:val="nil"/>
              <w:bottom w:val="nil"/>
              <w:right w:val="nil"/>
            </w:tcBorders>
          </w:tcPr>
          <w:p>
            <w:pPr>
              <w:pStyle w:val="TableParagraph"/>
              <w:spacing w:before="3"/>
              <w:ind w:left="140"/>
              <w:rPr>
                <w:sz w:val="18"/>
              </w:rPr>
            </w:pPr>
            <w:r>
              <w:rPr>
                <w:sz w:val="18"/>
              </w:rPr>
              <w:t>(-2.27)</w:t>
            </w:r>
          </w:p>
        </w:tc>
        <w:tc>
          <w:tcPr>
            <w:tcW w:w="800" w:type="dxa"/>
            <w:tcBorders>
              <w:top w:val="nil"/>
              <w:left w:val="nil"/>
              <w:bottom w:val="nil"/>
              <w:right w:val="nil"/>
            </w:tcBorders>
          </w:tcPr>
          <w:p>
            <w:pPr>
              <w:pStyle w:val="TableParagraph"/>
              <w:spacing w:before="3"/>
              <w:ind w:left="74"/>
              <w:rPr>
                <w:sz w:val="18"/>
              </w:rPr>
            </w:pPr>
            <w:r>
              <w:rPr>
                <w:sz w:val="18"/>
              </w:rPr>
              <w:t>(-0.75)</w:t>
            </w:r>
          </w:p>
        </w:tc>
        <w:tc>
          <w:tcPr>
            <w:tcW w:w="815" w:type="dxa"/>
            <w:tcBorders>
              <w:top w:val="nil"/>
              <w:left w:val="nil"/>
              <w:bottom w:val="nil"/>
              <w:right w:val="nil"/>
            </w:tcBorders>
          </w:tcPr>
          <w:p>
            <w:pPr>
              <w:pStyle w:val="TableParagraph"/>
              <w:spacing w:before="3"/>
              <w:ind w:left="75"/>
              <w:rPr>
                <w:sz w:val="18"/>
              </w:rPr>
            </w:pPr>
            <w:r>
              <w:rPr>
                <w:sz w:val="18"/>
              </w:rPr>
              <w:t>(-2.31)</w:t>
            </w:r>
          </w:p>
        </w:tc>
        <w:tc>
          <w:tcPr>
            <w:tcW w:w="850" w:type="dxa"/>
            <w:tcBorders>
              <w:top w:val="nil"/>
              <w:left w:val="nil"/>
              <w:bottom w:val="nil"/>
              <w:right w:val="nil"/>
            </w:tcBorders>
          </w:tcPr>
          <w:p>
            <w:pPr>
              <w:pStyle w:val="TableParagraph"/>
              <w:spacing w:before="3"/>
              <w:ind w:left="88"/>
              <w:rPr>
                <w:sz w:val="18"/>
              </w:rPr>
            </w:pPr>
            <w:r>
              <w:rPr>
                <w:sz w:val="18"/>
              </w:rPr>
              <w:t>(-0.59)</w:t>
            </w:r>
          </w:p>
        </w:tc>
        <w:tc>
          <w:tcPr>
            <w:tcW w:w="835" w:type="dxa"/>
            <w:tcBorders>
              <w:top w:val="nil"/>
              <w:left w:val="nil"/>
              <w:bottom w:val="nil"/>
              <w:right w:val="nil"/>
            </w:tcBorders>
          </w:tcPr>
          <w:p>
            <w:pPr>
              <w:pStyle w:val="TableParagraph"/>
              <w:spacing w:before="3"/>
              <w:ind w:left="110"/>
              <w:rPr>
                <w:sz w:val="18"/>
              </w:rPr>
            </w:pPr>
            <w:r>
              <w:rPr>
                <w:sz w:val="18"/>
              </w:rPr>
              <w:t>(-2.31)</w:t>
            </w:r>
          </w:p>
        </w:tc>
        <w:tc>
          <w:tcPr>
            <w:tcW w:w="800" w:type="dxa"/>
            <w:tcBorders>
              <w:top w:val="nil"/>
              <w:left w:val="nil"/>
              <w:bottom w:val="nil"/>
              <w:right w:val="nil"/>
            </w:tcBorders>
          </w:tcPr>
          <w:p>
            <w:pPr>
              <w:pStyle w:val="TableParagraph"/>
              <w:spacing w:before="3"/>
              <w:ind w:left="74"/>
              <w:rPr>
                <w:sz w:val="18"/>
              </w:rPr>
            </w:pPr>
            <w:r>
              <w:rPr>
                <w:sz w:val="18"/>
              </w:rPr>
              <w:t>(-1.53)</w:t>
            </w:r>
          </w:p>
        </w:tc>
        <w:tc>
          <w:tcPr>
            <w:tcW w:w="801" w:type="dxa"/>
            <w:tcBorders>
              <w:top w:val="nil"/>
              <w:left w:val="nil"/>
              <w:bottom w:val="nil"/>
              <w:right w:val="nil"/>
            </w:tcBorders>
          </w:tcPr>
          <w:p>
            <w:pPr>
              <w:pStyle w:val="TableParagraph"/>
              <w:spacing w:before="3"/>
              <w:ind w:left="75"/>
              <w:rPr>
                <w:sz w:val="18"/>
              </w:rPr>
            </w:pPr>
            <w:r>
              <w:rPr>
                <w:sz w:val="18"/>
              </w:rPr>
              <w:t>(-1.37)</w:t>
            </w:r>
          </w:p>
        </w:tc>
        <w:tc>
          <w:tcPr>
            <w:tcW w:w="836" w:type="dxa"/>
            <w:tcBorders>
              <w:top w:val="nil"/>
              <w:left w:val="nil"/>
              <w:bottom w:val="nil"/>
              <w:right w:val="nil"/>
            </w:tcBorders>
          </w:tcPr>
          <w:p>
            <w:pPr>
              <w:pStyle w:val="TableParagraph"/>
              <w:spacing w:before="3"/>
              <w:ind w:left="74" w:right="-3"/>
              <w:rPr>
                <w:sz w:val="18"/>
              </w:rPr>
            </w:pPr>
            <w:r>
              <w:rPr>
                <w:sz w:val="18"/>
              </w:rPr>
              <w:t>(-0.24)</w:t>
            </w:r>
          </w:p>
        </w:tc>
        <w:tc>
          <w:tcPr>
            <w:tcW w:w="791" w:type="dxa"/>
            <w:tcBorders>
              <w:top w:val="nil"/>
              <w:left w:val="nil"/>
              <w:bottom w:val="nil"/>
              <w:right w:val="nil"/>
            </w:tcBorders>
          </w:tcPr>
          <w:p>
            <w:pPr>
              <w:pStyle w:val="TableParagraph"/>
              <w:spacing w:before="3"/>
              <w:ind w:left="15"/>
              <w:rPr>
                <w:sz w:val="18"/>
              </w:rPr>
            </w:pPr>
            <w:r>
              <w:rPr>
                <w:sz w:val="18"/>
              </w:rPr>
              <w:t>(-2.94)</w:t>
            </w:r>
          </w:p>
        </w:tc>
        <w:tc>
          <w:tcPr>
            <w:tcW w:w="955" w:type="dxa"/>
            <w:tcBorders>
              <w:top w:val="nil"/>
              <w:left w:val="nil"/>
              <w:bottom w:val="nil"/>
              <w:right w:val="nil"/>
            </w:tcBorders>
          </w:tcPr>
          <w:p>
            <w:pPr>
              <w:pStyle w:val="TableParagraph"/>
              <w:spacing w:before="3"/>
              <w:ind w:left="124"/>
              <w:rPr>
                <w:sz w:val="18"/>
              </w:rPr>
            </w:pPr>
            <w:r>
              <w:rPr>
                <w:sz w:val="18"/>
              </w:rPr>
              <w:t>(-1.68)</w:t>
            </w:r>
          </w:p>
        </w:tc>
        <w:tc>
          <w:tcPr>
            <w:tcW w:w="911" w:type="dxa"/>
            <w:tcBorders>
              <w:top w:val="nil"/>
              <w:left w:val="nil"/>
              <w:bottom w:val="nil"/>
              <w:right w:val="nil"/>
            </w:tcBorders>
          </w:tcPr>
          <w:p>
            <w:pPr>
              <w:pStyle w:val="TableParagraph"/>
              <w:spacing w:before="3"/>
              <w:ind w:left="91" w:right="6"/>
              <w:rPr>
                <w:sz w:val="18"/>
              </w:rPr>
            </w:pPr>
            <w:r>
              <w:rPr>
                <w:sz w:val="18"/>
              </w:rPr>
              <w:t>(-1.42)</w:t>
            </w:r>
          </w:p>
        </w:tc>
        <w:tc>
          <w:tcPr>
            <w:tcW w:w="900" w:type="dxa"/>
            <w:tcBorders>
              <w:top w:val="nil"/>
              <w:left w:val="nil"/>
              <w:bottom w:val="nil"/>
              <w:right w:val="nil"/>
            </w:tcBorders>
          </w:tcPr>
          <w:p>
            <w:pPr>
              <w:pStyle w:val="TableParagraph"/>
              <w:spacing w:before="3"/>
              <w:ind w:left="80"/>
              <w:rPr>
                <w:sz w:val="18"/>
              </w:rPr>
            </w:pPr>
            <w:r>
              <w:rPr>
                <w:sz w:val="18"/>
              </w:rPr>
              <w:t>(-1.62)</w:t>
            </w:r>
          </w:p>
        </w:tc>
        <w:tc>
          <w:tcPr>
            <w:tcW w:w="918" w:type="dxa"/>
            <w:tcBorders>
              <w:top w:val="nil"/>
              <w:left w:val="nil"/>
              <w:bottom w:val="nil"/>
              <w:right w:val="nil"/>
            </w:tcBorders>
          </w:tcPr>
          <w:p>
            <w:pPr>
              <w:pStyle w:val="TableParagraph"/>
              <w:spacing w:before="3"/>
              <w:ind w:left="80"/>
              <w:rPr>
                <w:sz w:val="18"/>
              </w:rPr>
            </w:pPr>
            <w:r>
              <w:rPr>
                <w:sz w:val="18"/>
              </w:rPr>
              <w:t>(-1.85)</w:t>
            </w:r>
          </w:p>
        </w:tc>
        <w:tc>
          <w:tcPr>
            <w:tcW w:w="836" w:type="dxa"/>
            <w:tcBorders>
              <w:top w:val="nil"/>
              <w:left w:val="nil"/>
              <w:bottom w:val="nil"/>
              <w:right w:val="nil"/>
            </w:tcBorders>
          </w:tcPr>
          <w:p>
            <w:pPr>
              <w:pStyle w:val="TableParagraph"/>
              <w:spacing w:before="27"/>
              <w:ind w:left="40"/>
              <w:rPr>
                <w:sz w:val="18"/>
              </w:rPr>
            </w:pPr>
            <w:r>
              <w:rPr>
                <w:sz w:val="18"/>
              </w:rPr>
              <w:t>(-1.57)</w:t>
            </w:r>
          </w:p>
        </w:tc>
      </w:tr>
      <w:tr>
        <w:trPr>
          <w:trHeight w:val="373" w:hRule="exact"/>
        </w:trPr>
        <w:tc>
          <w:tcPr>
            <w:tcW w:w="1182" w:type="dxa"/>
            <w:tcBorders>
              <w:top w:val="nil"/>
              <w:left w:val="nil"/>
              <w:bottom w:val="nil"/>
              <w:right w:val="nil"/>
            </w:tcBorders>
          </w:tcPr>
          <w:p>
            <w:pPr>
              <w:pStyle w:val="TableParagraph"/>
              <w:spacing w:before="108"/>
              <w:ind w:left="14"/>
              <w:rPr>
                <w:sz w:val="20"/>
              </w:rPr>
            </w:pPr>
            <w:r>
              <w:rPr>
                <w:i/>
                <w:sz w:val="20"/>
              </w:rPr>
              <w:t>cv </w:t>
            </w:r>
            <w:r>
              <w:rPr>
                <w:sz w:val="20"/>
              </w:rPr>
              <w:t>($)</w:t>
            </w:r>
          </w:p>
        </w:tc>
        <w:tc>
          <w:tcPr>
            <w:tcW w:w="865" w:type="dxa"/>
            <w:tcBorders>
              <w:top w:val="nil"/>
              <w:left w:val="nil"/>
              <w:bottom w:val="nil"/>
              <w:right w:val="nil"/>
            </w:tcBorders>
          </w:tcPr>
          <w:p>
            <w:pPr>
              <w:pStyle w:val="TableParagraph"/>
              <w:spacing w:before="108"/>
              <w:ind w:left="140"/>
              <w:rPr>
                <w:sz w:val="20"/>
              </w:rPr>
            </w:pPr>
            <w:r>
              <w:rPr>
                <w:sz w:val="20"/>
              </w:rPr>
              <w:t>-0.274</w:t>
            </w:r>
          </w:p>
        </w:tc>
        <w:tc>
          <w:tcPr>
            <w:tcW w:w="800" w:type="dxa"/>
            <w:tcBorders>
              <w:top w:val="nil"/>
              <w:left w:val="nil"/>
              <w:bottom w:val="nil"/>
              <w:right w:val="nil"/>
            </w:tcBorders>
          </w:tcPr>
          <w:p>
            <w:pPr>
              <w:pStyle w:val="TableParagraph"/>
              <w:spacing w:before="108"/>
              <w:ind w:left="74"/>
              <w:rPr>
                <w:sz w:val="20"/>
              </w:rPr>
            </w:pPr>
            <w:r>
              <w:rPr>
                <w:sz w:val="20"/>
              </w:rPr>
              <w:t>-0.323</w:t>
            </w:r>
          </w:p>
        </w:tc>
        <w:tc>
          <w:tcPr>
            <w:tcW w:w="815" w:type="dxa"/>
            <w:tcBorders>
              <w:top w:val="nil"/>
              <w:left w:val="nil"/>
              <w:bottom w:val="nil"/>
              <w:right w:val="nil"/>
            </w:tcBorders>
          </w:tcPr>
          <w:p>
            <w:pPr>
              <w:pStyle w:val="TableParagraph"/>
              <w:spacing w:before="108"/>
              <w:ind w:left="75"/>
              <w:rPr>
                <w:sz w:val="20"/>
              </w:rPr>
            </w:pPr>
            <w:r>
              <w:rPr>
                <w:sz w:val="20"/>
              </w:rPr>
              <w:t>-0.239</w:t>
            </w:r>
          </w:p>
        </w:tc>
        <w:tc>
          <w:tcPr>
            <w:tcW w:w="850" w:type="dxa"/>
            <w:tcBorders>
              <w:top w:val="nil"/>
              <w:left w:val="nil"/>
              <w:bottom w:val="nil"/>
              <w:right w:val="nil"/>
            </w:tcBorders>
          </w:tcPr>
          <w:p>
            <w:pPr>
              <w:pStyle w:val="TableParagraph"/>
              <w:spacing w:before="108"/>
              <w:ind w:left="88"/>
              <w:rPr>
                <w:sz w:val="20"/>
              </w:rPr>
            </w:pPr>
            <w:r>
              <w:rPr>
                <w:sz w:val="20"/>
              </w:rPr>
              <w:t>-0.293</w:t>
            </w:r>
          </w:p>
        </w:tc>
        <w:tc>
          <w:tcPr>
            <w:tcW w:w="835" w:type="dxa"/>
            <w:tcBorders>
              <w:top w:val="nil"/>
              <w:left w:val="nil"/>
              <w:bottom w:val="nil"/>
              <w:right w:val="nil"/>
            </w:tcBorders>
          </w:tcPr>
          <w:p>
            <w:pPr>
              <w:pStyle w:val="TableParagraph"/>
              <w:spacing w:before="108"/>
              <w:ind w:left="110"/>
              <w:rPr>
                <w:sz w:val="20"/>
              </w:rPr>
            </w:pPr>
            <w:r>
              <w:rPr>
                <w:sz w:val="20"/>
              </w:rPr>
              <w:t>-0.255</w:t>
            </w:r>
          </w:p>
        </w:tc>
        <w:tc>
          <w:tcPr>
            <w:tcW w:w="800" w:type="dxa"/>
            <w:tcBorders>
              <w:top w:val="nil"/>
              <w:left w:val="nil"/>
              <w:bottom w:val="nil"/>
              <w:right w:val="nil"/>
            </w:tcBorders>
          </w:tcPr>
          <w:p>
            <w:pPr>
              <w:pStyle w:val="TableParagraph"/>
              <w:spacing w:before="108"/>
              <w:ind w:left="74"/>
              <w:rPr>
                <w:sz w:val="20"/>
              </w:rPr>
            </w:pPr>
            <w:r>
              <w:rPr>
                <w:sz w:val="20"/>
              </w:rPr>
              <w:t>-0.447</w:t>
            </w:r>
          </w:p>
        </w:tc>
        <w:tc>
          <w:tcPr>
            <w:tcW w:w="801" w:type="dxa"/>
            <w:tcBorders>
              <w:top w:val="nil"/>
              <w:left w:val="nil"/>
              <w:bottom w:val="nil"/>
              <w:right w:val="nil"/>
            </w:tcBorders>
          </w:tcPr>
          <w:p>
            <w:pPr>
              <w:pStyle w:val="TableParagraph"/>
              <w:spacing w:before="108"/>
              <w:ind w:left="75"/>
              <w:rPr>
                <w:sz w:val="20"/>
              </w:rPr>
            </w:pPr>
            <w:r>
              <w:rPr>
                <w:sz w:val="20"/>
              </w:rPr>
              <w:t>-0.265</w:t>
            </w:r>
          </w:p>
        </w:tc>
        <w:tc>
          <w:tcPr>
            <w:tcW w:w="836" w:type="dxa"/>
            <w:tcBorders>
              <w:top w:val="nil"/>
              <w:left w:val="nil"/>
              <w:bottom w:val="nil"/>
              <w:right w:val="nil"/>
            </w:tcBorders>
          </w:tcPr>
          <w:p>
            <w:pPr>
              <w:pStyle w:val="TableParagraph"/>
              <w:spacing w:before="108"/>
              <w:ind w:left="74" w:right="-3"/>
              <w:rPr>
                <w:sz w:val="20"/>
              </w:rPr>
            </w:pPr>
            <w:r>
              <w:rPr>
                <w:sz w:val="20"/>
              </w:rPr>
              <w:t>-0.504</w:t>
            </w:r>
          </w:p>
        </w:tc>
        <w:tc>
          <w:tcPr>
            <w:tcW w:w="791" w:type="dxa"/>
            <w:tcBorders>
              <w:top w:val="nil"/>
              <w:left w:val="nil"/>
              <w:bottom w:val="nil"/>
              <w:right w:val="nil"/>
            </w:tcBorders>
          </w:tcPr>
          <w:p>
            <w:pPr>
              <w:pStyle w:val="TableParagraph"/>
              <w:spacing w:before="108"/>
              <w:ind w:left="15"/>
              <w:rPr>
                <w:sz w:val="20"/>
              </w:rPr>
            </w:pPr>
            <w:r>
              <w:rPr>
                <w:sz w:val="20"/>
              </w:rPr>
              <w:t>-0.141</w:t>
            </w:r>
          </w:p>
        </w:tc>
        <w:tc>
          <w:tcPr>
            <w:tcW w:w="955" w:type="dxa"/>
            <w:tcBorders>
              <w:top w:val="nil"/>
              <w:left w:val="nil"/>
              <w:bottom w:val="nil"/>
              <w:right w:val="nil"/>
            </w:tcBorders>
          </w:tcPr>
          <w:p>
            <w:pPr>
              <w:pStyle w:val="TableParagraph"/>
              <w:spacing w:before="108"/>
              <w:ind w:left="124"/>
              <w:rPr>
                <w:sz w:val="20"/>
              </w:rPr>
            </w:pPr>
            <w:r>
              <w:rPr>
                <w:sz w:val="20"/>
              </w:rPr>
              <w:t>-0.423</w:t>
            </w:r>
          </w:p>
        </w:tc>
        <w:tc>
          <w:tcPr>
            <w:tcW w:w="911" w:type="dxa"/>
            <w:tcBorders>
              <w:top w:val="nil"/>
              <w:left w:val="nil"/>
              <w:bottom w:val="nil"/>
              <w:right w:val="nil"/>
            </w:tcBorders>
          </w:tcPr>
          <w:p>
            <w:pPr>
              <w:pStyle w:val="TableParagraph"/>
              <w:spacing w:before="108"/>
              <w:ind w:left="91" w:right="6"/>
              <w:rPr>
                <w:sz w:val="20"/>
              </w:rPr>
            </w:pPr>
            <w:r>
              <w:rPr>
                <w:sz w:val="20"/>
              </w:rPr>
              <w:t>-0.415</w:t>
            </w:r>
          </w:p>
        </w:tc>
        <w:tc>
          <w:tcPr>
            <w:tcW w:w="900" w:type="dxa"/>
            <w:tcBorders>
              <w:top w:val="nil"/>
              <w:left w:val="nil"/>
              <w:bottom w:val="nil"/>
              <w:right w:val="nil"/>
            </w:tcBorders>
          </w:tcPr>
          <w:p>
            <w:pPr>
              <w:pStyle w:val="TableParagraph"/>
              <w:spacing w:before="108"/>
              <w:ind w:left="80"/>
              <w:rPr>
                <w:sz w:val="20"/>
              </w:rPr>
            </w:pPr>
            <w:r>
              <w:rPr>
                <w:sz w:val="20"/>
              </w:rPr>
              <w:t>-0.196</w:t>
            </w:r>
          </w:p>
        </w:tc>
        <w:tc>
          <w:tcPr>
            <w:tcW w:w="918" w:type="dxa"/>
            <w:tcBorders>
              <w:top w:val="nil"/>
              <w:left w:val="nil"/>
              <w:bottom w:val="nil"/>
              <w:right w:val="nil"/>
            </w:tcBorders>
          </w:tcPr>
          <w:p>
            <w:pPr>
              <w:pStyle w:val="TableParagraph"/>
              <w:spacing w:before="108"/>
              <w:ind w:left="80"/>
              <w:rPr>
                <w:sz w:val="20"/>
              </w:rPr>
            </w:pPr>
            <w:r>
              <w:rPr>
                <w:sz w:val="20"/>
              </w:rPr>
              <w:t>-0.271</w:t>
            </w:r>
          </w:p>
        </w:tc>
        <w:tc>
          <w:tcPr>
            <w:tcW w:w="836" w:type="dxa"/>
            <w:tcBorders>
              <w:top w:val="nil"/>
              <w:left w:val="nil"/>
              <w:bottom w:val="nil"/>
              <w:right w:val="nil"/>
            </w:tcBorders>
          </w:tcPr>
          <w:p>
            <w:pPr>
              <w:pStyle w:val="TableParagraph"/>
              <w:spacing w:before="120"/>
              <w:ind w:left="40"/>
              <w:rPr>
                <w:sz w:val="20"/>
              </w:rPr>
            </w:pPr>
            <w:r>
              <w:rPr>
                <w:sz w:val="20"/>
              </w:rPr>
              <w:t>-0.891</w:t>
            </w:r>
          </w:p>
        </w:tc>
      </w:tr>
      <w:tr>
        <w:trPr>
          <w:trHeight w:val="469" w:hRule="exact"/>
        </w:trPr>
        <w:tc>
          <w:tcPr>
            <w:tcW w:w="1182" w:type="dxa"/>
            <w:tcBorders>
              <w:top w:val="nil"/>
              <w:left w:val="nil"/>
              <w:bottom w:val="nil"/>
              <w:right w:val="nil"/>
            </w:tcBorders>
          </w:tcPr>
          <w:p>
            <w:pPr/>
          </w:p>
        </w:tc>
        <w:tc>
          <w:tcPr>
            <w:tcW w:w="865" w:type="dxa"/>
            <w:tcBorders>
              <w:top w:val="nil"/>
              <w:left w:val="nil"/>
              <w:bottom w:val="nil"/>
              <w:right w:val="nil"/>
            </w:tcBorders>
          </w:tcPr>
          <w:p>
            <w:pPr>
              <w:pStyle w:val="TableParagraph"/>
              <w:spacing w:before="4"/>
              <w:ind w:left="140"/>
              <w:rPr>
                <w:sz w:val="18"/>
              </w:rPr>
            </w:pPr>
            <w:r>
              <w:rPr>
                <w:sz w:val="18"/>
              </w:rPr>
              <w:t>(-2.49)</w:t>
            </w:r>
          </w:p>
        </w:tc>
        <w:tc>
          <w:tcPr>
            <w:tcW w:w="800" w:type="dxa"/>
            <w:tcBorders>
              <w:top w:val="nil"/>
              <w:left w:val="nil"/>
              <w:bottom w:val="nil"/>
              <w:right w:val="nil"/>
            </w:tcBorders>
          </w:tcPr>
          <w:p>
            <w:pPr>
              <w:pStyle w:val="TableParagraph"/>
              <w:spacing w:before="4"/>
              <w:ind w:left="74"/>
              <w:rPr>
                <w:sz w:val="18"/>
              </w:rPr>
            </w:pPr>
            <w:r>
              <w:rPr>
                <w:sz w:val="18"/>
              </w:rPr>
              <w:t>(-2.02)</w:t>
            </w:r>
          </w:p>
        </w:tc>
        <w:tc>
          <w:tcPr>
            <w:tcW w:w="815" w:type="dxa"/>
            <w:tcBorders>
              <w:top w:val="nil"/>
              <w:left w:val="nil"/>
              <w:bottom w:val="nil"/>
              <w:right w:val="nil"/>
            </w:tcBorders>
          </w:tcPr>
          <w:p>
            <w:pPr>
              <w:pStyle w:val="TableParagraph"/>
              <w:spacing w:before="4"/>
              <w:ind w:left="75"/>
              <w:rPr>
                <w:sz w:val="18"/>
              </w:rPr>
            </w:pPr>
            <w:r>
              <w:rPr>
                <w:sz w:val="18"/>
              </w:rPr>
              <w:t>(-1.56)</w:t>
            </w:r>
          </w:p>
        </w:tc>
        <w:tc>
          <w:tcPr>
            <w:tcW w:w="850" w:type="dxa"/>
            <w:tcBorders>
              <w:top w:val="nil"/>
              <w:left w:val="nil"/>
              <w:bottom w:val="nil"/>
              <w:right w:val="nil"/>
            </w:tcBorders>
          </w:tcPr>
          <w:p>
            <w:pPr>
              <w:pStyle w:val="TableParagraph"/>
              <w:spacing w:before="4"/>
              <w:ind w:left="88"/>
              <w:rPr>
                <w:sz w:val="18"/>
              </w:rPr>
            </w:pPr>
            <w:r>
              <w:rPr>
                <w:sz w:val="18"/>
              </w:rPr>
              <w:t>(-1.75)</w:t>
            </w:r>
          </w:p>
        </w:tc>
        <w:tc>
          <w:tcPr>
            <w:tcW w:w="835" w:type="dxa"/>
            <w:tcBorders>
              <w:top w:val="nil"/>
              <w:left w:val="nil"/>
              <w:bottom w:val="nil"/>
              <w:right w:val="nil"/>
            </w:tcBorders>
          </w:tcPr>
          <w:p>
            <w:pPr>
              <w:pStyle w:val="TableParagraph"/>
              <w:spacing w:before="4"/>
              <w:ind w:left="110"/>
              <w:rPr>
                <w:sz w:val="18"/>
              </w:rPr>
            </w:pPr>
            <w:r>
              <w:rPr>
                <w:sz w:val="18"/>
              </w:rPr>
              <w:t>(-1.73)</w:t>
            </w:r>
          </w:p>
        </w:tc>
        <w:tc>
          <w:tcPr>
            <w:tcW w:w="800" w:type="dxa"/>
            <w:tcBorders>
              <w:top w:val="nil"/>
              <w:left w:val="nil"/>
              <w:bottom w:val="nil"/>
              <w:right w:val="nil"/>
            </w:tcBorders>
          </w:tcPr>
          <w:p>
            <w:pPr>
              <w:pStyle w:val="TableParagraph"/>
              <w:spacing w:before="4"/>
              <w:ind w:left="74"/>
              <w:rPr>
                <w:sz w:val="18"/>
              </w:rPr>
            </w:pPr>
            <w:r>
              <w:rPr>
                <w:sz w:val="18"/>
              </w:rPr>
              <w:t>(-2.44)</w:t>
            </w:r>
          </w:p>
        </w:tc>
        <w:tc>
          <w:tcPr>
            <w:tcW w:w="801" w:type="dxa"/>
            <w:tcBorders>
              <w:top w:val="nil"/>
              <w:left w:val="nil"/>
              <w:bottom w:val="nil"/>
              <w:right w:val="nil"/>
            </w:tcBorders>
          </w:tcPr>
          <w:p>
            <w:pPr>
              <w:pStyle w:val="TableParagraph"/>
              <w:spacing w:before="4"/>
              <w:ind w:left="75"/>
              <w:rPr>
                <w:sz w:val="18"/>
              </w:rPr>
            </w:pPr>
            <w:r>
              <w:rPr>
                <w:sz w:val="18"/>
              </w:rPr>
              <w:t>(-1.42)</w:t>
            </w:r>
          </w:p>
        </w:tc>
        <w:tc>
          <w:tcPr>
            <w:tcW w:w="836" w:type="dxa"/>
            <w:tcBorders>
              <w:top w:val="nil"/>
              <w:left w:val="nil"/>
              <w:bottom w:val="nil"/>
              <w:right w:val="nil"/>
            </w:tcBorders>
          </w:tcPr>
          <w:p>
            <w:pPr>
              <w:pStyle w:val="TableParagraph"/>
              <w:spacing w:before="4"/>
              <w:ind w:left="74" w:right="-3"/>
              <w:rPr>
                <w:sz w:val="18"/>
              </w:rPr>
            </w:pPr>
            <w:r>
              <w:rPr>
                <w:sz w:val="18"/>
              </w:rPr>
              <w:t>(-2.93)</w:t>
            </w:r>
          </w:p>
        </w:tc>
        <w:tc>
          <w:tcPr>
            <w:tcW w:w="791" w:type="dxa"/>
            <w:tcBorders>
              <w:top w:val="nil"/>
              <w:left w:val="nil"/>
              <w:bottom w:val="nil"/>
              <w:right w:val="nil"/>
            </w:tcBorders>
          </w:tcPr>
          <w:p>
            <w:pPr>
              <w:pStyle w:val="TableParagraph"/>
              <w:spacing w:before="4"/>
              <w:ind w:left="15"/>
              <w:rPr>
                <w:sz w:val="18"/>
              </w:rPr>
            </w:pPr>
            <w:r>
              <w:rPr>
                <w:sz w:val="18"/>
              </w:rPr>
              <w:t>(-0.92)</w:t>
            </w:r>
          </w:p>
        </w:tc>
        <w:tc>
          <w:tcPr>
            <w:tcW w:w="955" w:type="dxa"/>
            <w:tcBorders>
              <w:top w:val="nil"/>
              <w:left w:val="nil"/>
              <w:bottom w:val="nil"/>
              <w:right w:val="nil"/>
            </w:tcBorders>
          </w:tcPr>
          <w:p>
            <w:pPr>
              <w:pStyle w:val="TableParagraph"/>
              <w:spacing w:before="4"/>
              <w:ind w:left="124"/>
              <w:rPr>
                <w:sz w:val="18"/>
              </w:rPr>
            </w:pPr>
            <w:r>
              <w:rPr>
                <w:sz w:val="18"/>
              </w:rPr>
              <w:t>(-2.00)</w:t>
            </w:r>
          </w:p>
        </w:tc>
        <w:tc>
          <w:tcPr>
            <w:tcW w:w="911" w:type="dxa"/>
            <w:tcBorders>
              <w:top w:val="nil"/>
              <w:left w:val="nil"/>
              <w:bottom w:val="nil"/>
              <w:right w:val="nil"/>
            </w:tcBorders>
          </w:tcPr>
          <w:p>
            <w:pPr>
              <w:pStyle w:val="TableParagraph"/>
              <w:spacing w:before="4"/>
              <w:ind w:left="91" w:right="6"/>
              <w:rPr>
                <w:sz w:val="18"/>
              </w:rPr>
            </w:pPr>
            <w:r>
              <w:rPr>
                <w:sz w:val="18"/>
              </w:rPr>
              <w:t>(-1.77)</w:t>
            </w:r>
          </w:p>
        </w:tc>
        <w:tc>
          <w:tcPr>
            <w:tcW w:w="900" w:type="dxa"/>
            <w:tcBorders>
              <w:top w:val="nil"/>
              <w:left w:val="nil"/>
              <w:bottom w:val="nil"/>
              <w:right w:val="nil"/>
            </w:tcBorders>
          </w:tcPr>
          <w:p>
            <w:pPr>
              <w:pStyle w:val="TableParagraph"/>
              <w:spacing w:before="4"/>
              <w:ind w:left="80"/>
              <w:rPr>
                <w:sz w:val="18"/>
              </w:rPr>
            </w:pPr>
            <w:r>
              <w:rPr>
                <w:sz w:val="18"/>
              </w:rPr>
              <w:t>(-1.51)</w:t>
            </w:r>
          </w:p>
        </w:tc>
        <w:tc>
          <w:tcPr>
            <w:tcW w:w="918" w:type="dxa"/>
            <w:tcBorders>
              <w:top w:val="nil"/>
              <w:left w:val="nil"/>
              <w:bottom w:val="nil"/>
              <w:right w:val="nil"/>
            </w:tcBorders>
          </w:tcPr>
          <w:p>
            <w:pPr>
              <w:pStyle w:val="TableParagraph"/>
              <w:spacing w:before="4"/>
              <w:ind w:left="80"/>
              <w:rPr>
                <w:sz w:val="18"/>
              </w:rPr>
            </w:pPr>
            <w:r>
              <w:rPr>
                <w:sz w:val="18"/>
              </w:rPr>
              <w:t>(-2.19)</w:t>
            </w:r>
          </w:p>
        </w:tc>
        <w:tc>
          <w:tcPr>
            <w:tcW w:w="836" w:type="dxa"/>
            <w:tcBorders>
              <w:top w:val="nil"/>
              <w:left w:val="nil"/>
              <w:bottom w:val="nil"/>
              <w:right w:val="nil"/>
            </w:tcBorders>
          </w:tcPr>
          <w:p>
            <w:pPr>
              <w:pStyle w:val="TableParagraph"/>
              <w:spacing w:before="28"/>
              <w:ind w:left="40"/>
              <w:rPr>
                <w:sz w:val="18"/>
              </w:rPr>
            </w:pPr>
            <w:r>
              <w:rPr>
                <w:sz w:val="18"/>
              </w:rPr>
              <w:t>(-2.32)</w:t>
            </w:r>
          </w:p>
        </w:tc>
      </w:tr>
      <w:tr>
        <w:trPr>
          <w:trHeight w:val="522" w:hRule="exact"/>
        </w:trPr>
        <w:tc>
          <w:tcPr>
            <w:tcW w:w="1182" w:type="dxa"/>
            <w:tcBorders>
              <w:top w:val="nil"/>
              <w:left w:val="nil"/>
              <w:bottom w:val="nil"/>
              <w:right w:val="nil"/>
            </w:tcBorders>
          </w:tcPr>
          <w:p>
            <w:pPr>
              <w:pStyle w:val="TableParagraph"/>
              <w:spacing w:before="3"/>
              <w:rPr>
                <w:i/>
                <w:sz w:val="19"/>
              </w:rPr>
            </w:pPr>
          </w:p>
          <w:p>
            <w:pPr>
              <w:pStyle w:val="TableParagraph"/>
              <w:ind w:left="14"/>
              <w:rPr>
                <w:i/>
                <w:sz w:val="20"/>
              </w:rPr>
            </w:pPr>
            <w:r>
              <w:rPr>
                <w:rFonts w:ascii="Symbol" w:hAnsi="Symbol"/>
                <w:i/>
                <w:sz w:val="21"/>
              </w:rPr>
              <w:t></w:t>
            </w:r>
            <w:r>
              <w:rPr>
                <w:i/>
                <w:position w:val="9"/>
                <w:sz w:val="13"/>
              </w:rPr>
              <w:t>2</w:t>
            </w:r>
            <w:r>
              <w:rPr>
                <w:i/>
                <w:sz w:val="20"/>
              </w:rPr>
              <w:t>(C)</w:t>
            </w:r>
          </w:p>
        </w:tc>
        <w:tc>
          <w:tcPr>
            <w:tcW w:w="865" w:type="dxa"/>
            <w:tcBorders>
              <w:top w:val="nil"/>
              <w:left w:val="nil"/>
              <w:bottom w:val="nil"/>
              <w:right w:val="nil"/>
            </w:tcBorders>
          </w:tcPr>
          <w:p>
            <w:pPr>
              <w:pStyle w:val="TableParagraph"/>
              <w:spacing w:before="6"/>
              <w:rPr>
                <w:i/>
                <w:sz w:val="20"/>
              </w:rPr>
            </w:pPr>
          </w:p>
          <w:p>
            <w:pPr>
              <w:pStyle w:val="TableParagraph"/>
              <w:ind w:left="140"/>
              <w:rPr>
                <w:sz w:val="20"/>
              </w:rPr>
            </w:pPr>
            <w:r>
              <w:rPr>
                <w:sz w:val="20"/>
              </w:rPr>
              <w:t>0.022</w:t>
            </w:r>
          </w:p>
        </w:tc>
        <w:tc>
          <w:tcPr>
            <w:tcW w:w="800" w:type="dxa"/>
            <w:tcBorders>
              <w:top w:val="nil"/>
              <w:left w:val="nil"/>
              <w:bottom w:val="nil"/>
              <w:right w:val="nil"/>
            </w:tcBorders>
          </w:tcPr>
          <w:p>
            <w:pPr>
              <w:pStyle w:val="TableParagraph"/>
              <w:spacing w:before="6"/>
              <w:rPr>
                <w:i/>
                <w:sz w:val="20"/>
              </w:rPr>
            </w:pPr>
          </w:p>
          <w:p>
            <w:pPr>
              <w:pStyle w:val="TableParagraph"/>
              <w:ind w:left="74"/>
              <w:rPr>
                <w:sz w:val="20"/>
              </w:rPr>
            </w:pPr>
            <w:r>
              <w:rPr>
                <w:sz w:val="20"/>
              </w:rPr>
              <w:t>0.032</w:t>
            </w:r>
          </w:p>
        </w:tc>
        <w:tc>
          <w:tcPr>
            <w:tcW w:w="815" w:type="dxa"/>
            <w:tcBorders>
              <w:top w:val="nil"/>
              <w:left w:val="nil"/>
              <w:bottom w:val="nil"/>
              <w:right w:val="nil"/>
            </w:tcBorders>
          </w:tcPr>
          <w:p>
            <w:pPr>
              <w:pStyle w:val="TableParagraph"/>
              <w:spacing w:before="6"/>
              <w:rPr>
                <w:i/>
                <w:sz w:val="20"/>
              </w:rPr>
            </w:pPr>
          </w:p>
          <w:p>
            <w:pPr>
              <w:pStyle w:val="TableParagraph"/>
              <w:ind w:left="75"/>
              <w:rPr>
                <w:sz w:val="20"/>
              </w:rPr>
            </w:pPr>
            <w:r>
              <w:rPr>
                <w:sz w:val="20"/>
              </w:rPr>
              <w:t>0.021</w:t>
            </w:r>
          </w:p>
        </w:tc>
        <w:tc>
          <w:tcPr>
            <w:tcW w:w="850" w:type="dxa"/>
            <w:tcBorders>
              <w:top w:val="nil"/>
              <w:left w:val="nil"/>
              <w:bottom w:val="nil"/>
              <w:right w:val="nil"/>
            </w:tcBorders>
          </w:tcPr>
          <w:p>
            <w:pPr>
              <w:pStyle w:val="TableParagraph"/>
              <w:spacing w:before="6"/>
              <w:rPr>
                <w:i/>
                <w:sz w:val="20"/>
              </w:rPr>
            </w:pPr>
          </w:p>
          <w:p>
            <w:pPr>
              <w:pStyle w:val="TableParagraph"/>
              <w:ind w:left="88"/>
              <w:rPr>
                <w:sz w:val="20"/>
              </w:rPr>
            </w:pPr>
            <w:r>
              <w:rPr>
                <w:sz w:val="20"/>
              </w:rPr>
              <w:t>0.033</w:t>
            </w:r>
          </w:p>
        </w:tc>
        <w:tc>
          <w:tcPr>
            <w:tcW w:w="835" w:type="dxa"/>
            <w:tcBorders>
              <w:top w:val="nil"/>
              <w:left w:val="nil"/>
              <w:bottom w:val="nil"/>
              <w:right w:val="nil"/>
            </w:tcBorders>
          </w:tcPr>
          <w:p>
            <w:pPr>
              <w:pStyle w:val="TableParagraph"/>
              <w:spacing w:before="6"/>
              <w:rPr>
                <w:i/>
                <w:sz w:val="20"/>
              </w:rPr>
            </w:pPr>
          </w:p>
          <w:p>
            <w:pPr>
              <w:pStyle w:val="TableParagraph"/>
              <w:ind w:left="110"/>
              <w:rPr>
                <w:sz w:val="20"/>
              </w:rPr>
            </w:pPr>
            <w:r>
              <w:rPr>
                <w:sz w:val="20"/>
              </w:rPr>
              <w:t>0.024</w:t>
            </w:r>
          </w:p>
        </w:tc>
        <w:tc>
          <w:tcPr>
            <w:tcW w:w="800" w:type="dxa"/>
            <w:tcBorders>
              <w:top w:val="nil"/>
              <w:left w:val="nil"/>
              <w:bottom w:val="nil"/>
              <w:right w:val="nil"/>
            </w:tcBorders>
          </w:tcPr>
          <w:p>
            <w:pPr>
              <w:pStyle w:val="TableParagraph"/>
              <w:spacing w:before="6"/>
              <w:rPr>
                <w:i/>
                <w:sz w:val="20"/>
              </w:rPr>
            </w:pPr>
          </w:p>
          <w:p>
            <w:pPr>
              <w:pStyle w:val="TableParagraph"/>
              <w:ind w:left="74"/>
              <w:rPr>
                <w:sz w:val="20"/>
              </w:rPr>
            </w:pPr>
            <w:r>
              <w:rPr>
                <w:sz w:val="20"/>
              </w:rPr>
              <w:t>0.028</w:t>
            </w:r>
          </w:p>
        </w:tc>
        <w:tc>
          <w:tcPr>
            <w:tcW w:w="801" w:type="dxa"/>
            <w:tcBorders>
              <w:top w:val="nil"/>
              <w:left w:val="nil"/>
              <w:bottom w:val="nil"/>
              <w:right w:val="nil"/>
            </w:tcBorders>
          </w:tcPr>
          <w:p>
            <w:pPr>
              <w:pStyle w:val="TableParagraph"/>
              <w:spacing w:before="6"/>
              <w:rPr>
                <w:i/>
                <w:sz w:val="20"/>
              </w:rPr>
            </w:pPr>
          </w:p>
          <w:p>
            <w:pPr>
              <w:pStyle w:val="TableParagraph"/>
              <w:ind w:left="75"/>
              <w:rPr>
                <w:sz w:val="20"/>
              </w:rPr>
            </w:pPr>
            <w:r>
              <w:rPr>
                <w:sz w:val="20"/>
              </w:rPr>
              <w:t>0.054</w:t>
            </w:r>
          </w:p>
        </w:tc>
        <w:tc>
          <w:tcPr>
            <w:tcW w:w="836" w:type="dxa"/>
            <w:tcBorders>
              <w:top w:val="nil"/>
              <w:left w:val="nil"/>
              <w:bottom w:val="nil"/>
              <w:right w:val="nil"/>
            </w:tcBorders>
          </w:tcPr>
          <w:p>
            <w:pPr>
              <w:pStyle w:val="TableParagraph"/>
              <w:spacing w:before="6"/>
              <w:rPr>
                <w:i/>
                <w:sz w:val="20"/>
              </w:rPr>
            </w:pPr>
          </w:p>
          <w:p>
            <w:pPr>
              <w:pStyle w:val="TableParagraph"/>
              <w:ind w:left="74" w:right="-3"/>
              <w:rPr>
                <w:sz w:val="20"/>
              </w:rPr>
            </w:pPr>
            <w:r>
              <w:rPr>
                <w:sz w:val="20"/>
              </w:rPr>
              <w:t>0.037</w:t>
            </w:r>
          </w:p>
        </w:tc>
        <w:tc>
          <w:tcPr>
            <w:tcW w:w="791" w:type="dxa"/>
            <w:tcBorders>
              <w:top w:val="nil"/>
              <w:left w:val="nil"/>
              <w:bottom w:val="nil"/>
              <w:right w:val="nil"/>
            </w:tcBorders>
          </w:tcPr>
          <w:p>
            <w:pPr>
              <w:pStyle w:val="TableParagraph"/>
              <w:spacing w:before="6"/>
              <w:rPr>
                <w:i/>
                <w:sz w:val="20"/>
              </w:rPr>
            </w:pPr>
          </w:p>
          <w:p>
            <w:pPr>
              <w:pStyle w:val="TableParagraph"/>
              <w:ind w:left="15"/>
              <w:rPr>
                <w:sz w:val="20"/>
              </w:rPr>
            </w:pPr>
            <w:r>
              <w:rPr>
                <w:sz w:val="20"/>
              </w:rPr>
              <w:t>0.037</w:t>
            </w:r>
          </w:p>
        </w:tc>
        <w:tc>
          <w:tcPr>
            <w:tcW w:w="955" w:type="dxa"/>
            <w:tcBorders>
              <w:top w:val="nil"/>
              <w:left w:val="nil"/>
              <w:bottom w:val="nil"/>
              <w:right w:val="nil"/>
            </w:tcBorders>
          </w:tcPr>
          <w:p>
            <w:pPr>
              <w:pStyle w:val="TableParagraph"/>
              <w:spacing w:before="6"/>
              <w:rPr>
                <w:i/>
                <w:sz w:val="20"/>
              </w:rPr>
            </w:pPr>
          </w:p>
          <w:p>
            <w:pPr>
              <w:pStyle w:val="TableParagraph"/>
              <w:ind w:left="124"/>
              <w:rPr>
                <w:sz w:val="20"/>
              </w:rPr>
            </w:pPr>
            <w:r>
              <w:rPr>
                <w:sz w:val="20"/>
              </w:rPr>
              <w:t>0.033</w:t>
            </w:r>
          </w:p>
        </w:tc>
        <w:tc>
          <w:tcPr>
            <w:tcW w:w="911" w:type="dxa"/>
            <w:tcBorders>
              <w:top w:val="nil"/>
              <w:left w:val="nil"/>
              <w:bottom w:val="nil"/>
              <w:right w:val="nil"/>
            </w:tcBorders>
          </w:tcPr>
          <w:p>
            <w:pPr>
              <w:pStyle w:val="TableParagraph"/>
              <w:spacing w:before="6"/>
              <w:rPr>
                <w:i/>
                <w:sz w:val="20"/>
              </w:rPr>
            </w:pPr>
          </w:p>
          <w:p>
            <w:pPr>
              <w:pStyle w:val="TableParagraph"/>
              <w:ind w:left="91" w:right="6"/>
              <w:rPr>
                <w:sz w:val="20"/>
              </w:rPr>
            </w:pPr>
            <w:r>
              <w:rPr>
                <w:sz w:val="20"/>
              </w:rPr>
              <w:t>0.036</w:t>
            </w:r>
          </w:p>
        </w:tc>
        <w:tc>
          <w:tcPr>
            <w:tcW w:w="900" w:type="dxa"/>
            <w:tcBorders>
              <w:top w:val="nil"/>
              <w:left w:val="nil"/>
              <w:bottom w:val="nil"/>
              <w:right w:val="nil"/>
            </w:tcBorders>
          </w:tcPr>
          <w:p>
            <w:pPr>
              <w:pStyle w:val="TableParagraph"/>
              <w:spacing w:before="6"/>
              <w:rPr>
                <w:i/>
                <w:sz w:val="20"/>
              </w:rPr>
            </w:pPr>
          </w:p>
          <w:p>
            <w:pPr>
              <w:pStyle w:val="TableParagraph"/>
              <w:ind w:left="80"/>
              <w:rPr>
                <w:sz w:val="20"/>
              </w:rPr>
            </w:pPr>
            <w:r>
              <w:rPr>
                <w:sz w:val="20"/>
              </w:rPr>
              <w:t>0.035</w:t>
            </w:r>
          </w:p>
        </w:tc>
        <w:tc>
          <w:tcPr>
            <w:tcW w:w="918" w:type="dxa"/>
            <w:tcBorders>
              <w:top w:val="nil"/>
              <w:left w:val="nil"/>
              <w:bottom w:val="nil"/>
              <w:right w:val="nil"/>
            </w:tcBorders>
          </w:tcPr>
          <w:p>
            <w:pPr>
              <w:pStyle w:val="TableParagraph"/>
              <w:spacing w:before="6"/>
              <w:rPr>
                <w:i/>
                <w:sz w:val="20"/>
              </w:rPr>
            </w:pPr>
          </w:p>
          <w:p>
            <w:pPr>
              <w:pStyle w:val="TableParagraph"/>
              <w:ind w:left="80"/>
              <w:rPr>
                <w:sz w:val="20"/>
              </w:rPr>
            </w:pPr>
            <w:r>
              <w:rPr>
                <w:sz w:val="20"/>
              </w:rPr>
              <w:t>0.027</w:t>
            </w:r>
          </w:p>
        </w:tc>
        <w:tc>
          <w:tcPr>
            <w:tcW w:w="836" w:type="dxa"/>
            <w:tcBorders>
              <w:top w:val="nil"/>
              <w:left w:val="nil"/>
              <w:bottom w:val="nil"/>
              <w:right w:val="nil"/>
            </w:tcBorders>
          </w:tcPr>
          <w:p>
            <w:pPr>
              <w:pStyle w:val="TableParagraph"/>
              <w:spacing w:before="7"/>
              <w:rPr>
                <w:i/>
                <w:sz w:val="21"/>
              </w:rPr>
            </w:pPr>
          </w:p>
          <w:p>
            <w:pPr>
              <w:pStyle w:val="TableParagraph"/>
              <w:ind w:left="40"/>
              <w:rPr>
                <w:sz w:val="20"/>
              </w:rPr>
            </w:pPr>
            <w:r>
              <w:rPr>
                <w:sz w:val="20"/>
              </w:rPr>
              <w:t>0.159</w:t>
            </w:r>
          </w:p>
        </w:tc>
      </w:tr>
      <w:tr>
        <w:trPr>
          <w:trHeight w:val="334" w:hRule="exact"/>
        </w:trPr>
        <w:tc>
          <w:tcPr>
            <w:tcW w:w="1182" w:type="dxa"/>
            <w:tcBorders>
              <w:top w:val="nil"/>
              <w:left w:val="nil"/>
              <w:bottom w:val="nil"/>
              <w:right w:val="nil"/>
            </w:tcBorders>
          </w:tcPr>
          <w:p>
            <w:pPr>
              <w:pStyle w:val="TableParagraph"/>
              <w:spacing w:line="278" w:lineRule="exact"/>
              <w:ind w:left="44"/>
              <w:rPr>
                <w:sz w:val="24"/>
              </w:rPr>
            </w:pPr>
            <w:r>
              <w:rPr>
                <w:i/>
                <w:sz w:val="24"/>
              </w:rPr>
              <w:t>l</w:t>
            </w:r>
            <w:r>
              <w:rPr>
                <w:position w:val="11"/>
                <w:sz w:val="14"/>
              </w:rPr>
              <w:t>* </w:t>
            </w:r>
            <w:r>
              <w:rPr>
                <w:sz w:val="24"/>
              </w:rPr>
              <w:t>(</w:t>
            </w:r>
            <w:r>
              <w:rPr>
                <w:rFonts w:ascii="Symbol" w:hAnsi="Symbol"/>
                <w:i/>
                <w:sz w:val="25"/>
              </w:rPr>
              <w:t></w:t>
            </w:r>
            <w:r>
              <w:rPr>
                <w:i/>
                <w:sz w:val="25"/>
              </w:rPr>
              <w:t> </w:t>
            </w:r>
            <w:r>
              <w:rPr>
                <w:sz w:val="24"/>
              </w:rPr>
              <w:t>)</w:t>
            </w:r>
          </w:p>
        </w:tc>
        <w:tc>
          <w:tcPr>
            <w:tcW w:w="865" w:type="dxa"/>
            <w:tcBorders>
              <w:top w:val="nil"/>
              <w:left w:val="nil"/>
              <w:bottom w:val="nil"/>
              <w:right w:val="nil"/>
            </w:tcBorders>
          </w:tcPr>
          <w:p>
            <w:pPr>
              <w:pStyle w:val="TableParagraph"/>
              <w:spacing w:before="86"/>
              <w:ind w:left="140"/>
              <w:rPr>
                <w:sz w:val="20"/>
              </w:rPr>
            </w:pPr>
            <w:r>
              <w:rPr>
                <w:sz w:val="20"/>
              </w:rPr>
              <w:t>-703.8</w:t>
            </w:r>
          </w:p>
        </w:tc>
        <w:tc>
          <w:tcPr>
            <w:tcW w:w="800" w:type="dxa"/>
            <w:tcBorders>
              <w:top w:val="nil"/>
              <w:left w:val="nil"/>
              <w:bottom w:val="nil"/>
              <w:right w:val="nil"/>
            </w:tcBorders>
          </w:tcPr>
          <w:p>
            <w:pPr>
              <w:pStyle w:val="TableParagraph"/>
              <w:spacing w:before="86"/>
              <w:ind w:left="74"/>
              <w:rPr>
                <w:sz w:val="20"/>
              </w:rPr>
            </w:pPr>
            <w:r>
              <w:rPr>
                <w:sz w:val="20"/>
              </w:rPr>
              <w:t>-336.9</w:t>
            </w:r>
          </w:p>
        </w:tc>
        <w:tc>
          <w:tcPr>
            <w:tcW w:w="815" w:type="dxa"/>
            <w:tcBorders>
              <w:top w:val="nil"/>
              <w:left w:val="nil"/>
              <w:bottom w:val="nil"/>
              <w:right w:val="nil"/>
            </w:tcBorders>
          </w:tcPr>
          <w:p>
            <w:pPr>
              <w:pStyle w:val="TableParagraph"/>
              <w:spacing w:before="21"/>
              <w:ind w:left="75"/>
              <w:rPr>
                <w:sz w:val="20"/>
              </w:rPr>
            </w:pPr>
            <w:r>
              <w:rPr>
                <w:sz w:val="20"/>
              </w:rPr>
              <w:t>-364.4</w:t>
            </w:r>
          </w:p>
        </w:tc>
        <w:tc>
          <w:tcPr>
            <w:tcW w:w="850" w:type="dxa"/>
            <w:tcBorders>
              <w:top w:val="nil"/>
              <w:left w:val="nil"/>
              <w:bottom w:val="nil"/>
              <w:right w:val="nil"/>
            </w:tcBorders>
          </w:tcPr>
          <w:p>
            <w:pPr>
              <w:pStyle w:val="TableParagraph"/>
              <w:spacing w:before="21"/>
              <w:ind w:left="88"/>
              <w:rPr>
                <w:sz w:val="20"/>
              </w:rPr>
            </w:pPr>
            <w:r>
              <w:rPr>
                <w:sz w:val="20"/>
              </w:rPr>
              <w:t>-313.7</w:t>
            </w:r>
          </w:p>
        </w:tc>
        <w:tc>
          <w:tcPr>
            <w:tcW w:w="835" w:type="dxa"/>
            <w:tcBorders>
              <w:top w:val="nil"/>
              <w:left w:val="nil"/>
              <w:bottom w:val="nil"/>
              <w:right w:val="nil"/>
            </w:tcBorders>
          </w:tcPr>
          <w:p>
            <w:pPr>
              <w:pStyle w:val="TableParagraph"/>
              <w:spacing w:before="21"/>
              <w:ind w:left="110"/>
              <w:rPr>
                <w:sz w:val="20"/>
              </w:rPr>
            </w:pPr>
            <w:r>
              <w:rPr>
                <w:sz w:val="20"/>
              </w:rPr>
              <w:t>-386.7</w:t>
            </w:r>
          </w:p>
        </w:tc>
        <w:tc>
          <w:tcPr>
            <w:tcW w:w="800" w:type="dxa"/>
            <w:tcBorders>
              <w:top w:val="nil"/>
              <w:left w:val="nil"/>
              <w:bottom w:val="nil"/>
              <w:right w:val="nil"/>
            </w:tcBorders>
          </w:tcPr>
          <w:p>
            <w:pPr>
              <w:pStyle w:val="TableParagraph"/>
              <w:spacing w:before="21"/>
              <w:ind w:left="74"/>
              <w:rPr>
                <w:sz w:val="20"/>
              </w:rPr>
            </w:pPr>
            <w:r>
              <w:rPr>
                <w:sz w:val="20"/>
              </w:rPr>
              <w:t>-264.7</w:t>
            </w:r>
          </w:p>
        </w:tc>
        <w:tc>
          <w:tcPr>
            <w:tcW w:w="801" w:type="dxa"/>
            <w:tcBorders>
              <w:top w:val="nil"/>
              <w:left w:val="nil"/>
              <w:bottom w:val="nil"/>
              <w:right w:val="nil"/>
            </w:tcBorders>
          </w:tcPr>
          <w:p>
            <w:pPr>
              <w:pStyle w:val="TableParagraph"/>
              <w:spacing w:before="21"/>
              <w:ind w:left="75"/>
              <w:rPr>
                <w:sz w:val="20"/>
              </w:rPr>
            </w:pPr>
            <w:r>
              <w:rPr>
                <w:sz w:val="20"/>
              </w:rPr>
              <w:t>-246.2</w:t>
            </w:r>
          </w:p>
        </w:tc>
        <w:tc>
          <w:tcPr>
            <w:tcW w:w="836" w:type="dxa"/>
            <w:tcBorders>
              <w:top w:val="nil"/>
              <w:left w:val="nil"/>
              <w:bottom w:val="nil"/>
              <w:right w:val="nil"/>
            </w:tcBorders>
          </w:tcPr>
          <w:p>
            <w:pPr>
              <w:pStyle w:val="TableParagraph"/>
              <w:spacing w:before="21"/>
              <w:ind w:left="74" w:right="-3"/>
              <w:rPr>
                <w:sz w:val="20"/>
              </w:rPr>
            </w:pPr>
            <w:r>
              <w:rPr>
                <w:sz w:val="20"/>
              </w:rPr>
              <w:t>-319.4</w:t>
            </w:r>
          </w:p>
        </w:tc>
        <w:tc>
          <w:tcPr>
            <w:tcW w:w="791" w:type="dxa"/>
            <w:tcBorders>
              <w:top w:val="nil"/>
              <w:left w:val="nil"/>
              <w:bottom w:val="nil"/>
              <w:right w:val="nil"/>
            </w:tcBorders>
          </w:tcPr>
          <w:p>
            <w:pPr>
              <w:pStyle w:val="TableParagraph"/>
              <w:spacing w:before="21"/>
              <w:ind w:left="15"/>
              <w:rPr>
                <w:sz w:val="20"/>
              </w:rPr>
            </w:pPr>
            <w:r>
              <w:rPr>
                <w:sz w:val="20"/>
              </w:rPr>
              <w:t>-343.9</w:t>
            </w:r>
          </w:p>
        </w:tc>
        <w:tc>
          <w:tcPr>
            <w:tcW w:w="955" w:type="dxa"/>
            <w:tcBorders>
              <w:top w:val="nil"/>
              <w:left w:val="nil"/>
              <w:bottom w:val="nil"/>
              <w:right w:val="nil"/>
            </w:tcBorders>
          </w:tcPr>
          <w:p>
            <w:pPr>
              <w:pStyle w:val="TableParagraph"/>
              <w:spacing w:before="21"/>
              <w:ind w:left="124"/>
              <w:rPr>
                <w:sz w:val="20"/>
              </w:rPr>
            </w:pPr>
            <w:r>
              <w:rPr>
                <w:sz w:val="20"/>
              </w:rPr>
              <w:t>-207.6</w:t>
            </w:r>
          </w:p>
        </w:tc>
        <w:tc>
          <w:tcPr>
            <w:tcW w:w="911" w:type="dxa"/>
            <w:tcBorders>
              <w:top w:val="nil"/>
              <w:left w:val="nil"/>
              <w:bottom w:val="nil"/>
              <w:right w:val="nil"/>
            </w:tcBorders>
          </w:tcPr>
          <w:p>
            <w:pPr>
              <w:pStyle w:val="TableParagraph"/>
              <w:spacing w:before="21"/>
              <w:ind w:left="91" w:right="6"/>
              <w:rPr>
                <w:sz w:val="20"/>
              </w:rPr>
            </w:pPr>
            <w:r>
              <w:rPr>
                <w:sz w:val="20"/>
              </w:rPr>
              <w:t>-168.6</w:t>
            </w:r>
          </w:p>
        </w:tc>
        <w:tc>
          <w:tcPr>
            <w:tcW w:w="900" w:type="dxa"/>
            <w:tcBorders>
              <w:top w:val="nil"/>
              <w:left w:val="nil"/>
              <w:bottom w:val="nil"/>
              <w:right w:val="nil"/>
            </w:tcBorders>
          </w:tcPr>
          <w:p>
            <w:pPr>
              <w:pStyle w:val="TableParagraph"/>
              <w:spacing w:before="21"/>
              <w:ind w:left="80"/>
              <w:rPr>
                <w:sz w:val="20"/>
              </w:rPr>
            </w:pPr>
            <w:r>
              <w:rPr>
                <w:sz w:val="20"/>
              </w:rPr>
              <w:t>-489.7</w:t>
            </w:r>
          </w:p>
        </w:tc>
        <w:tc>
          <w:tcPr>
            <w:tcW w:w="918" w:type="dxa"/>
            <w:tcBorders>
              <w:top w:val="nil"/>
              <w:left w:val="nil"/>
              <w:bottom w:val="nil"/>
              <w:right w:val="nil"/>
            </w:tcBorders>
          </w:tcPr>
          <w:p>
            <w:pPr>
              <w:pStyle w:val="TableParagraph"/>
              <w:spacing w:before="21"/>
              <w:ind w:left="80"/>
              <w:rPr>
                <w:sz w:val="20"/>
              </w:rPr>
            </w:pPr>
            <w:r>
              <w:rPr>
                <w:sz w:val="20"/>
              </w:rPr>
              <w:t>-560.5</w:t>
            </w:r>
          </w:p>
        </w:tc>
        <w:tc>
          <w:tcPr>
            <w:tcW w:w="836" w:type="dxa"/>
            <w:tcBorders>
              <w:top w:val="nil"/>
              <w:left w:val="nil"/>
              <w:bottom w:val="nil"/>
              <w:right w:val="nil"/>
            </w:tcBorders>
          </w:tcPr>
          <w:p>
            <w:pPr>
              <w:pStyle w:val="TableParagraph"/>
              <w:spacing w:before="86"/>
              <w:ind w:left="40"/>
              <w:rPr>
                <w:sz w:val="20"/>
              </w:rPr>
            </w:pPr>
            <w:r>
              <w:rPr>
                <w:sz w:val="20"/>
              </w:rPr>
              <w:t>-62.5</w:t>
            </w:r>
          </w:p>
        </w:tc>
      </w:tr>
      <w:tr>
        <w:trPr>
          <w:trHeight w:val="257" w:hRule="exact"/>
        </w:trPr>
        <w:tc>
          <w:tcPr>
            <w:tcW w:w="1182" w:type="dxa"/>
            <w:tcBorders>
              <w:top w:val="nil"/>
              <w:left w:val="nil"/>
              <w:bottom w:val="nil"/>
              <w:right w:val="nil"/>
            </w:tcBorders>
          </w:tcPr>
          <w:p>
            <w:pPr>
              <w:pStyle w:val="TableParagraph"/>
              <w:spacing w:line="225" w:lineRule="exact"/>
              <w:ind w:left="14"/>
              <w:rPr>
                <w:sz w:val="20"/>
              </w:rPr>
            </w:pPr>
            <w:r>
              <w:rPr>
                <w:sz w:val="20"/>
              </w:rPr>
              <w:t>VSTV ($/hr)</w:t>
            </w:r>
          </w:p>
        </w:tc>
        <w:tc>
          <w:tcPr>
            <w:tcW w:w="865" w:type="dxa"/>
            <w:tcBorders>
              <w:top w:val="nil"/>
              <w:left w:val="nil"/>
              <w:bottom w:val="nil"/>
              <w:right w:val="nil"/>
            </w:tcBorders>
          </w:tcPr>
          <w:p>
            <w:pPr>
              <w:pStyle w:val="TableParagraph"/>
              <w:spacing w:line="225" w:lineRule="exact"/>
              <w:ind w:left="140"/>
              <w:rPr>
                <w:sz w:val="20"/>
              </w:rPr>
            </w:pPr>
            <w:r>
              <w:rPr>
                <w:w w:val="99"/>
                <w:sz w:val="20"/>
              </w:rPr>
              <w:t>5</w:t>
            </w:r>
          </w:p>
        </w:tc>
        <w:tc>
          <w:tcPr>
            <w:tcW w:w="800" w:type="dxa"/>
            <w:tcBorders>
              <w:top w:val="nil"/>
              <w:left w:val="nil"/>
              <w:bottom w:val="nil"/>
              <w:right w:val="nil"/>
            </w:tcBorders>
          </w:tcPr>
          <w:p>
            <w:pPr>
              <w:pStyle w:val="TableParagraph"/>
              <w:spacing w:line="225" w:lineRule="exact"/>
              <w:ind w:left="74"/>
              <w:rPr>
                <w:sz w:val="20"/>
              </w:rPr>
            </w:pPr>
            <w:r>
              <w:rPr>
                <w:w w:val="99"/>
                <w:sz w:val="20"/>
              </w:rPr>
              <w:t>2</w:t>
            </w:r>
          </w:p>
        </w:tc>
        <w:tc>
          <w:tcPr>
            <w:tcW w:w="815" w:type="dxa"/>
            <w:tcBorders>
              <w:top w:val="nil"/>
              <w:left w:val="nil"/>
              <w:bottom w:val="nil"/>
              <w:right w:val="nil"/>
            </w:tcBorders>
          </w:tcPr>
          <w:p>
            <w:pPr>
              <w:pStyle w:val="TableParagraph"/>
              <w:spacing w:line="225" w:lineRule="exact"/>
              <w:ind w:left="75"/>
              <w:rPr>
                <w:sz w:val="20"/>
              </w:rPr>
            </w:pPr>
            <w:r>
              <w:rPr>
                <w:w w:val="99"/>
                <w:sz w:val="20"/>
              </w:rPr>
              <w:t>9</w:t>
            </w:r>
          </w:p>
        </w:tc>
        <w:tc>
          <w:tcPr>
            <w:tcW w:w="850" w:type="dxa"/>
            <w:tcBorders>
              <w:top w:val="nil"/>
              <w:left w:val="nil"/>
              <w:bottom w:val="nil"/>
              <w:right w:val="nil"/>
            </w:tcBorders>
          </w:tcPr>
          <w:p>
            <w:pPr>
              <w:pStyle w:val="TableParagraph"/>
              <w:spacing w:line="225" w:lineRule="exact"/>
              <w:ind w:left="88"/>
              <w:rPr>
                <w:sz w:val="20"/>
              </w:rPr>
            </w:pPr>
            <w:r>
              <w:rPr>
                <w:w w:val="99"/>
                <w:sz w:val="20"/>
              </w:rPr>
              <w:t>2</w:t>
            </w:r>
          </w:p>
        </w:tc>
        <w:tc>
          <w:tcPr>
            <w:tcW w:w="835" w:type="dxa"/>
            <w:tcBorders>
              <w:top w:val="nil"/>
              <w:left w:val="nil"/>
              <w:bottom w:val="nil"/>
              <w:right w:val="nil"/>
            </w:tcBorders>
          </w:tcPr>
          <w:p>
            <w:pPr>
              <w:pStyle w:val="TableParagraph"/>
              <w:spacing w:line="225" w:lineRule="exact"/>
              <w:ind w:left="110"/>
              <w:rPr>
                <w:sz w:val="20"/>
              </w:rPr>
            </w:pPr>
            <w:r>
              <w:rPr>
                <w:w w:val="99"/>
                <w:sz w:val="20"/>
              </w:rPr>
              <w:t>9</w:t>
            </w:r>
          </w:p>
        </w:tc>
        <w:tc>
          <w:tcPr>
            <w:tcW w:w="800" w:type="dxa"/>
            <w:tcBorders>
              <w:top w:val="nil"/>
              <w:left w:val="nil"/>
              <w:bottom w:val="nil"/>
              <w:right w:val="nil"/>
            </w:tcBorders>
          </w:tcPr>
          <w:p>
            <w:pPr>
              <w:pStyle w:val="TableParagraph"/>
              <w:spacing w:line="225" w:lineRule="exact"/>
              <w:ind w:left="74"/>
              <w:rPr>
                <w:sz w:val="20"/>
              </w:rPr>
            </w:pPr>
            <w:r>
              <w:rPr>
                <w:w w:val="99"/>
                <w:sz w:val="20"/>
              </w:rPr>
              <w:t>4</w:t>
            </w:r>
          </w:p>
        </w:tc>
        <w:tc>
          <w:tcPr>
            <w:tcW w:w="801" w:type="dxa"/>
            <w:tcBorders>
              <w:top w:val="nil"/>
              <w:left w:val="nil"/>
              <w:bottom w:val="nil"/>
              <w:right w:val="nil"/>
            </w:tcBorders>
          </w:tcPr>
          <w:p>
            <w:pPr>
              <w:pStyle w:val="TableParagraph"/>
              <w:spacing w:line="225" w:lineRule="exact"/>
              <w:ind w:left="75"/>
              <w:rPr>
                <w:sz w:val="20"/>
              </w:rPr>
            </w:pPr>
            <w:r>
              <w:rPr>
                <w:w w:val="99"/>
                <w:sz w:val="20"/>
              </w:rPr>
              <w:t>6</w:t>
            </w:r>
          </w:p>
        </w:tc>
        <w:tc>
          <w:tcPr>
            <w:tcW w:w="836" w:type="dxa"/>
            <w:tcBorders>
              <w:top w:val="nil"/>
              <w:left w:val="nil"/>
              <w:bottom w:val="nil"/>
              <w:right w:val="nil"/>
            </w:tcBorders>
          </w:tcPr>
          <w:p>
            <w:pPr>
              <w:pStyle w:val="TableParagraph"/>
              <w:spacing w:line="225" w:lineRule="exact"/>
              <w:ind w:left="74" w:right="-3"/>
              <w:rPr>
                <w:sz w:val="20"/>
              </w:rPr>
            </w:pPr>
            <w:r>
              <w:rPr>
                <w:sz w:val="20"/>
              </w:rPr>
              <w:t>0.50</w:t>
            </w:r>
          </w:p>
        </w:tc>
        <w:tc>
          <w:tcPr>
            <w:tcW w:w="791" w:type="dxa"/>
            <w:tcBorders>
              <w:top w:val="nil"/>
              <w:left w:val="nil"/>
              <w:bottom w:val="nil"/>
              <w:right w:val="nil"/>
            </w:tcBorders>
          </w:tcPr>
          <w:p>
            <w:pPr>
              <w:pStyle w:val="TableParagraph"/>
              <w:spacing w:line="225" w:lineRule="exact"/>
              <w:ind w:left="15"/>
              <w:rPr>
                <w:sz w:val="20"/>
              </w:rPr>
            </w:pPr>
            <w:r>
              <w:rPr>
                <w:sz w:val="20"/>
              </w:rPr>
              <w:t>20</w:t>
            </w:r>
          </w:p>
        </w:tc>
        <w:tc>
          <w:tcPr>
            <w:tcW w:w="955" w:type="dxa"/>
            <w:tcBorders>
              <w:top w:val="nil"/>
              <w:left w:val="nil"/>
              <w:bottom w:val="nil"/>
              <w:right w:val="nil"/>
            </w:tcBorders>
          </w:tcPr>
          <w:p>
            <w:pPr>
              <w:pStyle w:val="TableParagraph"/>
              <w:spacing w:line="225" w:lineRule="exact"/>
              <w:ind w:left="124"/>
              <w:rPr>
                <w:sz w:val="20"/>
              </w:rPr>
            </w:pPr>
            <w:r>
              <w:rPr>
                <w:w w:val="99"/>
                <w:sz w:val="20"/>
              </w:rPr>
              <w:t>5</w:t>
            </w:r>
          </w:p>
        </w:tc>
        <w:tc>
          <w:tcPr>
            <w:tcW w:w="911" w:type="dxa"/>
            <w:tcBorders>
              <w:top w:val="nil"/>
              <w:left w:val="nil"/>
              <w:bottom w:val="nil"/>
              <w:right w:val="nil"/>
            </w:tcBorders>
          </w:tcPr>
          <w:p>
            <w:pPr>
              <w:pStyle w:val="TableParagraph"/>
              <w:spacing w:line="225" w:lineRule="exact"/>
              <w:ind w:left="91"/>
              <w:rPr>
                <w:sz w:val="20"/>
              </w:rPr>
            </w:pPr>
            <w:r>
              <w:rPr>
                <w:w w:val="99"/>
                <w:sz w:val="20"/>
              </w:rPr>
              <w:t>5</w:t>
            </w:r>
          </w:p>
        </w:tc>
        <w:tc>
          <w:tcPr>
            <w:tcW w:w="900" w:type="dxa"/>
            <w:tcBorders>
              <w:top w:val="nil"/>
              <w:left w:val="nil"/>
              <w:bottom w:val="nil"/>
              <w:right w:val="nil"/>
            </w:tcBorders>
          </w:tcPr>
          <w:p>
            <w:pPr>
              <w:pStyle w:val="TableParagraph"/>
              <w:spacing w:line="225" w:lineRule="exact"/>
              <w:ind w:left="80"/>
              <w:rPr>
                <w:sz w:val="20"/>
              </w:rPr>
            </w:pPr>
            <w:r>
              <w:rPr>
                <w:w w:val="99"/>
                <w:sz w:val="20"/>
              </w:rPr>
              <w:t>6</w:t>
            </w:r>
          </w:p>
        </w:tc>
        <w:tc>
          <w:tcPr>
            <w:tcW w:w="918" w:type="dxa"/>
            <w:tcBorders>
              <w:top w:val="nil"/>
              <w:left w:val="nil"/>
              <w:bottom w:val="nil"/>
              <w:right w:val="nil"/>
            </w:tcBorders>
          </w:tcPr>
          <w:p>
            <w:pPr>
              <w:pStyle w:val="TableParagraph"/>
              <w:spacing w:line="225" w:lineRule="exact"/>
              <w:ind w:left="80"/>
              <w:rPr>
                <w:sz w:val="20"/>
              </w:rPr>
            </w:pPr>
            <w:r>
              <w:rPr>
                <w:w w:val="99"/>
                <w:sz w:val="20"/>
              </w:rPr>
              <w:t>5</w:t>
            </w:r>
          </w:p>
        </w:tc>
        <w:tc>
          <w:tcPr>
            <w:tcW w:w="836" w:type="dxa"/>
            <w:tcBorders>
              <w:top w:val="nil"/>
              <w:left w:val="nil"/>
              <w:bottom w:val="nil"/>
              <w:right w:val="nil"/>
            </w:tcBorders>
          </w:tcPr>
          <w:p>
            <w:pPr>
              <w:pStyle w:val="TableParagraph"/>
              <w:spacing w:before="9"/>
              <w:ind w:left="40"/>
              <w:rPr>
                <w:sz w:val="20"/>
              </w:rPr>
            </w:pPr>
            <w:r>
              <w:rPr>
                <w:w w:val="99"/>
                <w:sz w:val="20"/>
              </w:rPr>
              <w:t>4</w:t>
            </w:r>
          </w:p>
        </w:tc>
      </w:tr>
      <w:tr>
        <w:trPr>
          <w:trHeight w:val="259" w:hRule="exact"/>
        </w:trPr>
        <w:tc>
          <w:tcPr>
            <w:tcW w:w="1182" w:type="dxa"/>
            <w:tcBorders>
              <w:top w:val="nil"/>
              <w:left w:val="nil"/>
              <w:right w:val="nil"/>
            </w:tcBorders>
          </w:tcPr>
          <w:p>
            <w:pPr>
              <w:pStyle w:val="TableParagraph"/>
              <w:spacing w:line="225" w:lineRule="exact"/>
              <w:ind w:left="14"/>
              <w:rPr>
                <w:sz w:val="20"/>
              </w:rPr>
            </w:pPr>
            <w:r>
              <w:rPr>
                <w:sz w:val="20"/>
              </w:rPr>
              <w:t>No. de obs.</w:t>
            </w:r>
          </w:p>
        </w:tc>
        <w:tc>
          <w:tcPr>
            <w:tcW w:w="865" w:type="dxa"/>
            <w:tcBorders>
              <w:top w:val="nil"/>
              <w:left w:val="nil"/>
              <w:right w:val="nil"/>
            </w:tcBorders>
          </w:tcPr>
          <w:p>
            <w:pPr>
              <w:pStyle w:val="TableParagraph"/>
              <w:spacing w:line="225" w:lineRule="exact"/>
              <w:ind w:left="140"/>
              <w:rPr>
                <w:sz w:val="20"/>
              </w:rPr>
            </w:pPr>
            <w:r>
              <w:rPr>
                <w:sz w:val="20"/>
              </w:rPr>
              <w:t>1032</w:t>
            </w:r>
          </w:p>
        </w:tc>
        <w:tc>
          <w:tcPr>
            <w:tcW w:w="800" w:type="dxa"/>
            <w:tcBorders>
              <w:top w:val="nil"/>
              <w:left w:val="nil"/>
              <w:right w:val="nil"/>
            </w:tcBorders>
          </w:tcPr>
          <w:p>
            <w:pPr>
              <w:pStyle w:val="TableParagraph"/>
              <w:spacing w:line="225" w:lineRule="exact"/>
              <w:ind w:left="74"/>
              <w:rPr>
                <w:sz w:val="20"/>
              </w:rPr>
            </w:pPr>
            <w:r>
              <w:rPr>
                <w:sz w:val="20"/>
              </w:rPr>
              <w:t>498</w:t>
            </w:r>
          </w:p>
        </w:tc>
        <w:tc>
          <w:tcPr>
            <w:tcW w:w="815" w:type="dxa"/>
            <w:tcBorders>
              <w:top w:val="nil"/>
              <w:left w:val="nil"/>
              <w:right w:val="nil"/>
            </w:tcBorders>
          </w:tcPr>
          <w:p>
            <w:pPr>
              <w:pStyle w:val="TableParagraph"/>
              <w:spacing w:line="225" w:lineRule="exact"/>
              <w:ind w:left="75"/>
              <w:rPr>
                <w:sz w:val="20"/>
              </w:rPr>
            </w:pPr>
            <w:r>
              <w:rPr>
                <w:sz w:val="20"/>
              </w:rPr>
              <w:t>534</w:t>
            </w:r>
          </w:p>
        </w:tc>
        <w:tc>
          <w:tcPr>
            <w:tcW w:w="850" w:type="dxa"/>
            <w:tcBorders>
              <w:top w:val="nil"/>
              <w:left w:val="nil"/>
              <w:right w:val="nil"/>
            </w:tcBorders>
          </w:tcPr>
          <w:p>
            <w:pPr>
              <w:pStyle w:val="TableParagraph"/>
              <w:spacing w:line="225" w:lineRule="exact"/>
              <w:ind w:left="88"/>
              <w:rPr>
                <w:sz w:val="20"/>
              </w:rPr>
            </w:pPr>
            <w:r>
              <w:rPr>
                <w:sz w:val="20"/>
              </w:rPr>
              <w:t>464</w:t>
            </w:r>
          </w:p>
        </w:tc>
        <w:tc>
          <w:tcPr>
            <w:tcW w:w="835" w:type="dxa"/>
            <w:tcBorders>
              <w:top w:val="nil"/>
              <w:left w:val="nil"/>
              <w:right w:val="nil"/>
            </w:tcBorders>
          </w:tcPr>
          <w:p>
            <w:pPr>
              <w:pStyle w:val="TableParagraph"/>
              <w:spacing w:line="225" w:lineRule="exact"/>
              <w:ind w:left="110"/>
              <w:rPr>
                <w:sz w:val="20"/>
              </w:rPr>
            </w:pPr>
            <w:r>
              <w:rPr>
                <w:sz w:val="20"/>
              </w:rPr>
              <w:t>568</w:t>
            </w:r>
          </w:p>
        </w:tc>
        <w:tc>
          <w:tcPr>
            <w:tcW w:w="800" w:type="dxa"/>
            <w:tcBorders>
              <w:top w:val="nil"/>
              <w:left w:val="nil"/>
              <w:right w:val="nil"/>
            </w:tcBorders>
          </w:tcPr>
          <w:p>
            <w:pPr>
              <w:pStyle w:val="TableParagraph"/>
              <w:spacing w:line="225" w:lineRule="exact"/>
              <w:ind w:left="74"/>
              <w:rPr>
                <w:sz w:val="20"/>
              </w:rPr>
            </w:pPr>
            <w:r>
              <w:rPr>
                <w:sz w:val="20"/>
              </w:rPr>
              <w:t>390</w:t>
            </w:r>
          </w:p>
        </w:tc>
        <w:tc>
          <w:tcPr>
            <w:tcW w:w="801" w:type="dxa"/>
            <w:tcBorders>
              <w:top w:val="nil"/>
              <w:left w:val="nil"/>
              <w:right w:val="nil"/>
            </w:tcBorders>
          </w:tcPr>
          <w:p>
            <w:pPr>
              <w:pStyle w:val="TableParagraph"/>
              <w:spacing w:line="225" w:lineRule="exact"/>
              <w:ind w:left="75"/>
              <w:rPr>
                <w:sz w:val="20"/>
              </w:rPr>
            </w:pPr>
            <w:r>
              <w:rPr>
                <w:sz w:val="20"/>
              </w:rPr>
              <w:t>370</w:t>
            </w:r>
          </w:p>
        </w:tc>
        <w:tc>
          <w:tcPr>
            <w:tcW w:w="836" w:type="dxa"/>
            <w:tcBorders>
              <w:top w:val="nil"/>
              <w:left w:val="nil"/>
              <w:right w:val="nil"/>
            </w:tcBorders>
          </w:tcPr>
          <w:p>
            <w:pPr>
              <w:pStyle w:val="TableParagraph"/>
              <w:spacing w:line="225" w:lineRule="exact"/>
              <w:ind w:left="74" w:right="-3"/>
              <w:rPr>
                <w:sz w:val="20"/>
              </w:rPr>
            </w:pPr>
            <w:r>
              <w:rPr>
                <w:sz w:val="20"/>
              </w:rPr>
              <w:t>474</w:t>
            </w:r>
          </w:p>
        </w:tc>
        <w:tc>
          <w:tcPr>
            <w:tcW w:w="791" w:type="dxa"/>
            <w:tcBorders>
              <w:top w:val="nil"/>
              <w:left w:val="nil"/>
              <w:right w:val="nil"/>
            </w:tcBorders>
          </w:tcPr>
          <w:p>
            <w:pPr>
              <w:pStyle w:val="TableParagraph"/>
              <w:spacing w:line="225" w:lineRule="exact"/>
              <w:ind w:left="15"/>
              <w:rPr>
                <w:sz w:val="20"/>
              </w:rPr>
            </w:pPr>
            <w:r>
              <w:rPr>
                <w:sz w:val="20"/>
              </w:rPr>
              <w:t>510</w:t>
            </w:r>
          </w:p>
        </w:tc>
        <w:tc>
          <w:tcPr>
            <w:tcW w:w="955" w:type="dxa"/>
            <w:tcBorders>
              <w:top w:val="nil"/>
              <w:left w:val="nil"/>
              <w:right w:val="nil"/>
            </w:tcBorders>
          </w:tcPr>
          <w:p>
            <w:pPr>
              <w:pStyle w:val="TableParagraph"/>
              <w:spacing w:line="225" w:lineRule="exact"/>
              <w:ind w:left="124"/>
              <w:rPr>
                <w:sz w:val="20"/>
              </w:rPr>
            </w:pPr>
            <w:r>
              <w:rPr>
                <w:sz w:val="20"/>
              </w:rPr>
              <w:t>307</w:t>
            </w:r>
          </w:p>
        </w:tc>
        <w:tc>
          <w:tcPr>
            <w:tcW w:w="911" w:type="dxa"/>
            <w:tcBorders>
              <w:top w:val="nil"/>
              <w:left w:val="nil"/>
              <w:right w:val="nil"/>
            </w:tcBorders>
          </w:tcPr>
          <w:p>
            <w:pPr>
              <w:pStyle w:val="TableParagraph"/>
              <w:spacing w:line="225" w:lineRule="exact"/>
              <w:ind w:left="91" w:right="6"/>
              <w:rPr>
                <w:sz w:val="20"/>
              </w:rPr>
            </w:pPr>
            <w:r>
              <w:rPr>
                <w:sz w:val="20"/>
              </w:rPr>
              <w:t>250</w:t>
            </w:r>
          </w:p>
        </w:tc>
        <w:tc>
          <w:tcPr>
            <w:tcW w:w="900" w:type="dxa"/>
            <w:tcBorders>
              <w:top w:val="nil"/>
              <w:left w:val="nil"/>
              <w:right w:val="nil"/>
            </w:tcBorders>
          </w:tcPr>
          <w:p>
            <w:pPr>
              <w:pStyle w:val="TableParagraph"/>
              <w:spacing w:line="225" w:lineRule="exact"/>
              <w:ind w:left="80"/>
              <w:rPr>
                <w:sz w:val="20"/>
              </w:rPr>
            </w:pPr>
            <w:r>
              <w:rPr>
                <w:sz w:val="20"/>
              </w:rPr>
              <w:t>725</w:t>
            </w:r>
          </w:p>
        </w:tc>
        <w:tc>
          <w:tcPr>
            <w:tcW w:w="918" w:type="dxa"/>
            <w:tcBorders>
              <w:top w:val="nil"/>
              <w:left w:val="nil"/>
              <w:right w:val="nil"/>
            </w:tcBorders>
          </w:tcPr>
          <w:p>
            <w:pPr>
              <w:pStyle w:val="TableParagraph"/>
              <w:spacing w:line="225" w:lineRule="exact"/>
              <w:ind w:left="80"/>
              <w:rPr>
                <w:sz w:val="20"/>
              </w:rPr>
            </w:pPr>
            <w:r>
              <w:rPr>
                <w:sz w:val="20"/>
              </w:rPr>
              <w:t>825</w:t>
            </w:r>
          </w:p>
        </w:tc>
        <w:tc>
          <w:tcPr>
            <w:tcW w:w="836" w:type="dxa"/>
            <w:tcBorders>
              <w:top w:val="nil"/>
              <w:left w:val="nil"/>
              <w:right w:val="nil"/>
            </w:tcBorders>
          </w:tcPr>
          <w:p>
            <w:pPr>
              <w:pStyle w:val="TableParagraph"/>
              <w:spacing w:line="225" w:lineRule="exact"/>
              <w:ind w:left="40"/>
              <w:rPr>
                <w:sz w:val="20"/>
              </w:rPr>
            </w:pPr>
            <w:r>
              <w:rPr>
                <w:sz w:val="20"/>
              </w:rPr>
              <w:t>103</w:t>
            </w:r>
          </w:p>
        </w:tc>
      </w:tr>
    </w:tbl>
    <w:p>
      <w:pPr>
        <w:spacing w:after="0" w:line="225" w:lineRule="exact"/>
        <w:rPr>
          <w:sz w:val="20"/>
        </w:rPr>
        <w:sectPr>
          <w:headerReference w:type="default" r:id="rId20"/>
          <w:pgSz w:w="15850" w:h="12250" w:orient="landscape"/>
          <w:pgMar w:header="0" w:footer="0" w:top="1040" w:bottom="280" w:left="1440" w:right="1080"/>
        </w:sectPr>
      </w:pPr>
    </w:p>
    <w:p>
      <w:pPr>
        <w:pStyle w:val="BodyText"/>
        <w:rPr>
          <w:i/>
          <w:sz w:val="20"/>
        </w:rPr>
      </w:pPr>
    </w:p>
    <w:p>
      <w:pPr>
        <w:pStyle w:val="BodyText"/>
        <w:spacing w:before="11"/>
        <w:rPr>
          <w:i/>
          <w:sz w:val="19"/>
        </w:rPr>
      </w:pPr>
    </w:p>
    <w:p>
      <w:pPr>
        <w:pStyle w:val="BodyText"/>
        <w:spacing w:line="360" w:lineRule="auto"/>
        <w:ind w:left="100" w:right="1242" w:firstLine="360"/>
        <w:jc w:val="both"/>
      </w:pPr>
      <w:r>
        <w:rPr/>
        <w:t>Por otra parte, tomando el modelo 1 (resultado general) se observa que el comportamiento de éste ante diferencias de tiempos de viaje es menos sensible que para diferencias de los </w:t>
      </w:r>
      <w:r>
        <w:rPr>
          <w:i/>
        </w:rPr>
        <w:t>costos del viaje (cv</w:t>
      </w:r>
      <w:r>
        <w:rPr/>
        <w:t>), con respecto a las probabilidades (</w:t>
      </w:r>
      <w:r>
        <w:rPr>
          <w:i/>
        </w:rPr>
        <w:t>Pm</w:t>
      </w:r>
      <w:r>
        <w:rPr/>
        <w:t>) de utilizar el A</w:t>
      </w:r>
      <w:r>
        <w:rPr>
          <w:position w:val="-2"/>
          <w:sz w:val="14"/>
        </w:rPr>
        <w:t>MEJ </w:t>
      </w:r>
      <w:r>
        <w:rPr/>
        <w:t>(figura 3.2).</w:t>
      </w:r>
    </w:p>
    <w:p>
      <w:pPr>
        <w:pStyle w:val="BodyText"/>
        <w:rPr>
          <w:sz w:val="20"/>
        </w:rPr>
      </w:pPr>
    </w:p>
    <w:p>
      <w:pPr>
        <w:pStyle w:val="BodyText"/>
        <w:rPr>
          <w:sz w:val="20"/>
        </w:rPr>
      </w:pPr>
    </w:p>
    <w:p>
      <w:pPr>
        <w:spacing w:after="0"/>
        <w:rPr>
          <w:sz w:val="20"/>
        </w:rPr>
        <w:sectPr>
          <w:headerReference w:type="even" r:id="rId21"/>
          <w:headerReference w:type="default" r:id="rId22"/>
          <w:pgSz w:w="12250" w:h="15850"/>
          <w:pgMar w:header="732" w:footer="0" w:top="940" w:bottom="280" w:left="920" w:right="0"/>
          <w:pgNumType w:start="86"/>
        </w:sectPr>
      </w:pPr>
    </w:p>
    <w:p>
      <w:pPr>
        <w:pStyle w:val="BodyText"/>
        <w:spacing w:before="4"/>
        <w:rPr>
          <w:sz w:val="21"/>
        </w:rPr>
      </w:pPr>
    </w:p>
    <w:p>
      <w:pPr>
        <w:spacing w:before="0"/>
        <w:ind w:left="381" w:right="-15" w:firstLine="0"/>
        <w:jc w:val="left"/>
        <w:rPr>
          <w:rFonts w:ascii="Arial"/>
          <w:sz w:val="18"/>
        </w:rPr>
      </w:pPr>
      <w:r>
        <w:rPr/>
        <w:pict>
          <v:shape style="position:absolute;margin-left:53.915237pt;margin-top:1.029223pt;width:9.5pt;height:13.35pt;mso-position-horizontal-relative:page;mso-position-vertical-relative:paragraph;z-index:4000" type="#_x0000_t202" filled="false" stroked="false">
            <v:textbox inset="0,0,0,0" style="layout-flow:vertical;mso-layout-flow-alt:bottom-to-top">
              <w:txbxContent>
                <w:p>
                  <w:pPr>
                    <w:spacing w:before="1"/>
                    <w:ind w:left="20" w:right="-77" w:firstLine="0"/>
                    <w:jc w:val="left"/>
                    <w:rPr>
                      <w:rFonts w:ascii="Arial"/>
                      <w:sz w:val="15"/>
                    </w:rPr>
                  </w:pPr>
                  <w:r>
                    <w:rPr>
                      <w:rFonts w:ascii="Arial"/>
                      <w:spacing w:val="-23"/>
                      <w:w w:val="120"/>
                      <w:sz w:val="15"/>
                    </w:rPr>
                    <w:t>Pm</w:t>
                  </w:r>
                </w:p>
              </w:txbxContent>
            </v:textbox>
            <w10:wrap type="none"/>
          </v:shape>
        </w:pict>
      </w:r>
      <w:r>
        <w:rPr>
          <w:rFonts w:ascii="Arial"/>
          <w:w w:val="80"/>
          <w:sz w:val="18"/>
        </w:rPr>
        <w:t>0.8</w:t>
      </w:r>
    </w:p>
    <w:p>
      <w:pPr>
        <w:spacing w:line="202" w:lineRule="exact" w:before="6"/>
        <w:ind w:left="381" w:right="-15" w:firstLine="0"/>
        <w:jc w:val="left"/>
        <w:rPr>
          <w:rFonts w:ascii="Arial"/>
          <w:sz w:val="18"/>
        </w:rPr>
      </w:pPr>
      <w:r>
        <w:rPr>
          <w:rFonts w:ascii="Arial"/>
          <w:w w:val="80"/>
          <w:sz w:val="18"/>
        </w:rPr>
        <w:t>0.7</w:t>
      </w:r>
    </w:p>
    <w:p>
      <w:pPr>
        <w:spacing w:line="202" w:lineRule="exact" w:before="0"/>
        <w:ind w:left="381" w:right="-15" w:firstLine="0"/>
        <w:jc w:val="left"/>
        <w:rPr>
          <w:rFonts w:ascii="Arial"/>
          <w:sz w:val="18"/>
        </w:rPr>
      </w:pPr>
      <w:r>
        <w:rPr>
          <w:rFonts w:ascii="Arial"/>
          <w:w w:val="80"/>
          <w:sz w:val="18"/>
        </w:rPr>
        <w:t>0.6</w:t>
      </w:r>
    </w:p>
    <w:p>
      <w:pPr>
        <w:spacing w:line="202" w:lineRule="exact" w:before="7"/>
        <w:ind w:left="381" w:right="-15" w:firstLine="0"/>
        <w:jc w:val="left"/>
        <w:rPr>
          <w:rFonts w:ascii="Arial"/>
          <w:sz w:val="18"/>
        </w:rPr>
      </w:pPr>
      <w:r>
        <w:rPr>
          <w:rFonts w:ascii="Arial"/>
          <w:w w:val="80"/>
          <w:sz w:val="18"/>
        </w:rPr>
        <w:t>0.5</w:t>
      </w:r>
    </w:p>
    <w:p>
      <w:pPr>
        <w:spacing w:line="202" w:lineRule="exact" w:before="0"/>
        <w:ind w:left="381" w:right="-15" w:firstLine="0"/>
        <w:jc w:val="left"/>
        <w:rPr>
          <w:rFonts w:ascii="Arial"/>
          <w:sz w:val="18"/>
        </w:rPr>
      </w:pPr>
      <w:r>
        <w:rPr>
          <w:rFonts w:ascii="Arial"/>
          <w:w w:val="80"/>
          <w:sz w:val="18"/>
        </w:rPr>
        <w:t>0.4</w:t>
      </w:r>
    </w:p>
    <w:p>
      <w:pPr>
        <w:spacing w:line="202" w:lineRule="exact" w:before="7"/>
        <w:ind w:left="381" w:right="-15" w:firstLine="0"/>
        <w:jc w:val="left"/>
        <w:rPr>
          <w:rFonts w:ascii="Arial"/>
          <w:sz w:val="18"/>
        </w:rPr>
      </w:pPr>
      <w:r>
        <w:rPr>
          <w:rFonts w:ascii="Arial"/>
          <w:w w:val="80"/>
          <w:sz w:val="18"/>
        </w:rPr>
        <w:t>0.3</w:t>
      </w:r>
    </w:p>
    <w:p>
      <w:pPr>
        <w:spacing w:line="202" w:lineRule="exact" w:before="0"/>
        <w:ind w:left="381" w:right="-15" w:firstLine="0"/>
        <w:jc w:val="left"/>
        <w:rPr>
          <w:rFonts w:ascii="Arial"/>
          <w:sz w:val="18"/>
        </w:rPr>
      </w:pPr>
      <w:r>
        <w:rPr>
          <w:rFonts w:ascii="Arial"/>
          <w:w w:val="80"/>
          <w:sz w:val="18"/>
        </w:rPr>
        <w:t>0.2</w:t>
      </w:r>
    </w:p>
    <w:p>
      <w:pPr>
        <w:spacing w:line="202" w:lineRule="exact" w:before="7"/>
        <w:ind w:left="381" w:right="-15" w:firstLine="0"/>
        <w:jc w:val="left"/>
        <w:rPr>
          <w:rFonts w:ascii="Arial"/>
          <w:sz w:val="18"/>
        </w:rPr>
      </w:pPr>
      <w:r>
        <w:rPr>
          <w:rFonts w:ascii="Arial"/>
          <w:w w:val="80"/>
          <w:sz w:val="18"/>
        </w:rPr>
        <w:t>0.1</w:t>
      </w:r>
    </w:p>
    <w:p>
      <w:pPr>
        <w:spacing w:line="202" w:lineRule="exact" w:before="0"/>
        <w:ind w:left="381" w:right="-15" w:firstLine="0"/>
        <w:jc w:val="left"/>
        <w:rPr>
          <w:rFonts w:ascii="Arial"/>
          <w:sz w:val="18"/>
        </w:rPr>
      </w:pPr>
      <w:r>
        <w:rPr>
          <w:rFonts w:ascii="Arial"/>
          <w:w w:val="80"/>
          <w:sz w:val="18"/>
        </w:rPr>
        <w:t>0.0</w:t>
      </w:r>
    </w:p>
    <w:p>
      <w:pPr>
        <w:pStyle w:val="BodyText"/>
        <w:spacing w:before="10" w:after="39"/>
        <w:rPr>
          <w:rFonts w:ascii="Arial"/>
          <w:sz w:val="26"/>
        </w:rPr>
      </w:pPr>
      <w:r>
        <w:rPr/>
        <w:br w:type="column"/>
      </w:r>
      <w:r>
        <w:rPr>
          <w:rFonts w:ascii="Arial"/>
          <w:sz w:val="26"/>
        </w:rPr>
      </w:r>
    </w:p>
    <w:p>
      <w:pPr>
        <w:pStyle w:val="BodyText"/>
        <w:ind w:left="24" w:right="-15"/>
        <w:rPr>
          <w:rFonts w:ascii="Arial"/>
          <w:sz w:val="20"/>
        </w:rPr>
      </w:pPr>
      <w:r>
        <w:rPr>
          <w:rFonts w:ascii="Arial"/>
          <w:sz w:val="20"/>
        </w:rPr>
        <w:pict>
          <v:group style="width:200.55pt;height:85.45pt;mso-position-horizontal-relative:char;mso-position-vertical-relative:line" coordorigin="0,0" coordsize="4011,1709">
            <v:line style="position:absolute" from="49,9" to="49,1637" stroked="true" strokeweight=".677583pt" strokecolor="#000000"/>
            <v:line style="position:absolute" from="9,1653" to="36,1653" stroked="true" strokeweight=".819428pt" strokecolor="#000000"/>
            <v:line style="position:absolute" from="9,1455" to="36,1455" stroked="true" strokeweight=".819428pt" strokecolor="#000000"/>
            <v:line style="position:absolute" from="9,1242" to="36,1242" stroked="true" strokeweight=".819428pt" strokecolor="#000000"/>
            <v:line style="position:absolute" from="9,1044" to="36,1044" stroked="true" strokeweight=".819428pt" strokecolor="#000000"/>
            <v:line style="position:absolute" from="9,831" to="36,831" stroked="true" strokeweight=".819428pt" strokecolor="#000000"/>
            <v:line style="position:absolute" from="9,633" to="36,633" stroked="true" strokeweight=".819428pt" strokecolor="#000000"/>
            <v:line style="position:absolute" from="9,420" to="36,420" stroked="true" strokeweight=".819428pt" strokecolor="#000000"/>
            <v:line style="position:absolute" from="9,222" to="36,222" stroked="true" strokeweight=".819428pt" strokecolor="#000000"/>
            <v:line style="position:absolute" from="9,9" to="36,9" stroked="true" strokeweight=".819428pt" strokecolor="#000000"/>
            <v:line style="position:absolute" from="49,1653" to="4002,1653" stroked="true" strokeweight=".819428pt" strokecolor="#000000"/>
            <v:line style="position:absolute" from="49,1702" to="49,1669" stroked="true" strokeweight=".677583pt" strokecolor="#000000"/>
            <v:line style="position:absolute" from="443,1702" to="443,1669" stroked="true" strokeweight=".677583pt" strokecolor="#000000"/>
            <v:line style="position:absolute" from="823,1702" to="823,1669" stroked="true" strokeweight=".677583pt" strokecolor="#000000"/>
            <v:line style="position:absolute" from="1217,1702" to="1217,1669" stroked="true" strokeweight=".677583pt" strokecolor="#000000"/>
            <v:line style="position:absolute" from="1611,1702" to="1611,1669" stroked="true" strokeweight=".677583pt" strokecolor="#000000"/>
            <v:line style="position:absolute" from="1992,1702" to="1992,1669" stroked="true" strokeweight=".677583pt" strokecolor="#000000"/>
            <v:line style="position:absolute" from="2385,1702" to="2385,1669" stroked="true" strokeweight=".677583pt" strokecolor="#000000"/>
            <v:line style="position:absolute" from="2766,1702" to="2766,1669" stroked="true" strokeweight=".677583pt" strokecolor="#000000"/>
            <v:line style="position:absolute" from="3160,1702" to="3160,1669" stroked="true" strokeweight=".677583pt" strokecolor="#000000"/>
            <v:line style="position:absolute" from="3554,1702" to="3554,1669" stroked="true" strokeweight=".677583pt" strokecolor="#000000"/>
            <v:line style="position:absolute" from="3934,1702" to="3934,1669" stroked="true" strokeweight=".677583pt" strokecolor="#000000"/>
            <v:line style="position:absolute" from="90,222" to="158,239" stroked="true" strokeweight=".81164pt" strokecolor="#000000"/>
            <v:line style="position:absolute" from="172,239" to="226,255" stroked="true" strokeweight=".807476pt" strokecolor="#000000"/>
            <v:line style="position:absolute" from="239,255" to="307,288" stroked="true" strokeweight=".792098pt" strokecolor="#000000"/>
            <v:line style="position:absolute" from="321,288" to="389,305" stroked="true" strokeweight=".811541pt" strokecolor="#000000"/>
            <v:line style="position:absolute" from="402,305" to="457,321" stroked="true" strokeweight=".807483pt" strokecolor="#000000"/>
            <v:line style="position:absolute" from="470,321" to="538,354" stroked="true" strokeweight=".79297pt" strokecolor="#000000"/>
            <v:line style="position:absolute" from="552,354" to="620,370" stroked="true" strokeweight=".811545pt" strokecolor="#000000"/>
            <v:line style="position:absolute" from="633,370" to="701,386" stroked="true" strokeweight=".811835pt" strokecolor="#000000"/>
            <v:line style="position:absolute" from="715,386" to="769,420" stroked="true" strokeweight=".780522pt" strokecolor="#000000"/>
            <v:line style="position:absolute" from="783,420" to="851,436" stroked="true" strokeweight=".811541pt" strokecolor="#000000"/>
            <v:line style="position:absolute" from="864,436" to="932,469" stroked="true" strokeweight=".79305pt" strokecolor="#000000"/>
            <v:line style="position:absolute" from="946,469" to="1014,485" stroked="true" strokeweight=".811549pt" strokecolor="#000000"/>
            <v:line style="position:absolute" from="1027,485" to="1082,518" stroked="true" strokeweight=".781451pt" strokecolor="#000000"/>
            <v:line style="position:absolute" from="1095,518" to="1163,535" stroked="true" strokeweight=".811549pt" strokecolor="#000000"/>
            <v:line style="position:absolute" from="1177,535" to="1244,567" stroked="true" strokeweight=".792705pt" strokecolor="#000000"/>
            <v:line style="position:absolute" from="1258,567" to="1313,584" stroked="true" strokeweight=".807621pt" strokecolor="#000000"/>
            <v:line style="position:absolute" from="1326,584" to="1394,600" stroked="true" strokeweight=".811549pt" strokecolor="#000000"/>
            <v:line style="position:absolute" from="1407,600" to="1476,633" stroked="true" strokeweight=".792473pt" strokecolor="#000000"/>
            <v:line style="position:absolute" from="1489,633" to="1557,650" stroked="true" strokeweight=".811549pt" strokecolor="#000000"/>
            <v:line style="position:absolute" from="1571,650" to="1625,683" stroked="true" strokeweight=".781637pt" strokecolor="#000000"/>
            <v:line style="position:absolute" from="1638,683" to="1706,699" stroked="true" strokeweight=".811628pt" strokecolor="#000000"/>
            <v:line style="position:absolute" from="1720,699" to="1788,732" stroked="true" strokeweight=".791918pt" strokecolor="#000000"/>
            <v:line style="position:absolute" from="1801,732" to="1870,749" stroked="true" strokeweight=".811687pt" strokecolor="#000000"/>
            <v:line style="position:absolute" from="1883,749" to="1937,781" stroked="true" strokeweight=".781526pt" strokecolor="#000000"/>
            <v:line style="position:absolute" from="1951,781" to="2019,798" stroked="true" strokeweight=".811629pt" strokecolor="#000000"/>
            <v:line style="position:absolute" from="2032,798" to="2100,831" stroked="true" strokeweight=".792124pt" strokecolor="#000000"/>
            <v:line style="position:absolute" from="2114,831" to="2168,847" stroked="true" strokeweight=".807592pt" strokecolor="#000000"/>
            <v:line style="position:absolute" from="2182,847" to="2250,864" stroked="true" strokeweight=".811687pt" strokecolor="#000000"/>
            <v:line style="position:absolute" from="2263,864" to="2331,896" stroked="true" strokeweight=".792618pt" strokecolor="#000000"/>
            <v:line style="position:absolute" from="2345,896" to="2412,913" stroked="true" strokeweight=".811589pt" strokecolor="#000000"/>
            <v:line style="position:absolute" from="2427,913" to="2481,929" stroked="true" strokeweight=".807563pt" strokecolor="#000000"/>
            <v:line style="position:absolute" from="2494,929" to="2562,962" stroked="true" strokeweight=".791888pt" strokecolor="#000000"/>
            <v:line style="position:absolute" from="2576,962" to="2644,979" stroked="true" strokeweight=".811707pt" strokecolor="#000000"/>
            <v:line style="position:absolute" from="2657,979" to="2725,995" stroked="true" strokeweight=".811629pt" strokecolor="#000000"/>
            <v:line style="position:absolute" from="2739,995" to="2793,1028" stroked="true" strokeweight=".781526pt" strokecolor="#000000"/>
            <v:line style="position:absolute" from="2807,1028" to="2875,1044" stroked="true" strokeweight=".811687pt" strokecolor="#000000"/>
            <v:line style="position:absolute" from="2888,1044" to="2956,1061" stroked="true" strokeweight=".811086pt" strokecolor="#000000"/>
            <v:line style="position:absolute" from="2969,1061" to="3024,1078" stroked="true" strokeweight=".807778pt" strokecolor="#000000"/>
            <v:line style="position:absolute" from="3038,1078" to="3105,1094" stroked="true" strokeweight=".811589pt" strokecolor="#000000"/>
            <v:line style="position:absolute" from="3119,1094" to="3187,1127" stroked="true" strokeweight=".792618pt" strokecolor="#000000"/>
            <v:line style="position:absolute" from="3201,1127" to="3269,1143" stroked="true" strokeweight=".811629pt" strokecolor="#000000"/>
            <v:line style="position:absolute" from="3282,1143" to="3336,1160" stroked="true" strokeweight=".806827pt" strokecolor="#000000"/>
            <v:line style="position:absolute" from="3350,1160" to="3418,1176" stroked="true" strokeweight=".811707pt" strokecolor="#000000"/>
            <v:line style="position:absolute" from="3432,1176" to="3499,1193" stroked="true" strokeweight=".811569pt" strokecolor="#000000"/>
            <v:line style="position:absolute" from="3513,1193" to="3581,1209" stroked="true" strokeweight=".811745pt" strokecolor="#000000"/>
            <v:line style="position:absolute" from="3595,1209" to="3649,1225" stroked="true" strokeweight=".807563pt" strokecolor="#000000"/>
            <v:line style="position:absolute" from="3662,1225" to="3730,1242" stroked="true" strokeweight=".811629pt" strokecolor="#000000"/>
            <v:line style="position:absolute" from="3744,1242" to="3812,1258" stroked="true" strokeweight=".811687pt" strokecolor="#000000"/>
            <v:line style="position:absolute" from="3826,1258" to="3880,1275" stroked="true" strokeweight=".806857pt" strokecolor="#000000"/>
            <v:line style="position:absolute" from="3893,1275" to="3961,1291" stroked="true" strokeweight=".811589pt" strokecolor="#000000"/>
            <v:shape style="position:absolute;left:76;top:206;width:28;height:33" coordorigin="76,206" coordsize="28,33" path="m90,206l76,222,90,239,103,222,90,206xe" filled="true" fillcolor="#000000" stroked="false">
              <v:path arrowok="t"/>
              <v:fill type="solid"/>
            </v:shape>
            <v:shape style="position:absolute;left:76;top:206;width:28;height:33" coordorigin="76,206" coordsize="28,33" path="m90,206l103,222,90,239,76,222,90,206xe" filled="false" stroked="true" strokeweight=".73546pt" strokecolor="#000000">
              <v:path arrowok="t"/>
            </v:shape>
            <v:shape style="position:absolute;left:158;top:222;width:28;height:33" coordorigin="158,222" coordsize="28,33" path="m172,222l158,239,172,255,185,239,172,222xe" filled="true" fillcolor="#000000" stroked="false">
              <v:path arrowok="t"/>
              <v:fill type="solid"/>
            </v:shape>
            <v:shape style="position:absolute;left:158;top:222;width:28;height:33" coordorigin="158,222" coordsize="28,33" path="m172,222l185,239,172,255,158,239,172,222xe" filled="false" stroked="true" strokeweight=".734956pt" strokecolor="#000000">
              <v:path arrowok="t"/>
            </v:shape>
            <v:shape style="position:absolute;left:226;top:239;width:28;height:33" coordorigin="226,239" coordsize="28,33" path="m239,239l226,255,239,271,253,255,239,239xe" filled="true" fillcolor="#000000" stroked="false">
              <v:path arrowok="t"/>
              <v:fill type="solid"/>
            </v:shape>
            <v:shape style="position:absolute;left:226;top:239;width:28;height:33" coordorigin="226,239" coordsize="28,33" path="m239,239l253,255,239,271,226,255,239,239xe" filled="false" stroked="true" strokeweight=".735414pt" strokecolor="#000000">
              <v:path arrowok="t"/>
            </v:shape>
            <v:shape style="position:absolute;left:307;top:271;width:28;height:34" coordorigin="307,271" coordsize="28,34" path="m321,271l307,288,321,305,335,288,321,271xe" filled="true" fillcolor="#000000" stroked="false">
              <v:path arrowok="t"/>
              <v:fill type="solid"/>
            </v:shape>
            <v:shape style="position:absolute;left:307;top:271;width:28;height:34" coordorigin="307,271" coordsize="28,34" path="m321,271l335,288,321,305,307,288,321,271xe" filled="false" stroked="true" strokeweight=".735185pt" strokecolor="#000000">
              <v:path arrowok="t"/>
            </v:shape>
            <v:shape style="position:absolute;left:389;top:288;width:28;height:33" coordorigin="389,288" coordsize="28,33" path="m402,288l389,305,402,321,416,305,402,288xe" filled="true" fillcolor="#000000" stroked="false">
              <v:path arrowok="t"/>
              <v:fill type="solid"/>
            </v:shape>
            <v:shape style="position:absolute;left:389;top:288;width:28;height:33" coordorigin="389,288" coordsize="28,33" path="m402,288l416,305,402,321,389,305,402,288xe" filled="false" stroked="true" strokeweight=".734956pt" strokecolor="#000000">
              <v:path arrowok="t"/>
            </v:shape>
            <v:shape style="position:absolute;left:457;top:305;width:28;height:33" coordorigin="457,305" coordsize="28,33" path="m470,305l457,321,470,337,484,321,470,305xe" filled="true" fillcolor="#000000" stroked="false">
              <v:path arrowok="t"/>
              <v:fill type="solid"/>
            </v:shape>
            <v:shape style="position:absolute;left:457;top:305;width:28;height:33" coordorigin="457,305" coordsize="28,33" path="m470,305l484,321,470,337,457,321,470,305xe" filled="false" stroked="true" strokeweight=".735414pt" strokecolor="#000000">
              <v:path arrowok="t"/>
            </v:shape>
            <v:shape style="position:absolute;left:538;top:337;width:28;height:33" coordorigin="538,337" coordsize="28,33" path="m552,337l538,354,552,370,565,354,552,337xe" filled="true" fillcolor="#000000" stroked="false">
              <v:path arrowok="t"/>
              <v:fill type="solid"/>
            </v:shape>
            <v:shape style="position:absolute;left:538;top:337;width:28;height:33" coordorigin="538,337" coordsize="28,33" path="m552,337l565,354,552,370,538,354,552,337xe" filled="false" stroked="true" strokeweight=".734956pt" strokecolor="#000000">
              <v:path arrowok="t"/>
            </v:shape>
            <v:shape style="position:absolute;left:620;top:354;width:28;height:33" coordorigin="620,354" coordsize="28,33" path="m633,354l620,370,633,386,647,370,633,354xe" filled="true" fillcolor="#000000" stroked="false">
              <v:path arrowok="t"/>
              <v:fill type="solid"/>
            </v:shape>
            <v:shape style="position:absolute;left:620;top:354;width:28;height:33" coordorigin="620,354" coordsize="28,33" path="m633,354l647,370,633,386,620,370,633,354xe" filled="false" stroked="true" strokeweight=".735414pt" strokecolor="#000000">
              <v:path arrowok="t"/>
            </v:shape>
            <v:shape style="position:absolute;left:701;top:370;width:28;height:34" coordorigin="701,370" coordsize="28,34" path="m715,370l701,386,715,403,729,386,715,370xe" filled="true" fillcolor="#000000" stroked="false">
              <v:path arrowok="t"/>
              <v:fill type="solid"/>
            </v:shape>
            <v:shape style="position:absolute;left:701;top:370;width:28;height:34" coordorigin="701,370" coordsize="28,34" path="m715,370l729,386,715,403,701,386,715,370xe" filled="false" stroked="true" strokeweight=".734549pt" strokecolor="#000000">
              <v:path arrowok="t"/>
            </v:shape>
            <v:shape style="position:absolute;left:769;top:403;width:28;height:33" coordorigin="769,403" coordsize="28,33" path="m783,403l769,420,783,436,796,420,783,403xe" filled="true" fillcolor="#000000" stroked="false">
              <v:path arrowok="t"/>
              <v:fill type="solid"/>
            </v:shape>
            <v:shape style="position:absolute;left:769;top:403;width:28;height:33" coordorigin="769,403" coordsize="28,33" path="m783,403l796,420,783,436,769,420,783,403xe" filled="false" stroked="true" strokeweight=".735002pt" strokecolor="#000000">
              <v:path arrowok="t"/>
            </v:shape>
            <v:shape style="position:absolute;left:851;top:420;width:28;height:33" coordorigin="851,420" coordsize="28,33" path="m864,420l851,436,864,452,878,436,864,420xe" filled="true" fillcolor="#000000" stroked="false">
              <v:path arrowok="t"/>
              <v:fill type="solid"/>
            </v:shape>
            <v:shape style="position:absolute;left:851;top:420;width:28;height:33" coordorigin="851,420" coordsize="28,33" path="m864,420l878,436,864,452,851,436,864,420xe" filled="false" stroked="true" strokeweight=".735368pt" strokecolor="#000000">
              <v:path arrowok="t"/>
            </v:shape>
            <v:shape style="position:absolute;left:932;top:452;width:27;height:33" coordorigin="932,452" coordsize="27,33" path="m946,452l932,469,946,485,959,469,946,452xe" filled="true" fillcolor="#000000" stroked="false">
              <v:path arrowok="t"/>
              <v:fill type="solid"/>
            </v:shape>
            <v:shape style="position:absolute;left:932;top:452;width:27;height:33" coordorigin="932,452" coordsize="27,33" path="m946,452l959,469,946,485,932,469,946,452xe" filled="false" stroked="true" strokeweight=".734728pt" strokecolor="#000000">
              <v:path arrowok="t"/>
            </v:shape>
            <v:shape style="position:absolute;left:1014;top:469;width:28;height:34" coordorigin="1014,469" coordsize="28,34" path="m1027,469l1014,485,1027,502,1041,485,1027,469xe" filled="true" fillcolor="#000000" stroked="false">
              <v:path arrowok="t"/>
              <v:fill type="solid"/>
            </v:shape>
            <v:shape style="position:absolute;left:1014;top:469;width:28;height:34" coordorigin="1014,469" coordsize="28,34" path="m1027,469l1041,485,1027,502,1014,485,1027,469xe" filled="false" stroked="true" strokeweight=".734281pt" strokecolor="#000000">
              <v:path arrowok="t"/>
            </v:shape>
            <v:shape style="position:absolute;left:1082;top:502;width:27;height:33" coordorigin="1082,502" coordsize="27,33" path="m1095,502l1082,518,1095,535,1109,518,1095,502xe" filled="true" fillcolor="#000000" stroked="false">
              <v:path arrowok="t"/>
              <v:fill type="solid"/>
            </v:shape>
            <v:shape style="position:absolute;left:1082;top:502;width:27;height:33" coordorigin="1082,502" coordsize="27,33" path="m1095,502l1109,518,1095,535,1082,518,1095,502xe" filled="false" stroked="true" strokeweight=".735185pt" strokecolor="#000000">
              <v:path arrowok="t"/>
            </v:shape>
            <v:shape style="position:absolute;left:1163;top:518;width:28;height:33" coordorigin="1163,518" coordsize="28,33" path="m1177,518l1163,535,1177,551,1190,535,1177,518xe" filled="true" fillcolor="#000000" stroked="false">
              <v:path arrowok="t"/>
              <v:fill type="solid"/>
            </v:shape>
            <v:shape style="position:absolute;left:1163;top:518;width:28;height:33" coordorigin="1163,518" coordsize="28,33" path="m1177,518l1190,535,1177,551,1163,535,1177,518xe" filled="false" stroked="true" strokeweight=".735185pt" strokecolor="#000000">
              <v:path arrowok="t"/>
            </v:shape>
            <v:shape style="position:absolute;left:1244;top:551;width:28;height:33" coordorigin="1244,551" coordsize="28,33" path="m1258,551l1244,567,1258,584,1272,567,1258,551xe" filled="true" fillcolor="#000000" stroked="false">
              <v:path arrowok="t"/>
              <v:fill type="solid"/>
            </v:shape>
            <v:shape style="position:absolute;left:1244;top:551;width:28;height:33" coordorigin="1244,551" coordsize="28,33" path="m1258,551l1272,567,1258,584,1244,567,1258,551xe" filled="false" stroked="true" strokeweight=".736554pt" strokecolor="#000000">
              <v:path arrowok="t"/>
            </v:shape>
            <v:shape style="position:absolute;left:1313;top:567;width:28;height:33" coordorigin="1313,567" coordsize="28,33" path="m1326,567l1313,584,1326,600,1340,584,1326,567xe" filled="true" fillcolor="#000000" stroked="false">
              <v:path arrowok="t"/>
              <v:fill type="solid"/>
            </v:shape>
            <v:shape style="position:absolute;left:1313;top:567;width:28;height:33" coordorigin="1313,567" coordsize="28,33" path="m1326,567l1340,584,1326,600,1313,584,1326,567xe" filled="false" stroked="true" strokeweight=".735185pt" strokecolor="#000000">
              <v:path arrowok="t"/>
            </v:shape>
            <v:shape style="position:absolute;left:1394;top:584;width:27;height:34" coordorigin="1394,584" coordsize="27,34" path="m1407,584l1394,600,1407,617,1421,600,1407,584xe" filled="true" fillcolor="#000000" stroked="false">
              <v:path arrowok="t"/>
              <v:fill type="solid"/>
            </v:shape>
            <v:shape style="position:absolute;left:1394;top:584;width:27;height:34" coordorigin="1394,584" coordsize="27,34" path="m1407,584l1421,600,1407,617,1394,600,1407,584xe" filled="false" stroked="true" strokeweight=".733826pt" strokecolor="#000000">
              <v:path arrowok="t"/>
            </v:shape>
            <v:shape style="position:absolute;left:1476;top:617;width:27;height:33" coordorigin="1476,617" coordsize="27,33" path="m1489,617l1476,633,1489,650,1503,633,1489,617xe" filled="true" fillcolor="#000000" stroked="false">
              <v:path arrowok="t"/>
              <v:fill type="solid"/>
            </v:shape>
            <v:shape style="position:absolute;left:1476;top:617;width:27;height:33" coordorigin="1476,617" coordsize="27,33" path="m1489,617l1503,633,1489,650,1476,633,1489,617xe" filled="false" stroked="true" strokeweight=".735185pt" strokecolor="#000000">
              <v:path arrowok="t"/>
            </v:shape>
            <v:shape style="position:absolute;left:1557;top:633;width:28;height:33" coordorigin="1557,633" coordsize="28,33" path="m1571,633l1557,650,1571,666,1584,650,1571,633xe" filled="true" fillcolor="#000000" stroked="false">
              <v:path arrowok="t"/>
              <v:fill type="solid"/>
            </v:shape>
            <v:shape style="position:absolute;left:1557;top:633;width:28;height:33" coordorigin="1557,633" coordsize="28,33" path="m1571,633l1584,650,1571,666,1557,650,1571,633xe" filled="false" stroked="true" strokeweight=".735185pt" strokecolor="#000000">
              <v:path arrowok="t"/>
            </v:shape>
            <v:shape style="position:absolute;left:1625;top:666;width:28;height:33" coordorigin="1625,666" coordsize="28,33" path="m1638,666l1625,683,1638,699,1652,683,1638,666xe" filled="true" fillcolor="#000000" stroked="false">
              <v:path arrowok="t"/>
              <v:fill type="solid"/>
            </v:shape>
            <v:shape style="position:absolute;left:1625;top:666;width:28;height:33" coordorigin="1625,666" coordsize="28,33" path="m1638,666l1652,683,1638,699,1625,683,1638,666xe" filled="false" stroked="true" strokeweight=".735643pt" strokecolor="#000000">
              <v:path arrowok="t"/>
            </v:shape>
            <v:shape style="position:absolute;left:1706;top:683;width:28;height:33" coordorigin="1706,683" coordsize="28,33" path="m1720,683l1706,699,1720,715,1734,699,1720,683xe" filled="true" fillcolor="#000000" stroked="false">
              <v:path arrowok="t"/>
              <v:fill type="solid"/>
            </v:shape>
            <v:shape style="position:absolute;left:1706;top:683;width:28;height:33" coordorigin="1706,683" coordsize="28,33" path="m1720,683l1734,699,1720,715,1706,699,1720,683xe" filled="false" stroked="true" strokeweight=".735185pt" strokecolor="#000000">
              <v:path arrowok="t"/>
            </v:shape>
            <v:shape style="position:absolute;left:1788;top:715;width:27;height:34" coordorigin="1788,715" coordsize="27,34" path="m1801,715l1788,732,1801,749,1815,732,1801,715xe" filled="true" fillcolor="#000000" stroked="false">
              <v:path arrowok="t"/>
              <v:fill type="solid"/>
            </v:shape>
            <v:shape style="position:absolute;left:1788;top:715;width:27;height:34" coordorigin="1788,715" coordsize="27,34" path="m1801,715l1815,732,1801,749,1788,732,1801,715xe" filled="false" stroked="true" strokeweight=".734095pt" strokecolor="#000000">
              <v:path arrowok="t"/>
            </v:shape>
            <v:shape style="position:absolute;left:1870;top:732;width:27;height:33" coordorigin="1870,732" coordsize="27,33" path="m1883,732l1870,749,1883,765,1897,749,1883,732xe" filled="true" fillcolor="#000000" stroked="false">
              <v:path arrowok="t"/>
              <v:fill type="solid"/>
            </v:shape>
            <v:shape style="position:absolute;left:1870;top:732;width:27;height:33" coordorigin="1870,732" coordsize="27,33" path="m1883,732l1897,749,1883,765,1870,749,1883,732xe" filled="false" stroked="true" strokeweight=".735047pt" strokecolor="#000000">
              <v:path arrowok="t"/>
            </v:shape>
            <v:shape style="position:absolute;left:1937;top:765;width:27;height:33" coordorigin="1937,765" coordsize="27,33" path="m1951,765l1937,781,1951,798,1964,781,1951,765xe" filled="true" fillcolor="#000000" stroked="false">
              <v:path arrowok="t"/>
              <v:fill type="solid"/>
            </v:shape>
            <v:shape style="position:absolute;left:1937;top:765;width:27;height:33" coordorigin="1937,765" coordsize="27,33" path="m1951,765l1964,781,1951,798,1937,781,1951,765xe" filled="false" stroked="true" strokeweight=".735047pt" strokecolor="#000000">
              <v:path arrowok="t"/>
            </v:shape>
            <v:shape style="position:absolute;left:2019;top:781;width:28;height:33" coordorigin="2019,781" coordsize="28,33" path="m2032,781l2019,798,2032,814,2046,798,2032,781xe" filled="true" fillcolor="#000000" stroked="false">
              <v:path arrowok="t"/>
              <v:fill type="solid"/>
            </v:shape>
            <v:shape style="position:absolute;left:2019;top:781;width:28;height:33" coordorigin="2019,781" coordsize="28,33" path="m2032,781l2046,798,2032,814,2019,798,2032,781xe" filled="false" stroked="true" strokeweight=".736415pt" strokecolor="#000000">
              <v:path arrowok="t"/>
            </v:shape>
            <v:shape style="position:absolute;left:2100;top:814;width:28;height:34" coordorigin="2100,814" coordsize="28,34" path="m2114,814l2100,831,2114,847,2128,831,2114,814xe" filled="true" fillcolor="#000000" stroked="false">
              <v:path arrowok="t"/>
              <v:fill type="solid"/>
            </v:shape>
            <v:shape style="position:absolute;left:2100;top:814;width:28;height:34" coordorigin="2100,814" coordsize="28,34" path="m2114,814l2128,831,2114,847,2100,831,2114,814xe" filled="false" stroked="true" strokeweight=".734415pt" strokecolor="#000000">
              <v:path arrowok="t"/>
            </v:shape>
            <v:shape style="position:absolute;left:2168;top:831;width:28;height:33" coordorigin="2168,831" coordsize="28,33" path="m2182,831l2168,847,2182,864,2195,847,2182,831xe" filled="true" fillcolor="#000000" stroked="false">
              <v:path arrowok="t"/>
              <v:fill type="solid"/>
            </v:shape>
            <v:shape style="position:absolute;left:2168;top:831;width:28;height:33" coordorigin="2168,831" coordsize="28,33" path="m2182,831l2195,847,2182,864,2168,847,2182,831xe" filled="false" stroked="true" strokeweight=".735505pt" strokecolor="#000000">
              <v:path arrowok="t"/>
            </v:shape>
            <v:shape style="position:absolute;left:2250;top:847;width:28;height:33" coordorigin="2250,847" coordsize="28,33" path="m2263,847l2250,864,2263,880,2277,864,2263,847xe" filled="true" fillcolor="#000000" stroked="false">
              <v:path arrowok="t"/>
              <v:fill type="solid"/>
            </v:shape>
            <v:shape style="position:absolute;left:2250;top:847;width:28;height:33" coordorigin="2250,847" coordsize="28,33" path="m2263,847l2277,864,2263,880,2250,864,2263,847xe" filled="false" stroked="true" strokeweight=".735505pt" strokecolor="#000000">
              <v:path arrowok="t"/>
            </v:shape>
            <v:shape style="position:absolute;left:2331;top:880;width:27;height:33" coordorigin="2331,880" coordsize="27,33" path="m2345,880l2331,896,2345,913,2358,896,2345,880xe" filled="true" fillcolor="#000000" stroked="false">
              <v:path arrowok="t"/>
              <v:fill type="solid"/>
            </v:shape>
            <v:shape style="position:absolute;left:2331;top:880;width:27;height:33" coordorigin="2331,880" coordsize="27,33" path="m2345,880l2358,896,2345,913,2331,896,2345,880xe" filled="false" stroked="true" strokeweight=".735047pt" strokecolor="#000000">
              <v:path arrowok="t"/>
            </v:shape>
            <v:shape style="position:absolute;left:2412;top:896;width:28;height:33" coordorigin="2412,896" coordsize="28,33" path="m2427,896l2412,913,2427,929,2440,913,2427,896xe" filled="true" fillcolor="#000000" stroked="false">
              <v:path arrowok="t"/>
              <v:fill type="solid"/>
            </v:shape>
            <v:shape style="position:absolute;left:2412;top:896;width:28;height:33" coordorigin="2412,896" coordsize="28,33" path="m2427,896l2440,913,2427,929,2412,913,2427,896xe" filled="false" stroked="true" strokeweight=".736415pt" strokecolor="#000000">
              <v:path arrowok="t"/>
            </v:shape>
            <v:shape style="position:absolute;left:2481;top:913;width:27;height:34" coordorigin="2481,913" coordsize="27,34" path="m2494,913l2481,929,2494,946,2508,929,2494,913xe" filled="true" fillcolor="#000000" stroked="false">
              <v:path arrowok="t"/>
              <v:fill type="solid"/>
            </v:shape>
            <v:shape style="position:absolute;left:2481;top:913;width:27;height:34" coordorigin="2481,913" coordsize="27,34" path="m2494,913l2508,929,2494,946,2481,929,2494,913xe" filled="false" stroked="true" strokeweight=".733916pt" strokecolor="#000000">
              <v:path arrowok="t"/>
            </v:shape>
            <v:shape style="position:absolute;left:2562;top:946;width:28;height:33" coordorigin="2562,946" coordsize="28,33" path="m2576,946l2562,962,2576,979,2589,962,2576,946xe" filled="true" fillcolor="#000000" stroked="false">
              <v:path arrowok="t"/>
              <v:fill type="solid"/>
            </v:shape>
            <v:shape style="position:absolute;left:2562;top:946;width:28;height:33" coordorigin="2562,946" coordsize="28,33" path="m2576,946l2589,962,2576,979,2562,962,2576,946xe" filled="false" stroked="true" strokeweight=".735505pt" strokecolor="#000000">
              <v:path arrowok="t"/>
            </v:shape>
            <v:shape style="position:absolute;left:2644;top:962;width:28;height:33" coordorigin="2644,962" coordsize="28,33" path="m2657,962l2644,979,2657,995,2671,979,2657,962xe" filled="true" fillcolor="#000000" stroked="false">
              <v:path arrowok="t"/>
              <v:fill type="solid"/>
            </v:shape>
            <v:shape style="position:absolute;left:2644;top:962;width:28;height:33" coordorigin="2644,962" coordsize="28,33" path="m2657,962l2671,979,2657,995,2644,979,2657,962xe" filled="false" stroked="true" strokeweight=".735551pt" strokecolor="#000000">
              <v:path arrowok="t"/>
            </v:shape>
            <v:shape style="position:absolute;left:2725;top:979;width:27;height:33" coordorigin="2725,979" coordsize="27,33" path="m2739,979l2725,995,2739,1012,2752,995,2739,979xe" filled="true" fillcolor="#000000" stroked="false">
              <v:path arrowok="t"/>
              <v:fill type="solid"/>
            </v:shape>
            <v:shape style="position:absolute;left:2725;top:979;width:27;height:33" coordorigin="2725,979" coordsize="27,33" path="m2739,979l2752,995,2739,1012,2725,995,2739,979xe" filled="false" stroked="true" strokeweight=".735047pt" strokecolor="#000000">
              <v:path arrowok="t"/>
            </v:shape>
            <v:shape style="position:absolute;left:2793;top:1012;width:28;height:33" coordorigin="2793,1012" coordsize="28,33" path="m2807,1012l2793,1028,2807,1044,2820,1028,2807,1012xe" filled="true" fillcolor="#000000" stroked="false">
              <v:path arrowok="t"/>
              <v:fill type="solid"/>
            </v:shape>
            <v:shape style="position:absolute;left:2793;top:1012;width:28;height:33" coordorigin="2793,1012" coordsize="28,33" path="m2807,1012l2820,1028,2807,1044,2793,1028,2807,1012xe" filled="false" stroked="true" strokeweight=".736415pt" strokecolor="#000000">
              <v:path arrowok="t"/>
            </v:shape>
            <v:shape style="position:absolute;left:2875;top:1028;width:27;height:34" coordorigin="2875,1028" coordsize="27,34" path="m2888,1028l2875,1044,2888,1061,2902,1044,2888,1028xe" filled="true" fillcolor="#000000" stroked="false">
              <v:path arrowok="t"/>
              <v:fill type="solid"/>
            </v:shape>
            <v:shape style="position:absolute;left:2875;top:1028;width:27;height:34" coordorigin="2875,1028" coordsize="27,34" path="m2888,1028l2902,1044,2888,1061,2875,1044,2888,1028xe" filled="false" stroked="true" strokeweight=".733916pt" strokecolor="#000000">
              <v:path arrowok="t"/>
            </v:shape>
            <v:shape style="position:absolute;left:2956;top:1044;width:28;height:34" coordorigin="2956,1044" coordsize="28,34" path="m2969,1044l2956,1061,2969,1078,2983,1061,2969,1044xe" filled="true" fillcolor="#000000" stroked="false">
              <v:path arrowok="t"/>
              <v:fill type="solid"/>
            </v:shape>
            <v:shape style="position:absolute;left:2956;top:1044;width:28;height:34" coordorigin="2956,1044" coordsize="28,34" path="m2969,1044l2983,1061,2969,1078,2956,1061,2969,1044xe" filled="false" stroked="true" strokeweight=".73437pt" strokecolor="#000000">
              <v:path arrowok="t"/>
            </v:shape>
            <v:shape style="position:absolute;left:3024;top:1061;width:27;height:33" coordorigin="3024,1061" coordsize="27,33" path="m3038,1061l3024,1078,3038,1094,3051,1078,3038,1061xe" filled="true" fillcolor="#000000" stroked="false">
              <v:path arrowok="t"/>
              <v:fill type="solid"/>
            </v:shape>
            <v:shape style="position:absolute;left:3024;top:1061;width:27;height:33" coordorigin="3024,1061" coordsize="27,33" path="m3038,1061l3051,1078,3038,1094,3024,1078,3038,1061xe" filled="false" stroked="true" strokeweight=".735047pt" strokecolor="#000000">
              <v:path arrowok="t"/>
            </v:shape>
            <v:shape style="position:absolute;left:3105;top:1078;width:28;height:33" coordorigin="3105,1078" coordsize="28,33" path="m3119,1078l3105,1094,3119,1110,3133,1094,3119,1078xe" filled="true" fillcolor="#000000" stroked="false">
              <v:path arrowok="t"/>
              <v:fill type="solid"/>
            </v:shape>
            <v:shape style="position:absolute;left:3105;top:1078;width:28;height:33" coordorigin="3105,1078" coordsize="28,33" path="m3119,1078l3133,1094,3119,1110,3105,1094,3119,1078xe" filled="false" stroked="true" strokeweight=".735505pt" strokecolor="#000000">
              <v:path arrowok="t"/>
            </v:shape>
            <v:shape style="position:absolute;left:3187;top:1110;width:28;height:33" coordorigin="3187,1110" coordsize="28,33" path="m3201,1110l3187,1127,3201,1143,3214,1127,3201,1110xe" filled="true" fillcolor="#000000" stroked="false">
              <v:path arrowok="t"/>
              <v:fill type="solid"/>
            </v:shape>
            <v:shape style="position:absolute;left:3187;top:1110;width:28;height:33" coordorigin="3187,1110" coordsize="28,33" path="m3201,1110l3214,1127,3201,1143,3187,1127,3201,1110xe" filled="false" stroked="true" strokeweight=".736461pt" strokecolor="#000000">
              <v:path arrowok="t"/>
            </v:shape>
            <v:shape style="position:absolute;left:3269;top:1127;width:28;height:34" coordorigin="3269,1127" coordsize="28,34" path="m3282,1127l3269,1143,3282,1160,3296,1143,3282,1127xe" filled="true" fillcolor="#000000" stroked="false">
              <v:path arrowok="t"/>
              <v:fill type="solid"/>
            </v:shape>
            <v:shape style="position:absolute;left:3269;top:1127;width:28;height:34" coordorigin="3269,1127" coordsize="28,34" path="m3282,1127l3296,1143,3282,1160,3269,1143,3282,1127xe" filled="false" stroked="true" strokeweight=".73437pt" strokecolor="#000000">
              <v:path arrowok="t"/>
            </v:shape>
            <v:shape style="position:absolute;left:3336;top:1143;width:27;height:34" coordorigin="3336,1143" coordsize="27,34" path="m3350,1143l3336,1160,3350,1176,3363,1160,3350,1143xe" filled="true" fillcolor="#000000" stroked="false">
              <v:path arrowok="t"/>
              <v:fill type="solid"/>
            </v:shape>
            <v:shape style="position:absolute;left:3336;top:1143;width:27;height:34" coordorigin="3336,1143" coordsize="27,34" path="m3350,1143l3363,1160,3350,1176,3336,1160,3350,1143xe" filled="false" stroked="true" strokeweight=".733916pt" strokecolor="#000000">
              <v:path arrowok="t"/>
            </v:shape>
            <v:shape style="position:absolute;left:3418;top:1160;width:27;height:33" coordorigin="3418,1160" coordsize="27,33" path="m3432,1160l3418,1176,3432,1193,3445,1176,3432,1160xe" filled="true" fillcolor="#000000" stroked="false">
              <v:path arrowok="t"/>
              <v:fill type="solid"/>
            </v:shape>
            <v:shape style="position:absolute;left:3418;top:1160;width:27;height:33" coordorigin="3418,1160" coordsize="27,33" path="m3432,1160l3445,1176,3432,1193,3418,1176,3432,1160xe" filled="false" stroked="true" strokeweight=".735047pt" strokecolor="#000000">
              <v:path arrowok="t"/>
            </v:shape>
            <v:shape style="position:absolute;left:3499;top:1176;width:28;height:33" coordorigin="3499,1176" coordsize="28,33" path="m3513,1176l3499,1193,3513,1209,3527,1193,3513,1176xe" filled="true" fillcolor="#000000" stroked="false">
              <v:path arrowok="t"/>
              <v:fill type="solid"/>
            </v:shape>
            <v:shape style="position:absolute;left:3499;top:1176;width:28;height:33" coordorigin="3499,1176" coordsize="28,33" path="m3513,1176l3527,1193,3513,1209,3499,1193,3513,1176xe" filled="false" stroked="true" strokeweight=".735505pt" strokecolor="#000000">
              <v:path arrowok="t"/>
            </v:shape>
            <v:shape style="position:absolute;left:3581;top:1193;width:27;height:33" coordorigin="3581,1193" coordsize="27,33" path="m3595,1193l3581,1209,3595,1225,3608,1209,3595,1193xe" filled="true" fillcolor="#000000" stroked="false">
              <v:path arrowok="t"/>
              <v:fill type="solid"/>
            </v:shape>
            <v:shape style="position:absolute;left:3581;top:1193;width:27;height:33" coordorigin="3581,1193" coordsize="27,33" path="m3595,1193l3608,1209,3595,1225,3581,1209,3595,1193xe" filled="false" stroked="true" strokeweight=".735047pt" strokecolor="#000000">
              <v:path arrowok="t"/>
            </v:shape>
            <v:shape style="position:absolute;left:3649;top:1209;width:28;height:33" coordorigin="3649,1209" coordsize="28,33" path="m3662,1209l3649,1225,3662,1242,3676,1225,3662,1209xe" filled="true" fillcolor="#000000" stroked="false">
              <v:path arrowok="t"/>
              <v:fill type="solid"/>
            </v:shape>
            <v:shape style="position:absolute;left:3649;top:1209;width:28;height:33" coordorigin="3649,1209" coordsize="28,33" path="m3662,1209l3676,1225,3662,1242,3649,1225,3662,1209xe" filled="false" stroked="true" strokeweight=".735505pt" strokecolor="#000000">
              <v:path arrowok="t"/>
            </v:shape>
            <v:shape style="position:absolute;left:3730;top:1225;width:27;height:33" coordorigin="3730,1225" coordsize="27,33" path="m3744,1225l3730,1242,3744,1258,3757,1242,3744,1225xe" filled="true" fillcolor="#000000" stroked="false">
              <v:path arrowok="t"/>
              <v:fill type="solid"/>
            </v:shape>
            <v:shape style="position:absolute;left:3730;top:1225;width:27;height:33" coordorigin="3730,1225" coordsize="27,33" path="m3744,1225l3757,1242,3744,1258,3730,1242,3744,1225xe" filled="false" stroked="true" strokeweight=".735047pt" strokecolor="#000000">
              <v:path arrowok="t"/>
            </v:shape>
            <v:shape style="position:absolute;left:3812;top:1242;width:28;height:34" coordorigin="3812,1242" coordsize="28,34" path="m3826,1242l3812,1258,3826,1275,3839,1258,3826,1242xe" filled="true" fillcolor="#000000" stroked="false">
              <v:path arrowok="t"/>
              <v:fill type="solid"/>
            </v:shape>
            <v:shape style="position:absolute;left:3812;top:1242;width:28;height:34" coordorigin="3812,1242" coordsize="28,34" path="m3826,1242l3839,1258,3826,1275,3812,1258,3826,1242xe" filled="false" stroked="true" strokeweight=".73437pt" strokecolor="#000000">
              <v:path arrowok="t"/>
            </v:shape>
            <v:shape style="position:absolute;left:3880;top:1258;width:27;height:34" coordorigin="3880,1258" coordsize="27,34" path="m3893,1258l3880,1275,3893,1291,3907,1275,3893,1258xe" filled="true" fillcolor="#000000" stroked="false">
              <v:path arrowok="t"/>
              <v:fill type="solid"/>
            </v:shape>
            <v:shape style="position:absolute;left:3880;top:1258;width:27;height:34" coordorigin="3880,1258" coordsize="27,34" path="m3893,1258l3907,1275,3893,1291,3880,1275,3893,1258xe" filled="false" stroked="true" strokeweight=".73396pt" strokecolor="#000000">
              <v:path arrowok="t"/>
            </v:shape>
            <v:shape style="position:absolute;left:3961;top:1275;width:28;height:33" coordorigin="3961,1275" coordsize="28,33" path="m3975,1275l3961,1291,3975,1308,3989,1291,3975,1275xe" filled="true" fillcolor="#000000" stroked="false">
              <v:path arrowok="t"/>
              <v:fill type="solid"/>
            </v:shape>
            <v:shape style="position:absolute;left:3961;top:1275;width:28;height:33" coordorigin="3961,1275" coordsize="28,33" path="m3975,1275l3989,1291,3975,1308,3961,1291,3975,1275xe" filled="false" stroked="true" strokeweight=".736415pt" strokecolor="#000000">
              <v:path arrowok="t"/>
            </v:shape>
            <v:line style="position:absolute" from="2644,321" to="2942,321" stroked="true" strokeweight=".819428pt" strokecolor="#000000"/>
            <v:shape style="position:absolute;left:2779;top:305;width:28;height:33" coordorigin="2779,305" coordsize="28,33" path="m2793,305l2779,321,2793,337,2807,321,2793,305xe" filled="true" fillcolor="#000000" stroked="false">
              <v:path arrowok="t"/>
              <v:fill type="solid"/>
            </v:shape>
            <v:shape style="position:absolute;left:2779;top:305;width:28;height:33" coordorigin="2779,305" coordsize="28,33" path="m2793,305l2807,321,2793,337,2779,321,2793,305xe" filled="false" stroked="true" strokeweight=".735643pt" strokecolor="#000000">
              <v:path arrowok="t"/>
            </v:shape>
            <v:shape style="position:absolute;left:2990;top:231;width:674;height:182" type="#_x0000_t202" filled="false" stroked="false">
              <v:textbox inset="0,0,0,0">
                <w:txbxContent>
                  <w:p>
                    <w:pPr>
                      <w:spacing w:line="181" w:lineRule="exact" w:before="0"/>
                      <w:ind w:left="0" w:right="0" w:firstLine="0"/>
                      <w:jc w:val="left"/>
                      <w:rPr>
                        <w:rFonts w:ascii="Arial"/>
                        <w:sz w:val="18"/>
                      </w:rPr>
                    </w:pPr>
                    <w:r>
                      <w:rPr>
                        <w:rFonts w:ascii="Arial"/>
                        <w:spacing w:val="-5"/>
                        <w:w w:val="80"/>
                        <w:sz w:val="18"/>
                      </w:rPr>
                      <w:t>Pm-(tm-ta)</w:t>
                    </w:r>
                  </w:p>
                </w:txbxContent>
              </v:textbox>
              <w10:wrap type="none"/>
            </v:shape>
          </v:group>
        </w:pict>
      </w:r>
      <w:r>
        <w:rPr>
          <w:rFonts w:ascii="Arial"/>
          <w:sz w:val="20"/>
        </w:rPr>
      </w:r>
    </w:p>
    <w:p>
      <w:pPr>
        <w:tabs>
          <w:tab w:pos="447" w:val="left" w:leader="none"/>
          <w:tab w:pos="800" w:val="left" w:leader="none"/>
          <w:tab w:pos="1194" w:val="left" w:leader="none"/>
          <w:tab w:pos="1574" w:val="left" w:leader="none"/>
          <w:tab w:pos="1968" w:val="left" w:leader="none"/>
          <w:tab w:pos="2362" w:val="left" w:leader="none"/>
          <w:tab w:pos="2742" w:val="left" w:leader="none"/>
          <w:tab w:pos="3136" w:val="left" w:leader="none"/>
          <w:tab w:pos="3530" w:val="left" w:leader="none"/>
          <w:tab w:pos="3910" w:val="left" w:leader="none"/>
        </w:tabs>
        <w:spacing w:before="76"/>
        <w:ind w:left="66" w:right="0" w:firstLine="0"/>
        <w:jc w:val="left"/>
        <w:rPr>
          <w:rFonts w:ascii="Arial"/>
          <w:sz w:val="18"/>
        </w:rPr>
      </w:pPr>
      <w:r>
        <w:rPr>
          <w:rFonts w:ascii="Arial"/>
          <w:w w:val="95"/>
          <w:sz w:val="18"/>
        </w:rPr>
        <w:t>0</w:t>
        <w:tab/>
        <w:t>5</w:t>
        <w:tab/>
        <w:t>10</w:t>
        <w:tab/>
        <w:t>15</w:t>
        <w:tab/>
        <w:t>20</w:t>
        <w:tab/>
        <w:t>25</w:t>
        <w:tab/>
        <w:t>30</w:t>
        <w:tab/>
        <w:t>35</w:t>
        <w:tab/>
        <w:t>40</w:t>
        <w:tab/>
        <w:t>45</w:t>
        <w:tab/>
      </w:r>
      <w:r>
        <w:rPr>
          <w:rFonts w:ascii="Arial"/>
          <w:spacing w:val="-3"/>
          <w:w w:val="80"/>
          <w:sz w:val="18"/>
        </w:rPr>
        <w:t>50</w:t>
      </w:r>
    </w:p>
    <w:p>
      <w:pPr>
        <w:spacing w:before="39"/>
        <w:ind w:left="0" w:right="131" w:firstLine="0"/>
        <w:jc w:val="right"/>
        <w:rPr>
          <w:rFonts w:ascii="Arial"/>
          <w:sz w:val="18"/>
        </w:rPr>
      </w:pPr>
      <w:r>
        <w:rPr>
          <w:rFonts w:ascii="Arial"/>
          <w:w w:val="80"/>
          <w:sz w:val="18"/>
        </w:rPr>
        <w:t>tm-ta</w:t>
      </w:r>
    </w:p>
    <w:p>
      <w:pPr>
        <w:pStyle w:val="BodyText"/>
        <w:rPr>
          <w:rFonts w:ascii="Arial"/>
          <w:sz w:val="16"/>
        </w:rPr>
      </w:pPr>
      <w:r>
        <w:rPr/>
        <w:br w:type="column"/>
      </w:r>
      <w:r>
        <w:rPr>
          <w:rFonts w:ascii="Arial"/>
          <w:sz w:val="16"/>
        </w:rPr>
      </w:r>
    </w:p>
    <w:p>
      <w:pPr>
        <w:spacing w:before="107"/>
        <w:ind w:left="381" w:right="-16" w:firstLine="0"/>
        <w:jc w:val="left"/>
        <w:rPr>
          <w:rFonts w:ascii="Arial"/>
          <w:sz w:val="17"/>
        </w:rPr>
      </w:pPr>
      <w:r>
        <w:rPr>
          <w:rFonts w:ascii="Arial"/>
          <w:w w:val="90"/>
          <w:sz w:val="17"/>
        </w:rPr>
        <w:t>0.8</w:t>
      </w:r>
    </w:p>
    <w:p>
      <w:pPr>
        <w:spacing w:before="20"/>
        <w:ind w:left="381" w:right="-16" w:firstLine="0"/>
        <w:jc w:val="left"/>
        <w:rPr>
          <w:rFonts w:ascii="Arial"/>
          <w:sz w:val="17"/>
        </w:rPr>
      </w:pPr>
      <w:r>
        <w:rPr/>
        <w:pict>
          <v:shape style="position:absolute;margin-left:300.29422pt;margin-top:-5.887444pt;width:10.6pt;height:15.9pt;mso-position-horizontal-relative:page;mso-position-vertical-relative:paragraph;z-index:4024" type="#_x0000_t202" filled="false" stroked="false">
            <v:textbox inset="0,0,0,0" style="layout-flow:vertical;mso-layout-flow-alt:bottom-to-top">
              <w:txbxContent>
                <w:p>
                  <w:pPr>
                    <w:spacing w:before="0"/>
                    <w:ind w:left="20" w:right="-104" w:firstLine="0"/>
                    <w:jc w:val="left"/>
                    <w:rPr>
                      <w:rFonts w:ascii="Arial"/>
                      <w:sz w:val="17"/>
                    </w:rPr>
                  </w:pPr>
                  <w:r>
                    <w:rPr>
                      <w:rFonts w:ascii="Arial"/>
                      <w:spacing w:val="-1"/>
                      <w:w w:val="108"/>
                      <w:sz w:val="17"/>
                    </w:rPr>
                    <w:t>Pm</w:t>
                  </w:r>
                </w:p>
              </w:txbxContent>
            </v:textbox>
            <w10:wrap type="none"/>
          </v:shape>
        </w:pict>
      </w:r>
      <w:r>
        <w:rPr>
          <w:rFonts w:ascii="Arial"/>
          <w:w w:val="90"/>
          <w:sz w:val="17"/>
        </w:rPr>
        <w:t>0.7</w:t>
      </w:r>
    </w:p>
    <w:p>
      <w:pPr>
        <w:spacing w:before="20"/>
        <w:ind w:left="381" w:right="-16" w:firstLine="0"/>
        <w:jc w:val="left"/>
        <w:rPr>
          <w:rFonts w:ascii="Arial"/>
          <w:sz w:val="17"/>
        </w:rPr>
      </w:pPr>
      <w:r>
        <w:rPr>
          <w:rFonts w:ascii="Arial"/>
          <w:w w:val="90"/>
          <w:sz w:val="17"/>
        </w:rPr>
        <w:t>0.6</w:t>
      </w:r>
    </w:p>
    <w:p>
      <w:pPr>
        <w:spacing w:before="4"/>
        <w:ind w:left="381" w:right="-16" w:firstLine="0"/>
        <w:jc w:val="left"/>
        <w:rPr>
          <w:rFonts w:ascii="Arial"/>
          <w:sz w:val="17"/>
        </w:rPr>
      </w:pPr>
      <w:r>
        <w:rPr>
          <w:rFonts w:ascii="Arial"/>
          <w:w w:val="90"/>
          <w:sz w:val="17"/>
        </w:rPr>
        <w:t>0.5</w:t>
      </w:r>
    </w:p>
    <w:p>
      <w:pPr>
        <w:spacing w:before="20"/>
        <w:ind w:left="381" w:right="-16" w:firstLine="0"/>
        <w:jc w:val="left"/>
        <w:rPr>
          <w:rFonts w:ascii="Arial"/>
          <w:sz w:val="17"/>
        </w:rPr>
      </w:pPr>
      <w:r>
        <w:rPr>
          <w:rFonts w:ascii="Arial"/>
          <w:w w:val="90"/>
          <w:sz w:val="17"/>
        </w:rPr>
        <w:t>0.4</w:t>
      </w:r>
    </w:p>
    <w:p>
      <w:pPr>
        <w:spacing w:before="20"/>
        <w:ind w:left="381" w:right="-16" w:firstLine="0"/>
        <w:jc w:val="left"/>
        <w:rPr>
          <w:rFonts w:ascii="Arial"/>
          <w:sz w:val="17"/>
        </w:rPr>
      </w:pPr>
      <w:r>
        <w:rPr>
          <w:rFonts w:ascii="Arial"/>
          <w:w w:val="90"/>
          <w:sz w:val="17"/>
        </w:rPr>
        <w:t>0.3</w:t>
      </w:r>
    </w:p>
    <w:p>
      <w:pPr>
        <w:spacing w:before="20"/>
        <w:ind w:left="381" w:right="-16" w:firstLine="0"/>
        <w:jc w:val="left"/>
        <w:rPr>
          <w:rFonts w:ascii="Arial"/>
          <w:sz w:val="17"/>
        </w:rPr>
      </w:pPr>
      <w:r>
        <w:rPr>
          <w:rFonts w:ascii="Arial"/>
          <w:w w:val="90"/>
          <w:sz w:val="17"/>
        </w:rPr>
        <w:t>0.2</w:t>
      </w:r>
    </w:p>
    <w:p>
      <w:pPr>
        <w:spacing w:before="4"/>
        <w:ind w:left="381" w:right="-16" w:firstLine="0"/>
        <w:jc w:val="left"/>
        <w:rPr>
          <w:rFonts w:ascii="Arial"/>
          <w:sz w:val="17"/>
        </w:rPr>
      </w:pPr>
      <w:r>
        <w:rPr>
          <w:rFonts w:ascii="Arial"/>
          <w:w w:val="90"/>
          <w:sz w:val="17"/>
        </w:rPr>
        <w:t>0.1</w:t>
      </w:r>
    </w:p>
    <w:p>
      <w:pPr>
        <w:spacing w:before="20"/>
        <w:ind w:left="381" w:right="-16" w:firstLine="0"/>
        <w:jc w:val="left"/>
        <w:rPr>
          <w:rFonts w:ascii="Arial"/>
          <w:sz w:val="17"/>
        </w:rPr>
      </w:pPr>
      <w:r>
        <w:rPr>
          <w:rFonts w:ascii="Arial"/>
          <w:w w:val="90"/>
          <w:sz w:val="17"/>
        </w:rPr>
        <w:t>0.0</w:t>
      </w:r>
    </w:p>
    <w:p>
      <w:pPr>
        <w:pStyle w:val="BodyText"/>
        <w:rPr>
          <w:rFonts w:ascii="Arial"/>
          <w:sz w:val="20"/>
        </w:rPr>
      </w:pPr>
      <w:r>
        <w:rPr/>
        <w:br w:type="column"/>
      </w:r>
      <w:r>
        <w:rPr>
          <w:rFonts w:ascii="Arial"/>
          <w:sz w:val="20"/>
        </w:rPr>
      </w:r>
    </w:p>
    <w:p>
      <w:pPr>
        <w:pStyle w:val="BodyText"/>
        <w:spacing w:before="4"/>
        <w:rPr>
          <w:rFonts w:ascii="Arial"/>
          <w:sz w:val="10"/>
        </w:rPr>
      </w:pPr>
      <w:r>
        <w:rPr/>
        <w:pict>
          <v:group style="position:absolute;margin-left:328.218842pt;margin-top:7.933912pt;width:188.65pt;height:85.85pt;mso-position-horizontal-relative:page;mso-position-vertical-relative:paragraph;z-index:3976;mso-wrap-distance-left:0;mso-wrap-distance-right:0" coordorigin="6564,159" coordsize="3773,1717">
            <v:line style="position:absolute" from="6615,167" to="6615,1844" stroked="true" strokeweight=".712624pt" strokecolor="#000000"/>
            <v:line style="position:absolute" from="6572,1860" to="6601,1860" stroked="true" strokeweight=".767046pt" strokecolor="#000000"/>
            <v:line style="position:absolute" from="6572,1644" to="6601,1644" stroked="true" strokeweight=".767046pt" strokecolor="#000000"/>
            <v:line style="position:absolute" from="6572,1444" to="6601,1444" stroked="true" strokeweight=".767046pt" strokecolor="#000000"/>
            <v:line style="position:absolute" from="6572,1229" to="6601,1229" stroked="true" strokeweight=".767046pt" strokecolor="#000000"/>
            <v:line style="position:absolute" from="6572,1013" to="6601,1013" stroked="true" strokeweight=".767046pt" strokecolor="#000000"/>
            <v:line style="position:absolute" from="6572,798" to="6601,798" stroked="true" strokeweight=".767046pt" strokecolor="#000000"/>
            <v:line style="position:absolute" from="6572,598" to="6601,598" stroked="true" strokeweight=".767046pt" strokecolor="#000000"/>
            <v:line style="position:absolute" from="6572,382" to="6601,382" stroked="true" strokeweight=".767046pt" strokecolor="#000000"/>
            <v:line style="position:absolute" from="6572,167" to="6601,167" stroked="true" strokeweight=".767046pt" strokecolor="#000000"/>
            <v:line style="position:absolute" from="6615,1860" to="10301,1860" stroked="true" strokeweight=".767046pt" strokecolor="#000000"/>
            <v:line style="position:absolute" from="6615,1860" to="6615,1829" stroked="true" strokeweight=".712624pt" strokecolor="#000000"/>
            <v:line style="position:absolute" from="7501,1860" to="7501,1829" stroked="true" strokeweight=".712624pt" strokecolor="#000000"/>
            <v:line style="position:absolute" from="8372,1860" to="8372,1829" stroked="true" strokeweight=".712624pt" strokecolor="#000000"/>
            <v:line style="position:absolute" from="9258,1860" to="9258,1829" stroked="true" strokeweight=".712624pt" strokecolor="#000000"/>
            <v:line style="position:absolute" from="10144,1860" to="10144,1829" stroked="true" strokeweight=".712624pt" strokecolor="#000000"/>
            <v:line style="position:absolute" from="6615,382" to="6772,598" stroked="true" strokeweight=".731539pt" strokecolor="#000000"/>
            <v:line style="position:absolute" from="6787,613" to="6958,844" stroked="true" strokeweight=".731985pt" strokecolor="#000000"/>
            <v:line style="position:absolute" from="6972,859" to="7129,1075" stroked="true" strokeweight=".731453pt" strokecolor="#000000"/>
            <v:line style="position:absolute" from="7143,1090" to="7301,1290" stroked="true" strokeweight=".733466pt" strokecolor="#000000"/>
            <v:line style="position:absolute" from="7315,1306" to="7486,1459" stroked="true" strokeweight=".742792pt" strokecolor="#000000"/>
            <v:line style="position:absolute" from="7501,1475" to="7658,1583" stroked="true" strokeweight=".749667pt" strokecolor="#000000"/>
            <v:line style="position:absolute" from="7672,1598" to="7829,1690" stroked="true" strokeweight=".753077pt" strokecolor="#000000"/>
            <v:line style="position:absolute" from="7844,1690" to="8015,1752" stroked="true" strokeweight=".760787pt" strokecolor="#000000"/>
            <v:line style="position:absolute" from="8029,1752" to="8187,1783" stroked="true" strokeweight=".765057pt" strokecolor="#000000"/>
            <v:line style="position:absolute" from="8201,1783" to="8358,1814" stroked="true" strokeweight=".76498pt" strokecolor="#000000"/>
            <v:line style="position:absolute" from="8372,1814" to="8543,1829" stroked="true" strokeweight=".766612pt" strokecolor="#000000"/>
            <v:line style="position:absolute" from="8558,1829" to="8715,1844" stroked="true" strokeweight=".766535pt" strokecolor="#000000"/>
            <v:line style="position:absolute" from="8729,1844" to="8887,1844" stroked="true" strokeweight=".767046pt" strokecolor="#000000"/>
            <v:line style="position:absolute" from="8901,1844" to="9072,1860" stroked="true" strokeweight=".766614pt" strokecolor="#000000"/>
            <v:line style="position:absolute" from="9087,1860" to="9244,1860" stroked="true" strokeweight=".767046pt" strokecolor="#000000"/>
            <v:line style="position:absolute" from="9258,1860" to="9415,1860" stroked="true" strokeweight=".767046pt" strokecolor="#000000"/>
            <v:line style="position:absolute" from="9429,1860" to="9601,1860" stroked="true" strokeweight=".767046pt" strokecolor="#000000"/>
            <v:line style="position:absolute" from="9615,1860" to="9772,1860" stroked="true" strokeweight=".767046pt" strokecolor="#000000"/>
            <v:line style="position:absolute" from="9787,1860" to="9944,1860" stroked="true" strokeweight=".767046pt" strokecolor="#000000"/>
            <v:line style="position:absolute" from="9958,1860" to="10129,1860" stroked="true" strokeweight=".767046pt" strokecolor="#000000"/>
            <v:line style="position:absolute" from="10144,1860" to="10301,1860" stroked="true" strokeweight=".767046pt" strokecolor="#000000"/>
            <v:shape style="position:absolute;left:6601;top:367;width:29;height:31" coordorigin="6601,367" coordsize="29,31" path="m6615,367l6601,382,6615,398,6629,382,6615,367xe" filled="true" fillcolor="#000000" stroked="false">
              <v:path arrowok="t"/>
              <v:fill type="solid"/>
            </v:shape>
            <v:shape style="position:absolute;left:6601;top:367;width:29;height:31" coordorigin="6601,367" coordsize="29,31" path="m6615,367l6629,382,6615,398,6601,382,6615,367xe" filled="false" stroked="true" strokeweight=".737927pt" strokecolor="#000000">
              <v:path arrowok="t"/>
            </v:shape>
            <v:shape style="position:absolute;left:6772;top:598;width:29;height:31" coordorigin="6772,598" coordsize="29,31" path="m6787,598l6772,613,6787,628,6801,613,6787,598xe" filled="true" fillcolor="#000000" stroked="false">
              <v:path arrowok="t"/>
              <v:fill type="solid"/>
            </v:shape>
            <v:shape style="position:absolute;left:6772;top:598;width:29;height:31" coordorigin="6772,598" coordsize="29,31" path="m6787,598l6801,613,6787,628,6772,613,6787,598xe" filled="false" stroked="true" strokeweight=".737746pt" strokecolor="#000000">
              <v:path arrowok="t"/>
            </v:shape>
            <v:shape style="position:absolute;left:6958;top:844;width:29;height:31" coordorigin="6958,844" coordsize="29,31" path="m6972,844l6958,859,6972,874,6987,859,6972,844xe" filled="true" fillcolor="#000000" stroked="false">
              <v:path arrowok="t"/>
              <v:fill type="solid"/>
            </v:shape>
            <v:shape style="position:absolute;left:6958;top:844;width:29;height:31" coordorigin="6958,844" coordsize="29,31" path="m6972,844l6987,859,6972,874,6958,859,6972,844xe" filled="false" stroked="true" strokeweight=".737891pt" strokecolor="#000000">
              <v:path arrowok="t"/>
            </v:shape>
            <v:shape style="position:absolute;left:7129;top:1075;width:29;height:32" coordorigin="7129,1075" coordsize="29,32" path="m7143,1075l7129,1090,7143,1106,7158,1090,7143,1075xe" filled="true" fillcolor="#000000" stroked="false">
              <v:path arrowok="t"/>
              <v:fill type="solid"/>
            </v:shape>
            <v:shape style="position:absolute;left:7129;top:1075;width:29;height:32" coordorigin="7129,1075" coordsize="29,32" path="m7143,1075l7158,1090,7143,1106,7129,1090,7143,1075xe" filled="false" stroked="true" strokeweight=".737872pt" strokecolor="#000000">
              <v:path arrowok="t"/>
            </v:shape>
            <v:shape style="position:absolute;left:7301;top:1290;width:29;height:32" coordorigin="7301,1290" coordsize="29,32" path="m7315,1290l7301,1306,7315,1321,7329,1306,7315,1290xe" filled="true" fillcolor="#000000" stroked="false">
              <v:path arrowok="t"/>
              <v:fill type="solid"/>
            </v:shape>
            <v:shape style="position:absolute;left:7301;top:1290;width:29;height:32" coordorigin="7301,1290" coordsize="29,32" path="m7315,1290l7329,1306,7315,1321,7301,1306,7315,1290xe" filled="false" stroked="true" strokeweight=".737531pt" strokecolor="#000000">
              <v:path arrowok="t"/>
            </v:shape>
            <v:shape style="position:absolute;left:7486;top:1459;width:29;height:31" coordorigin="7486,1459" coordsize="29,31" path="m7501,1459l7486,1475,7501,1490,7515,1475,7501,1459xe" filled="true" fillcolor="#000000" stroked="false">
              <v:path arrowok="t"/>
              <v:fill type="solid"/>
            </v:shape>
            <v:shape style="position:absolute;left:7486;top:1459;width:29;height:31" coordorigin="7486,1459" coordsize="29,31" path="m7501,1459l7515,1475,7501,1490,7486,1475,7501,1459xe" filled="false" stroked="true" strokeweight=".737963pt" strokecolor="#000000">
              <v:path arrowok="t"/>
            </v:shape>
            <v:shape style="position:absolute;left:7658;top:1583;width:29;height:32" coordorigin="7658,1583" coordsize="29,32" path="m7672,1583l7658,1598,7672,1614,7687,1598,7672,1583xe" filled="true" fillcolor="#000000" stroked="false">
              <v:path arrowok="t"/>
              <v:fill type="solid"/>
            </v:shape>
            <v:shape style="position:absolute;left:7658;top:1583;width:29;height:32" coordorigin="7658,1583" coordsize="29,32" path="m7672,1583l7687,1598,7672,1614,7658,1598,7672,1583xe" filled="false" stroked="true" strokeweight=".737514pt" strokecolor="#000000">
              <v:path arrowok="t"/>
            </v:shape>
            <v:shape style="position:absolute;left:7829;top:1675;width:29;height:32" coordorigin="7829,1675" coordsize="29,32" path="m7844,1675l7829,1690,7844,1706,7858,1690,7844,1675xe" filled="true" fillcolor="#000000" stroked="false">
              <v:path arrowok="t"/>
              <v:fill type="solid"/>
            </v:shape>
            <v:shape style="position:absolute;left:7829;top:1675;width:29;height:32" coordorigin="7829,1675" coordsize="29,32" path="m7844,1675l7858,1690,7844,1706,7829,1690,7844,1675xe" filled="false" stroked="true" strokeweight=".737351pt" strokecolor="#000000">
              <v:path arrowok="t"/>
            </v:shape>
            <v:shape style="position:absolute;left:8015;top:1737;width:29;height:31" coordorigin="8015,1737" coordsize="29,31" path="m8029,1737l8015,1752,8029,1767,8044,1752,8029,1737xe" filled="true" fillcolor="#000000" stroked="false">
              <v:path arrowok="t"/>
              <v:fill type="solid"/>
            </v:shape>
            <v:shape style="position:absolute;left:8015;top:1737;width:29;height:31" coordorigin="8015,1737" coordsize="29,31" path="m8029,1737l8044,1752,8029,1767,8015,1752,8029,1737xe" filled="false" stroked="true" strokeweight=".737963pt" strokecolor="#000000">
              <v:path arrowok="t"/>
            </v:shape>
            <v:shape style="position:absolute;left:8187;top:1767;width:29;height:31" coordorigin="8187,1767" coordsize="29,31" path="m8201,1767l8187,1783,8201,1798,8215,1783,8201,1767xe" filled="true" fillcolor="#000000" stroked="false">
              <v:path arrowok="t"/>
              <v:fill type="solid"/>
            </v:shape>
            <v:shape style="position:absolute;left:8187;top:1767;width:29;height:31" coordorigin="8187,1767" coordsize="29,31" path="m8201,1767l8215,1783,8201,1798,8187,1783,8201,1767xe" filled="false" stroked="true" strokeweight=".737782pt" strokecolor="#000000">
              <v:path arrowok="t"/>
            </v:shape>
            <v:shape style="position:absolute;left:8358;top:1798;width:29;height:32" coordorigin="8358,1798" coordsize="29,32" path="m8372,1798l8358,1814,8372,1829,8387,1814,8372,1798xe" filled="true" fillcolor="#000000" stroked="false">
              <v:path arrowok="t"/>
              <v:fill type="solid"/>
            </v:shape>
            <v:shape style="position:absolute;left:8358;top:1798;width:29;height:32" coordorigin="8358,1798" coordsize="29,32" path="m8372,1798l8387,1814,8372,1829,8358,1814,8372,1798xe" filled="false" stroked="true" strokeweight=".737872pt" strokecolor="#000000">
              <v:path arrowok="t"/>
            </v:shape>
            <v:shape style="position:absolute;left:8543;top:1814;width:29;height:31" coordorigin="8543,1814" coordsize="29,31" path="m8558,1814l8543,1829,8558,1844,8572,1829,8558,1814xe" filled="true" fillcolor="#000000" stroked="false">
              <v:path arrowok="t"/>
              <v:fill type="solid"/>
            </v:shape>
            <v:shape style="position:absolute;left:8543;top:1814;width:29;height:31" coordorigin="8543,1814" coordsize="29,31" path="m8558,1814l8572,1829,8558,1844,8543,1829,8558,1814xe" filled="false" stroked="true" strokeweight=".738322pt" strokecolor="#000000">
              <v:path arrowok="t"/>
            </v:shape>
            <v:shape style="position:absolute;left:8715;top:1829;width:29;height:31" coordorigin="8715,1829" coordsize="29,31" path="m8729,1829l8715,1844,8729,1860,8744,1844,8729,1829xe" filled="true" fillcolor="#000000" stroked="false">
              <v:path arrowok="t"/>
              <v:fill type="solid"/>
            </v:shape>
            <v:shape style="position:absolute;left:8715;top:1829;width:29;height:31" coordorigin="8715,1829" coordsize="29,31" path="m8729,1829l8744,1844,8729,1860,8715,1844,8729,1829xe" filled="false" stroked="true" strokeweight=".737963pt" strokecolor="#000000">
              <v:path arrowok="t"/>
            </v:shape>
            <v:shape style="position:absolute;left:8887;top:1829;width:29;height:31" coordorigin="8887,1829" coordsize="29,31" path="m8901,1829l8887,1844,8901,1860,8915,1844,8901,1829xe" filled="true" fillcolor="#000000" stroked="false">
              <v:path arrowok="t"/>
              <v:fill type="solid"/>
            </v:shape>
            <v:shape style="position:absolute;left:8887;top:1829;width:29;height:31" coordorigin="8887,1829" coordsize="29,31" path="m8901,1829l8915,1844,8901,1860,8887,1844,8901,1829xe" filled="false" stroked="true" strokeweight=".737782pt" strokecolor="#000000">
              <v:path arrowok="t"/>
            </v:shape>
            <v:shape style="position:absolute;left:9072;top:1844;width:29;height:23" coordorigin="9072,1844" coordsize="29,23" path="m9087,1844l9072,1860,9079,1867,9094,1867,9101,1860,9087,1844xe" filled="true" fillcolor="#000000" stroked="false">
              <v:path arrowok="t"/>
              <v:fill type="solid"/>
            </v:shape>
            <v:shape style="position:absolute;left:9072;top:1844;width:29;height:23" coordorigin="9072,1844" coordsize="29,23" path="m9087,1844l9101,1860,9094,1867,9079,1867,9072,1860,9087,1844e" filled="false" stroked="true" strokeweight=".745689pt" strokecolor="#000000">
              <v:path arrowok="t"/>
            </v:shape>
            <v:shape style="position:absolute;left:9244;top:1844;width:29;height:23" coordorigin="9244,1844" coordsize="29,23" path="m9258,1844l9244,1860,9251,1867,9265,1867,9272,1860,9258,1844xe" filled="true" fillcolor="#000000" stroked="false">
              <v:path arrowok="t"/>
              <v:fill type="solid"/>
            </v:shape>
            <v:shape style="position:absolute;left:9244;top:1844;width:29;height:23" coordorigin="9244,1844" coordsize="29,23" path="m9258,1844l9272,1860,9265,1867,9251,1867,9244,1860,9258,1844e" filled="false" stroked="true" strokeweight=".745515pt" strokecolor="#000000">
              <v:path arrowok="t"/>
            </v:shape>
            <v:shape style="position:absolute;left:9415;top:1844;width:29;height:23" coordorigin="9415,1844" coordsize="29,23" path="m9429,1844l9415,1860,9422,1867,9437,1867,9444,1860,9429,1844xe" filled="true" fillcolor="#000000" stroked="false">
              <v:path arrowok="t"/>
              <v:fill type="solid"/>
            </v:shape>
            <v:shape style="position:absolute;left:9415;top:1844;width:29;height:23" coordorigin="9415,1844" coordsize="29,23" path="m9429,1844l9444,1860,9437,1867,9422,1867,9415,1860,9429,1844e" filled="false" stroked="true" strokeweight=".745515pt" strokecolor="#000000">
              <v:path arrowok="t"/>
            </v:shape>
            <v:shape style="position:absolute;left:9601;top:1844;width:29;height:23" coordorigin="9601,1844" coordsize="29,23" path="m9615,1844l9601,1860,9608,1867,9622,1867,9629,1860,9615,1844xe" filled="true" fillcolor="#000000" stroked="false">
              <v:path arrowok="t"/>
              <v:fill type="solid"/>
            </v:shape>
            <v:shape style="position:absolute;left:9601;top:1844;width:29;height:23" coordorigin="9601,1844" coordsize="29,23" path="m9615,1844l9629,1860,9622,1867,9608,1867,9601,1860,9615,1844e" filled="false" stroked="true" strokeweight=".745515pt" strokecolor="#000000">
              <v:path arrowok="t"/>
            </v:shape>
            <v:shape style="position:absolute;left:9772;top:1844;width:29;height:23" coordorigin="9772,1844" coordsize="29,23" path="m9787,1844l9772,1860,9779,1867,9794,1867,9801,1860,9787,1844xe" filled="true" fillcolor="#000000" stroked="false">
              <v:path arrowok="t"/>
              <v:fill type="solid"/>
            </v:shape>
            <v:shape style="position:absolute;left:9772;top:1844;width:29;height:23" coordorigin="9772,1844" coordsize="29,23" path="m9787,1844l9801,1860,9794,1867,9779,1867,9772,1860,9787,1844e" filled="false" stroked="true" strokeweight=".746032pt" strokecolor="#000000">
              <v:path arrowok="t"/>
            </v:shape>
            <v:shape style="position:absolute;left:9944;top:1844;width:29;height:23" coordorigin="9944,1844" coordsize="29,23" path="m9958,1844l9944,1860,9951,1867,9965,1867,9972,1860,9958,1844xe" filled="true" fillcolor="#000000" stroked="false">
              <v:path arrowok="t"/>
              <v:fill type="solid"/>
            </v:shape>
            <v:shape style="position:absolute;left:9944;top:1844;width:29;height:23" coordorigin="9944,1844" coordsize="29,23" path="m9958,1844l9972,1860,9965,1867,9951,1867,9944,1860,9958,1844e" filled="false" stroked="true" strokeweight=".745515pt" strokecolor="#000000">
              <v:path arrowok="t"/>
            </v:shape>
            <v:shape style="position:absolute;left:10129;top:1844;width:29;height:23" coordorigin="10129,1844" coordsize="29,23" path="m10144,1844l10129,1860,10136,1867,10151,1867,10158,1860,10144,1844xe" filled="true" fillcolor="#000000" stroked="false">
              <v:path arrowok="t"/>
              <v:fill type="solid"/>
            </v:shape>
            <v:shape style="position:absolute;left:10129;top:1844;width:29;height:23" coordorigin="10129,1844" coordsize="29,23" path="m10144,1844l10158,1860,10151,1867,10136,1867,10129,1860,10144,1844e" filled="false" stroked="true" strokeweight=".745689pt" strokecolor="#000000">
              <v:path arrowok="t"/>
            </v:shape>
            <v:shape style="position:absolute;left:10301;top:1844;width:29;height:23" coordorigin="10301,1844" coordsize="29,23" path="m10315,1844l10301,1860,10308,1867,10322,1867,10329,1860,10315,1844xe" filled="true" fillcolor="#000000" stroked="false">
              <v:path arrowok="t"/>
              <v:fill type="solid"/>
            </v:shape>
            <v:shape style="position:absolute;left:10301;top:1844;width:29;height:23" coordorigin="10301,1844" coordsize="29,23" path="m10315,1844l10329,1860,10322,1867,10308,1867,10301,1860,10315,1844e" filled="false" stroked="true" strokeweight=".745515pt" strokecolor="#000000">
              <v:path arrowok="t"/>
            </v:shape>
            <v:shape style="position:absolute;left:8515;top:413;width:29;height:31" coordorigin="8515,413" coordsize="29,31" path="m8529,413l8515,428,8529,443,8543,428,8529,413xe" filled="true" fillcolor="#000000" stroked="false">
              <v:path arrowok="t"/>
              <v:fill type="solid"/>
            </v:shape>
            <v:shape style="position:absolute;left:8515;top:413;width:29;height:31" coordorigin="8515,413" coordsize="29,31" path="m8529,413l8543,428,8529,443,8515,428,8529,413xe" filled="false" stroked="true" strokeweight=".737836pt" strokecolor="#000000">
              <v:path arrowok="t"/>
            </v:shape>
            <v:shape style="position:absolute;left:8372;top:298;width:1158;height:217" type="#_x0000_t202" filled="false" stroked="false">
              <v:textbox inset="0,0,0,0">
                <w:txbxContent>
                  <w:p>
                    <w:pPr>
                      <w:tabs>
                        <w:tab w:pos="352" w:val="left" w:leader="none"/>
                      </w:tabs>
                      <w:spacing w:line="192" w:lineRule="exact" w:before="24"/>
                      <w:ind w:left="0" w:right="0" w:firstLine="0"/>
                      <w:jc w:val="left"/>
                      <w:rPr>
                        <w:rFonts w:ascii="Arial"/>
                        <w:sz w:val="17"/>
                      </w:rPr>
                    </w:pPr>
                    <w:r>
                      <w:rPr>
                        <w:rFonts w:ascii="Arial"/>
                        <w:w w:val="92"/>
                        <w:position w:val="5"/>
                        <w:sz w:val="17"/>
                        <w:u w:val="single"/>
                      </w:rPr>
                      <w:t> </w:t>
                    </w:r>
                    <w:r>
                      <w:rPr>
                        <w:rFonts w:ascii="Arial"/>
                        <w:position w:val="5"/>
                        <w:sz w:val="17"/>
                        <w:u w:val="single"/>
                      </w:rPr>
                      <w:tab/>
                    </w:r>
                    <w:r>
                      <w:rPr>
                        <w:rFonts w:ascii="Arial"/>
                        <w:spacing w:val="-4"/>
                        <w:w w:val="90"/>
                        <w:sz w:val="17"/>
                      </w:rPr>
                      <w:t>Pm-(cm-ca)</w:t>
                    </w:r>
                  </w:p>
                </w:txbxContent>
              </v:textbox>
              <w10:wrap type="none"/>
            </v:shape>
            <w10:wrap type="topAndBottom"/>
          </v:group>
        </w:pict>
      </w:r>
    </w:p>
    <w:p>
      <w:pPr>
        <w:tabs>
          <w:tab w:pos="915" w:val="left" w:leader="none"/>
          <w:tab w:pos="1744" w:val="left" w:leader="none"/>
          <w:tab w:pos="2629" w:val="left" w:leader="none"/>
          <w:tab w:pos="3515" w:val="left" w:leader="none"/>
        </w:tabs>
        <w:spacing w:before="96"/>
        <w:ind w:left="30" w:right="0" w:firstLine="0"/>
        <w:jc w:val="left"/>
        <w:rPr>
          <w:rFonts w:ascii="Arial"/>
          <w:sz w:val="17"/>
        </w:rPr>
      </w:pPr>
      <w:r>
        <w:rPr>
          <w:rFonts w:ascii="Arial"/>
          <w:sz w:val="17"/>
        </w:rPr>
        <w:t>0</w:t>
        <w:tab/>
        <w:t>5</w:t>
        <w:tab/>
        <w:t>10</w:t>
        <w:tab/>
        <w:t>15</w:t>
        <w:tab/>
      </w:r>
      <w:r>
        <w:rPr>
          <w:rFonts w:ascii="Arial"/>
          <w:spacing w:val="-3"/>
          <w:sz w:val="17"/>
        </w:rPr>
        <w:t>20</w:t>
      </w:r>
    </w:p>
    <w:p>
      <w:pPr>
        <w:spacing w:before="127"/>
        <w:ind w:left="3225" w:right="1986" w:firstLine="0"/>
        <w:jc w:val="center"/>
        <w:rPr>
          <w:rFonts w:ascii="Arial"/>
          <w:sz w:val="17"/>
        </w:rPr>
      </w:pPr>
      <w:r>
        <w:rPr>
          <w:rFonts w:ascii="Arial"/>
          <w:sz w:val="17"/>
        </w:rPr>
        <w:t>cm-ca</w:t>
      </w:r>
    </w:p>
    <w:p>
      <w:pPr>
        <w:spacing w:after="0"/>
        <w:jc w:val="center"/>
        <w:rPr>
          <w:rFonts w:ascii="Arial"/>
          <w:sz w:val="17"/>
        </w:rPr>
        <w:sectPr>
          <w:type w:val="continuous"/>
          <w:pgSz w:w="12250" w:h="15850"/>
          <w:pgMar w:top="1500" w:bottom="280" w:left="920" w:right="0"/>
          <w:cols w:num="4" w:equalWidth="0">
            <w:col w:w="587" w:space="40"/>
            <w:col w:w="4074" w:space="277"/>
            <w:col w:w="598" w:space="40"/>
            <w:col w:w="5714"/>
          </w:cols>
        </w:sectPr>
      </w:pPr>
    </w:p>
    <w:p>
      <w:pPr>
        <w:pStyle w:val="BodyText"/>
        <w:spacing w:before="4"/>
        <w:rPr>
          <w:rFonts w:ascii="Arial"/>
          <w:sz w:val="10"/>
        </w:rPr>
      </w:pPr>
    </w:p>
    <w:p>
      <w:pPr>
        <w:pStyle w:val="BodyText"/>
        <w:spacing w:before="73"/>
        <w:ind w:left="2627"/>
        <w:rPr>
          <w:i/>
        </w:rPr>
      </w:pPr>
      <w:r>
        <w:rPr/>
        <w:t>Figura 3.2   Comportamiento de la </w:t>
      </w:r>
      <w:r>
        <w:rPr>
          <w:i/>
        </w:rPr>
        <w:t>Pm </w:t>
      </w:r>
      <w:r>
        <w:rPr/>
        <w:t>ante el </w:t>
      </w:r>
      <w:r>
        <w:rPr>
          <w:i/>
        </w:rPr>
        <w:t>tv  </w:t>
      </w:r>
      <w:r>
        <w:rPr/>
        <w:t>y el </w:t>
      </w:r>
      <w:r>
        <w:rPr>
          <w:i/>
        </w:rPr>
        <w:t>cv</w:t>
      </w:r>
    </w:p>
    <w:p>
      <w:pPr>
        <w:pStyle w:val="BodyText"/>
        <w:rPr>
          <w:i/>
        </w:rPr>
      </w:pPr>
    </w:p>
    <w:p>
      <w:pPr>
        <w:pStyle w:val="BodyText"/>
        <w:spacing w:before="10"/>
        <w:rPr>
          <w:i/>
          <w:sz w:val="21"/>
        </w:rPr>
      </w:pPr>
    </w:p>
    <w:p>
      <w:pPr>
        <w:pStyle w:val="BodyText"/>
        <w:spacing w:line="350" w:lineRule="auto" w:before="1"/>
        <w:ind w:left="100" w:right="1242" w:firstLine="360"/>
        <w:jc w:val="both"/>
      </w:pPr>
      <w:r>
        <w:rPr/>
        <w:t>Donde (</w:t>
      </w:r>
      <w:r>
        <w:rPr>
          <w:i/>
        </w:rPr>
        <w:t>tm-ta</w:t>
      </w:r>
      <w:r>
        <w:rPr/>
        <w:t>) representa la diferencia del tiempo del A</w:t>
      </w:r>
      <w:r>
        <w:rPr>
          <w:position w:val="-2"/>
          <w:sz w:val="14"/>
        </w:rPr>
        <w:t>MEJ </w:t>
      </w:r>
      <w:r>
        <w:rPr/>
        <w:t>y A</w:t>
      </w:r>
      <w:r>
        <w:rPr>
          <w:position w:val="-2"/>
          <w:sz w:val="14"/>
        </w:rPr>
        <w:t>ACT</w:t>
      </w:r>
      <w:r>
        <w:rPr/>
        <w:t>. Mientras (</w:t>
      </w:r>
      <w:r>
        <w:rPr>
          <w:i/>
        </w:rPr>
        <w:t>cm-ca</w:t>
      </w:r>
      <w:r>
        <w:rPr/>
        <w:t>) es la diferencia entre  los costos. Lo cual sugiere que, mientras para disminuir apenas en un 10% la probabilidad de elegir el A</w:t>
      </w:r>
      <w:r>
        <w:rPr>
          <w:position w:val="-2"/>
          <w:sz w:val="14"/>
        </w:rPr>
        <w:t>MEJ</w:t>
      </w:r>
      <w:r>
        <w:rPr/>
        <w:t>, es necesaria una diferencia de 5 unidades en el tiempo de viaje. Por el contrario, para disminuir la probabilidad de utilizar A</w:t>
      </w:r>
      <w:r>
        <w:rPr>
          <w:position w:val="-2"/>
          <w:sz w:val="14"/>
        </w:rPr>
        <w:t>MEJ </w:t>
      </w:r>
      <w:r>
        <w:rPr/>
        <w:t>en un 50%, sólo es necesaria una diferencia de apenas 5 unidades en el costo. Lo cual indica que la población es más sensible al costo que al tiempo de</w:t>
      </w:r>
      <w:r>
        <w:rPr>
          <w:spacing w:val="-14"/>
        </w:rPr>
        <w:t> </w:t>
      </w:r>
      <w:r>
        <w:rPr/>
        <w:t>viaje.</w:t>
      </w:r>
    </w:p>
    <w:p>
      <w:pPr>
        <w:pStyle w:val="BodyText"/>
      </w:pPr>
    </w:p>
    <w:p>
      <w:pPr>
        <w:pStyle w:val="ListParagraph"/>
        <w:numPr>
          <w:ilvl w:val="2"/>
          <w:numId w:val="39"/>
        </w:numPr>
        <w:tabs>
          <w:tab w:pos="809" w:val="left" w:leader="none"/>
        </w:tabs>
        <w:spacing w:line="240" w:lineRule="auto" w:before="149" w:after="0"/>
        <w:ind w:left="808" w:right="0" w:hanging="708"/>
        <w:jc w:val="left"/>
        <w:rPr>
          <w:rFonts w:ascii="Arial"/>
          <w:sz w:val="22"/>
        </w:rPr>
      </w:pPr>
      <w:r>
        <w:rPr>
          <w:rFonts w:ascii="Arial"/>
          <w:w w:val="110"/>
          <w:sz w:val="22"/>
        </w:rPr>
        <w:t>Valor</w:t>
      </w:r>
      <w:r>
        <w:rPr>
          <w:rFonts w:ascii="Arial"/>
          <w:spacing w:val="-19"/>
          <w:w w:val="110"/>
          <w:sz w:val="22"/>
        </w:rPr>
        <w:t> </w:t>
      </w:r>
      <w:r>
        <w:rPr>
          <w:rFonts w:ascii="Arial"/>
          <w:w w:val="110"/>
          <w:sz w:val="22"/>
        </w:rPr>
        <w:t>subjetivo</w:t>
      </w:r>
      <w:r>
        <w:rPr>
          <w:rFonts w:ascii="Arial"/>
          <w:spacing w:val="-20"/>
          <w:w w:val="110"/>
          <w:sz w:val="22"/>
        </w:rPr>
        <w:t> </w:t>
      </w:r>
      <w:r>
        <w:rPr>
          <w:rFonts w:ascii="Arial"/>
          <w:w w:val="110"/>
          <w:sz w:val="22"/>
        </w:rPr>
        <w:t>del</w:t>
      </w:r>
      <w:r>
        <w:rPr>
          <w:rFonts w:ascii="Arial"/>
          <w:spacing w:val="-18"/>
          <w:w w:val="110"/>
          <w:sz w:val="22"/>
        </w:rPr>
        <w:t> </w:t>
      </w:r>
      <w:r>
        <w:rPr>
          <w:rFonts w:ascii="Arial"/>
          <w:w w:val="110"/>
          <w:sz w:val="22"/>
        </w:rPr>
        <w:t>tiempo</w:t>
      </w:r>
      <w:r>
        <w:rPr>
          <w:rFonts w:ascii="Arial"/>
          <w:spacing w:val="-20"/>
          <w:w w:val="110"/>
          <w:sz w:val="22"/>
        </w:rPr>
        <w:t> </w:t>
      </w:r>
      <w:r>
        <w:rPr>
          <w:rFonts w:ascii="Arial"/>
          <w:w w:val="110"/>
          <w:sz w:val="22"/>
        </w:rPr>
        <w:t>de</w:t>
      </w:r>
      <w:r>
        <w:rPr>
          <w:rFonts w:ascii="Arial"/>
          <w:spacing w:val="-18"/>
          <w:w w:val="110"/>
          <w:sz w:val="22"/>
        </w:rPr>
        <w:t> </w:t>
      </w:r>
      <w:r>
        <w:rPr>
          <w:rFonts w:ascii="Arial"/>
          <w:w w:val="110"/>
          <w:sz w:val="22"/>
        </w:rPr>
        <w:t>viaje</w:t>
      </w:r>
      <w:r>
        <w:rPr>
          <w:rFonts w:ascii="Arial"/>
          <w:spacing w:val="-20"/>
          <w:w w:val="110"/>
          <w:sz w:val="22"/>
        </w:rPr>
        <w:t> </w:t>
      </w:r>
      <w:r>
        <w:rPr>
          <w:rFonts w:ascii="Arial"/>
          <w:w w:val="110"/>
          <w:sz w:val="22"/>
        </w:rPr>
        <w:t>(VSTV)</w:t>
      </w:r>
    </w:p>
    <w:p>
      <w:pPr>
        <w:pStyle w:val="BodyText"/>
        <w:spacing w:line="360" w:lineRule="auto" w:before="120"/>
        <w:ind w:left="100" w:right="1242"/>
        <w:jc w:val="both"/>
      </w:pPr>
      <w:r>
        <w:rPr/>
        <w:t>A continuación se describen los resultados obtenidos para el VSTV de los 14 modelos estimados, cuyos valores son presentados en la tabla 3.7. Los valores del VSTV son bajos en comparación con otros resultados. Por ejemplo, en Sánchez </w:t>
      </w:r>
      <w:r>
        <w:rPr>
          <w:i/>
        </w:rPr>
        <w:t>et al</w:t>
      </w:r>
      <w:r>
        <w:rPr/>
        <w:t>. (2004) se reportan valores del VSTV entre 30-140 $/h con media 67 $/h. Para viajeros que recorren en autobús 64 Km. (90 minutos) para acceder al Aeropuerto Internacional de la Ciudad de México. Se menciona que para el CLT se analizaron viajes urbanos con una variación en el tiempo de viaje entre 10 y 25 minutos. Estos valores bajos en el tiempo de viaje son la explicación de valores tan bajos para los VSTV aquí reportados.</w:t>
      </w:r>
    </w:p>
    <w:p>
      <w:pPr>
        <w:pStyle w:val="BodyText"/>
      </w:pPr>
    </w:p>
    <w:p>
      <w:pPr>
        <w:pStyle w:val="ListParagraph"/>
        <w:numPr>
          <w:ilvl w:val="0"/>
          <w:numId w:val="5"/>
        </w:numPr>
        <w:tabs>
          <w:tab w:pos="460" w:val="left" w:leader="none"/>
          <w:tab w:pos="461" w:val="left" w:leader="none"/>
        </w:tabs>
        <w:spacing w:line="360" w:lineRule="auto" w:before="130" w:after="0"/>
        <w:ind w:left="460" w:right="1248" w:hanging="360"/>
        <w:jc w:val="left"/>
        <w:rPr>
          <w:sz w:val="22"/>
        </w:rPr>
      </w:pPr>
      <w:r>
        <w:rPr>
          <w:i/>
          <w:sz w:val="22"/>
        </w:rPr>
        <w:t>VSTV general (modelo 1)</w:t>
      </w:r>
      <w:r>
        <w:rPr>
          <w:sz w:val="22"/>
        </w:rPr>
        <w:t>. El valor de 5 $/h indica la media de los deseos a pagar de los usuarios por ahorro de</w:t>
      </w:r>
      <w:r>
        <w:rPr>
          <w:spacing w:val="-3"/>
          <w:sz w:val="22"/>
        </w:rPr>
        <w:t> </w:t>
      </w:r>
      <w:r>
        <w:rPr>
          <w:sz w:val="22"/>
        </w:rPr>
        <w:t>tiempo.</w:t>
      </w:r>
    </w:p>
    <w:p>
      <w:pPr>
        <w:pStyle w:val="ListParagraph"/>
        <w:numPr>
          <w:ilvl w:val="0"/>
          <w:numId w:val="5"/>
        </w:numPr>
        <w:tabs>
          <w:tab w:pos="460" w:val="left" w:leader="none"/>
          <w:tab w:pos="461" w:val="left" w:leader="none"/>
        </w:tabs>
        <w:spacing w:line="360" w:lineRule="auto" w:before="4" w:after="0"/>
        <w:ind w:left="460" w:right="1246" w:hanging="360"/>
        <w:jc w:val="left"/>
        <w:rPr>
          <w:sz w:val="22"/>
        </w:rPr>
      </w:pPr>
      <w:r>
        <w:rPr>
          <w:i/>
          <w:sz w:val="22"/>
        </w:rPr>
        <w:t>VSTV según estado del día</w:t>
      </w:r>
      <w:r>
        <w:rPr>
          <w:sz w:val="22"/>
        </w:rPr>
        <w:t>. Como era de esperarse el valor para viajes en hora pico es más alto, específicamente más de cuatro veces (9 $/h) que para la hora valle (2</w:t>
      </w:r>
      <w:r>
        <w:rPr>
          <w:spacing w:val="-22"/>
          <w:sz w:val="22"/>
        </w:rPr>
        <w:t> </w:t>
      </w:r>
      <w:r>
        <w:rPr>
          <w:sz w:val="22"/>
        </w:rPr>
        <w:t>$/h).</w:t>
      </w:r>
    </w:p>
    <w:p>
      <w:pPr>
        <w:pStyle w:val="ListParagraph"/>
        <w:numPr>
          <w:ilvl w:val="0"/>
          <w:numId w:val="5"/>
        </w:numPr>
        <w:tabs>
          <w:tab w:pos="460" w:val="left" w:leader="none"/>
          <w:tab w:pos="461" w:val="left" w:leader="none"/>
        </w:tabs>
        <w:spacing w:line="360" w:lineRule="auto" w:before="6" w:after="0"/>
        <w:ind w:left="460" w:right="1246" w:hanging="360"/>
        <w:jc w:val="left"/>
        <w:rPr>
          <w:sz w:val="22"/>
        </w:rPr>
      </w:pPr>
      <w:r>
        <w:rPr>
          <w:i/>
          <w:sz w:val="22"/>
        </w:rPr>
        <w:t>VSTV según género</w:t>
      </w:r>
      <w:r>
        <w:rPr>
          <w:sz w:val="22"/>
        </w:rPr>
        <w:t>. Es más alto para el hombre, 9 $/h, contra 2 $/h para la mujer. Esto debido en parte a que los hombres se desplazan más que las mujeres por la estructura laboral (Sánchez,</w:t>
      </w:r>
      <w:r>
        <w:rPr>
          <w:spacing w:val="-23"/>
          <w:sz w:val="22"/>
        </w:rPr>
        <w:t> </w:t>
      </w:r>
      <w:r>
        <w:rPr>
          <w:sz w:val="22"/>
        </w:rPr>
        <w:t>2003).</w:t>
      </w:r>
    </w:p>
    <w:p>
      <w:pPr>
        <w:spacing w:after="0" w:line="360" w:lineRule="auto"/>
        <w:jc w:val="left"/>
        <w:rPr>
          <w:sz w:val="22"/>
        </w:rPr>
        <w:sectPr>
          <w:type w:val="continuous"/>
          <w:pgSz w:w="12250" w:h="15850"/>
          <w:pgMar w:top="1500" w:bottom="280" w:left="920" w:right="0"/>
        </w:sectPr>
      </w:pPr>
    </w:p>
    <w:p>
      <w:pPr>
        <w:pStyle w:val="BodyText"/>
        <w:rPr>
          <w:sz w:val="20"/>
        </w:rPr>
      </w:pPr>
    </w:p>
    <w:p>
      <w:pPr>
        <w:pStyle w:val="BodyText"/>
        <w:spacing w:before="11"/>
        <w:rPr>
          <w:sz w:val="19"/>
        </w:rPr>
      </w:pPr>
    </w:p>
    <w:p>
      <w:pPr>
        <w:pStyle w:val="ListParagraph"/>
        <w:numPr>
          <w:ilvl w:val="0"/>
          <w:numId w:val="5"/>
        </w:numPr>
        <w:tabs>
          <w:tab w:pos="469" w:val="left" w:leader="none"/>
        </w:tabs>
        <w:spacing w:line="360" w:lineRule="auto" w:before="0" w:after="0"/>
        <w:ind w:left="468" w:right="122" w:hanging="360"/>
        <w:jc w:val="both"/>
        <w:rPr>
          <w:sz w:val="22"/>
        </w:rPr>
      </w:pPr>
      <w:r>
        <w:rPr>
          <w:i/>
          <w:sz w:val="22"/>
        </w:rPr>
        <w:t>VSTV según ingreso</w:t>
      </w:r>
      <w:r>
        <w:rPr>
          <w:sz w:val="22"/>
        </w:rPr>
        <w:t>. El segmento de ingresos altos supera al de ingresos bajos (2 $/h). Resultado que concuerda con otros estudios, ver por ejemplo Jara-Díaz y Guevara (2002). A mayor ingreso mayor disponibilidad de pago en servicios</w:t>
      </w:r>
      <w:r>
        <w:rPr>
          <w:spacing w:val="-11"/>
          <w:sz w:val="22"/>
        </w:rPr>
        <w:t> </w:t>
      </w:r>
      <w:r>
        <w:rPr>
          <w:sz w:val="22"/>
        </w:rPr>
        <w:t>mejorados.</w:t>
      </w:r>
    </w:p>
    <w:p>
      <w:pPr>
        <w:pStyle w:val="ListParagraph"/>
        <w:numPr>
          <w:ilvl w:val="0"/>
          <w:numId w:val="5"/>
        </w:numPr>
        <w:tabs>
          <w:tab w:pos="469" w:val="left" w:leader="none"/>
        </w:tabs>
        <w:spacing w:line="360" w:lineRule="auto" w:before="4" w:after="0"/>
        <w:ind w:left="468" w:right="123" w:hanging="360"/>
        <w:jc w:val="both"/>
        <w:rPr>
          <w:sz w:val="22"/>
        </w:rPr>
      </w:pPr>
      <w:r>
        <w:rPr>
          <w:i/>
          <w:sz w:val="22"/>
        </w:rPr>
        <w:t>VSTV según número de viajes semanales</w:t>
      </w:r>
      <w:r>
        <w:rPr>
          <w:sz w:val="22"/>
        </w:rPr>
        <w:t>. Los VSTV para aquellos usuarios con movilidad obligada es muy superior a los de movilidad no obligada (40 veces más). A pesar de que la diferencia es grande, se debe considerar que los usuarios que requieren más traslados valoran más los ahorros de</w:t>
      </w:r>
      <w:r>
        <w:rPr>
          <w:spacing w:val="-25"/>
          <w:sz w:val="22"/>
        </w:rPr>
        <w:t> </w:t>
      </w:r>
      <w:r>
        <w:rPr>
          <w:sz w:val="22"/>
        </w:rPr>
        <w:t>tiempo.</w:t>
      </w:r>
    </w:p>
    <w:p>
      <w:pPr>
        <w:pStyle w:val="ListParagraph"/>
        <w:numPr>
          <w:ilvl w:val="0"/>
          <w:numId w:val="5"/>
        </w:numPr>
        <w:tabs>
          <w:tab w:pos="469" w:val="left" w:leader="none"/>
        </w:tabs>
        <w:spacing w:line="360" w:lineRule="auto" w:before="7" w:after="0"/>
        <w:ind w:left="468" w:right="115" w:hanging="360"/>
        <w:jc w:val="both"/>
        <w:rPr>
          <w:sz w:val="22"/>
        </w:rPr>
      </w:pPr>
      <w:r>
        <w:rPr>
          <w:i/>
          <w:sz w:val="22"/>
        </w:rPr>
        <w:t>VSTV según motivo del viaje</w:t>
      </w:r>
      <w:r>
        <w:rPr>
          <w:sz w:val="22"/>
        </w:rPr>
        <w:t>. Para usuarios que desplazan con motivo de trabajo o escuela es de 5 $/h, mientras que para los usuarios que se desplazan por otros motivos, es de 6 $/h. Para el motivo sólo de escuela es de 5</w:t>
      </w:r>
      <w:r>
        <w:rPr>
          <w:spacing w:val="-4"/>
          <w:sz w:val="22"/>
        </w:rPr>
        <w:t> </w:t>
      </w:r>
      <w:r>
        <w:rPr>
          <w:sz w:val="22"/>
        </w:rPr>
        <w:t>$/h.</w:t>
      </w:r>
    </w:p>
    <w:p>
      <w:pPr>
        <w:pStyle w:val="ListParagraph"/>
        <w:numPr>
          <w:ilvl w:val="0"/>
          <w:numId w:val="5"/>
        </w:numPr>
        <w:tabs>
          <w:tab w:pos="469" w:val="left" w:leader="none"/>
        </w:tabs>
        <w:spacing w:line="240" w:lineRule="auto" w:before="5" w:after="0"/>
        <w:ind w:left="468" w:right="0" w:hanging="360"/>
        <w:jc w:val="both"/>
        <w:rPr>
          <w:sz w:val="22"/>
        </w:rPr>
      </w:pPr>
      <w:r>
        <w:rPr>
          <w:i/>
          <w:sz w:val="22"/>
        </w:rPr>
        <w:t>VSTV según edad</w:t>
      </w:r>
      <w:r>
        <w:rPr>
          <w:sz w:val="22"/>
        </w:rPr>
        <w:t>. El resultado muestra que las personas de 18 a 40 años reportan un valor de 5 $/h contra </w:t>
      </w:r>
      <w:r>
        <w:rPr>
          <w:spacing w:val="36"/>
          <w:sz w:val="22"/>
        </w:rPr>
        <w:t> </w:t>
      </w:r>
      <w:r>
        <w:rPr>
          <w:sz w:val="22"/>
        </w:rPr>
        <w:t>4</w:t>
      </w:r>
    </w:p>
    <w:p>
      <w:pPr>
        <w:pStyle w:val="BodyText"/>
        <w:spacing w:before="126"/>
        <w:ind w:left="468" w:right="180"/>
      </w:pPr>
      <w:r>
        <w:rPr/>
        <w:t>$/h reportado para la edad por arriba de los 40 años.</w:t>
      </w:r>
    </w:p>
    <w:p>
      <w:pPr>
        <w:pStyle w:val="BodyText"/>
      </w:pPr>
    </w:p>
    <w:p>
      <w:pPr>
        <w:pStyle w:val="BodyText"/>
        <w:spacing w:before="8"/>
      </w:pPr>
    </w:p>
    <w:p>
      <w:pPr>
        <w:pStyle w:val="ListParagraph"/>
        <w:numPr>
          <w:ilvl w:val="2"/>
          <w:numId w:val="39"/>
        </w:numPr>
        <w:tabs>
          <w:tab w:pos="817" w:val="left" w:leader="none"/>
        </w:tabs>
        <w:spacing w:line="240" w:lineRule="auto" w:before="0" w:after="0"/>
        <w:ind w:left="816" w:right="0" w:hanging="708"/>
        <w:jc w:val="both"/>
        <w:rPr>
          <w:rFonts w:ascii="Arial"/>
          <w:sz w:val="22"/>
        </w:rPr>
      </w:pPr>
      <w:r>
        <w:rPr>
          <w:rFonts w:ascii="Arial"/>
          <w:w w:val="110"/>
          <w:sz w:val="22"/>
        </w:rPr>
        <w:t>Intervalo</w:t>
      </w:r>
      <w:r>
        <w:rPr>
          <w:rFonts w:ascii="Arial"/>
          <w:spacing w:val="-18"/>
          <w:w w:val="110"/>
          <w:sz w:val="22"/>
        </w:rPr>
        <w:t> </w:t>
      </w:r>
      <w:r>
        <w:rPr>
          <w:rFonts w:ascii="Arial"/>
          <w:w w:val="110"/>
          <w:sz w:val="22"/>
        </w:rPr>
        <w:t>de</w:t>
      </w:r>
      <w:r>
        <w:rPr>
          <w:rFonts w:ascii="Arial"/>
          <w:spacing w:val="-17"/>
          <w:w w:val="110"/>
          <w:sz w:val="22"/>
        </w:rPr>
        <w:t> </w:t>
      </w:r>
      <w:r>
        <w:rPr>
          <w:rFonts w:ascii="Arial"/>
          <w:w w:val="110"/>
          <w:sz w:val="22"/>
        </w:rPr>
        <w:t>confianza</w:t>
      </w:r>
      <w:r>
        <w:rPr>
          <w:rFonts w:ascii="Arial"/>
          <w:spacing w:val="-18"/>
          <w:w w:val="110"/>
          <w:sz w:val="22"/>
        </w:rPr>
        <w:t> </w:t>
      </w:r>
      <w:r>
        <w:rPr>
          <w:rFonts w:ascii="Arial"/>
          <w:w w:val="110"/>
          <w:sz w:val="22"/>
        </w:rPr>
        <w:t>para</w:t>
      </w:r>
      <w:r>
        <w:rPr>
          <w:rFonts w:ascii="Arial"/>
          <w:spacing w:val="-17"/>
          <w:w w:val="110"/>
          <w:sz w:val="22"/>
        </w:rPr>
        <w:t> </w:t>
      </w:r>
      <w:r>
        <w:rPr>
          <w:rFonts w:ascii="Arial"/>
          <w:w w:val="110"/>
          <w:sz w:val="22"/>
        </w:rPr>
        <w:t>el</w:t>
      </w:r>
      <w:r>
        <w:rPr>
          <w:rFonts w:ascii="Arial"/>
          <w:spacing w:val="-17"/>
          <w:w w:val="110"/>
          <w:sz w:val="22"/>
        </w:rPr>
        <w:t> </w:t>
      </w:r>
      <w:r>
        <w:rPr>
          <w:rFonts w:ascii="Arial"/>
          <w:w w:val="110"/>
          <w:sz w:val="22"/>
        </w:rPr>
        <w:t>VSTV</w:t>
      </w:r>
    </w:p>
    <w:p>
      <w:pPr>
        <w:pStyle w:val="BodyText"/>
        <w:spacing w:line="360" w:lineRule="auto" w:before="120"/>
        <w:ind w:left="108" w:right="118"/>
        <w:jc w:val="both"/>
      </w:pPr>
      <w:r>
        <w:rPr/>
        <w:t>El uso de un solo valor del tiempo en la evaluación de proyectos puede afectar a diferentes grupos socioeconómicos y por lo tanto la disponibilidad a pagar de los individuos sea evaluada de forma incorrecta. Pero, esto no significa que los ahorros de tiempo de los individuos con diferentes niveles de ingresos deben ser avaluados desde un punto social diferente. Sólo se resalta la necesidad de tener un conjunto de valores para tener flexibilidad en cuanto al uso de los valores del tiempo. En el presente trabajo se avaluó el intervalo de confianza para el VSTV del modelo general y de dos niveles de ingreso reportados en la encuesta, cuyos resultados son mostrados en la tabla 3.8. Para ello se utilizó la ecuación (1.30) que corresponde al método de la prueba asintótica t (sección 1.5.3), ya que se consideró que la función de utilidad para el caso de estudio es lineal. Los comentarios acerca de los resultados son lo</w:t>
      </w:r>
      <w:r>
        <w:rPr>
          <w:spacing w:val="-16"/>
        </w:rPr>
        <w:t> </w:t>
      </w:r>
      <w:r>
        <w:rPr/>
        <w:t>siguientes:</w:t>
      </w:r>
    </w:p>
    <w:p>
      <w:pPr>
        <w:pStyle w:val="BodyText"/>
      </w:pPr>
    </w:p>
    <w:p>
      <w:pPr>
        <w:pStyle w:val="ListParagraph"/>
        <w:numPr>
          <w:ilvl w:val="0"/>
          <w:numId w:val="5"/>
        </w:numPr>
        <w:tabs>
          <w:tab w:pos="469" w:val="left" w:leader="none"/>
        </w:tabs>
        <w:spacing w:line="362" w:lineRule="auto" w:before="130" w:after="0"/>
        <w:ind w:left="449" w:right="115" w:hanging="341"/>
        <w:jc w:val="both"/>
        <w:rPr>
          <w:sz w:val="22"/>
        </w:rPr>
      </w:pPr>
      <w:r>
        <w:rPr>
          <w:sz w:val="22"/>
        </w:rPr>
        <w:t>El valor medio del intervalo está por arriba del punto estimado del VSTV, lo cual indicaría </w:t>
      </w:r>
      <w:r>
        <w:rPr>
          <w:spacing w:val="2"/>
          <w:sz w:val="22"/>
        </w:rPr>
        <w:t>que </w:t>
      </w:r>
      <w:r>
        <w:rPr>
          <w:sz w:val="22"/>
        </w:rPr>
        <w:t>al utilizar este último se estaría subestimando la disponibilidad a pagar de los</w:t>
      </w:r>
      <w:r>
        <w:rPr>
          <w:spacing w:val="-25"/>
          <w:sz w:val="22"/>
        </w:rPr>
        <w:t> </w:t>
      </w:r>
      <w:r>
        <w:rPr>
          <w:sz w:val="22"/>
        </w:rPr>
        <w:t>individuos.</w:t>
      </w:r>
    </w:p>
    <w:p>
      <w:pPr>
        <w:pStyle w:val="ListParagraph"/>
        <w:numPr>
          <w:ilvl w:val="0"/>
          <w:numId w:val="5"/>
        </w:numPr>
        <w:tabs>
          <w:tab w:pos="469" w:val="left" w:leader="none"/>
        </w:tabs>
        <w:spacing w:line="240" w:lineRule="auto" w:before="2" w:after="0"/>
        <w:ind w:left="468" w:right="0" w:hanging="360"/>
        <w:jc w:val="both"/>
        <w:rPr>
          <w:sz w:val="22"/>
        </w:rPr>
      </w:pPr>
      <w:r>
        <w:rPr>
          <w:sz w:val="22"/>
        </w:rPr>
        <w:t>No existe simetría del intervalo de confianza con respecto al punto estimado del</w:t>
      </w:r>
      <w:r>
        <w:rPr>
          <w:spacing w:val="-24"/>
          <w:sz w:val="22"/>
        </w:rPr>
        <w:t> </w:t>
      </w:r>
      <w:r>
        <w:rPr>
          <w:sz w:val="22"/>
        </w:rPr>
        <w:t>VSTV.</w:t>
      </w:r>
    </w:p>
    <w:p>
      <w:pPr>
        <w:pStyle w:val="ListParagraph"/>
        <w:numPr>
          <w:ilvl w:val="0"/>
          <w:numId w:val="5"/>
        </w:numPr>
        <w:tabs>
          <w:tab w:pos="450" w:val="left" w:leader="none"/>
        </w:tabs>
        <w:spacing w:line="357" w:lineRule="auto" w:before="127" w:after="0"/>
        <w:ind w:left="449" w:right="115" w:hanging="341"/>
        <w:jc w:val="both"/>
        <w:rPr>
          <w:sz w:val="22"/>
        </w:rPr>
      </w:pPr>
      <w:r>
        <w:rPr>
          <w:sz w:val="22"/>
        </w:rPr>
        <w:t>Cabe mencionar que (resultados mostrado en la tabla 3.8) el resultado para el ingreso alto, éste perdió significado, ya que para garantizar el valor positivo superior e inferior del intervalo es necesario que los parámetros del tiempo y costo de viaje </w:t>
      </w:r>
      <w:r>
        <w:rPr>
          <w:spacing w:val="5"/>
          <w:sz w:val="22"/>
        </w:rPr>
        <w:t>(</w:t>
      </w:r>
      <w:r>
        <w:rPr>
          <w:rFonts w:ascii="Symbol" w:hAnsi="Symbol"/>
          <w:i/>
          <w:spacing w:val="5"/>
          <w:sz w:val="25"/>
        </w:rPr>
        <w:t></w:t>
      </w:r>
      <w:r>
        <w:rPr>
          <w:i/>
          <w:spacing w:val="5"/>
          <w:sz w:val="25"/>
        </w:rPr>
        <w:t> </w:t>
      </w:r>
      <w:r>
        <w:rPr>
          <w:i/>
          <w:position w:val="-5"/>
          <w:sz w:val="14"/>
        </w:rPr>
        <w:t>t </w:t>
      </w:r>
      <w:r>
        <w:rPr>
          <w:spacing w:val="9"/>
          <w:sz w:val="22"/>
        </w:rPr>
        <w:t>y</w:t>
      </w:r>
      <w:r>
        <w:rPr>
          <w:rFonts w:ascii="Symbol" w:hAnsi="Symbol"/>
          <w:i/>
          <w:spacing w:val="9"/>
          <w:sz w:val="25"/>
        </w:rPr>
        <w:t></w:t>
      </w:r>
      <w:r>
        <w:rPr>
          <w:i/>
          <w:spacing w:val="9"/>
          <w:position w:val="-5"/>
          <w:sz w:val="14"/>
        </w:rPr>
        <w:t>c </w:t>
      </w:r>
      <w:r>
        <w:rPr>
          <w:sz w:val="22"/>
        </w:rPr>
        <w:t>) de la función de utilidad sean estadísticamente significativos (Armstrong </w:t>
      </w:r>
      <w:r>
        <w:rPr>
          <w:i/>
          <w:sz w:val="22"/>
        </w:rPr>
        <w:t>et al</w:t>
      </w:r>
      <w:r>
        <w:rPr>
          <w:sz w:val="22"/>
        </w:rPr>
        <w:t>., 2001). En el caso del modelo correspondiente al ingreso alto, ambos parámetros no son significativos, de ahí la explicación del resultado</w:t>
      </w:r>
      <w:r>
        <w:rPr>
          <w:spacing w:val="-17"/>
          <w:sz w:val="22"/>
        </w:rPr>
        <w:t> </w:t>
      </w:r>
      <w:r>
        <w:rPr>
          <w:sz w:val="22"/>
        </w:rPr>
        <w:t>obtenido.</w:t>
      </w:r>
    </w:p>
    <w:p>
      <w:pPr>
        <w:spacing w:after="0" w:line="357" w:lineRule="auto"/>
        <w:jc w:val="both"/>
        <w:rPr>
          <w:sz w:val="22"/>
        </w:rPr>
        <w:sectPr>
          <w:pgSz w:w="12250" w:h="15850"/>
          <w:pgMar w:header="732" w:footer="0" w:top="940" w:bottom="280" w:left="1140" w:right="900"/>
        </w:sectPr>
      </w:pPr>
    </w:p>
    <w:p>
      <w:pPr>
        <w:pStyle w:val="BodyText"/>
        <w:rPr>
          <w:sz w:val="20"/>
        </w:rPr>
      </w:pPr>
    </w:p>
    <w:p>
      <w:pPr>
        <w:pStyle w:val="BodyText"/>
        <w:spacing w:before="11"/>
        <w:rPr>
          <w:sz w:val="19"/>
        </w:rPr>
      </w:pPr>
    </w:p>
    <w:p>
      <w:pPr>
        <w:spacing w:before="0" w:after="8"/>
        <w:ind w:left="2404" w:right="1123" w:hanging="992"/>
        <w:jc w:val="left"/>
        <w:rPr>
          <w:i/>
          <w:sz w:val="22"/>
        </w:rPr>
      </w:pPr>
      <w:r>
        <w:rPr>
          <w:sz w:val="22"/>
        </w:rPr>
        <w:t>Tabla 3.8 </w:t>
      </w:r>
      <w:r>
        <w:rPr>
          <w:i/>
          <w:sz w:val="22"/>
        </w:rPr>
        <w:t>Intervalos de confianza para el VSTV construidos con el método de la </w:t>
      </w:r>
      <w:r>
        <w:rPr>
          <w:i/>
          <w:sz w:val="22"/>
        </w:rPr>
        <w:t>prueba asintótica t</w:t>
      </w:r>
    </w:p>
    <w:tbl>
      <w:tblPr>
        <w:tblW w:w="0" w:type="auto"/>
        <w:jc w:val="left"/>
        <w:tblInd w:w="1389"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523"/>
        <w:gridCol w:w="1747"/>
        <w:gridCol w:w="1517"/>
        <w:gridCol w:w="1597"/>
      </w:tblGrid>
      <w:tr>
        <w:trPr>
          <w:trHeight w:val="276" w:hRule="exact"/>
        </w:trPr>
        <w:tc>
          <w:tcPr>
            <w:tcW w:w="2523" w:type="dxa"/>
            <w:vMerge w:val="restart"/>
            <w:tcBorders>
              <w:left w:val="nil"/>
              <w:right w:val="nil"/>
            </w:tcBorders>
          </w:tcPr>
          <w:p>
            <w:pPr/>
          </w:p>
        </w:tc>
        <w:tc>
          <w:tcPr>
            <w:tcW w:w="1747" w:type="dxa"/>
            <w:vMerge w:val="restart"/>
            <w:tcBorders>
              <w:left w:val="nil"/>
              <w:right w:val="nil"/>
            </w:tcBorders>
          </w:tcPr>
          <w:p>
            <w:pPr>
              <w:pStyle w:val="TableParagraph"/>
              <w:spacing w:line="252" w:lineRule="exact"/>
              <w:ind w:left="201" w:right="206"/>
              <w:rPr>
                <w:sz w:val="22"/>
              </w:rPr>
            </w:pPr>
            <w:r>
              <w:rPr>
                <w:sz w:val="22"/>
              </w:rPr>
              <w:t>Para el modelo General</w:t>
            </w:r>
          </w:p>
        </w:tc>
        <w:tc>
          <w:tcPr>
            <w:tcW w:w="3114" w:type="dxa"/>
            <w:gridSpan w:val="2"/>
            <w:tcBorders>
              <w:left w:val="nil"/>
              <w:bottom w:val="nil"/>
              <w:right w:val="nil"/>
            </w:tcBorders>
          </w:tcPr>
          <w:p>
            <w:pPr>
              <w:pStyle w:val="TableParagraph"/>
              <w:spacing w:line="249" w:lineRule="exact"/>
              <w:ind w:left="223"/>
              <w:rPr>
                <w:sz w:val="22"/>
              </w:rPr>
            </w:pPr>
            <w:r>
              <w:rPr>
                <w:sz w:val="22"/>
              </w:rPr>
              <w:t>Según ingresos mensuales ($)</w:t>
            </w:r>
          </w:p>
        </w:tc>
      </w:tr>
      <w:tr>
        <w:trPr>
          <w:trHeight w:val="254" w:hRule="exact"/>
        </w:trPr>
        <w:tc>
          <w:tcPr>
            <w:tcW w:w="2523" w:type="dxa"/>
            <w:vMerge/>
            <w:tcBorders>
              <w:left w:val="nil"/>
              <w:bottom w:val="single" w:sz="4" w:space="0" w:color="000000"/>
              <w:right w:val="nil"/>
            </w:tcBorders>
          </w:tcPr>
          <w:p>
            <w:pPr/>
          </w:p>
        </w:tc>
        <w:tc>
          <w:tcPr>
            <w:tcW w:w="1747" w:type="dxa"/>
            <w:vMerge/>
            <w:tcBorders>
              <w:left w:val="nil"/>
              <w:bottom w:val="single" w:sz="4" w:space="0" w:color="000000"/>
              <w:right w:val="nil"/>
            </w:tcBorders>
          </w:tcPr>
          <w:p>
            <w:pPr/>
          </w:p>
        </w:tc>
        <w:tc>
          <w:tcPr>
            <w:tcW w:w="1517" w:type="dxa"/>
            <w:tcBorders>
              <w:top w:val="nil"/>
              <w:left w:val="nil"/>
              <w:bottom w:val="single" w:sz="4" w:space="0" w:color="000000"/>
              <w:right w:val="nil"/>
            </w:tcBorders>
          </w:tcPr>
          <w:p>
            <w:pPr>
              <w:pStyle w:val="TableParagraph"/>
              <w:spacing w:line="242" w:lineRule="exact"/>
              <w:ind w:left="223"/>
              <w:rPr>
                <w:sz w:val="22"/>
              </w:rPr>
            </w:pPr>
            <w:r>
              <w:rPr>
                <w:sz w:val="22"/>
              </w:rPr>
              <w:t>50 a 2000</w:t>
            </w:r>
          </w:p>
        </w:tc>
        <w:tc>
          <w:tcPr>
            <w:tcW w:w="1597" w:type="dxa"/>
            <w:tcBorders>
              <w:top w:val="nil"/>
              <w:left w:val="nil"/>
              <w:bottom w:val="single" w:sz="4" w:space="0" w:color="000000"/>
              <w:right w:val="nil"/>
            </w:tcBorders>
          </w:tcPr>
          <w:p>
            <w:pPr>
              <w:pStyle w:val="TableParagraph"/>
              <w:spacing w:line="242" w:lineRule="exact"/>
              <w:ind w:left="422"/>
              <w:rPr>
                <w:sz w:val="22"/>
              </w:rPr>
            </w:pPr>
            <w:r>
              <w:rPr>
                <w:sz w:val="22"/>
              </w:rPr>
              <w:t>2001 - 4000</w:t>
            </w:r>
          </w:p>
        </w:tc>
      </w:tr>
      <w:tr>
        <w:trPr>
          <w:trHeight w:val="264" w:hRule="exact"/>
        </w:trPr>
        <w:tc>
          <w:tcPr>
            <w:tcW w:w="2523" w:type="dxa"/>
            <w:tcBorders>
              <w:top w:val="single" w:sz="4" w:space="0" w:color="000000"/>
              <w:left w:val="nil"/>
              <w:bottom w:val="nil"/>
              <w:right w:val="nil"/>
            </w:tcBorders>
          </w:tcPr>
          <w:p>
            <w:pPr>
              <w:pStyle w:val="TableParagraph"/>
              <w:spacing w:line="247" w:lineRule="exact"/>
              <w:ind w:left="16"/>
              <w:rPr>
                <w:sz w:val="22"/>
              </w:rPr>
            </w:pPr>
            <w:r>
              <w:rPr>
                <w:sz w:val="22"/>
              </w:rPr>
              <w:t>Vsuperior</w:t>
            </w:r>
          </w:p>
        </w:tc>
        <w:tc>
          <w:tcPr>
            <w:tcW w:w="1747" w:type="dxa"/>
            <w:tcBorders>
              <w:top w:val="single" w:sz="4" w:space="0" w:color="000000"/>
              <w:left w:val="nil"/>
              <w:bottom w:val="nil"/>
              <w:right w:val="nil"/>
            </w:tcBorders>
          </w:tcPr>
          <w:p>
            <w:pPr>
              <w:pStyle w:val="TableParagraph"/>
              <w:spacing w:line="247" w:lineRule="exact"/>
              <w:ind w:left="201" w:right="206"/>
              <w:rPr>
                <w:sz w:val="22"/>
              </w:rPr>
            </w:pPr>
            <w:r>
              <w:rPr>
                <w:sz w:val="22"/>
              </w:rPr>
              <w:t>34.90</w:t>
            </w:r>
          </w:p>
        </w:tc>
        <w:tc>
          <w:tcPr>
            <w:tcW w:w="1517" w:type="dxa"/>
            <w:tcBorders>
              <w:top w:val="single" w:sz="4" w:space="0" w:color="000000"/>
              <w:left w:val="nil"/>
              <w:bottom w:val="nil"/>
              <w:right w:val="nil"/>
            </w:tcBorders>
          </w:tcPr>
          <w:p>
            <w:pPr>
              <w:pStyle w:val="TableParagraph"/>
              <w:spacing w:line="247" w:lineRule="exact"/>
              <w:ind w:left="223"/>
              <w:rPr>
                <w:sz w:val="22"/>
              </w:rPr>
            </w:pPr>
            <w:r>
              <w:rPr>
                <w:sz w:val="22"/>
              </w:rPr>
              <w:t>30.15</w:t>
            </w:r>
          </w:p>
        </w:tc>
        <w:tc>
          <w:tcPr>
            <w:tcW w:w="1597" w:type="dxa"/>
            <w:tcBorders>
              <w:top w:val="single" w:sz="4" w:space="0" w:color="000000"/>
              <w:left w:val="nil"/>
              <w:bottom w:val="nil"/>
              <w:right w:val="nil"/>
            </w:tcBorders>
          </w:tcPr>
          <w:p>
            <w:pPr>
              <w:pStyle w:val="TableParagraph"/>
              <w:spacing w:line="247" w:lineRule="exact"/>
              <w:ind w:left="422"/>
              <w:rPr>
                <w:sz w:val="22"/>
              </w:rPr>
            </w:pPr>
            <w:r>
              <w:rPr>
                <w:sz w:val="22"/>
              </w:rPr>
              <w:t>-14.36</w:t>
            </w:r>
          </w:p>
        </w:tc>
      </w:tr>
      <w:tr>
        <w:trPr>
          <w:trHeight w:val="256" w:hRule="exact"/>
        </w:trPr>
        <w:tc>
          <w:tcPr>
            <w:tcW w:w="2523" w:type="dxa"/>
            <w:tcBorders>
              <w:top w:val="nil"/>
              <w:left w:val="nil"/>
              <w:bottom w:val="nil"/>
              <w:right w:val="nil"/>
            </w:tcBorders>
          </w:tcPr>
          <w:p>
            <w:pPr>
              <w:pStyle w:val="TableParagraph"/>
              <w:spacing w:line="242" w:lineRule="exact"/>
              <w:ind w:left="16"/>
              <w:rPr>
                <w:sz w:val="22"/>
              </w:rPr>
            </w:pPr>
            <w:r>
              <w:rPr>
                <w:sz w:val="22"/>
              </w:rPr>
              <w:t>Vinferior</w:t>
            </w:r>
          </w:p>
        </w:tc>
        <w:tc>
          <w:tcPr>
            <w:tcW w:w="1747" w:type="dxa"/>
            <w:tcBorders>
              <w:top w:val="nil"/>
              <w:left w:val="nil"/>
              <w:bottom w:val="nil"/>
              <w:right w:val="nil"/>
            </w:tcBorders>
          </w:tcPr>
          <w:p>
            <w:pPr>
              <w:pStyle w:val="TableParagraph"/>
              <w:spacing w:line="242" w:lineRule="exact"/>
              <w:ind w:left="201" w:right="206"/>
              <w:rPr>
                <w:sz w:val="22"/>
              </w:rPr>
            </w:pPr>
            <w:r>
              <w:rPr>
                <w:sz w:val="22"/>
              </w:rPr>
              <w:t>0.54</w:t>
            </w:r>
          </w:p>
        </w:tc>
        <w:tc>
          <w:tcPr>
            <w:tcW w:w="1517" w:type="dxa"/>
            <w:tcBorders>
              <w:top w:val="nil"/>
              <w:left w:val="nil"/>
              <w:bottom w:val="nil"/>
              <w:right w:val="nil"/>
            </w:tcBorders>
          </w:tcPr>
          <w:p>
            <w:pPr>
              <w:pStyle w:val="TableParagraph"/>
              <w:spacing w:line="242" w:lineRule="exact"/>
              <w:ind w:left="223"/>
              <w:rPr>
                <w:sz w:val="22"/>
              </w:rPr>
            </w:pPr>
            <w:r>
              <w:rPr>
                <w:sz w:val="22"/>
              </w:rPr>
              <w:t>-1.09</w:t>
            </w:r>
          </w:p>
        </w:tc>
        <w:tc>
          <w:tcPr>
            <w:tcW w:w="1597" w:type="dxa"/>
            <w:tcBorders>
              <w:top w:val="nil"/>
              <w:left w:val="nil"/>
              <w:bottom w:val="nil"/>
              <w:right w:val="nil"/>
            </w:tcBorders>
          </w:tcPr>
          <w:p>
            <w:pPr>
              <w:pStyle w:val="TableParagraph"/>
              <w:spacing w:line="242" w:lineRule="exact"/>
              <w:ind w:left="422"/>
              <w:rPr>
                <w:sz w:val="22"/>
              </w:rPr>
            </w:pPr>
            <w:r>
              <w:rPr>
                <w:sz w:val="22"/>
              </w:rPr>
              <w:t>-2.77</w:t>
            </w:r>
          </w:p>
        </w:tc>
      </w:tr>
      <w:tr>
        <w:trPr>
          <w:trHeight w:val="256" w:hRule="exact"/>
        </w:trPr>
        <w:tc>
          <w:tcPr>
            <w:tcW w:w="2523" w:type="dxa"/>
            <w:tcBorders>
              <w:top w:val="nil"/>
              <w:left w:val="nil"/>
              <w:bottom w:val="nil"/>
              <w:right w:val="nil"/>
            </w:tcBorders>
          </w:tcPr>
          <w:p>
            <w:pPr>
              <w:pStyle w:val="TableParagraph"/>
              <w:spacing w:line="243" w:lineRule="exact"/>
              <w:ind w:left="16"/>
              <w:rPr>
                <w:sz w:val="22"/>
              </w:rPr>
            </w:pPr>
            <w:r>
              <w:rPr>
                <w:sz w:val="22"/>
              </w:rPr>
              <w:t>Vsuperior - Vinferior</w:t>
            </w:r>
          </w:p>
        </w:tc>
        <w:tc>
          <w:tcPr>
            <w:tcW w:w="1747" w:type="dxa"/>
            <w:tcBorders>
              <w:top w:val="nil"/>
              <w:left w:val="nil"/>
              <w:bottom w:val="nil"/>
              <w:right w:val="nil"/>
            </w:tcBorders>
          </w:tcPr>
          <w:p>
            <w:pPr>
              <w:pStyle w:val="TableParagraph"/>
              <w:spacing w:line="243" w:lineRule="exact"/>
              <w:ind w:left="201" w:right="206"/>
              <w:rPr>
                <w:sz w:val="22"/>
              </w:rPr>
            </w:pPr>
            <w:r>
              <w:rPr>
                <w:sz w:val="22"/>
              </w:rPr>
              <w:t>34.36</w:t>
            </w:r>
          </w:p>
        </w:tc>
        <w:tc>
          <w:tcPr>
            <w:tcW w:w="1517" w:type="dxa"/>
            <w:tcBorders>
              <w:top w:val="nil"/>
              <w:left w:val="nil"/>
              <w:bottom w:val="nil"/>
              <w:right w:val="nil"/>
            </w:tcBorders>
          </w:tcPr>
          <w:p>
            <w:pPr>
              <w:pStyle w:val="TableParagraph"/>
              <w:spacing w:line="243" w:lineRule="exact"/>
              <w:ind w:left="223"/>
              <w:rPr>
                <w:sz w:val="22"/>
              </w:rPr>
            </w:pPr>
            <w:r>
              <w:rPr>
                <w:sz w:val="22"/>
              </w:rPr>
              <w:t>31.23</w:t>
            </w:r>
          </w:p>
        </w:tc>
        <w:tc>
          <w:tcPr>
            <w:tcW w:w="1597" w:type="dxa"/>
            <w:tcBorders>
              <w:top w:val="nil"/>
              <w:left w:val="nil"/>
              <w:bottom w:val="nil"/>
              <w:right w:val="nil"/>
            </w:tcBorders>
          </w:tcPr>
          <w:p>
            <w:pPr>
              <w:pStyle w:val="TableParagraph"/>
              <w:spacing w:line="243" w:lineRule="exact"/>
              <w:ind w:left="422"/>
              <w:rPr>
                <w:sz w:val="22"/>
              </w:rPr>
            </w:pPr>
            <w:r>
              <w:rPr>
                <w:sz w:val="22"/>
              </w:rPr>
              <w:t>-11.59</w:t>
            </w:r>
          </w:p>
        </w:tc>
      </w:tr>
      <w:tr>
        <w:trPr>
          <w:trHeight w:val="254" w:hRule="exact"/>
        </w:trPr>
        <w:tc>
          <w:tcPr>
            <w:tcW w:w="2523" w:type="dxa"/>
            <w:tcBorders>
              <w:top w:val="nil"/>
              <w:left w:val="nil"/>
              <w:bottom w:val="nil"/>
              <w:right w:val="nil"/>
            </w:tcBorders>
          </w:tcPr>
          <w:p>
            <w:pPr>
              <w:pStyle w:val="TableParagraph"/>
              <w:spacing w:line="242" w:lineRule="exact"/>
              <w:ind w:left="16"/>
              <w:rPr>
                <w:sz w:val="22"/>
              </w:rPr>
            </w:pPr>
            <w:r>
              <w:rPr>
                <w:sz w:val="22"/>
              </w:rPr>
              <w:t>Valor medio</w:t>
            </w:r>
          </w:p>
        </w:tc>
        <w:tc>
          <w:tcPr>
            <w:tcW w:w="1747" w:type="dxa"/>
            <w:tcBorders>
              <w:top w:val="nil"/>
              <w:left w:val="nil"/>
              <w:bottom w:val="nil"/>
              <w:right w:val="nil"/>
            </w:tcBorders>
          </w:tcPr>
          <w:p>
            <w:pPr>
              <w:pStyle w:val="TableParagraph"/>
              <w:spacing w:line="242" w:lineRule="exact"/>
              <w:ind w:left="201" w:right="206"/>
              <w:rPr>
                <w:sz w:val="22"/>
              </w:rPr>
            </w:pPr>
            <w:r>
              <w:rPr>
                <w:sz w:val="22"/>
              </w:rPr>
              <w:t>17.72</w:t>
            </w:r>
          </w:p>
        </w:tc>
        <w:tc>
          <w:tcPr>
            <w:tcW w:w="1517" w:type="dxa"/>
            <w:tcBorders>
              <w:top w:val="nil"/>
              <w:left w:val="nil"/>
              <w:bottom w:val="nil"/>
              <w:right w:val="nil"/>
            </w:tcBorders>
          </w:tcPr>
          <w:p>
            <w:pPr>
              <w:pStyle w:val="TableParagraph"/>
              <w:spacing w:line="242" w:lineRule="exact"/>
              <w:ind w:left="223"/>
              <w:rPr>
                <w:sz w:val="22"/>
              </w:rPr>
            </w:pPr>
            <w:r>
              <w:rPr>
                <w:sz w:val="22"/>
              </w:rPr>
              <w:t>14.53</w:t>
            </w:r>
          </w:p>
        </w:tc>
        <w:tc>
          <w:tcPr>
            <w:tcW w:w="1597" w:type="dxa"/>
            <w:tcBorders>
              <w:top w:val="nil"/>
              <w:left w:val="nil"/>
              <w:bottom w:val="nil"/>
              <w:right w:val="nil"/>
            </w:tcBorders>
          </w:tcPr>
          <w:p>
            <w:pPr>
              <w:pStyle w:val="TableParagraph"/>
              <w:spacing w:line="242" w:lineRule="exact"/>
              <w:ind w:left="422"/>
              <w:rPr>
                <w:sz w:val="22"/>
              </w:rPr>
            </w:pPr>
            <w:r>
              <w:rPr>
                <w:sz w:val="22"/>
              </w:rPr>
              <w:t>-8.57</w:t>
            </w:r>
          </w:p>
        </w:tc>
      </w:tr>
      <w:tr>
        <w:trPr>
          <w:trHeight w:val="266" w:hRule="exact"/>
        </w:trPr>
        <w:tc>
          <w:tcPr>
            <w:tcW w:w="2523" w:type="dxa"/>
            <w:tcBorders>
              <w:top w:val="nil"/>
              <w:left w:val="nil"/>
              <w:right w:val="nil"/>
            </w:tcBorders>
          </w:tcPr>
          <w:p>
            <w:pPr>
              <w:pStyle w:val="TableParagraph"/>
              <w:spacing w:line="242" w:lineRule="exact"/>
              <w:ind w:left="16"/>
              <w:rPr>
                <w:sz w:val="22"/>
              </w:rPr>
            </w:pPr>
            <w:r>
              <w:rPr>
                <w:sz w:val="22"/>
              </w:rPr>
              <w:t>punto estimado del VSTV</w:t>
            </w:r>
          </w:p>
        </w:tc>
        <w:tc>
          <w:tcPr>
            <w:tcW w:w="1747" w:type="dxa"/>
            <w:tcBorders>
              <w:top w:val="nil"/>
              <w:left w:val="nil"/>
              <w:right w:val="nil"/>
            </w:tcBorders>
          </w:tcPr>
          <w:p>
            <w:pPr>
              <w:pStyle w:val="TableParagraph"/>
              <w:spacing w:line="242" w:lineRule="exact"/>
              <w:ind w:left="201" w:right="206"/>
              <w:rPr>
                <w:sz w:val="22"/>
              </w:rPr>
            </w:pPr>
            <w:r>
              <w:rPr>
                <w:sz w:val="22"/>
              </w:rPr>
              <w:t>5.47</w:t>
            </w:r>
          </w:p>
        </w:tc>
        <w:tc>
          <w:tcPr>
            <w:tcW w:w="1517" w:type="dxa"/>
            <w:tcBorders>
              <w:top w:val="nil"/>
              <w:left w:val="nil"/>
              <w:right w:val="nil"/>
            </w:tcBorders>
          </w:tcPr>
          <w:p>
            <w:pPr>
              <w:pStyle w:val="TableParagraph"/>
              <w:spacing w:line="242" w:lineRule="exact"/>
              <w:ind w:left="223"/>
              <w:rPr>
                <w:sz w:val="22"/>
              </w:rPr>
            </w:pPr>
            <w:r>
              <w:rPr>
                <w:sz w:val="22"/>
              </w:rPr>
              <w:t>3.89</w:t>
            </w:r>
          </w:p>
        </w:tc>
        <w:tc>
          <w:tcPr>
            <w:tcW w:w="1597" w:type="dxa"/>
            <w:tcBorders>
              <w:top w:val="nil"/>
              <w:left w:val="nil"/>
              <w:right w:val="nil"/>
            </w:tcBorders>
          </w:tcPr>
          <w:p>
            <w:pPr>
              <w:pStyle w:val="TableParagraph"/>
              <w:spacing w:line="242" w:lineRule="exact"/>
              <w:ind w:left="422"/>
              <w:rPr>
                <w:sz w:val="22"/>
              </w:rPr>
            </w:pPr>
            <w:r>
              <w:rPr>
                <w:sz w:val="22"/>
              </w:rPr>
              <w:t>5.89</w:t>
            </w:r>
          </w:p>
        </w:tc>
      </w:tr>
    </w:tbl>
    <w:p>
      <w:pPr>
        <w:pStyle w:val="BodyText"/>
        <w:spacing w:before="1"/>
        <w:rPr>
          <w:i/>
          <w:sz w:val="26"/>
        </w:rPr>
      </w:pPr>
    </w:p>
    <w:p>
      <w:pPr>
        <w:pStyle w:val="BodyText"/>
        <w:spacing w:line="360" w:lineRule="auto" w:before="73"/>
        <w:ind w:left="100" w:right="104" w:firstLine="360"/>
        <w:jc w:val="both"/>
      </w:pPr>
      <w:r>
        <w:rPr/>
        <w:t>Considerando el resultado anterior, se juzgó más sustancioso el calcular los VSTV determinados por la variable </w:t>
      </w:r>
      <w:r>
        <w:rPr>
          <w:i/>
        </w:rPr>
        <w:t>tuac</w:t>
      </w:r>
      <w:r>
        <w:rPr/>
        <w:t>, así como las disposiciones a pagar por la mejora de ésta. Para ello, se consideró la especificación de la función de utilidad, ecuación (3.3), la cual permite obtener los tres tipos de VSTV caracterizados por el </w:t>
      </w:r>
      <w:r>
        <w:rPr>
          <w:i/>
        </w:rPr>
        <w:t>tuac</w:t>
      </w:r>
      <w:r>
        <w:rPr/>
        <w:t>: “valor subjetivo del tiempo de trato malo”, valor subjetivo del tiempo de trato regular” y el “valor subjetivo del tiempo de trato bueno”, mediante las siguientes expresiones (Espino y Ortúzar, 2002a, b):</w:t>
      </w:r>
    </w:p>
    <w:p>
      <w:pPr>
        <w:spacing w:after="0" w:line="360" w:lineRule="auto"/>
        <w:jc w:val="both"/>
        <w:sectPr>
          <w:pgSz w:w="12250" w:h="15850"/>
          <w:pgMar w:header="732" w:footer="0" w:top="940" w:bottom="280" w:left="920" w:right="1140"/>
        </w:sectPr>
      </w:pPr>
    </w:p>
    <w:p>
      <w:pPr>
        <w:pStyle w:val="Heading8"/>
        <w:spacing w:before="185"/>
        <w:rPr>
          <w:i/>
        </w:rPr>
      </w:pPr>
      <w:r>
        <w:rPr>
          <w:i/>
        </w:rPr>
        <w:t>VST</w:t>
      </w:r>
    </w:p>
    <w:p>
      <w:pPr>
        <w:pStyle w:val="BodyText"/>
        <w:rPr>
          <w:i/>
          <w:sz w:val="24"/>
        </w:rPr>
      </w:pPr>
    </w:p>
    <w:p>
      <w:pPr>
        <w:pStyle w:val="BodyText"/>
        <w:spacing w:before="2"/>
        <w:rPr>
          <w:i/>
        </w:rPr>
      </w:pPr>
    </w:p>
    <w:p>
      <w:pPr>
        <w:spacing w:line="171" w:lineRule="exact" w:before="0"/>
        <w:ind w:left="0" w:right="0" w:firstLine="0"/>
        <w:jc w:val="right"/>
        <w:rPr>
          <w:i/>
          <w:sz w:val="24"/>
        </w:rPr>
      </w:pPr>
      <w:r>
        <w:rPr>
          <w:i/>
          <w:sz w:val="24"/>
        </w:rPr>
        <w:t>VST</w:t>
      </w:r>
    </w:p>
    <w:p>
      <w:pPr>
        <w:pStyle w:val="BodyText"/>
        <w:rPr>
          <w:i/>
          <w:sz w:val="14"/>
        </w:rPr>
      </w:pPr>
      <w:r>
        <w:rPr/>
        <w:br w:type="column"/>
      </w:r>
      <w:r>
        <w:rPr>
          <w:i/>
          <w:sz w:val="14"/>
        </w:rPr>
      </w:r>
    </w:p>
    <w:p>
      <w:pPr>
        <w:pStyle w:val="BodyText"/>
        <w:spacing w:before="5"/>
        <w:rPr>
          <w:i/>
          <w:sz w:val="15"/>
        </w:rPr>
      </w:pPr>
    </w:p>
    <w:p>
      <w:pPr>
        <w:spacing w:before="0"/>
        <w:ind w:left="-38" w:right="0" w:firstLine="0"/>
        <w:jc w:val="left"/>
        <w:rPr>
          <w:i/>
          <w:sz w:val="14"/>
        </w:rPr>
      </w:pPr>
      <w:r>
        <w:rPr>
          <w:i/>
          <w:sz w:val="14"/>
        </w:rPr>
        <w:t>trato malo</w:t>
      </w:r>
    </w:p>
    <w:p>
      <w:pPr>
        <w:spacing w:line="235" w:lineRule="exact" w:before="0"/>
        <w:ind w:left="287" w:right="8" w:firstLine="0"/>
        <w:jc w:val="center"/>
        <w:rPr>
          <w:rFonts w:ascii="Symbol" w:hAnsi="Symbol"/>
          <w:i/>
          <w:sz w:val="25"/>
        </w:rPr>
      </w:pPr>
      <w:r>
        <w:rPr/>
        <w:br w:type="column"/>
      </w:r>
      <w:r>
        <w:rPr>
          <w:rFonts w:ascii="Symbol" w:hAnsi="Symbol"/>
          <w:i/>
          <w:sz w:val="25"/>
        </w:rPr>
        <w:t></w:t>
      </w:r>
      <w:r>
        <w:rPr>
          <w:i/>
          <w:sz w:val="25"/>
        </w:rPr>
        <w:t>   </w:t>
      </w:r>
      <w:r>
        <w:rPr>
          <w:rFonts w:ascii="Symbol" w:hAnsi="Symbol"/>
          <w:sz w:val="24"/>
        </w:rPr>
        <w:t></w:t>
      </w:r>
      <w:r>
        <w:rPr>
          <w:sz w:val="24"/>
        </w:rPr>
        <w:t> </w:t>
      </w:r>
      <w:r>
        <w:rPr>
          <w:rFonts w:ascii="Symbol" w:hAnsi="Symbol"/>
          <w:i/>
          <w:sz w:val="25"/>
        </w:rPr>
        <w:t></w:t>
      </w:r>
    </w:p>
    <w:p>
      <w:pPr>
        <w:tabs>
          <w:tab w:pos="547" w:val="left" w:leader="none"/>
          <w:tab w:pos="1040" w:val="left" w:leader="none"/>
        </w:tabs>
        <w:spacing w:line="172" w:lineRule="exact" w:before="0"/>
        <w:ind w:left="0" w:right="8" w:firstLine="0"/>
        <w:jc w:val="center"/>
        <w:rPr>
          <w:sz w:val="14"/>
        </w:rPr>
      </w:pPr>
      <w:r>
        <w:rPr/>
        <w:pict>
          <v:line style="position:absolute;mso-position-horizontal-relative:page;mso-position-vertical-relative:paragraph;z-index:-265552" from="160.553253pt,6.192858pt" to="200.205346pt,6.192858pt" stroked="true" strokeweight=".136307pt" strokecolor="#000000">
            <w10:wrap type="none"/>
          </v:line>
        </w:pict>
      </w:r>
      <w:r>
        <w:rPr>
          <w:rFonts w:ascii="Symbol" w:hAnsi="Symbol"/>
          <w:position w:val="-10"/>
          <w:sz w:val="24"/>
        </w:rPr>
        <w:t></w:t>
      </w:r>
      <w:r>
        <w:rPr>
          <w:spacing w:val="-5"/>
          <w:position w:val="-10"/>
          <w:sz w:val="24"/>
        </w:rPr>
        <w:t> </w:t>
      </w:r>
      <w:r>
        <w:rPr>
          <w:rFonts w:ascii="Symbol" w:hAnsi="Symbol"/>
          <w:position w:val="-10"/>
          <w:sz w:val="24"/>
        </w:rPr>
        <w:t></w:t>
      </w:r>
      <w:r>
        <w:rPr>
          <w:position w:val="-10"/>
          <w:sz w:val="24"/>
        </w:rPr>
        <w:tab/>
      </w:r>
      <w:r>
        <w:rPr>
          <w:sz w:val="14"/>
        </w:rPr>
        <w:t>6</w:t>
        <w:tab/>
        <w:t>2</w:t>
      </w:r>
    </w:p>
    <w:p>
      <w:pPr>
        <w:spacing w:line="247" w:lineRule="exact" w:before="0"/>
        <w:ind w:left="368" w:right="0" w:firstLine="0"/>
        <w:jc w:val="center"/>
        <w:rPr>
          <w:rFonts w:ascii="Symbol" w:hAnsi="Symbol"/>
          <w:i/>
          <w:sz w:val="25"/>
        </w:rPr>
      </w:pPr>
      <w:r>
        <w:rPr>
          <w:rFonts w:ascii="Symbol" w:hAnsi="Symbol"/>
          <w:i/>
          <w:w w:val="97"/>
          <w:sz w:val="25"/>
        </w:rPr>
        <w:t></w:t>
      </w:r>
    </w:p>
    <w:p>
      <w:pPr>
        <w:spacing w:line="347" w:lineRule="exact" w:before="163"/>
        <w:ind w:left="147" w:right="0" w:firstLine="0"/>
        <w:jc w:val="center"/>
        <w:rPr>
          <w:sz w:val="14"/>
        </w:rPr>
      </w:pPr>
      <w:r>
        <w:rPr>
          <w:rFonts w:ascii="Symbol" w:hAnsi="Symbol"/>
          <w:position w:val="-14"/>
          <w:sz w:val="24"/>
        </w:rPr>
        <w:t></w:t>
      </w:r>
      <w:r>
        <w:rPr>
          <w:position w:val="-14"/>
          <w:sz w:val="24"/>
        </w:rPr>
        <w:t> </w:t>
      </w:r>
      <w:r>
        <w:rPr>
          <w:rFonts w:ascii="Symbol" w:hAnsi="Symbol"/>
          <w:position w:val="-14"/>
          <w:sz w:val="24"/>
        </w:rPr>
        <w:t></w:t>
      </w:r>
      <w:r>
        <w:rPr>
          <w:position w:val="-14"/>
          <w:sz w:val="24"/>
        </w:rPr>
        <w:t> </w:t>
      </w:r>
      <w:r>
        <w:rPr>
          <w:rFonts w:ascii="Symbol" w:hAnsi="Symbol"/>
          <w:i/>
          <w:sz w:val="25"/>
        </w:rPr>
        <w:t></w:t>
      </w:r>
      <w:r>
        <w:rPr>
          <w:position w:val="-5"/>
          <w:sz w:val="14"/>
        </w:rPr>
        <w:t>6  </w:t>
      </w:r>
      <w:r>
        <w:rPr>
          <w:rFonts w:ascii="Symbol" w:hAnsi="Symbol"/>
          <w:sz w:val="24"/>
        </w:rPr>
        <w:t></w:t>
      </w:r>
      <w:r>
        <w:rPr>
          <w:sz w:val="24"/>
        </w:rPr>
        <w:t> </w:t>
      </w:r>
      <w:r>
        <w:rPr>
          <w:rFonts w:ascii="Symbol" w:hAnsi="Symbol"/>
          <w:i/>
          <w:sz w:val="25"/>
        </w:rPr>
        <w:t></w:t>
      </w:r>
      <w:r>
        <w:rPr>
          <w:position w:val="-5"/>
          <w:sz w:val="14"/>
        </w:rPr>
        <w:t>3</w:t>
      </w:r>
    </w:p>
    <w:p>
      <w:pPr>
        <w:pStyle w:val="BodyText"/>
        <w:spacing w:before="8"/>
        <w:rPr>
          <w:sz w:val="17"/>
        </w:rPr>
      </w:pPr>
      <w:r>
        <w:rPr/>
        <w:br w:type="column"/>
      </w:r>
      <w:r>
        <w:rPr>
          <w:sz w:val="17"/>
        </w:rPr>
      </w:r>
    </w:p>
    <w:p>
      <w:pPr>
        <w:pStyle w:val="BodyText"/>
        <w:ind w:left="823"/>
      </w:pPr>
      <w:r>
        <w:rPr/>
        <w:t>(3.4)</w:t>
      </w:r>
    </w:p>
    <w:p>
      <w:pPr>
        <w:pStyle w:val="BodyText"/>
      </w:pPr>
    </w:p>
    <w:p>
      <w:pPr>
        <w:pStyle w:val="BodyText"/>
        <w:spacing w:before="1"/>
        <w:rPr>
          <w:sz w:val="26"/>
        </w:rPr>
      </w:pPr>
    </w:p>
    <w:p>
      <w:pPr>
        <w:pStyle w:val="BodyText"/>
        <w:spacing w:line="154" w:lineRule="exact"/>
        <w:ind w:left="839"/>
      </w:pPr>
      <w:r>
        <w:rPr/>
        <w:t>(3.5)</w:t>
      </w:r>
    </w:p>
    <w:p>
      <w:pPr>
        <w:spacing w:after="0" w:line="154" w:lineRule="exact"/>
        <w:sectPr>
          <w:type w:val="continuous"/>
          <w:pgSz w:w="12250" w:h="15850"/>
          <w:pgMar w:top="1500" w:bottom="280" w:left="920" w:right="1140"/>
          <w:cols w:num="4" w:equalWidth="0">
            <w:col w:w="1220" w:space="40"/>
            <w:col w:w="572" w:space="40"/>
            <w:col w:w="1213" w:space="5713"/>
            <w:col w:w="1392"/>
          </w:cols>
        </w:sectPr>
      </w:pPr>
    </w:p>
    <w:p>
      <w:pPr>
        <w:tabs>
          <w:tab w:pos="2661" w:val="left" w:leader="none"/>
        </w:tabs>
        <w:spacing w:line="288" w:lineRule="exact" w:before="0"/>
        <w:ind w:left="1205" w:right="25" w:firstLine="0"/>
        <w:jc w:val="left"/>
        <w:rPr>
          <w:rFonts w:ascii="Symbol" w:hAnsi="Symbol"/>
          <w:i/>
          <w:sz w:val="25"/>
        </w:rPr>
      </w:pPr>
      <w:r>
        <w:rPr/>
        <w:pict>
          <v:line style="position:absolute;mso-position-horizontal-relative:page;mso-position-vertical-relative:paragraph;z-index:-265528" from="165.110184pt,.107607pt" to="202.009158pt,.107607pt" stroked="true" strokeweight=".135878pt" strokecolor="#000000">
            <w10:wrap type="none"/>
          </v:line>
        </w:pict>
      </w:r>
      <w:r>
        <w:rPr>
          <w:i/>
          <w:spacing w:val="4"/>
          <w:sz w:val="14"/>
        </w:rPr>
        <w:t>tratoregular</w:t>
        <w:tab/>
      </w:r>
      <w:r>
        <w:rPr>
          <w:rFonts w:ascii="Symbol" w:hAnsi="Symbol"/>
          <w:i/>
          <w:position w:val="-11"/>
          <w:sz w:val="25"/>
        </w:rPr>
        <w:t></w:t>
      </w:r>
    </w:p>
    <w:p>
      <w:pPr>
        <w:spacing w:after="0" w:line="288" w:lineRule="exact"/>
        <w:jc w:val="left"/>
        <w:rPr>
          <w:rFonts w:ascii="Symbol" w:hAnsi="Symbol"/>
          <w:sz w:val="25"/>
        </w:rPr>
        <w:sectPr>
          <w:type w:val="continuous"/>
          <w:pgSz w:w="12250" w:h="15850"/>
          <w:pgMar w:top="1500" w:bottom="280" w:left="920" w:right="1140"/>
        </w:sectPr>
      </w:pPr>
    </w:p>
    <w:p>
      <w:pPr>
        <w:pStyle w:val="BodyText"/>
        <w:spacing w:before="7"/>
        <w:rPr>
          <w:rFonts w:ascii="Symbol" w:hAnsi="Symbol"/>
          <w:i/>
          <w:sz w:val="26"/>
        </w:rPr>
      </w:pPr>
    </w:p>
    <w:p>
      <w:pPr>
        <w:spacing w:before="0"/>
        <w:ind w:left="823" w:right="0" w:firstLine="0"/>
        <w:jc w:val="left"/>
        <w:rPr>
          <w:i/>
          <w:sz w:val="14"/>
        </w:rPr>
      </w:pPr>
      <w:r>
        <w:rPr>
          <w:i/>
          <w:position w:val="6"/>
          <w:sz w:val="24"/>
        </w:rPr>
        <w:t>VST</w:t>
      </w:r>
      <w:r>
        <w:rPr>
          <w:i/>
          <w:sz w:val="14"/>
        </w:rPr>
        <w:t>tratobueno</w:t>
      </w:r>
    </w:p>
    <w:p>
      <w:pPr>
        <w:spacing w:line="394" w:lineRule="exact" w:before="148"/>
        <w:ind w:left="0" w:right="0" w:firstLine="0"/>
        <w:jc w:val="right"/>
        <w:rPr>
          <w:sz w:val="14"/>
        </w:rPr>
      </w:pPr>
      <w:r>
        <w:rPr/>
        <w:br w:type="column"/>
      </w:r>
      <w:r>
        <w:rPr>
          <w:rFonts w:ascii="Symbol" w:hAnsi="Symbol"/>
          <w:sz w:val="24"/>
        </w:rPr>
        <w:t></w:t>
      </w:r>
      <w:r>
        <w:rPr>
          <w:sz w:val="24"/>
        </w:rPr>
        <w:t> </w:t>
      </w:r>
      <w:r>
        <w:rPr>
          <w:rFonts w:ascii="Symbol" w:hAnsi="Symbol"/>
          <w:sz w:val="24"/>
        </w:rPr>
        <w:t></w:t>
      </w:r>
      <w:r>
        <w:rPr>
          <w:sz w:val="24"/>
        </w:rPr>
        <w:t> </w:t>
      </w:r>
      <w:r>
        <w:rPr>
          <w:rFonts w:ascii="Symbol" w:hAnsi="Symbol"/>
          <w:i/>
          <w:position w:val="15"/>
          <w:sz w:val="25"/>
        </w:rPr>
        <w:t></w:t>
      </w:r>
      <w:r>
        <w:rPr>
          <w:position w:val="9"/>
          <w:sz w:val="14"/>
        </w:rPr>
        <w:t>6</w:t>
      </w:r>
    </w:p>
    <w:p>
      <w:pPr>
        <w:pStyle w:val="Heading5"/>
        <w:ind w:right="55"/>
        <w:jc w:val="right"/>
      </w:pPr>
      <w:r>
        <w:rPr/>
        <w:pict>
          <v:line style="position:absolute;mso-position-horizontal-relative:page;mso-position-vertical-relative:paragraph;z-index:-265504" from="160.759583pt,-2.180536pt" to="174.284068pt,-2.180536pt" stroked="true" strokeweight=".135878pt" strokecolor="#000000">
            <w10:wrap type="none"/>
          </v:line>
        </w:pict>
      </w:r>
      <w:r>
        <w:rPr>
          <w:w w:val="97"/>
        </w:rPr>
        <w:t></w:t>
      </w:r>
    </w:p>
    <w:p>
      <w:pPr>
        <w:pStyle w:val="BodyText"/>
        <w:rPr>
          <w:rFonts w:ascii="Symbol" w:hAnsi="Symbol"/>
          <w:i/>
          <w:sz w:val="28"/>
        </w:rPr>
      </w:pPr>
      <w:r>
        <w:rPr/>
        <w:br w:type="column"/>
      </w:r>
      <w:r>
        <w:rPr>
          <w:rFonts w:ascii="Symbol" w:hAnsi="Symbol"/>
          <w:i/>
          <w:sz w:val="28"/>
        </w:rPr>
      </w:r>
    </w:p>
    <w:p>
      <w:pPr>
        <w:pStyle w:val="BodyText"/>
        <w:ind w:left="823"/>
      </w:pPr>
      <w:r>
        <w:rPr/>
        <w:t>(3.6)</w:t>
      </w:r>
    </w:p>
    <w:p>
      <w:pPr>
        <w:spacing w:after="0"/>
        <w:sectPr>
          <w:type w:val="continuous"/>
          <w:pgSz w:w="12250" w:h="15850"/>
          <w:pgMar w:top="1500" w:bottom="280" w:left="920" w:right="1140"/>
          <w:cols w:num="3" w:equalWidth="0">
            <w:col w:w="1881" w:space="40"/>
            <w:col w:w="605" w:space="6289"/>
            <w:col w:w="1375"/>
          </w:cols>
        </w:sectPr>
      </w:pPr>
    </w:p>
    <w:p>
      <w:pPr>
        <w:pStyle w:val="BodyText"/>
        <w:spacing w:before="9"/>
        <w:rPr>
          <w:sz w:val="8"/>
        </w:rPr>
      </w:pPr>
    </w:p>
    <w:p>
      <w:pPr>
        <w:spacing w:after="0"/>
        <w:rPr>
          <w:sz w:val="8"/>
        </w:rPr>
        <w:sectPr>
          <w:type w:val="continuous"/>
          <w:pgSz w:w="12250" w:h="15850"/>
          <w:pgMar w:top="1500" w:bottom="280" w:left="920" w:right="1140"/>
        </w:sectPr>
      </w:pPr>
    </w:p>
    <w:p>
      <w:pPr>
        <w:pStyle w:val="BodyText"/>
        <w:spacing w:before="58"/>
        <w:ind w:left="100"/>
      </w:pPr>
      <w:r>
        <w:rPr/>
        <w:t>en  donde  </w:t>
      </w:r>
      <w:r>
        <w:rPr>
          <w:rFonts w:ascii="Symbol" w:hAnsi="Symbol"/>
          <w:i/>
          <w:sz w:val="25"/>
        </w:rPr>
        <w:t></w:t>
      </w:r>
      <w:r>
        <w:rPr>
          <w:i/>
          <w:sz w:val="25"/>
        </w:rPr>
        <w:t>  </w:t>
      </w:r>
      <w:r>
        <w:rPr/>
        <w:t>es igual  al  negativo  del parámetro del  costo,</w:t>
      </w:r>
    </w:p>
    <w:p>
      <w:pPr>
        <w:pStyle w:val="BodyText"/>
        <w:spacing w:before="57"/>
        <w:ind w:left="94" w:right="-17"/>
      </w:pPr>
      <w:r>
        <w:rPr/>
        <w:br w:type="column"/>
      </w:r>
      <w:r>
        <w:rPr>
          <w:rFonts w:ascii="Symbol" w:hAnsi="Symbol"/>
          <w:i/>
          <w:sz w:val="25"/>
        </w:rPr>
        <w:t></w:t>
      </w:r>
      <w:r>
        <w:rPr>
          <w:i/>
          <w:sz w:val="25"/>
        </w:rPr>
        <w:t> </w:t>
      </w:r>
      <w:r>
        <w:rPr>
          <w:position w:val="-5"/>
          <w:sz w:val="14"/>
        </w:rPr>
        <w:t>5 </w:t>
      </w:r>
      <w:r>
        <w:rPr/>
        <w:t>. Se  menciona  que el</w:t>
      </w:r>
    </w:p>
    <w:p>
      <w:pPr>
        <w:spacing w:before="83"/>
        <w:ind w:left="64" w:right="0" w:firstLine="0"/>
        <w:jc w:val="left"/>
        <w:rPr>
          <w:i/>
          <w:sz w:val="14"/>
        </w:rPr>
      </w:pPr>
      <w:r>
        <w:rPr/>
        <w:br w:type="column"/>
      </w:r>
      <w:r>
        <w:rPr>
          <w:i/>
          <w:position w:val="6"/>
          <w:sz w:val="24"/>
        </w:rPr>
        <w:t>VST</w:t>
      </w:r>
      <w:r>
        <w:rPr>
          <w:i/>
          <w:sz w:val="14"/>
        </w:rPr>
        <w:t>trato bueno</w:t>
      </w:r>
    </w:p>
    <w:p>
      <w:pPr>
        <w:pStyle w:val="BodyText"/>
        <w:spacing w:before="103"/>
        <w:ind w:left="73"/>
      </w:pPr>
      <w:r>
        <w:rPr/>
        <w:br w:type="column"/>
      </w:r>
      <w:r>
        <w:rPr/>
        <w:t>ya  ha sido</w:t>
      </w:r>
    </w:p>
    <w:p>
      <w:pPr>
        <w:spacing w:after="0"/>
        <w:sectPr>
          <w:type w:val="continuous"/>
          <w:pgSz w:w="12250" w:h="15850"/>
          <w:pgMar w:top="1500" w:bottom="280" w:left="920" w:right="1140"/>
          <w:cols w:num="4" w:equalWidth="0">
            <w:col w:w="5435" w:space="40"/>
            <w:col w:w="2339" w:space="40"/>
            <w:col w:w="1150" w:space="40"/>
            <w:col w:w="1146"/>
          </w:cols>
        </w:sectPr>
      </w:pPr>
    </w:p>
    <w:p>
      <w:pPr>
        <w:pStyle w:val="BodyText"/>
        <w:spacing w:line="360" w:lineRule="auto" w:before="170"/>
        <w:ind w:left="100" w:right="103"/>
        <w:jc w:val="both"/>
      </w:pPr>
      <w:r>
        <w:rPr/>
        <w:t>obtenido (5 $/hr) e identificado como el VSTV del modelo 1 (ver tabla 3.7). Los VST anteriores calculados a partir del modelo 1 se muestran el la tabla 3.9, cuyos resultados son coherentes, ya que existe una mayor disposición para ahorros de tiempo en viajes en los cuales existe un </w:t>
      </w:r>
      <w:r>
        <w:rPr>
          <w:i/>
        </w:rPr>
        <w:t>tuac </w:t>
      </w:r>
      <w:r>
        <w:rPr/>
        <w:t>con niveles bajos. Así, un individuo estaría dispuesto a pagar unos 114 pesos por ahorrar una hora de viaje con un trato y apariencia del conductor malo; mientras que la disposición a pagar por la disminución del tiempo de viaje con un trato regular sería de 81 pesos, 29% menos que en el primer caso.</w:t>
      </w:r>
    </w:p>
    <w:p>
      <w:pPr>
        <w:pStyle w:val="BodyText"/>
      </w:pPr>
    </w:p>
    <w:p>
      <w:pPr>
        <w:spacing w:before="131" w:after="8"/>
        <w:ind w:left="3551" w:right="3623" w:firstLine="0"/>
        <w:jc w:val="center"/>
        <w:rPr>
          <w:i/>
          <w:sz w:val="22"/>
        </w:rPr>
      </w:pPr>
      <w:r>
        <w:rPr>
          <w:sz w:val="22"/>
        </w:rPr>
        <w:t>Tabla 3.9 </w:t>
      </w:r>
      <w:r>
        <w:rPr>
          <w:i/>
          <w:sz w:val="22"/>
        </w:rPr>
        <w:t>VST caracterizados por </w:t>
      </w:r>
      <w:r>
        <w:rPr>
          <w:i/>
          <w:sz w:val="22"/>
        </w:rPr>
        <w:t>el factor tuac</w:t>
      </w:r>
    </w:p>
    <w:tbl>
      <w:tblPr>
        <w:tblW w:w="0" w:type="auto"/>
        <w:jc w:val="left"/>
        <w:tblInd w:w="3456"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768"/>
        <w:gridCol w:w="1482"/>
      </w:tblGrid>
      <w:tr>
        <w:trPr>
          <w:trHeight w:val="398" w:hRule="exact"/>
        </w:trPr>
        <w:tc>
          <w:tcPr>
            <w:tcW w:w="1768" w:type="dxa"/>
            <w:tcBorders>
              <w:left w:val="nil"/>
              <w:bottom w:val="single" w:sz="4" w:space="0" w:color="000000"/>
              <w:right w:val="nil"/>
            </w:tcBorders>
          </w:tcPr>
          <w:p>
            <w:pPr>
              <w:pStyle w:val="TableParagraph"/>
              <w:spacing w:line="247" w:lineRule="exact"/>
              <w:ind w:left="14"/>
              <w:rPr>
                <w:sz w:val="22"/>
              </w:rPr>
            </w:pPr>
            <w:r>
              <w:rPr>
                <w:i/>
                <w:sz w:val="22"/>
              </w:rPr>
              <w:t>VST</w:t>
            </w:r>
            <w:r>
              <w:rPr>
                <w:i/>
                <w:spacing w:val="52"/>
                <w:sz w:val="22"/>
              </w:rPr>
              <w:t> </w:t>
            </w:r>
            <w:r>
              <w:rPr>
                <w:sz w:val="22"/>
              </w:rPr>
              <w:t>($/hr)</w:t>
            </w:r>
          </w:p>
        </w:tc>
        <w:tc>
          <w:tcPr>
            <w:tcW w:w="1482" w:type="dxa"/>
            <w:tcBorders>
              <w:left w:val="nil"/>
              <w:bottom w:val="single" w:sz="4" w:space="0" w:color="000000"/>
              <w:right w:val="nil"/>
            </w:tcBorders>
          </w:tcPr>
          <w:p>
            <w:pPr>
              <w:pStyle w:val="TableParagraph"/>
              <w:spacing w:line="247" w:lineRule="exact"/>
              <w:ind w:left="565"/>
              <w:rPr>
                <w:sz w:val="22"/>
              </w:rPr>
            </w:pPr>
            <w:r>
              <w:rPr>
                <w:sz w:val="22"/>
              </w:rPr>
              <w:t>Modelo 1</w:t>
            </w:r>
          </w:p>
        </w:tc>
      </w:tr>
      <w:tr>
        <w:trPr>
          <w:trHeight w:val="444" w:hRule="exact"/>
        </w:trPr>
        <w:tc>
          <w:tcPr>
            <w:tcW w:w="1768" w:type="dxa"/>
            <w:tcBorders>
              <w:top w:val="single" w:sz="4" w:space="0" w:color="000000"/>
              <w:left w:val="nil"/>
              <w:bottom w:val="nil"/>
              <w:right w:val="nil"/>
            </w:tcBorders>
          </w:tcPr>
          <w:p>
            <w:pPr>
              <w:pStyle w:val="TableParagraph"/>
              <w:spacing w:before="15"/>
              <w:ind w:left="28"/>
              <w:rPr>
                <w:i/>
                <w:sz w:val="14"/>
              </w:rPr>
            </w:pPr>
            <w:r>
              <w:rPr>
                <w:i/>
                <w:position w:val="6"/>
                <w:sz w:val="24"/>
              </w:rPr>
              <w:t>VST</w:t>
            </w:r>
            <w:r>
              <w:rPr>
                <w:i/>
                <w:sz w:val="14"/>
              </w:rPr>
              <w:t>trato malo</w:t>
            </w:r>
          </w:p>
        </w:tc>
        <w:tc>
          <w:tcPr>
            <w:tcW w:w="1482" w:type="dxa"/>
            <w:tcBorders>
              <w:top w:val="single" w:sz="4" w:space="0" w:color="000000"/>
              <w:left w:val="nil"/>
              <w:bottom w:val="nil"/>
              <w:right w:val="nil"/>
            </w:tcBorders>
          </w:tcPr>
          <w:p>
            <w:pPr>
              <w:pStyle w:val="TableParagraph"/>
              <w:spacing w:before="58"/>
              <w:ind w:left="565"/>
              <w:rPr>
                <w:sz w:val="22"/>
              </w:rPr>
            </w:pPr>
            <w:r>
              <w:rPr>
                <w:sz w:val="22"/>
              </w:rPr>
              <w:t>114</w:t>
            </w:r>
          </w:p>
        </w:tc>
      </w:tr>
      <w:tr>
        <w:trPr>
          <w:trHeight w:val="506" w:hRule="exact"/>
        </w:trPr>
        <w:tc>
          <w:tcPr>
            <w:tcW w:w="1768" w:type="dxa"/>
            <w:tcBorders>
              <w:top w:val="nil"/>
              <w:left w:val="nil"/>
              <w:bottom w:val="nil"/>
              <w:right w:val="nil"/>
            </w:tcBorders>
          </w:tcPr>
          <w:p>
            <w:pPr>
              <w:pStyle w:val="TableParagraph"/>
              <w:spacing w:before="81"/>
              <w:ind w:left="28"/>
              <w:rPr>
                <w:i/>
                <w:sz w:val="14"/>
              </w:rPr>
            </w:pPr>
            <w:r>
              <w:rPr>
                <w:i/>
                <w:position w:val="6"/>
                <w:sz w:val="24"/>
              </w:rPr>
              <w:t>VST</w:t>
            </w:r>
            <w:r>
              <w:rPr>
                <w:i/>
                <w:sz w:val="14"/>
              </w:rPr>
              <w:t>trato regular</w:t>
            </w:r>
          </w:p>
        </w:tc>
        <w:tc>
          <w:tcPr>
            <w:tcW w:w="1482" w:type="dxa"/>
            <w:tcBorders>
              <w:top w:val="nil"/>
              <w:left w:val="nil"/>
              <w:bottom w:val="nil"/>
              <w:right w:val="nil"/>
            </w:tcBorders>
          </w:tcPr>
          <w:p>
            <w:pPr>
              <w:pStyle w:val="TableParagraph"/>
              <w:spacing w:before="125"/>
              <w:ind w:left="565"/>
              <w:rPr>
                <w:sz w:val="22"/>
              </w:rPr>
            </w:pPr>
            <w:r>
              <w:rPr>
                <w:sz w:val="22"/>
              </w:rPr>
              <w:t>81</w:t>
            </w:r>
          </w:p>
        </w:tc>
      </w:tr>
      <w:tr>
        <w:trPr>
          <w:trHeight w:val="590" w:hRule="exact"/>
        </w:trPr>
        <w:tc>
          <w:tcPr>
            <w:tcW w:w="1768" w:type="dxa"/>
            <w:tcBorders>
              <w:top w:val="nil"/>
              <w:left w:val="nil"/>
              <w:right w:val="nil"/>
            </w:tcBorders>
          </w:tcPr>
          <w:p>
            <w:pPr>
              <w:pStyle w:val="TableParagraph"/>
              <w:spacing w:before="81"/>
              <w:ind w:left="28"/>
              <w:rPr>
                <w:i/>
                <w:sz w:val="14"/>
              </w:rPr>
            </w:pPr>
            <w:r>
              <w:rPr>
                <w:i/>
                <w:position w:val="6"/>
                <w:sz w:val="24"/>
              </w:rPr>
              <w:t>VST</w:t>
            </w:r>
            <w:r>
              <w:rPr>
                <w:i/>
                <w:sz w:val="14"/>
              </w:rPr>
              <w:t>trato bueno</w:t>
            </w:r>
          </w:p>
        </w:tc>
        <w:tc>
          <w:tcPr>
            <w:tcW w:w="1482" w:type="dxa"/>
            <w:tcBorders>
              <w:top w:val="nil"/>
              <w:left w:val="nil"/>
              <w:right w:val="nil"/>
            </w:tcBorders>
          </w:tcPr>
          <w:p>
            <w:pPr>
              <w:pStyle w:val="TableParagraph"/>
              <w:spacing w:before="126"/>
              <w:ind w:left="565"/>
              <w:rPr>
                <w:sz w:val="22"/>
              </w:rPr>
            </w:pPr>
            <w:r>
              <w:rPr>
                <w:w w:val="100"/>
                <w:sz w:val="22"/>
              </w:rPr>
              <w:t>5</w:t>
            </w:r>
          </w:p>
        </w:tc>
      </w:tr>
    </w:tbl>
    <w:p>
      <w:pPr>
        <w:spacing w:after="0"/>
        <w:rPr>
          <w:sz w:val="22"/>
        </w:rPr>
        <w:sectPr>
          <w:type w:val="continuous"/>
          <w:pgSz w:w="12250" w:h="15850"/>
          <w:pgMar w:top="1500" w:bottom="280" w:left="920" w:right="1140"/>
        </w:sectPr>
      </w:pPr>
    </w:p>
    <w:p>
      <w:pPr>
        <w:pStyle w:val="BodyText"/>
        <w:rPr>
          <w:i/>
          <w:sz w:val="20"/>
        </w:rPr>
      </w:pPr>
    </w:p>
    <w:p>
      <w:pPr>
        <w:pStyle w:val="BodyText"/>
        <w:spacing w:before="11"/>
        <w:rPr>
          <w:i/>
          <w:sz w:val="19"/>
        </w:rPr>
      </w:pPr>
    </w:p>
    <w:p>
      <w:pPr>
        <w:pStyle w:val="BodyText"/>
        <w:spacing w:line="360" w:lineRule="auto"/>
        <w:ind w:left="108" w:right="116" w:firstLine="300"/>
        <w:jc w:val="both"/>
      </w:pPr>
      <w:r>
        <w:rPr/>
        <w:t>Ahora, se calcularon dos disposiciones a pagar por una mejora en el </w:t>
      </w:r>
      <w:r>
        <w:rPr>
          <w:i/>
        </w:rPr>
        <w:t>tuac</w:t>
      </w:r>
      <w:r>
        <w:rPr/>
        <w:t>: la primera por pasar de un </w:t>
      </w:r>
      <w:r>
        <w:rPr>
          <w:i/>
        </w:rPr>
        <w:t>tauc </w:t>
      </w:r>
      <w:r>
        <w:rPr>
          <w:i/>
        </w:rPr>
        <w:t>malo </w:t>
      </w:r>
      <w:r>
        <w:rPr/>
        <w:t>a </w:t>
      </w:r>
      <w:r>
        <w:rPr>
          <w:i/>
        </w:rPr>
        <w:t>regular</w:t>
      </w:r>
      <w:r>
        <w:rPr/>
        <w:t>, la segunda por pasar de un </w:t>
      </w:r>
      <w:r>
        <w:rPr>
          <w:i/>
        </w:rPr>
        <w:t>tuac regular </w:t>
      </w:r>
      <w:r>
        <w:rPr/>
        <w:t>a </w:t>
      </w:r>
      <w:r>
        <w:rPr>
          <w:i/>
        </w:rPr>
        <w:t>bueno</w:t>
      </w:r>
      <w:r>
        <w:rPr/>
        <w:t>. Para lo cual, a partir de la ecuación (3.3) las disposiciones a pagar están determinadas por (Espino y Ortúzar, 2002a, b):</w:t>
      </w:r>
    </w:p>
    <w:p>
      <w:pPr>
        <w:spacing w:after="0" w:line="360" w:lineRule="auto"/>
        <w:jc w:val="both"/>
        <w:sectPr>
          <w:pgSz w:w="12250" w:h="15850"/>
          <w:pgMar w:header="732" w:footer="0" w:top="940" w:bottom="280" w:left="1140" w:right="900"/>
        </w:sectPr>
      </w:pPr>
    </w:p>
    <w:p>
      <w:pPr>
        <w:spacing w:before="185"/>
        <w:ind w:left="860" w:right="0" w:firstLine="0"/>
        <w:jc w:val="left"/>
        <w:rPr>
          <w:i/>
          <w:sz w:val="14"/>
        </w:rPr>
      </w:pPr>
      <w:r>
        <w:rPr>
          <w:i/>
          <w:position w:val="6"/>
          <w:sz w:val="24"/>
        </w:rPr>
        <w:t>DP</w:t>
      </w:r>
      <w:r>
        <w:rPr>
          <w:i/>
          <w:sz w:val="14"/>
        </w:rPr>
        <w:t>malo</w:t>
      </w:r>
      <w:r>
        <w:rPr>
          <w:rFonts w:ascii="Symbol" w:hAnsi="Symbol"/>
          <w:sz w:val="14"/>
        </w:rPr>
        <w:t></w:t>
      </w:r>
      <w:r>
        <w:rPr>
          <w:i/>
          <w:sz w:val="14"/>
        </w:rPr>
        <w:t>regular</w:t>
      </w:r>
    </w:p>
    <w:p>
      <w:pPr>
        <w:pStyle w:val="BodyText"/>
        <w:rPr>
          <w:i/>
          <w:sz w:val="28"/>
        </w:rPr>
      </w:pPr>
    </w:p>
    <w:p>
      <w:pPr>
        <w:spacing w:before="191"/>
        <w:ind w:left="860" w:right="0" w:firstLine="0"/>
        <w:jc w:val="left"/>
        <w:rPr>
          <w:i/>
          <w:sz w:val="14"/>
        </w:rPr>
      </w:pPr>
      <w:r>
        <w:rPr>
          <w:i/>
          <w:position w:val="6"/>
          <w:sz w:val="24"/>
        </w:rPr>
        <w:t>DP</w:t>
      </w:r>
      <w:r>
        <w:rPr>
          <w:i/>
          <w:sz w:val="14"/>
        </w:rPr>
        <w:t>regular</w:t>
      </w:r>
      <w:r>
        <w:rPr>
          <w:rFonts w:ascii="Symbol" w:hAnsi="Symbol"/>
          <w:sz w:val="14"/>
        </w:rPr>
        <w:t></w:t>
      </w:r>
      <w:r>
        <w:rPr>
          <w:i/>
          <w:sz w:val="14"/>
        </w:rPr>
        <w:t>bueno</w:t>
      </w:r>
    </w:p>
    <w:p>
      <w:pPr>
        <w:spacing w:line="236" w:lineRule="exact" w:before="0"/>
        <w:ind w:left="87" w:right="0" w:firstLine="0"/>
        <w:jc w:val="center"/>
        <w:rPr>
          <w:rFonts w:ascii="Symbol" w:hAnsi="Symbol"/>
          <w:i/>
          <w:sz w:val="25"/>
        </w:rPr>
      </w:pPr>
      <w:r>
        <w:rPr/>
        <w:br w:type="column"/>
      </w:r>
      <w:r>
        <w:rPr>
          <w:rFonts w:ascii="Symbol" w:hAnsi="Symbol"/>
          <w:i/>
          <w:sz w:val="25"/>
        </w:rPr>
        <w:t></w:t>
      </w:r>
      <w:r>
        <w:rPr>
          <w:i/>
          <w:sz w:val="25"/>
        </w:rPr>
        <w:t>   </w:t>
      </w:r>
      <w:r>
        <w:rPr>
          <w:rFonts w:ascii="Symbol" w:hAnsi="Symbol"/>
          <w:sz w:val="24"/>
        </w:rPr>
        <w:t></w:t>
      </w:r>
      <w:r>
        <w:rPr>
          <w:sz w:val="24"/>
        </w:rPr>
        <w:t> </w:t>
      </w:r>
      <w:r>
        <w:rPr>
          <w:rFonts w:ascii="Symbol" w:hAnsi="Symbol"/>
          <w:i/>
          <w:sz w:val="25"/>
        </w:rPr>
        <w:t></w:t>
      </w:r>
    </w:p>
    <w:p>
      <w:pPr>
        <w:tabs>
          <w:tab w:pos="343" w:val="left" w:leader="none"/>
          <w:tab w:pos="827" w:val="left" w:leader="none"/>
        </w:tabs>
        <w:spacing w:line="171" w:lineRule="exact" w:before="0"/>
        <w:ind w:left="-31" w:right="0" w:firstLine="0"/>
        <w:jc w:val="center"/>
        <w:rPr>
          <w:sz w:val="14"/>
        </w:rPr>
      </w:pPr>
      <w:r>
        <w:rPr/>
        <w:pict>
          <v:line style="position:absolute;mso-position-horizontal-relative:page;mso-position-vertical-relative:paragraph;z-index:-265480" from="170.150589pt,6.186701pt" to="209.266324pt,6.186701pt" stroked="true" strokeweight=".136111pt" strokecolor="#000000">
            <w10:wrap type="none"/>
          </v:line>
        </w:pict>
      </w:r>
      <w:r>
        <w:rPr>
          <w:rFonts w:ascii="Symbol" w:hAnsi="Symbol"/>
          <w:position w:val="-10"/>
          <w:sz w:val="24"/>
        </w:rPr>
        <w:t></w:t>
      </w:r>
      <w:r>
        <w:rPr>
          <w:position w:val="-10"/>
          <w:sz w:val="24"/>
        </w:rPr>
        <w:tab/>
      </w:r>
      <w:r>
        <w:rPr>
          <w:sz w:val="14"/>
        </w:rPr>
        <w:t>3</w:t>
        <w:tab/>
        <w:t>2</w:t>
      </w:r>
    </w:p>
    <w:p>
      <w:pPr>
        <w:pStyle w:val="Heading5"/>
        <w:ind w:left="175"/>
      </w:pPr>
      <w:r>
        <w:rPr>
          <w:w w:val="97"/>
        </w:rPr>
        <w:t></w:t>
      </w:r>
    </w:p>
    <w:p>
      <w:pPr>
        <w:spacing w:line="259" w:lineRule="exact" w:before="167"/>
        <w:ind w:left="146" w:right="164" w:firstLine="0"/>
        <w:jc w:val="center"/>
        <w:rPr>
          <w:sz w:val="14"/>
        </w:rPr>
      </w:pPr>
      <w:r>
        <w:rPr>
          <w:rFonts w:ascii="Symbol" w:hAnsi="Symbol"/>
          <w:sz w:val="24"/>
        </w:rPr>
        <w:t></w:t>
      </w:r>
      <w:r>
        <w:rPr>
          <w:sz w:val="24"/>
        </w:rPr>
        <w:t> </w:t>
      </w:r>
      <w:r>
        <w:rPr>
          <w:rFonts w:ascii="Symbol" w:hAnsi="Symbol"/>
          <w:i/>
          <w:sz w:val="25"/>
        </w:rPr>
        <w:t></w:t>
      </w:r>
      <w:r>
        <w:rPr>
          <w:i/>
          <w:sz w:val="25"/>
        </w:rPr>
        <w:t> </w:t>
      </w:r>
      <w:r>
        <w:rPr>
          <w:position w:val="-5"/>
          <w:sz w:val="14"/>
        </w:rPr>
        <w:t>3</w:t>
      </w:r>
    </w:p>
    <w:p>
      <w:pPr>
        <w:pStyle w:val="Heading7"/>
        <w:spacing w:line="154" w:lineRule="exact" w:before="0"/>
        <w:ind w:left="26" w:right="0" w:firstLine="0"/>
        <w:rPr>
          <w:rFonts w:ascii="Symbol" w:hAnsi="Symbol"/>
        </w:rPr>
      </w:pPr>
      <w:r>
        <w:rPr/>
        <w:pict>
          <v:line style="position:absolute;mso-position-horizontal-relative:page;mso-position-vertical-relative:paragraph;z-index:4144" from="172.946594pt,5.415772pt" to="196.251379pt,5.415772pt" stroked="true" strokeweight=".136111pt" strokecolor="#000000">
            <w10:wrap type="none"/>
          </v:line>
        </w:pict>
      </w:r>
      <w:r>
        <w:rPr>
          <w:rFonts w:ascii="Symbol" w:hAnsi="Symbol"/>
          <w:w w:val="101"/>
        </w:rPr>
        <w:t></w:t>
      </w:r>
    </w:p>
    <w:p>
      <w:pPr>
        <w:spacing w:line="249" w:lineRule="exact" w:before="0"/>
        <w:ind w:left="0" w:right="27" w:firstLine="0"/>
        <w:jc w:val="center"/>
        <w:rPr>
          <w:rFonts w:ascii="Symbol" w:hAnsi="Symbol"/>
          <w:i/>
          <w:sz w:val="25"/>
        </w:rPr>
      </w:pPr>
      <w:r>
        <w:rPr>
          <w:rFonts w:ascii="Symbol" w:hAnsi="Symbol"/>
          <w:i/>
          <w:w w:val="97"/>
          <w:sz w:val="25"/>
        </w:rPr>
        <w:t></w:t>
      </w:r>
    </w:p>
    <w:p>
      <w:pPr>
        <w:pStyle w:val="BodyText"/>
        <w:spacing w:before="7"/>
        <w:rPr>
          <w:rFonts w:ascii="Symbol" w:hAnsi="Symbol"/>
          <w:i/>
          <w:sz w:val="16"/>
        </w:rPr>
      </w:pPr>
      <w:r>
        <w:rPr/>
        <w:br w:type="column"/>
      </w:r>
      <w:r>
        <w:rPr>
          <w:rFonts w:ascii="Symbol" w:hAnsi="Symbol"/>
          <w:i/>
          <w:sz w:val="16"/>
        </w:rPr>
      </w:r>
    </w:p>
    <w:p>
      <w:pPr>
        <w:pStyle w:val="BodyText"/>
        <w:ind w:left="860" w:right="-16"/>
      </w:pPr>
      <w:r>
        <w:rPr/>
        <w:t>(3.7)</w:t>
      </w:r>
    </w:p>
    <w:p>
      <w:pPr>
        <w:pStyle w:val="BodyText"/>
      </w:pPr>
    </w:p>
    <w:p>
      <w:pPr>
        <w:pStyle w:val="BodyText"/>
        <w:rPr>
          <w:sz w:val="28"/>
        </w:rPr>
      </w:pPr>
    </w:p>
    <w:p>
      <w:pPr>
        <w:pStyle w:val="BodyText"/>
        <w:ind w:left="860" w:right="-16"/>
      </w:pPr>
      <w:r>
        <w:rPr/>
        <w:t>(3.8)</w:t>
      </w:r>
    </w:p>
    <w:p>
      <w:pPr>
        <w:spacing w:after="0"/>
        <w:sectPr>
          <w:type w:val="continuous"/>
          <w:pgSz w:w="12250" w:h="15850"/>
          <w:pgMar w:top="1500" w:bottom="280" w:left="1140" w:right="900"/>
          <w:cols w:num="3" w:equalWidth="0">
            <w:col w:w="2051" w:space="40"/>
            <w:col w:w="900" w:space="5787"/>
            <w:col w:w="1432"/>
          </w:cols>
        </w:sectPr>
      </w:pPr>
    </w:p>
    <w:p>
      <w:pPr>
        <w:pStyle w:val="BodyText"/>
        <w:rPr>
          <w:sz w:val="9"/>
        </w:rPr>
      </w:pPr>
    </w:p>
    <w:p>
      <w:pPr>
        <w:pStyle w:val="BodyText"/>
        <w:spacing w:line="360" w:lineRule="auto" w:before="73"/>
        <w:ind w:left="108" w:right="114" w:firstLine="300"/>
        <w:jc w:val="both"/>
      </w:pPr>
      <w:r>
        <w:rPr/>
        <w:t>Por lo que, la disposición a pagar por no viajar con un </w:t>
      </w:r>
      <w:r>
        <w:rPr>
          <w:i/>
        </w:rPr>
        <w:t>tuac malo </w:t>
      </w:r>
      <w:r>
        <w:rPr/>
        <w:t>(pasar de un </w:t>
      </w:r>
      <w:r>
        <w:rPr>
          <w:i/>
        </w:rPr>
        <w:t>tuac malo </w:t>
      </w:r>
      <w:r>
        <w:rPr/>
        <w:t>a </w:t>
      </w:r>
      <w:r>
        <w:rPr>
          <w:i/>
        </w:rPr>
        <w:t>regular</w:t>
      </w:r>
      <w:r>
        <w:rPr/>
        <w:t>) es de 0.55 pesos, mientras que para viajar con un </w:t>
      </w:r>
      <w:r>
        <w:rPr>
          <w:i/>
        </w:rPr>
        <w:t>tuac bueno </w:t>
      </w:r>
      <w:r>
        <w:rPr/>
        <w:t>(pasar de un </w:t>
      </w:r>
      <w:r>
        <w:rPr>
          <w:i/>
        </w:rPr>
        <w:t>tuac regular </w:t>
      </w:r>
      <w:r>
        <w:rPr/>
        <w:t>a </w:t>
      </w:r>
      <w:r>
        <w:rPr>
          <w:i/>
        </w:rPr>
        <w:t>bueno</w:t>
      </w:r>
      <w:r>
        <w:rPr/>
        <w:t>) es igual a 1.26 pesos, un poco más del doble que el primer caso. Situación contraintuitiva al considerar que lo lógico es suponer una mayor disponibilidad a pagar por pasar de un servicio o la utilización de un producto malo a regular. Lo anterior sugiere que los usuarios consideran un </w:t>
      </w:r>
      <w:r>
        <w:rPr>
          <w:i/>
        </w:rPr>
        <w:t>tuac malo </w:t>
      </w:r>
      <w:r>
        <w:rPr/>
        <w:t>y </w:t>
      </w:r>
      <w:r>
        <w:rPr>
          <w:i/>
        </w:rPr>
        <w:t>regular </w:t>
      </w:r>
      <w:r>
        <w:rPr/>
        <w:t>como dos situaciones “casi equivalentes” ya que están dispuestos a pagar más por pasar de un servicio regular a bueno. Por lo cual, si la autoridad reguladora desea aumentar el bienestar de los usuarios a través de la mejora del trato al usuario por parte del conductor, es necesario que dicho factor esté en un nivel alto que permita ser considerado por los usuarios como</w:t>
      </w:r>
      <w:r>
        <w:rPr>
          <w:spacing w:val="-28"/>
        </w:rPr>
        <w:t> </w:t>
      </w:r>
      <w:r>
        <w:rPr/>
        <w:t>bueno.</w:t>
      </w:r>
    </w:p>
    <w:p>
      <w:pPr>
        <w:pStyle w:val="BodyText"/>
      </w:pPr>
    </w:p>
    <w:p>
      <w:pPr>
        <w:pStyle w:val="ListParagraph"/>
        <w:numPr>
          <w:ilvl w:val="2"/>
          <w:numId w:val="39"/>
        </w:numPr>
        <w:tabs>
          <w:tab w:pos="817" w:val="left" w:leader="none"/>
        </w:tabs>
        <w:spacing w:line="240" w:lineRule="auto" w:before="139" w:after="0"/>
        <w:ind w:left="816" w:right="0" w:hanging="708"/>
        <w:jc w:val="both"/>
        <w:rPr>
          <w:rFonts w:ascii="Arial" w:hAnsi="Arial"/>
          <w:sz w:val="22"/>
        </w:rPr>
      </w:pPr>
      <w:r>
        <w:rPr>
          <w:rFonts w:ascii="Arial" w:hAnsi="Arial"/>
          <w:w w:val="110"/>
          <w:sz w:val="22"/>
        </w:rPr>
        <w:t>Aplicación del</w:t>
      </w:r>
      <w:r>
        <w:rPr>
          <w:rFonts w:ascii="Arial" w:hAnsi="Arial"/>
          <w:spacing w:val="-4"/>
          <w:w w:val="110"/>
          <w:sz w:val="22"/>
        </w:rPr>
        <w:t> </w:t>
      </w:r>
      <w:r>
        <w:rPr>
          <w:rFonts w:ascii="Arial" w:hAnsi="Arial"/>
          <w:w w:val="110"/>
          <w:sz w:val="22"/>
        </w:rPr>
        <w:t>modelo</w:t>
      </w:r>
    </w:p>
    <w:p>
      <w:pPr>
        <w:pStyle w:val="BodyText"/>
        <w:spacing w:line="360" w:lineRule="auto" w:before="120"/>
        <w:ind w:left="108" w:right="115"/>
        <w:jc w:val="both"/>
      </w:pPr>
      <w:r>
        <w:rPr/>
        <w:t>A continuación en la tabla 3.10, se presenta la aplicación del modelo para el caso general. Las situaciones analizadas muestran que las mejoras en los factores cualitativos como son el </w:t>
      </w:r>
      <w:r>
        <w:rPr>
          <w:i/>
        </w:rPr>
        <w:t>tuac </w:t>
      </w:r>
      <w:r>
        <w:rPr/>
        <w:t>y el </w:t>
      </w:r>
      <w:r>
        <w:rPr>
          <w:i/>
        </w:rPr>
        <w:t>efa </w:t>
      </w:r>
      <w:r>
        <w:rPr/>
        <w:t>proporcionan un bienestar mayor a los usuarios del sistema de autobuses para el corredor de estudio. Las probabilidades calculadas son referidas en todos los escenarios al A</w:t>
      </w:r>
      <w:r>
        <w:rPr>
          <w:position w:val="-2"/>
          <w:sz w:val="14"/>
        </w:rPr>
        <w:t>MEJ</w:t>
      </w:r>
      <w:r>
        <w:rPr/>
        <w:t>, cuyos resultados son comentados a</w:t>
      </w:r>
      <w:r>
        <w:rPr>
          <w:spacing w:val="-24"/>
        </w:rPr>
        <w:t> </w:t>
      </w:r>
      <w:r>
        <w:rPr/>
        <w:t>continuación:</w:t>
      </w:r>
    </w:p>
    <w:p>
      <w:pPr>
        <w:pStyle w:val="BodyText"/>
        <w:spacing w:before="10"/>
        <w:rPr>
          <w:sz w:val="31"/>
        </w:rPr>
      </w:pPr>
    </w:p>
    <w:p>
      <w:pPr>
        <w:pStyle w:val="ListParagraph"/>
        <w:numPr>
          <w:ilvl w:val="0"/>
          <w:numId w:val="5"/>
        </w:numPr>
        <w:tabs>
          <w:tab w:pos="469" w:val="left" w:leader="none"/>
        </w:tabs>
        <w:spacing w:line="360" w:lineRule="auto" w:before="0" w:after="0"/>
        <w:ind w:left="449" w:right="120" w:hanging="341"/>
        <w:jc w:val="both"/>
        <w:rPr>
          <w:sz w:val="22"/>
        </w:rPr>
      </w:pPr>
      <w:r>
        <w:rPr>
          <w:i/>
          <w:sz w:val="22"/>
        </w:rPr>
        <w:t>Condiciones actuales</w:t>
      </w:r>
      <w:r>
        <w:rPr>
          <w:sz w:val="22"/>
        </w:rPr>
        <w:t>. Esta situación representa el caso cuando ambas opciones presentan similares características, es decir existe una igual probabilidad (0.50) de que ambos autobuses sean elegidos por el usuario.</w:t>
      </w:r>
    </w:p>
    <w:p>
      <w:pPr>
        <w:pStyle w:val="ListParagraph"/>
        <w:numPr>
          <w:ilvl w:val="0"/>
          <w:numId w:val="5"/>
        </w:numPr>
        <w:tabs>
          <w:tab w:pos="469" w:val="left" w:leader="none"/>
        </w:tabs>
        <w:spacing w:line="352" w:lineRule="auto" w:before="5" w:after="0"/>
        <w:ind w:left="449" w:right="117" w:hanging="341"/>
        <w:jc w:val="both"/>
        <w:rPr>
          <w:sz w:val="22"/>
        </w:rPr>
      </w:pPr>
      <w:r>
        <w:rPr>
          <w:i/>
          <w:sz w:val="22"/>
        </w:rPr>
        <w:t>El tuac es “malo”</w:t>
      </w:r>
      <w:r>
        <w:rPr>
          <w:sz w:val="22"/>
        </w:rPr>
        <w:t>. Esta situación pone de manifiesto que si el A</w:t>
      </w:r>
      <w:r>
        <w:rPr>
          <w:position w:val="-2"/>
          <w:sz w:val="14"/>
        </w:rPr>
        <w:t>MEJ </w:t>
      </w:r>
      <w:r>
        <w:rPr>
          <w:sz w:val="22"/>
        </w:rPr>
        <w:t>tiene un trato en un nivel malo, entonces la probabilidad de ser elegido es de 0.38, es decir, un 12% de los usuarios dejarían de utilizarlo con respecto a las condiciones</w:t>
      </w:r>
      <w:r>
        <w:rPr>
          <w:spacing w:val="-7"/>
          <w:sz w:val="22"/>
        </w:rPr>
        <w:t> </w:t>
      </w:r>
      <w:r>
        <w:rPr>
          <w:sz w:val="22"/>
        </w:rPr>
        <w:t>actuales.</w:t>
      </w:r>
    </w:p>
    <w:p>
      <w:pPr>
        <w:pStyle w:val="ListParagraph"/>
        <w:numPr>
          <w:ilvl w:val="0"/>
          <w:numId w:val="5"/>
        </w:numPr>
        <w:tabs>
          <w:tab w:pos="469" w:val="left" w:leader="none"/>
        </w:tabs>
        <w:spacing w:line="355" w:lineRule="auto" w:before="11" w:after="0"/>
        <w:ind w:left="449" w:right="114" w:hanging="341"/>
        <w:jc w:val="both"/>
        <w:rPr>
          <w:sz w:val="22"/>
        </w:rPr>
      </w:pPr>
      <w:r>
        <w:rPr>
          <w:i/>
          <w:sz w:val="22"/>
        </w:rPr>
        <w:t>El tuac es “regular”</w:t>
      </w:r>
      <w:r>
        <w:rPr>
          <w:sz w:val="22"/>
        </w:rPr>
        <w:t>. Similar situación en el caso anterior, salvo que la probabilidad que el A</w:t>
      </w:r>
      <w:r>
        <w:rPr>
          <w:position w:val="-2"/>
          <w:sz w:val="14"/>
        </w:rPr>
        <w:t>MEJ </w:t>
      </w:r>
      <w:r>
        <w:rPr>
          <w:sz w:val="22"/>
        </w:rPr>
        <w:t>sea  utilizado es de 0.41. Se hace énfasis que para este caso como para el anterior, existe una disminución de la probabilidad en la elección del A</w:t>
      </w:r>
      <w:r>
        <w:rPr>
          <w:position w:val="-2"/>
          <w:sz w:val="14"/>
        </w:rPr>
        <w:t>MEJ </w:t>
      </w:r>
      <w:r>
        <w:rPr>
          <w:sz w:val="22"/>
        </w:rPr>
        <w:t>ya que en la función de utilidad los factores </w:t>
      </w:r>
      <w:r>
        <w:rPr>
          <w:i/>
          <w:sz w:val="22"/>
        </w:rPr>
        <w:t>tuac malo </w:t>
      </w:r>
      <w:r>
        <w:rPr>
          <w:sz w:val="22"/>
        </w:rPr>
        <w:t>y </w:t>
      </w:r>
      <w:r>
        <w:rPr>
          <w:i/>
          <w:sz w:val="22"/>
        </w:rPr>
        <w:t>regular </w:t>
      </w:r>
      <w:r>
        <w:rPr>
          <w:sz w:val="22"/>
        </w:rPr>
        <w:t>están referidos al </w:t>
      </w:r>
      <w:r>
        <w:rPr>
          <w:i/>
          <w:sz w:val="22"/>
        </w:rPr>
        <w:t>tuac bueno</w:t>
      </w:r>
      <w:r>
        <w:rPr>
          <w:sz w:val="22"/>
        </w:rPr>
        <w:t>, lo cual ocasiona que éstos tengan coeficientes negativos lo que implica una desutilidad.</w:t>
      </w:r>
    </w:p>
    <w:p>
      <w:pPr>
        <w:spacing w:after="0" w:line="355" w:lineRule="auto"/>
        <w:jc w:val="both"/>
        <w:rPr>
          <w:sz w:val="22"/>
        </w:rPr>
        <w:sectPr>
          <w:type w:val="continuous"/>
          <w:pgSz w:w="12250" w:h="15850"/>
          <w:pgMar w:top="1500" w:bottom="280" w:left="1140" w:right="900"/>
        </w:sectPr>
      </w:pPr>
    </w:p>
    <w:p>
      <w:pPr>
        <w:pStyle w:val="BodyText"/>
        <w:rPr>
          <w:sz w:val="20"/>
        </w:rPr>
      </w:pPr>
    </w:p>
    <w:p>
      <w:pPr>
        <w:pStyle w:val="BodyText"/>
        <w:spacing w:before="11"/>
        <w:rPr>
          <w:sz w:val="19"/>
        </w:rPr>
      </w:pPr>
    </w:p>
    <w:p>
      <w:pPr>
        <w:pStyle w:val="ListParagraph"/>
        <w:numPr>
          <w:ilvl w:val="0"/>
          <w:numId w:val="5"/>
        </w:numPr>
        <w:tabs>
          <w:tab w:pos="461" w:val="left" w:leader="none"/>
        </w:tabs>
        <w:spacing w:line="352" w:lineRule="auto" w:before="0" w:after="0"/>
        <w:ind w:left="441" w:right="103" w:hanging="341"/>
        <w:jc w:val="both"/>
        <w:rPr>
          <w:sz w:val="22"/>
        </w:rPr>
      </w:pPr>
      <w:r>
        <w:rPr>
          <w:i/>
          <w:sz w:val="22"/>
        </w:rPr>
        <w:t>Mejora el efa</w:t>
      </w:r>
      <w:r>
        <w:rPr>
          <w:sz w:val="22"/>
        </w:rPr>
        <w:t>. En este caso el modelo predice que la probabilidad de uso del A</w:t>
      </w:r>
      <w:r>
        <w:rPr>
          <w:position w:val="-2"/>
          <w:sz w:val="14"/>
        </w:rPr>
        <w:t>MEJ </w:t>
      </w:r>
      <w:r>
        <w:rPr>
          <w:sz w:val="22"/>
        </w:rPr>
        <w:t>tiene un valor de 0.60, lo cual ocasiona un aumento en la cantidad de usuarios (de 1100 a 1321, un 20% más) que elegirían este autobús.</w:t>
      </w:r>
    </w:p>
    <w:p>
      <w:pPr>
        <w:pStyle w:val="ListParagraph"/>
        <w:numPr>
          <w:ilvl w:val="0"/>
          <w:numId w:val="5"/>
        </w:numPr>
        <w:tabs>
          <w:tab w:pos="461" w:val="left" w:leader="none"/>
        </w:tabs>
        <w:spacing w:line="360" w:lineRule="auto" w:before="11" w:after="0"/>
        <w:ind w:left="441" w:right="108" w:hanging="341"/>
        <w:jc w:val="both"/>
        <w:rPr>
          <w:sz w:val="22"/>
        </w:rPr>
      </w:pPr>
      <w:r>
        <w:rPr>
          <w:i/>
          <w:sz w:val="22"/>
        </w:rPr>
        <w:t>Disminuye el tv en 5 minutos</w:t>
      </w:r>
      <w:r>
        <w:rPr>
          <w:sz w:val="22"/>
        </w:rPr>
        <w:t>. Con esta mejora la probabilidad de elección del AMEJ pasa de 0.50 a 0.53 (+6%), es decir, el número de usuarios aumentaría en</w:t>
      </w:r>
      <w:r>
        <w:rPr>
          <w:spacing w:val="-19"/>
          <w:sz w:val="22"/>
        </w:rPr>
        <w:t> </w:t>
      </w:r>
      <w:r>
        <w:rPr>
          <w:sz w:val="22"/>
        </w:rPr>
        <w:t>69.</w:t>
      </w:r>
    </w:p>
    <w:p>
      <w:pPr>
        <w:pStyle w:val="ListParagraph"/>
        <w:numPr>
          <w:ilvl w:val="0"/>
          <w:numId w:val="5"/>
        </w:numPr>
        <w:tabs>
          <w:tab w:pos="461" w:val="left" w:leader="none"/>
        </w:tabs>
        <w:spacing w:line="350" w:lineRule="auto" w:before="4" w:after="0"/>
        <w:ind w:left="441" w:right="105" w:hanging="341"/>
        <w:jc w:val="both"/>
        <w:rPr>
          <w:sz w:val="22"/>
        </w:rPr>
      </w:pPr>
      <w:r>
        <w:rPr>
          <w:i/>
          <w:sz w:val="22"/>
        </w:rPr>
        <w:t>Mejora el efa y el cv aumenta 0</w:t>
      </w:r>
      <w:r>
        <w:rPr>
          <w:sz w:val="22"/>
        </w:rPr>
        <w:t>.</w:t>
      </w:r>
      <w:r>
        <w:rPr>
          <w:i/>
          <w:sz w:val="22"/>
        </w:rPr>
        <w:t>50 pesos</w:t>
      </w:r>
      <w:r>
        <w:rPr>
          <w:sz w:val="22"/>
        </w:rPr>
        <w:t>. Bajo estas condiciones hay un aumento en el posible uso del A</w:t>
      </w:r>
      <w:r>
        <w:rPr>
          <w:position w:val="-2"/>
          <w:sz w:val="14"/>
        </w:rPr>
        <w:t>MEJ</w:t>
      </w:r>
      <w:r>
        <w:rPr>
          <w:sz w:val="22"/>
        </w:rPr>
        <w:t>, la cantidad de usuarios se incrementaría en un 13% (148</w:t>
      </w:r>
      <w:r>
        <w:rPr>
          <w:spacing w:val="-14"/>
          <w:sz w:val="22"/>
        </w:rPr>
        <w:t> </w:t>
      </w:r>
      <w:r>
        <w:rPr>
          <w:sz w:val="22"/>
        </w:rPr>
        <w:t>usuarios).</w:t>
      </w:r>
    </w:p>
    <w:p>
      <w:pPr>
        <w:pStyle w:val="BodyText"/>
      </w:pPr>
    </w:p>
    <w:p>
      <w:pPr>
        <w:spacing w:line="252" w:lineRule="exact" w:before="144" w:after="5"/>
        <w:ind w:left="1094" w:right="235" w:hanging="939"/>
        <w:jc w:val="left"/>
        <w:rPr>
          <w:i/>
          <w:sz w:val="22"/>
        </w:rPr>
      </w:pPr>
      <w:r>
        <w:rPr>
          <w:sz w:val="22"/>
        </w:rPr>
        <w:t>Tabla 3.10 </w:t>
      </w:r>
      <w:r>
        <w:rPr>
          <w:i/>
          <w:sz w:val="22"/>
        </w:rPr>
        <w:t>Probabilidad de la cantidad de usuarios que utilizarían el A</w:t>
      </w:r>
      <w:r>
        <w:rPr>
          <w:i/>
          <w:position w:val="-2"/>
          <w:sz w:val="14"/>
        </w:rPr>
        <w:t>MEJ </w:t>
      </w:r>
      <w:r>
        <w:rPr>
          <w:i/>
          <w:sz w:val="22"/>
        </w:rPr>
        <w:t>estimada mediante el modelo 1 </w:t>
      </w:r>
      <w:r>
        <w:rPr>
          <w:i/>
          <w:sz w:val="22"/>
        </w:rPr>
        <w:t>(caso general)</w:t>
      </w:r>
    </w:p>
    <w:tbl>
      <w:tblPr>
        <w:tblW w:w="0" w:type="auto"/>
        <w:jc w:val="left"/>
        <w:tblInd w:w="145"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4892"/>
        <w:gridCol w:w="846"/>
        <w:gridCol w:w="970"/>
        <w:gridCol w:w="709"/>
        <w:gridCol w:w="1230"/>
        <w:gridCol w:w="1223"/>
      </w:tblGrid>
      <w:tr>
        <w:trPr>
          <w:trHeight w:val="276" w:hRule="exact"/>
        </w:trPr>
        <w:tc>
          <w:tcPr>
            <w:tcW w:w="5738" w:type="dxa"/>
            <w:gridSpan w:val="2"/>
            <w:tcBorders>
              <w:left w:val="nil"/>
              <w:bottom w:val="nil"/>
              <w:right w:val="nil"/>
            </w:tcBorders>
          </w:tcPr>
          <w:p>
            <w:pPr>
              <w:pStyle w:val="TableParagraph"/>
              <w:tabs>
                <w:tab w:pos="3712" w:val="left" w:leader="none"/>
              </w:tabs>
              <w:spacing w:line="252" w:lineRule="exact"/>
              <w:ind w:left="2604"/>
              <w:rPr>
                <w:b/>
                <w:sz w:val="22"/>
              </w:rPr>
            </w:pPr>
            <w:r>
              <w:rPr>
                <w:b/>
                <w:sz w:val="22"/>
              </w:rPr>
              <w:t>C A</w:t>
            </w:r>
            <w:r>
              <w:rPr>
                <w:b/>
                <w:spacing w:val="-2"/>
                <w:sz w:val="22"/>
              </w:rPr>
              <w:t> </w:t>
            </w:r>
            <w:r>
              <w:rPr>
                <w:b/>
                <w:sz w:val="22"/>
              </w:rPr>
              <w:t>S O</w:t>
              <w:tab/>
              <w:t>G E N E R A</w:t>
            </w:r>
            <w:r>
              <w:rPr>
                <w:b/>
                <w:spacing w:val="-3"/>
                <w:sz w:val="22"/>
              </w:rPr>
              <w:t> </w:t>
            </w:r>
            <w:r>
              <w:rPr>
                <w:b/>
                <w:sz w:val="22"/>
              </w:rPr>
              <w:t>L</w:t>
            </w:r>
          </w:p>
        </w:tc>
        <w:tc>
          <w:tcPr>
            <w:tcW w:w="970" w:type="dxa"/>
            <w:tcBorders>
              <w:left w:val="nil"/>
              <w:bottom w:val="nil"/>
              <w:right w:val="nil"/>
            </w:tcBorders>
          </w:tcPr>
          <w:p>
            <w:pPr/>
          </w:p>
        </w:tc>
        <w:tc>
          <w:tcPr>
            <w:tcW w:w="709" w:type="dxa"/>
            <w:tcBorders>
              <w:left w:val="nil"/>
              <w:bottom w:val="nil"/>
              <w:right w:val="nil"/>
            </w:tcBorders>
          </w:tcPr>
          <w:p>
            <w:pPr/>
          </w:p>
        </w:tc>
        <w:tc>
          <w:tcPr>
            <w:tcW w:w="1230" w:type="dxa"/>
            <w:tcBorders>
              <w:left w:val="nil"/>
              <w:bottom w:val="nil"/>
              <w:right w:val="nil"/>
            </w:tcBorders>
          </w:tcPr>
          <w:p>
            <w:pPr>
              <w:pStyle w:val="TableParagraph"/>
              <w:spacing w:line="247" w:lineRule="exact"/>
              <w:ind w:left="305"/>
              <w:rPr>
                <w:sz w:val="22"/>
              </w:rPr>
            </w:pPr>
            <w:r>
              <w:rPr>
                <w:sz w:val="22"/>
              </w:rPr>
              <w:t>n = 2200</w:t>
            </w:r>
          </w:p>
        </w:tc>
        <w:tc>
          <w:tcPr>
            <w:tcW w:w="1223" w:type="dxa"/>
            <w:tcBorders>
              <w:left w:val="nil"/>
              <w:bottom w:val="nil"/>
              <w:right w:val="nil"/>
            </w:tcBorders>
          </w:tcPr>
          <w:p>
            <w:pPr/>
          </w:p>
        </w:tc>
      </w:tr>
      <w:tr>
        <w:trPr>
          <w:trHeight w:val="254" w:hRule="exact"/>
        </w:trPr>
        <w:tc>
          <w:tcPr>
            <w:tcW w:w="9871" w:type="dxa"/>
            <w:gridSpan w:val="6"/>
            <w:tcBorders>
              <w:top w:val="nil"/>
              <w:left w:val="nil"/>
              <w:bottom w:val="nil"/>
              <w:right w:val="nil"/>
            </w:tcBorders>
          </w:tcPr>
          <w:p>
            <w:pPr>
              <w:pStyle w:val="TableParagraph"/>
              <w:spacing w:line="240" w:lineRule="exact"/>
              <w:ind w:left="6287"/>
              <w:rPr>
                <w:sz w:val="22"/>
              </w:rPr>
            </w:pPr>
            <w:r>
              <w:rPr>
                <w:sz w:val="22"/>
              </w:rPr>
              <w:t>estado de los factores</w:t>
            </w:r>
          </w:p>
        </w:tc>
      </w:tr>
      <w:tr>
        <w:trPr>
          <w:trHeight w:val="264" w:hRule="exact"/>
        </w:trPr>
        <w:tc>
          <w:tcPr>
            <w:tcW w:w="4892" w:type="dxa"/>
            <w:tcBorders>
              <w:top w:val="nil"/>
              <w:left w:val="nil"/>
              <w:bottom w:val="single" w:sz="4" w:space="0" w:color="000000"/>
              <w:right w:val="nil"/>
            </w:tcBorders>
          </w:tcPr>
          <w:p>
            <w:pPr/>
          </w:p>
        </w:tc>
        <w:tc>
          <w:tcPr>
            <w:tcW w:w="846" w:type="dxa"/>
            <w:tcBorders>
              <w:top w:val="single" w:sz="4" w:space="0" w:color="000000"/>
              <w:left w:val="nil"/>
              <w:bottom w:val="single" w:sz="4" w:space="0" w:color="000000"/>
              <w:right w:val="nil"/>
            </w:tcBorders>
          </w:tcPr>
          <w:p>
            <w:pPr>
              <w:pStyle w:val="TableParagraph"/>
              <w:spacing w:line="247" w:lineRule="exact"/>
              <w:ind w:left="2"/>
              <w:rPr>
                <w:sz w:val="22"/>
              </w:rPr>
            </w:pPr>
            <w:r>
              <w:rPr>
                <w:sz w:val="22"/>
              </w:rPr>
              <w:t>tuacM</w:t>
            </w:r>
          </w:p>
        </w:tc>
        <w:tc>
          <w:tcPr>
            <w:tcW w:w="970" w:type="dxa"/>
            <w:tcBorders>
              <w:top w:val="single" w:sz="4" w:space="0" w:color="000000"/>
              <w:left w:val="nil"/>
              <w:bottom w:val="single" w:sz="4" w:space="0" w:color="000000"/>
              <w:right w:val="nil"/>
            </w:tcBorders>
          </w:tcPr>
          <w:p>
            <w:pPr>
              <w:pStyle w:val="TableParagraph"/>
              <w:spacing w:line="247" w:lineRule="exact"/>
              <w:ind w:left="280"/>
              <w:rPr>
                <w:sz w:val="22"/>
              </w:rPr>
            </w:pPr>
            <w:r>
              <w:rPr>
                <w:sz w:val="22"/>
              </w:rPr>
              <w:t>tuacR</w:t>
            </w:r>
          </w:p>
        </w:tc>
        <w:tc>
          <w:tcPr>
            <w:tcW w:w="709" w:type="dxa"/>
            <w:tcBorders>
              <w:top w:val="single" w:sz="4" w:space="0" w:color="000000"/>
              <w:left w:val="nil"/>
              <w:bottom w:val="single" w:sz="4" w:space="0" w:color="000000"/>
              <w:right w:val="nil"/>
            </w:tcBorders>
          </w:tcPr>
          <w:p>
            <w:pPr>
              <w:pStyle w:val="TableParagraph"/>
              <w:spacing w:line="247" w:lineRule="exact"/>
              <w:ind w:left="173"/>
              <w:rPr>
                <w:sz w:val="22"/>
              </w:rPr>
            </w:pPr>
            <w:r>
              <w:rPr>
                <w:sz w:val="22"/>
              </w:rPr>
              <w:t>efa</w:t>
            </w:r>
          </w:p>
        </w:tc>
        <w:tc>
          <w:tcPr>
            <w:tcW w:w="1230" w:type="dxa"/>
            <w:tcBorders>
              <w:top w:val="single" w:sz="4" w:space="0" w:color="000000"/>
              <w:left w:val="nil"/>
              <w:bottom w:val="single" w:sz="4" w:space="0" w:color="000000"/>
              <w:right w:val="nil"/>
            </w:tcBorders>
          </w:tcPr>
          <w:p>
            <w:pPr>
              <w:pStyle w:val="TableParagraph"/>
              <w:spacing w:line="247" w:lineRule="exact"/>
              <w:ind w:left="264"/>
              <w:rPr>
                <w:sz w:val="22"/>
              </w:rPr>
            </w:pPr>
            <w:r>
              <w:rPr>
                <w:sz w:val="22"/>
              </w:rPr>
              <w:t>tv (min)</w:t>
            </w:r>
          </w:p>
        </w:tc>
        <w:tc>
          <w:tcPr>
            <w:tcW w:w="1223" w:type="dxa"/>
            <w:tcBorders>
              <w:top w:val="single" w:sz="4" w:space="0" w:color="000000"/>
              <w:left w:val="nil"/>
              <w:bottom w:val="single" w:sz="4" w:space="0" w:color="000000"/>
              <w:right w:val="nil"/>
            </w:tcBorders>
          </w:tcPr>
          <w:p>
            <w:pPr>
              <w:pStyle w:val="TableParagraph"/>
              <w:spacing w:line="247" w:lineRule="exact"/>
              <w:ind w:left="251"/>
              <w:rPr>
                <w:sz w:val="22"/>
              </w:rPr>
            </w:pPr>
            <w:r>
              <w:rPr>
                <w:sz w:val="22"/>
              </w:rPr>
              <w:t>cv ($)</w:t>
            </w:r>
          </w:p>
        </w:tc>
      </w:tr>
      <w:tr>
        <w:trPr>
          <w:trHeight w:val="266" w:hRule="exact"/>
        </w:trPr>
        <w:tc>
          <w:tcPr>
            <w:tcW w:w="4892" w:type="dxa"/>
            <w:tcBorders>
              <w:top w:val="single" w:sz="4" w:space="0" w:color="000000"/>
              <w:left w:val="nil"/>
              <w:bottom w:val="nil"/>
              <w:right w:val="nil"/>
            </w:tcBorders>
          </w:tcPr>
          <w:p>
            <w:pPr>
              <w:pStyle w:val="TableParagraph"/>
              <w:spacing w:line="252" w:lineRule="exact"/>
              <w:ind w:left="14"/>
              <w:rPr>
                <w:b/>
                <w:sz w:val="22"/>
              </w:rPr>
            </w:pPr>
            <w:r>
              <w:rPr>
                <w:b/>
                <w:sz w:val="22"/>
              </w:rPr>
              <w:t>Condiciones actuales</w:t>
            </w:r>
          </w:p>
        </w:tc>
        <w:tc>
          <w:tcPr>
            <w:tcW w:w="846" w:type="dxa"/>
            <w:tcBorders>
              <w:top w:val="single" w:sz="4" w:space="0" w:color="000000"/>
              <w:left w:val="nil"/>
              <w:bottom w:val="nil"/>
              <w:right w:val="nil"/>
            </w:tcBorders>
          </w:tcPr>
          <w:p>
            <w:pPr>
              <w:pStyle w:val="TableParagraph"/>
              <w:spacing w:line="252" w:lineRule="exact"/>
              <w:ind w:left="2"/>
              <w:rPr>
                <w:b/>
                <w:sz w:val="22"/>
              </w:rPr>
            </w:pPr>
            <w:r>
              <w:rPr>
                <w:b/>
                <w:w w:val="100"/>
                <w:sz w:val="22"/>
              </w:rPr>
              <w:t>0</w:t>
            </w:r>
          </w:p>
        </w:tc>
        <w:tc>
          <w:tcPr>
            <w:tcW w:w="970" w:type="dxa"/>
            <w:tcBorders>
              <w:top w:val="single" w:sz="4" w:space="0" w:color="000000"/>
              <w:left w:val="nil"/>
              <w:bottom w:val="nil"/>
              <w:right w:val="nil"/>
            </w:tcBorders>
          </w:tcPr>
          <w:p>
            <w:pPr>
              <w:pStyle w:val="TableParagraph"/>
              <w:spacing w:line="252" w:lineRule="exact"/>
              <w:ind w:left="280"/>
              <w:rPr>
                <w:b/>
                <w:sz w:val="22"/>
              </w:rPr>
            </w:pPr>
            <w:r>
              <w:rPr>
                <w:b/>
                <w:w w:val="100"/>
                <w:sz w:val="22"/>
              </w:rPr>
              <w:t>0</w:t>
            </w:r>
          </w:p>
        </w:tc>
        <w:tc>
          <w:tcPr>
            <w:tcW w:w="709" w:type="dxa"/>
            <w:tcBorders>
              <w:top w:val="single" w:sz="4" w:space="0" w:color="000000"/>
              <w:left w:val="nil"/>
              <w:bottom w:val="nil"/>
              <w:right w:val="nil"/>
            </w:tcBorders>
          </w:tcPr>
          <w:p>
            <w:pPr>
              <w:pStyle w:val="TableParagraph"/>
              <w:spacing w:line="252" w:lineRule="exact"/>
              <w:ind w:left="173"/>
              <w:rPr>
                <w:b/>
                <w:sz w:val="22"/>
              </w:rPr>
            </w:pPr>
            <w:r>
              <w:rPr>
                <w:b/>
                <w:w w:val="100"/>
                <w:sz w:val="22"/>
              </w:rPr>
              <w:t>0</w:t>
            </w:r>
          </w:p>
        </w:tc>
        <w:tc>
          <w:tcPr>
            <w:tcW w:w="1230" w:type="dxa"/>
            <w:tcBorders>
              <w:top w:val="single" w:sz="4" w:space="0" w:color="000000"/>
              <w:left w:val="nil"/>
              <w:bottom w:val="nil"/>
              <w:right w:val="nil"/>
            </w:tcBorders>
          </w:tcPr>
          <w:p>
            <w:pPr>
              <w:pStyle w:val="TableParagraph"/>
              <w:spacing w:line="252" w:lineRule="exact"/>
              <w:ind w:left="264"/>
              <w:rPr>
                <w:b/>
                <w:sz w:val="22"/>
              </w:rPr>
            </w:pPr>
            <w:r>
              <w:rPr>
                <w:b/>
                <w:sz w:val="22"/>
              </w:rPr>
              <w:t>18</w:t>
            </w:r>
          </w:p>
        </w:tc>
        <w:tc>
          <w:tcPr>
            <w:tcW w:w="1223" w:type="dxa"/>
            <w:tcBorders>
              <w:top w:val="single" w:sz="4" w:space="0" w:color="000000"/>
              <w:left w:val="nil"/>
              <w:bottom w:val="nil"/>
              <w:right w:val="nil"/>
            </w:tcBorders>
          </w:tcPr>
          <w:p>
            <w:pPr>
              <w:pStyle w:val="TableParagraph"/>
              <w:spacing w:line="252" w:lineRule="exact"/>
              <w:ind w:left="251"/>
              <w:rPr>
                <w:b/>
                <w:sz w:val="22"/>
              </w:rPr>
            </w:pPr>
            <w:r>
              <w:rPr>
                <w:b/>
                <w:w w:val="100"/>
                <w:sz w:val="22"/>
              </w:rPr>
              <w:t>5</w:t>
            </w:r>
          </w:p>
        </w:tc>
      </w:tr>
      <w:tr>
        <w:trPr>
          <w:trHeight w:val="253" w:hRule="exact"/>
        </w:trPr>
        <w:tc>
          <w:tcPr>
            <w:tcW w:w="4892" w:type="dxa"/>
            <w:tcBorders>
              <w:top w:val="nil"/>
              <w:left w:val="nil"/>
              <w:bottom w:val="nil"/>
              <w:right w:val="nil"/>
            </w:tcBorders>
          </w:tcPr>
          <w:p>
            <w:pPr>
              <w:pStyle w:val="TableParagraph"/>
              <w:spacing w:line="240" w:lineRule="exact"/>
              <w:ind w:left="14"/>
              <w:rPr>
                <w:sz w:val="22"/>
              </w:rPr>
            </w:pPr>
            <w:r>
              <w:rPr>
                <w:sz w:val="22"/>
              </w:rPr>
              <w:t>Condiciones mejoradas</w:t>
            </w:r>
          </w:p>
        </w:tc>
        <w:tc>
          <w:tcPr>
            <w:tcW w:w="846" w:type="dxa"/>
            <w:tcBorders>
              <w:top w:val="nil"/>
              <w:left w:val="nil"/>
              <w:bottom w:val="nil"/>
              <w:right w:val="nil"/>
            </w:tcBorders>
          </w:tcPr>
          <w:p>
            <w:pPr>
              <w:pStyle w:val="TableParagraph"/>
              <w:spacing w:line="240" w:lineRule="exact"/>
              <w:ind w:left="2"/>
              <w:rPr>
                <w:sz w:val="22"/>
              </w:rPr>
            </w:pPr>
            <w:r>
              <w:rPr>
                <w:w w:val="100"/>
                <w:sz w:val="22"/>
              </w:rPr>
              <w:t>0</w:t>
            </w:r>
          </w:p>
        </w:tc>
        <w:tc>
          <w:tcPr>
            <w:tcW w:w="970" w:type="dxa"/>
            <w:tcBorders>
              <w:top w:val="nil"/>
              <w:left w:val="nil"/>
              <w:bottom w:val="nil"/>
              <w:right w:val="nil"/>
            </w:tcBorders>
          </w:tcPr>
          <w:p>
            <w:pPr>
              <w:pStyle w:val="TableParagraph"/>
              <w:spacing w:line="240" w:lineRule="exact"/>
              <w:ind w:left="280"/>
              <w:rPr>
                <w:sz w:val="22"/>
              </w:rPr>
            </w:pPr>
            <w:r>
              <w:rPr>
                <w:w w:val="100"/>
                <w:sz w:val="22"/>
              </w:rPr>
              <w:t>0</w:t>
            </w:r>
          </w:p>
        </w:tc>
        <w:tc>
          <w:tcPr>
            <w:tcW w:w="709" w:type="dxa"/>
            <w:tcBorders>
              <w:top w:val="nil"/>
              <w:left w:val="nil"/>
              <w:bottom w:val="nil"/>
              <w:right w:val="nil"/>
            </w:tcBorders>
          </w:tcPr>
          <w:p>
            <w:pPr>
              <w:pStyle w:val="TableParagraph"/>
              <w:spacing w:line="240" w:lineRule="exact"/>
              <w:ind w:left="173"/>
              <w:rPr>
                <w:sz w:val="22"/>
              </w:rPr>
            </w:pPr>
            <w:r>
              <w:rPr>
                <w:w w:val="100"/>
                <w:sz w:val="22"/>
              </w:rPr>
              <w:t>0</w:t>
            </w:r>
          </w:p>
        </w:tc>
        <w:tc>
          <w:tcPr>
            <w:tcW w:w="1230" w:type="dxa"/>
            <w:tcBorders>
              <w:top w:val="nil"/>
              <w:left w:val="nil"/>
              <w:bottom w:val="nil"/>
              <w:right w:val="nil"/>
            </w:tcBorders>
          </w:tcPr>
          <w:p>
            <w:pPr>
              <w:pStyle w:val="TableParagraph"/>
              <w:spacing w:line="240" w:lineRule="exact"/>
              <w:ind w:left="264"/>
              <w:rPr>
                <w:sz w:val="22"/>
              </w:rPr>
            </w:pPr>
            <w:r>
              <w:rPr>
                <w:sz w:val="22"/>
              </w:rPr>
              <w:t>18</w:t>
            </w:r>
          </w:p>
        </w:tc>
        <w:tc>
          <w:tcPr>
            <w:tcW w:w="1223" w:type="dxa"/>
            <w:tcBorders>
              <w:top w:val="nil"/>
              <w:left w:val="nil"/>
              <w:bottom w:val="nil"/>
              <w:right w:val="nil"/>
            </w:tcBorders>
          </w:tcPr>
          <w:p>
            <w:pPr>
              <w:pStyle w:val="TableParagraph"/>
              <w:spacing w:line="240" w:lineRule="exact"/>
              <w:ind w:left="251"/>
              <w:rPr>
                <w:sz w:val="22"/>
              </w:rPr>
            </w:pPr>
            <w:r>
              <w:rPr>
                <w:w w:val="100"/>
                <w:sz w:val="22"/>
              </w:rPr>
              <w:t>5</w:t>
            </w:r>
          </w:p>
        </w:tc>
      </w:tr>
      <w:tr>
        <w:trPr>
          <w:trHeight w:val="256" w:hRule="exact"/>
        </w:trPr>
        <w:tc>
          <w:tcPr>
            <w:tcW w:w="4892" w:type="dxa"/>
            <w:tcBorders>
              <w:top w:val="nil"/>
              <w:left w:val="nil"/>
              <w:bottom w:val="nil"/>
              <w:right w:val="nil"/>
            </w:tcBorders>
          </w:tcPr>
          <w:p>
            <w:pPr>
              <w:pStyle w:val="TableParagraph"/>
              <w:spacing w:line="243" w:lineRule="exact"/>
              <w:ind w:left="14"/>
              <w:rPr>
                <w:sz w:val="22"/>
              </w:rPr>
            </w:pPr>
            <w:r>
              <w:rPr>
                <w:sz w:val="22"/>
              </w:rPr>
              <w:t>Condiciones mejoradas -  Condiciones actuales</w:t>
            </w:r>
          </w:p>
        </w:tc>
        <w:tc>
          <w:tcPr>
            <w:tcW w:w="846" w:type="dxa"/>
            <w:tcBorders>
              <w:top w:val="nil"/>
              <w:left w:val="nil"/>
              <w:bottom w:val="nil"/>
              <w:right w:val="nil"/>
            </w:tcBorders>
          </w:tcPr>
          <w:p>
            <w:pPr>
              <w:pStyle w:val="TableParagraph"/>
              <w:spacing w:line="243" w:lineRule="exact"/>
              <w:ind w:left="2"/>
              <w:rPr>
                <w:sz w:val="22"/>
              </w:rPr>
            </w:pPr>
            <w:r>
              <w:rPr>
                <w:w w:val="100"/>
                <w:sz w:val="22"/>
              </w:rPr>
              <w:t>0</w:t>
            </w:r>
          </w:p>
        </w:tc>
        <w:tc>
          <w:tcPr>
            <w:tcW w:w="970" w:type="dxa"/>
            <w:tcBorders>
              <w:top w:val="nil"/>
              <w:left w:val="nil"/>
              <w:bottom w:val="nil"/>
              <w:right w:val="nil"/>
            </w:tcBorders>
          </w:tcPr>
          <w:p>
            <w:pPr>
              <w:pStyle w:val="TableParagraph"/>
              <w:spacing w:line="243" w:lineRule="exact"/>
              <w:ind w:left="280"/>
              <w:rPr>
                <w:sz w:val="22"/>
              </w:rPr>
            </w:pPr>
            <w:r>
              <w:rPr>
                <w:w w:val="100"/>
                <w:sz w:val="22"/>
              </w:rPr>
              <w:t>0</w:t>
            </w:r>
          </w:p>
        </w:tc>
        <w:tc>
          <w:tcPr>
            <w:tcW w:w="709" w:type="dxa"/>
            <w:tcBorders>
              <w:top w:val="nil"/>
              <w:left w:val="nil"/>
              <w:bottom w:val="nil"/>
              <w:right w:val="nil"/>
            </w:tcBorders>
          </w:tcPr>
          <w:p>
            <w:pPr>
              <w:pStyle w:val="TableParagraph"/>
              <w:spacing w:line="243" w:lineRule="exact"/>
              <w:ind w:left="173"/>
              <w:rPr>
                <w:sz w:val="22"/>
              </w:rPr>
            </w:pPr>
            <w:r>
              <w:rPr>
                <w:w w:val="100"/>
                <w:sz w:val="22"/>
              </w:rPr>
              <w:t>0</w:t>
            </w:r>
          </w:p>
        </w:tc>
        <w:tc>
          <w:tcPr>
            <w:tcW w:w="1230" w:type="dxa"/>
            <w:tcBorders>
              <w:top w:val="nil"/>
              <w:left w:val="nil"/>
              <w:bottom w:val="nil"/>
              <w:right w:val="nil"/>
            </w:tcBorders>
          </w:tcPr>
          <w:p>
            <w:pPr>
              <w:pStyle w:val="TableParagraph"/>
              <w:spacing w:line="243" w:lineRule="exact"/>
              <w:ind w:left="264"/>
              <w:rPr>
                <w:sz w:val="22"/>
              </w:rPr>
            </w:pPr>
            <w:r>
              <w:rPr>
                <w:w w:val="100"/>
                <w:sz w:val="22"/>
              </w:rPr>
              <w:t>0</w:t>
            </w:r>
          </w:p>
        </w:tc>
        <w:tc>
          <w:tcPr>
            <w:tcW w:w="1223" w:type="dxa"/>
            <w:tcBorders>
              <w:top w:val="nil"/>
              <w:left w:val="nil"/>
              <w:bottom w:val="nil"/>
              <w:right w:val="nil"/>
            </w:tcBorders>
          </w:tcPr>
          <w:p>
            <w:pPr>
              <w:pStyle w:val="TableParagraph"/>
              <w:spacing w:line="243" w:lineRule="exact"/>
              <w:ind w:left="251"/>
              <w:rPr>
                <w:sz w:val="22"/>
              </w:rPr>
            </w:pPr>
            <w:r>
              <w:rPr>
                <w:w w:val="100"/>
                <w:sz w:val="22"/>
              </w:rPr>
              <w:t>0</w:t>
            </w:r>
          </w:p>
        </w:tc>
      </w:tr>
      <w:tr>
        <w:trPr>
          <w:trHeight w:val="257" w:hRule="exact"/>
        </w:trPr>
        <w:tc>
          <w:tcPr>
            <w:tcW w:w="4892" w:type="dxa"/>
            <w:tcBorders>
              <w:top w:val="nil"/>
              <w:left w:val="nil"/>
              <w:bottom w:val="nil"/>
              <w:right w:val="nil"/>
            </w:tcBorders>
          </w:tcPr>
          <w:p>
            <w:pPr>
              <w:pStyle w:val="TableParagraph"/>
              <w:spacing w:line="242" w:lineRule="exact"/>
              <w:ind w:left="14"/>
              <w:rPr>
                <w:sz w:val="22"/>
              </w:rPr>
            </w:pPr>
            <w:r>
              <w:rPr>
                <w:sz w:val="22"/>
              </w:rPr>
              <w:t>Probabilidad  de utilizar el Autobús Mejorado</w:t>
            </w:r>
          </w:p>
        </w:tc>
        <w:tc>
          <w:tcPr>
            <w:tcW w:w="846" w:type="dxa"/>
            <w:tcBorders>
              <w:top w:val="nil"/>
              <w:left w:val="nil"/>
              <w:bottom w:val="nil"/>
              <w:right w:val="nil"/>
            </w:tcBorders>
          </w:tcPr>
          <w:p>
            <w:pPr/>
          </w:p>
        </w:tc>
        <w:tc>
          <w:tcPr>
            <w:tcW w:w="970" w:type="dxa"/>
            <w:tcBorders>
              <w:top w:val="nil"/>
              <w:left w:val="nil"/>
              <w:bottom w:val="nil"/>
              <w:right w:val="nil"/>
            </w:tcBorders>
          </w:tcPr>
          <w:p>
            <w:pPr/>
          </w:p>
        </w:tc>
        <w:tc>
          <w:tcPr>
            <w:tcW w:w="709" w:type="dxa"/>
            <w:tcBorders>
              <w:top w:val="nil"/>
              <w:left w:val="nil"/>
              <w:bottom w:val="nil"/>
              <w:right w:val="nil"/>
            </w:tcBorders>
          </w:tcPr>
          <w:p>
            <w:pPr/>
          </w:p>
        </w:tc>
        <w:tc>
          <w:tcPr>
            <w:tcW w:w="1230" w:type="dxa"/>
            <w:tcBorders>
              <w:top w:val="nil"/>
              <w:left w:val="nil"/>
              <w:bottom w:val="nil"/>
              <w:right w:val="nil"/>
            </w:tcBorders>
          </w:tcPr>
          <w:p>
            <w:pPr/>
          </w:p>
        </w:tc>
        <w:tc>
          <w:tcPr>
            <w:tcW w:w="1223" w:type="dxa"/>
            <w:tcBorders>
              <w:top w:val="nil"/>
              <w:left w:val="nil"/>
              <w:bottom w:val="nil"/>
              <w:right w:val="nil"/>
            </w:tcBorders>
          </w:tcPr>
          <w:p>
            <w:pPr>
              <w:pStyle w:val="TableParagraph"/>
              <w:spacing w:line="247" w:lineRule="exact"/>
              <w:ind w:left="251"/>
              <w:rPr>
                <w:b/>
                <w:sz w:val="22"/>
              </w:rPr>
            </w:pPr>
            <w:r>
              <w:rPr>
                <w:b/>
                <w:sz w:val="22"/>
              </w:rPr>
              <w:t>0.50</w:t>
            </w:r>
          </w:p>
        </w:tc>
      </w:tr>
      <w:tr>
        <w:trPr>
          <w:trHeight w:val="252" w:hRule="exact"/>
        </w:trPr>
        <w:tc>
          <w:tcPr>
            <w:tcW w:w="4892" w:type="dxa"/>
            <w:tcBorders>
              <w:top w:val="nil"/>
              <w:left w:val="nil"/>
              <w:bottom w:val="single" w:sz="4" w:space="0" w:color="000000"/>
              <w:right w:val="nil"/>
            </w:tcBorders>
          </w:tcPr>
          <w:p>
            <w:pPr>
              <w:pStyle w:val="TableParagraph"/>
              <w:spacing w:line="240" w:lineRule="exact"/>
              <w:ind w:left="14"/>
              <w:rPr>
                <w:sz w:val="22"/>
              </w:rPr>
            </w:pPr>
            <w:r>
              <w:rPr>
                <w:sz w:val="22"/>
              </w:rPr>
              <w:t>Cantidad de usuarios actuales (dato encuesta)</w:t>
            </w:r>
          </w:p>
        </w:tc>
        <w:tc>
          <w:tcPr>
            <w:tcW w:w="846" w:type="dxa"/>
            <w:tcBorders>
              <w:top w:val="nil"/>
              <w:left w:val="nil"/>
              <w:bottom w:val="single" w:sz="4" w:space="0" w:color="000000"/>
              <w:right w:val="nil"/>
            </w:tcBorders>
          </w:tcPr>
          <w:p>
            <w:pPr/>
          </w:p>
        </w:tc>
        <w:tc>
          <w:tcPr>
            <w:tcW w:w="970" w:type="dxa"/>
            <w:tcBorders>
              <w:top w:val="nil"/>
              <w:left w:val="nil"/>
              <w:bottom w:val="single" w:sz="4" w:space="0" w:color="000000"/>
              <w:right w:val="nil"/>
            </w:tcBorders>
          </w:tcPr>
          <w:p>
            <w:pPr/>
          </w:p>
        </w:tc>
        <w:tc>
          <w:tcPr>
            <w:tcW w:w="709" w:type="dxa"/>
            <w:tcBorders>
              <w:top w:val="nil"/>
              <w:left w:val="nil"/>
              <w:bottom w:val="single" w:sz="4" w:space="0" w:color="000000"/>
              <w:right w:val="nil"/>
            </w:tcBorders>
          </w:tcPr>
          <w:p>
            <w:pPr/>
          </w:p>
        </w:tc>
        <w:tc>
          <w:tcPr>
            <w:tcW w:w="1230" w:type="dxa"/>
            <w:tcBorders>
              <w:top w:val="nil"/>
              <w:left w:val="nil"/>
              <w:bottom w:val="single" w:sz="4" w:space="0" w:color="000000"/>
              <w:right w:val="nil"/>
            </w:tcBorders>
          </w:tcPr>
          <w:p>
            <w:pPr/>
          </w:p>
        </w:tc>
        <w:tc>
          <w:tcPr>
            <w:tcW w:w="1223" w:type="dxa"/>
            <w:tcBorders>
              <w:top w:val="nil"/>
              <w:left w:val="nil"/>
              <w:bottom w:val="single" w:sz="4" w:space="0" w:color="000000"/>
              <w:right w:val="nil"/>
            </w:tcBorders>
          </w:tcPr>
          <w:p>
            <w:pPr>
              <w:pStyle w:val="TableParagraph"/>
              <w:spacing w:line="244" w:lineRule="exact"/>
              <w:ind w:left="251"/>
              <w:rPr>
                <w:b/>
                <w:sz w:val="22"/>
              </w:rPr>
            </w:pPr>
            <w:r>
              <w:rPr>
                <w:b/>
                <w:sz w:val="22"/>
              </w:rPr>
              <w:t>1100</w:t>
            </w:r>
          </w:p>
        </w:tc>
      </w:tr>
      <w:tr>
        <w:trPr>
          <w:trHeight w:val="269" w:hRule="exact"/>
        </w:trPr>
        <w:tc>
          <w:tcPr>
            <w:tcW w:w="4892" w:type="dxa"/>
            <w:tcBorders>
              <w:top w:val="single" w:sz="4" w:space="0" w:color="000000"/>
              <w:left w:val="nil"/>
              <w:bottom w:val="nil"/>
              <w:right w:val="nil"/>
            </w:tcBorders>
          </w:tcPr>
          <w:p>
            <w:pPr>
              <w:pStyle w:val="TableParagraph"/>
              <w:spacing w:before="1"/>
              <w:ind w:left="14"/>
              <w:rPr>
                <w:b/>
                <w:sz w:val="22"/>
              </w:rPr>
            </w:pPr>
            <w:r>
              <w:rPr>
                <w:b/>
                <w:sz w:val="22"/>
              </w:rPr>
              <w:t>El </w:t>
            </w:r>
            <w:r>
              <w:rPr>
                <w:b/>
                <w:i/>
                <w:sz w:val="22"/>
              </w:rPr>
              <w:t>tuac  </w:t>
            </w:r>
            <w:r>
              <w:rPr>
                <w:b/>
                <w:sz w:val="22"/>
              </w:rPr>
              <w:t>es “malo”</w:t>
            </w:r>
          </w:p>
        </w:tc>
        <w:tc>
          <w:tcPr>
            <w:tcW w:w="846" w:type="dxa"/>
            <w:tcBorders>
              <w:top w:val="single" w:sz="4" w:space="0" w:color="000000"/>
              <w:left w:val="nil"/>
              <w:bottom w:val="nil"/>
              <w:right w:val="nil"/>
            </w:tcBorders>
          </w:tcPr>
          <w:p>
            <w:pPr/>
          </w:p>
        </w:tc>
        <w:tc>
          <w:tcPr>
            <w:tcW w:w="970" w:type="dxa"/>
            <w:tcBorders>
              <w:top w:val="single" w:sz="4" w:space="0" w:color="000000"/>
              <w:left w:val="nil"/>
              <w:bottom w:val="nil"/>
              <w:right w:val="nil"/>
            </w:tcBorders>
          </w:tcPr>
          <w:p>
            <w:pPr/>
          </w:p>
        </w:tc>
        <w:tc>
          <w:tcPr>
            <w:tcW w:w="709" w:type="dxa"/>
            <w:tcBorders>
              <w:top w:val="single" w:sz="4" w:space="0" w:color="000000"/>
              <w:left w:val="nil"/>
              <w:bottom w:val="nil"/>
              <w:right w:val="nil"/>
            </w:tcBorders>
          </w:tcPr>
          <w:p>
            <w:pPr/>
          </w:p>
        </w:tc>
        <w:tc>
          <w:tcPr>
            <w:tcW w:w="1230" w:type="dxa"/>
            <w:tcBorders>
              <w:top w:val="single" w:sz="4" w:space="0" w:color="000000"/>
              <w:left w:val="nil"/>
              <w:bottom w:val="nil"/>
              <w:right w:val="nil"/>
            </w:tcBorders>
          </w:tcPr>
          <w:p>
            <w:pPr/>
          </w:p>
        </w:tc>
        <w:tc>
          <w:tcPr>
            <w:tcW w:w="1223" w:type="dxa"/>
            <w:tcBorders>
              <w:top w:val="single" w:sz="4" w:space="0" w:color="000000"/>
              <w:left w:val="nil"/>
              <w:bottom w:val="nil"/>
              <w:right w:val="nil"/>
            </w:tcBorders>
          </w:tcPr>
          <w:p>
            <w:pPr/>
          </w:p>
        </w:tc>
      </w:tr>
      <w:tr>
        <w:trPr>
          <w:trHeight w:val="252" w:hRule="exact"/>
        </w:trPr>
        <w:tc>
          <w:tcPr>
            <w:tcW w:w="4892" w:type="dxa"/>
            <w:tcBorders>
              <w:top w:val="nil"/>
              <w:left w:val="nil"/>
              <w:bottom w:val="nil"/>
              <w:right w:val="nil"/>
            </w:tcBorders>
          </w:tcPr>
          <w:p>
            <w:pPr>
              <w:pStyle w:val="TableParagraph"/>
              <w:spacing w:line="240" w:lineRule="exact"/>
              <w:ind w:left="14"/>
              <w:rPr>
                <w:sz w:val="22"/>
              </w:rPr>
            </w:pPr>
            <w:r>
              <w:rPr>
                <w:sz w:val="22"/>
              </w:rPr>
              <w:t>Condiciones mejoradas</w:t>
            </w:r>
          </w:p>
        </w:tc>
        <w:tc>
          <w:tcPr>
            <w:tcW w:w="846" w:type="dxa"/>
            <w:tcBorders>
              <w:top w:val="nil"/>
              <w:left w:val="nil"/>
              <w:bottom w:val="nil"/>
              <w:right w:val="nil"/>
            </w:tcBorders>
          </w:tcPr>
          <w:p>
            <w:pPr>
              <w:pStyle w:val="TableParagraph"/>
              <w:spacing w:line="240" w:lineRule="exact"/>
              <w:ind w:left="2"/>
              <w:rPr>
                <w:sz w:val="22"/>
              </w:rPr>
            </w:pPr>
            <w:r>
              <w:rPr>
                <w:w w:val="100"/>
                <w:sz w:val="22"/>
              </w:rPr>
              <w:t>1</w:t>
            </w:r>
          </w:p>
        </w:tc>
        <w:tc>
          <w:tcPr>
            <w:tcW w:w="970" w:type="dxa"/>
            <w:tcBorders>
              <w:top w:val="nil"/>
              <w:left w:val="nil"/>
              <w:bottom w:val="nil"/>
              <w:right w:val="nil"/>
            </w:tcBorders>
          </w:tcPr>
          <w:p>
            <w:pPr>
              <w:pStyle w:val="TableParagraph"/>
              <w:spacing w:line="240" w:lineRule="exact"/>
              <w:ind w:left="280"/>
              <w:rPr>
                <w:sz w:val="22"/>
              </w:rPr>
            </w:pPr>
            <w:r>
              <w:rPr>
                <w:w w:val="100"/>
                <w:sz w:val="22"/>
              </w:rPr>
              <w:t>0</w:t>
            </w:r>
          </w:p>
        </w:tc>
        <w:tc>
          <w:tcPr>
            <w:tcW w:w="709" w:type="dxa"/>
            <w:tcBorders>
              <w:top w:val="nil"/>
              <w:left w:val="nil"/>
              <w:bottom w:val="nil"/>
              <w:right w:val="nil"/>
            </w:tcBorders>
          </w:tcPr>
          <w:p>
            <w:pPr>
              <w:pStyle w:val="TableParagraph"/>
              <w:spacing w:line="240" w:lineRule="exact"/>
              <w:ind w:left="173"/>
              <w:rPr>
                <w:sz w:val="22"/>
              </w:rPr>
            </w:pPr>
            <w:r>
              <w:rPr>
                <w:w w:val="100"/>
                <w:sz w:val="22"/>
              </w:rPr>
              <w:t>0</w:t>
            </w:r>
          </w:p>
        </w:tc>
        <w:tc>
          <w:tcPr>
            <w:tcW w:w="1230" w:type="dxa"/>
            <w:tcBorders>
              <w:top w:val="nil"/>
              <w:left w:val="nil"/>
              <w:bottom w:val="nil"/>
              <w:right w:val="nil"/>
            </w:tcBorders>
          </w:tcPr>
          <w:p>
            <w:pPr>
              <w:pStyle w:val="TableParagraph"/>
              <w:spacing w:line="240" w:lineRule="exact"/>
              <w:ind w:left="264"/>
              <w:rPr>
                <w:sz w:val="22"/>
              </w:rPr>
            </w:pPr>
            <w:r>
              <w:rPr>
                <w:sz w:val="22"/>
              </w:rPr>
              <w:t>18</w:t>
            </w:r>
          </w:p>
        </w:tc>
        <w:tc>
          <w:tcPr>
            <w:tcW w:w="1223" w:type="dxa"/>
            <w:tcBorders>
              <w:top w:val="nil"/>
              <w:left w:val="nil"/>
              <w:bottom w:val="nil"/>
              <w:right w:val="nil"/>
            </w:tcBorders>
          </w:tcPr>
          <w:p>
            <w:pPr>
              <w:pStyle w:val="TableParagraph"/>
              <w:spacing w:line="240" w:lineRule="exact"/>
              <w:ind w:left="251"/>
              <w:rPr>
                <w:sz w:val="22"/>
              </w:rPr>
            </w:pPr>
            <w:r>
              <w:rPr>
                <w:w w:val="100"/>
                <w:sz w:val="22"/>
              </w:rPr>
              <w:t>5</w:t>
            </w:r>
          </w:p>
        </w:tc>
      </w:tr>
      <w:tr>
        <w:trPr>
          <w:trHeight w:val="255" w:hRule="exact"/>
        </w:trPr>
        <w:tc>
          <w:tcPr>
            <w:tcW w:w="4892" w:type="dxa"/>
            <w:tcBorders>
              <w:top w:val="nil"/>
              <w:left w:val="nil"/>
              <w:bottom w:val="nil"/>
              <w:right w:val="nil"/>
            </w:tcBorders>
          </w:tcPr>
          <w:p>
            <w:pPr>
              <w:pStyle w:val="TableParagraph"/>
              <w:spacing w:line="242" w:lineRule="exact"/>
              <w:ind w:left="14"/>
              <w:rPr>
                <w:sz w:val="22"/>
              </w:rPr>
            </w:pPr>
            <w:r>
              <w:rPr>
                <w:sz w:val="22"/>
              </w:rPr>
              <w:t>Condiciones mejoradas -  Condiciones actuales</w:t>
            </w:r>
          </w:p>
        </w:tc>
        <w:tc>
          <w:tcPr>
            <w:tcW w:w="846" w:type="dxa"/>
            <w:tcBorders>
              <w:top w:val="nil"/>
              <w:left w:val="nil"/>
              <w:bottom w:val="nil"/>
              <w:right w:val="nil"/>
            </w:tcBorders>
          </w:tcPr>
          <w:p>
            <w:pPr>
              <w:pStyle w:val="TableParagraph"/>
              <w:spacing w:line="242" w:lineRule="exact"/>
              <w:ind w:left="2"/>
              <w:rPr>
                <w:sz w:val="22"/>
              </w:rPr>
            </w:pPr>
            <w:r>
              <w:rPr>
                <w:w w:val="100"/>
                <w:sz w:val="22"/>
              </w:rPr>
              <w:t>1</w:t>
            </w:r>
          </w:p>
        </w:tc>
        <w:tc>
          <w:tcPr>
            <w:tcW w:w="970" w:type="dxa"/>
            <w:tcBorders>
              <w:top w:val="nil"/>
              <w:left w:val="nil"/>
              <w:bottom w:val="nil"/>
              <w:right w:val="nil"/>
            </w:tcBorders>
          </w:tcPr>
          <w:p>
            <w:pPr>
              <w:pStyle w:val="TableParagraph"/>
              <w:spacing w:line="242" w:lineRule="exact"/>
              <w:ind w:left="280"/>
              <w:rPr>
                <w:sz w:val="22"/>
              </w:rPr>
            </w:pPr>
            <w:r>
              <w:rPr>
                <w:w w:val="100"/>
                <w:sz w:val="22"/>
              </w:rPr>
              <w:t>0</w:t>
            </w:r>
          </w:p>
        </w:tc>
        <w:tc>
          <w:tcPr>
            <w:tcW w:w="709" w:type="dxa"/>
            <w:tcBorders>
              <w:top w:val="nil"/>
              <w:left w:val="nil"/>
              <w:bottom w:val="nil"/>
              <w:right w:val="nil"/>
            </w:tcBorders>
          </w:tcPr>
          <w:p>
            <w:pPr>
              <w:pStyle w:val="TableParagraph"/>
              <w:spacing w:line="242" w:lineRule="exact"/>
              <w:ind w:left="173"/>
              <w:rPr>
                <w:sz w:val="22"/>
              </w:rPr>
            </w:pPr>
            <w:r>
              <w:rPr>
                <w:w w:val="100"/>
                <w:sz w:val="22"/>
              </w:rPr>
              <w:t>0</w:t>
            </w:r>
          </w:p>
        </w:tc>
        <w:tc>
          <w:tcPr>
            <w:tcW w:w="1230" w:type="dxa"/>
            <w:tcBorders>
              <w:top w:val="nil"/>
              <w:left w:val="nil"/>
              <w:bottom w:val="nil"/>
              <w:right w:val="nil"/>
            </w:tcBorders>
          </w:tcPr>
          <w:p>
            <w:pPr>
              <w:pStyle w:val="TableParagraph"/>
              <w:spacing w:line="242" w:lineRule="exact"/>
              <w:ind w:left="264"/>
              <w:rPr>
                <w:sz w:val="22"/>
              </w:rPr>
            </w:pPr>
            <w:r>
              <w:rPr>
                <w:w w:val="100"/>
                <w:sz w:val="22"/>
              </w:rPr>
              <w:t>0</w:t>
            </w:r>
          </w:p>
        </w:tc>
        <w:tc>
          <w:tcPr>
            <w:tcW w:w="1223" w:type="dxa"/>
            <w:tcBorders>
              <w:top w:val="nil"/>
              <w:left w:val="nil"/>
              <w:bottom w:val="nil"/>
              <w:right w:val="nil"/>
            </w:tcBorders>
          </w:tcPr>
          <w:p>
            <w:pPr>
              <w:pStyle w:val="TableParagraph"/>
              <w:spacing w:line="242" w:lineRule="exact"/>
              <w:ind w:left="251"/>
              <w:rPr>
                <w:sz w:val="22"/>
              </w:rPr>
            </w:pPr>
            <w:r>
              <w:rPr>
                <w:w w:val="100"/>
                <w:sz w:val="22"/>
              </w:rPr>
              <w:t>0</w:t>
            </w:r>
          </w:p>
        </w:tc>
      </w:tr>
      <w:tr>
        <w:trPr>
          <w:trHeight w:val="258" w:hRule="exact"/>
        </w:trPr>
        <w:tc>
          <w:tcPr>
            <w:tcW w:w="4892" w:type="dxa"/>
            <w:tcBorders>
              <w:top w:val="nil"/>
              <w:left w:val="nil"/>
              <w:bottom w:val="nil"/>
              <w:right w:val="nil"/>
            </w:tcBorders>
          </w:tcPr>
          <w:p>
            <w:pPr>
              <w:pStyle w:val="TableParagraph"/>
              <w:spacing w:line="242" w:lineRule="exact"/>
              <w:ind w:left="14"/>
              <w:rPr>
                <w:sz w:val="22"/>
              </w:rPr>
            </w:pPr>
            <w:r>
              <w:rPr>
                <w:sz w:val="22"/>
              </w:rPr>
              <w:t>Probabilidad  de utilizar el Autobús Mejorado</w:t>
            </w:r>
          </w:p>
        </w:tc>
        <w:tc>
          <w:tcPr>
            <w:tcW w:w="846" w:type="dxa"/>
            <w:tcBorders>
              <w:top w:val="nil"/>
              <w:left w:val="nil"/>
              <w:bottom w:val="nil"/>
              <w:right w:val="nil"/>
            </w:tcBorders>
          </w:tcPr>
          <w:p>
            <w:pPr/>
          </w:p>
        </w:tc>
        <w:tc>
          <w:tcPr>
            <w:tcW w:w="970" w:type="dxa"/>
            <w:tcBorders>
              <w:top w:val="nil"/>
              <w:left w:val="nil"/>
              <w:bottom w:val="nil"/>
              <w:right w:val="nil"/>
            </w:tcBorders>
          </w:tcPr>
          <w:p>
            <w:pPr/>
          </w:p>
        </w:tc>
        <w:tc>
          <w:tcPr>
            <w:tcW w:w="709" w:type="dxa"/>
            <w:tcBorders>
              <w:top w:val="nil"/>
              <w:left w:val="nil"/>
              <w:bottom w:val="nil"/>
              <w:right w:val="nil"/>
            </w:tcBorders>
          </w:tcPr>
          <w:p>
            <w:pPr/>
          </w:p>
        </w:tc>
        <w:tc>
          <w:tcPr>
            <w:tcW w:w="1230" w:type="dxa"/>
            <w:tcBorders>
              <w:top w:val="nil"/>
              <w:left w:val="nil"/>
              <w:bottom w:val="nil"/>
              <w:right w:val="nil"/>
            </w:tcBorders>
          </w:tcPr>
          <w:p>
            <w:pPr/>
          </w:p>
        </w:tc>
        <w:tc>
          <w:tcPr>
            <w:tcW w:w="1223" w:type="dxa"/>
            <w:tcBorders>
              <w:top w:val="nil"/>
              <w:left w:val="nil"/>
              <w:bottom w:val="nil"/>
              <w:right w:val="nil"/>
            </w:tcBorders>
          </w:tcPr>
          <w:p>
            <w:pPr>
              <w:pStyle w:val="TableParagraph"/>
              <w:spacing w:line="247" w:lineRule="exact"/>
              <w:ind w:left="251"/>
              <w:rPr>
                <w:b/>
                <w:sz w:val="22"/>
              </w:rPr>
            </w:pPr>
            <w:r>
              <w:rPr>
                <w:b/>
                <w:sz w:val="22"/>
              </w:rPr>
              <w:t>0.38</w:t>
            </w:r>
          </w:p>
        </w:tc>
      </w:tr>
      <w:tr>
        <w:trPr>
          <w:trHeight w:val="253" w:hRule="exact"/>
        </w:trPr>
        <w:tc>
          <w:tcPr>
            <w:tcW w:w="4892" w:type="dxa"/>
            <w:tcBorders>
              <w:top w:val="nil"/>
              <w:left w:val="nil"/>
              <w:bottom w:val="single" w:sz="4" w:space="0" w:color="000000"/>
              <w:right w:val="nil"/>
            </w:tcBorders>
          </w:tcPr>
          <w:p>
            <w:pPr>
              <w:pStyle w:val="TableParagraph"/>
              <w:spacing w:line="241" w:lineRule="exact"/>
              <w:ind w:left="14"/>
              <w:rPr>
                <w:sz w:val="22"/>
              </w:rPr>
            </w:pPr>
            <w:r>
              <w:rPr>
                <w:sz w:val="22"/>
              </w:rPr>
              <w:t>Cantidad de usuarios con la mejora</w:t>
            </w:r>
          </w:p>
        </w:tc>
        <w:tc>
          <w:tcPr>
            <w:tcW w:w="846" w:type="dxa"/>
            <w:tcBorders>
              <w:top w:val="nil"/>
              <w:left w:val="nil"/>
              <w:bottom w:val="single" w:sz="4" w:space="0" w:color="000000"/>
              <w:right w:val="nil"/>
            </w:tcBorders>
          </w:tcPr>
          <w:p>
            <w:pPr/>
          </w:p>
        </w:tc>
        <w:tc>
          <w:tcPr>
            <w:tcW w:w="970" w:type="dxa"/>
            <w:tcBorders>
              <w:top w:val="nil"/>
              <w:left w:val="nil"/>
              <w:bottom w:val="single" w:sz="4" w:space="0" w:color="000000"/>
              <w:right w:val="nil"/>
            </w:tcBorders>
          </w:tcPr>
          <w:p>
            <w:pPr/>
          </w:p>
        </w:tc>
        <w:tc>
          <w:tcPr>
            <w:tcW w:w="709" w:type="dxa"/>
            <w:tcBorders>
              <w:top w:val="nil"/>
              <w:left w:val="nil"/>
              <w:bottom w:val="single" w:sz="4" w:space="0" w:color="000000"/>
              <w:right w:val="nil"/>
            </w:tcBorders>
          </w:tcPr>
          <w:p>
            <w:pPr/>
          </w:p>
        </w:tc>
        <w:tc>
          <w:tcPr>
            <w:tcW w:w="1230" w:type="dxa"/>
            <w:tcBorders>
              <w:top w:val="nil"/>
              <w:left w:val="nil"/>
              <w:bottom w:val="single" w:sz="4" w:space="0" w:color="000000"/>
              <w:right w:val="nil"/>
            </w:tcBorders>
          </w:tcPr>
          <w:p>
            <w:pPr/>
          </w:p>
        </w:tc>
        <w:tc>
          <w:tcPr>
            <w:tcW w:w="1223" w:type="dxa"/>
            <w:tcBorders>
              <w:top w:val="nil"/>
              <w:left w:val="nil"/>
              <w:bottom w:val="single" w:sz="4" w:space="0" w:color="000000"/>
              <w:right w:val="nil"/>
            </w:tcBorders>
          </w:tcPr>
          <w:p>
            <w:pPr>
              <w:pStyle w:val="TableParagraph"/>
              <w:spacing w:line="246" w:lineRule="exact"/>
              <w:ind w:left="251"/>
              <w:rPr>
                <w:b/>
                <w:sz w:val="22"/>
              </w:rPr>
            </w:pPr>
            <w:r>
              <w:rPr>
                <w:b/>
                <w:sz w:val="22"/>
              </w:rPr>
              <w:t>832</w:t>
            </w:r>
          </w:p>
        </w:tc>
      </w:tr>
      <w:tr>
        <w:trPr>
          <w:trHeight w:val="266" w:hRule="exact"/>
        </w:trPr>
        <w:tc>
          <w:tcPr>
            <w:tcW w:w="4892" w:type="dxa"/>
            <w:tcBorders>
              <w:top w:val="single" w:sz="4" w:space="0" w:color="000000"/>
              <w:left w:val="nil"/>
              <w:bottom w:val="nil"/>
              <w:right w:val="nil"/>
            </w:tcBorders>
          </w:tcPr>
          <w:p>
            <w:pPr>
              <w:pStyle w:val="TableParagraph"/>
              <w:spacing w:line="252" w:lineRule="exact"/>
              <w:ind w:left="14"/>
              <w:rPr>
                <w:b/>
                <w:sz w:val="22"/>
              </w:rPr>
            </w:pPr>
            <w:r>
              <w:rPr>
                <w:b/>
                <w:sz w:val="22"/>
              </w:rPr>
              <w:t>El </w:t>
            </w:r>
            <w:r>
              <w:rPr>
                <w:b/>
                <w:i/>
                <w:sz w:val="22"/>
              </w:rPr>
              <w:t>tuac  </w:t>
            </w:r>
            <w:r>
              <w:rPr>
                <w:b/>
                <w:sz w:val="22"/>
              </w:rPr>
              <w:t>es “regular”</w:t>
            </w:r>
          </w:p>
        </w:tc>
        <w:tc>
          <w:tcPr>
            <w:tcW w:w="846" w:type="dxa"/>
            <w:tcBorders>
              <w:top w:val="single" w:sz="4" w:space="0" w:color="000000"/>
              <w:left w:val="nil"/>
              <w:bottom w:val="nil"/>
              <w:right w:val="nil"/>
            </w:tcBorders>
          </w:tcPr>
          <w:p>
            <w:pPr/>
          </w:p>
        </w:tc>
        <w:tc>
          <w:tcPr>
            <w:tcW w:w="970" w:type="dxa"/>
            <w:tcBorders>
              <w:top w:val="single" w:sz="4" w:space="0" w:color="000000"/>
              <w:left w:val="nil"/>
              <w:bottom w:val="nil"/>
              <w:right w:val="nil"/>
            </w:tcBorders>
          </w:tcPr>
          <w:p>
            <w:pPr/>
          </w:p>
        </w:tc>
        <w:tc>
          <w:tcPr>
            <w:tcW w:w="709" w:type="dxa"/>
            <w:tcBorders>
              <w:top w:val="single" w:sz="4" w:space="0" w:color="000000"/>
              <w:left w:val="nil"/>
              <w:bottom w:val="nil"/>
              <w:right w:val="nil"/>
            </w:tcBorders>
          </w:tcPr>
          <w:p>
            <w:pPr/>
          </w:p>
        </w:tc>
        <w:tc>
          <w:tcPr>
            <w:tcW w:w="1230" w:type="dxa"/>
            <w:tcBorders>
              <w:top w:val="single" w:sz="4" w:space="0" w:color="000000"/>
              <w:left w:val="nil"/>
              <w:bottom w:val="nil"/>
              <w:right w:val="nil"/>
            </w:tcBorders>
          </w:tcPr>
          <w:p>
            <w:pPr/>
          </w:p>
        </w:tc>
        <w:tc>
          <w:tcPr>
            <w:tcW w:w="1223" w:type="dxa"/>
            <w:tcBorders>
              <w:top w:val="single" w:sz="4" w:space="0" w:color="000000"/>
              <w:left w:val="nil"/>
              <w:bottom w:val="nil"/>
              <w:right w:val="nil"/>
            </w:tcBorders>
          </w:tcPr>
          <w:p>
            <w:pPr/>
          </w:p>
        </w:tc>
      </w:tr>
      <w:tr>
        <w:trPr>
          <w:trHeight w:val="252" w:hRule="exact"/>
        </w:trPr>
        <w:tc>
          <w:tcPr>
            <w:tcW w:w="4892" w:type="dxa"/>
            <w:tcBorders>
              <w:top w:val="nil"/>
              <w:left w:val="nil"/>
              <w:bottom w:val="nil"/>
              <w:right w:val="nil"/>
            </w:tcBorders>
          </w:tcPr>
          <w:p>
            <w:pPr>
              <w:pStyle w:val="TableParagraph"/>
              <w:spacing w:line="240" w:lineRule="exact"/>
              <w:ind w:left="14"/>
              <w:rPr>
                <w:sz w:val="22"/>
              </w:rPr>
            </w:pPr>
            <w:r>
              <w:rPr>
                <w:sz w:val="22"/>
              </w:rPr>
              <w:t>Condiciones mejoradas</w:t>
            </w:r>
          </w:p>
        </w:tc>
        <w:tc>
          <w:tcPr>
            <w:tcW w:w="846" w:type="dxa"/>
            <w:tcBorders>
              <w:top w:val="nil"/>
              <w:left w:val="nil"/>
              <w:bottom w:val="nil"/>
              <w:right w:val="nil"/>
            </w:tcBorders>
          </w:tcPr>
          <w:p>
            <w:pPr>
              <w:pStyle w:val="TableParagraph"/>
              <w:spacing w:line="240" w:lineRule="exact"/>
              <w:ind w:left="2"/>
              <w:rPr>
                <w:sz w:val="22"/>
              </w:rPr>
            </w:pPr>
            <w:r>
              <w:rPr>
                <w:w w:val="100"/>
                <w:sz w:val="22"/>
              </w:rPr>
              <w:t>0</w:t>
            </w:r>
          </w:p>
        </w:tc>
        <w:tc>
          <w:tcPr>
            <w:tcW w:w="970" w:type="dxa"/>
            <w:tcBorders>
              <w:top w:val="nil"/>
              <w:left w:val="nil"/>
              <w:bottom w:val="nil"/>
              <w:right w:val="nil"/>
            </w:tcBorders>
          </w:tcPr>
          <w:p>
            <w:pPr>
              <w:pStyle w:val="TableParagraph"/>
              <w:spacing w:line="240" w:lineRule="exact"/>
              <w:ind w:left="280"/>
              <w:rPr>
                <w:sz w:val="22"/>
              </w:rPr>
            </w:pPr>
            <w:r>
              <w:rPr>
                <w:w w:val="100"/>
                <w:sz w:val="22"/>
              </w:rPr>
              <w:t>1</w:t>
            </w:r>
          </w:p>
        </w:tc>
        <w:tc>
          <w:tcPr>
            <w:tcW w:w="709" w:type="dxa"/>
            <w:tcBorders>
              <w:top w:val="nil"/>
              <w:left w:val="nil"/>
              <w:bottom w:val="nil"/>
              <w:right w:val="nil"/>
            </w:tcBorders>
          </w:tcPr>
          <w:p>
            <w:pPr>
              <w:pStyle w:val="TableParagraph"/>
              <w:spacing w:line="240" w:lineRule="exact"/>
              <w:ind w:left="173"/>
              <w:rPr>
                <w:sz w:val="22"/>
              </w:rPr>
            </w:pPr>
            <w:r>
              <w:rPr>
                <w:w w:val="100"/>
                <w:sz w:val="22"/>
              </w:rPr>
              <w:t>0</w:t>
            </w:r>
          </w:p>
        </w:tc>
        <w:tc>
          <w:tcPr>
            <w:tcW w:w="1230" w:type="dxa"/>
            <w:tcBorders>
              <w:top w:val="nil"/>
              <w:left w:val="nil"/>
              <w:bottom w:val="nil"/>
              <w:right w:val="nil"/>
            </w:tcBorders>
          </w:tcPr>
          <w:p>
            <w:pPr>
              <w:pStyle w:val="TableParagraph"/>
              <w:spacing w:line="240" w:lineRule="exact"/>
              <w:ind w:left="264"/>
              <w:rPr>
                <w:sz w:val="22"/>
              </w:rPr>
            </w:pPr>
            <w:r>
              <w:rPr>
                <w:sz w:val="22"/>
              </w:rPr>
              <w:t>18</w:t>
            </w:r>
          </w:p>
        </w:tc>
        <w:tc>
          <w:tcPr>
            <w:tcW w:w="1223" w:type="dxa"/>
            <w:tcBorders>
              <w:top w:val="nil"/>
              <w:left w:val="nil"/>
              <w:bottom w:val="nil"/>
              <w:right w:val="nil"/>
            </w:tcBorders>
          </w:tcPr>
          <w:p>
            <w:pPr>
              <w:pStyle w:val="TableParagraph"/>
              <w:spacing w:line="240" w:lineRule="exact"/>
              <w:ind w:left="251"/>
              <w:rPr>
                <w:sz w:val="22"/>
              </w:rPr>
            </w:pPr>
            <w:r>
              <w:rPr>
                <w:w w:val="100"/>
                <w:sz w:val="22"/>
              </w:rPr>
              <w:t>5</w:t>
            </w:r>
          </w:p>
        </w:tc>
      </w:tr>
      <w:tr>
        <w:trPr>
          <w:trHeight w:val="256" w:hRule="exact"/>
        </w:trPr>
        <w:tc>
          <w:tcPr>
            <w:tcW w:w="4892" w:type="dxa"/>
            <w:tcBorders>
              <w:top w:val="nil"/>
              <w:left w:val="nil"/>
              <w:bottom w:val="nil"/>
              <w:right w:val="nil"/>
            </w:tcBorders>
          </w:tcPr>
          <w:p>
            <w:pPr>
              <w:pStyle w:val="TableParagraph"/>
              <w:spacing w:line="242" w:lineRule="exact"/>
              <w:ind w:left="14"/>
              <w:rPr>
                <w:sz w:val="22"/>
              </w:rPr>
            </w:pPr>
            <w:r>
              <w:rPr>
                <w:sz w:val="22"/>
              </w:rPr>
              <w:t>Condiciones mejoradas -  Condiciones actuales</w:t>
            </w:r>
          </w:p>
        </w:tc>
        <w:tc>
          <w:tcPr>
            <w:tcW w:w="846" w:type="dxa"/>
            <w:tcBorders>
              <w:top w:val="nil"/>
              <w:left w:val="nil"/>
              <w:bottom w:val="nil"/>
              <w:right w:val="nil"/>
            </w:tcBorders>
          </w:tcPr>
          <w:p>
            <w:pPr>
              <w:pStyle w:val="TableParagraph"/>
              <w:spacing w:line="242" w:lineRule="exact"/>
              <w:ind w:left="2"/>
              <w:rPr>
                <w:sz w:val="22"/>
              </w:rPr>
            </w:pPr>
            <w:r>
              <w:rPr>
                <w:w w:val="100"/>
                <w:sz w:val="22"/>
              </w:rPr>
              <w:t>0</w:t>
            </w:r>
          </w:p>
        </w:tc>
        <w:tc>
          <w:tcPr>
            <w:tcW w:w="970" w:type="dxa"/>
            <w:tcBorders>
              <w:top w:val="nil"/>
              <w:left w:val="nil"/>
              <w:bottom w:val="nil"/>
              <w:right w:val="nil"/>
            </w:tcBorders>
          </w:tcPr>
          <w:p>
            <w:pPr>
              <w:pStyle w:val="TableParagraph"/>
              <w:spacing w:line="242" w:lineRule="exact"/>
              <w:ind w:left="280"/>
              <w:rPr>
                <w:sz w:val="22"/>
              </w:rPr>
            </w:pPr>
            <w:r>
              <w:rPr>
                <w:w w:val="100"/>
                <w:sz w:val="22"/>
              </w:rPr>
              <w:t>1</w:t>
            </w:r>
          </w:p>
        </w:tc>
        <w:tc>
          <w:tcPr>
            <w:tcW w:w="709" w:type="dxa"/>
            <w:tcBorders>
              <w:top w:val="nil"/>
              <w:left w:val="nil"/>
              <w:bottom w:val="nil"/>
              <w:right w:val="nil"/>
            </w:tcBorders>
          </w:tcPr>
          <w:p>
            <w:pPr>
              <w:pStyle w:val="TableParagraph"/>
              <w:spacing w:line="242" w:lineRule="exact"/>
              <w:ind w:left="173"/>
              <w:rPr>
                <w:sz w:val="22"/>
              </w:rPr>
            </w:pPr>
            <w:r>
              <w:rPr>
                <w:w w:val="100"/>
                <w:sz w:val="22"/>
              </w:rPr>
              <w:t>0</w:t>
            </w:r>
          </w:p>
        </w:tc>
        <w:tc>
          <w:tcPr>
            <w:tcW w:w="1230" w:type="dxa"/>
            <w:tcBorders>
              <w:top w:val="nil"/>
              <w:left w:val="nil"/>
              <w:bottom w:val="nil"/>
              <w:right w:val="nil"/>
            </w:tcBorders>
          </w:tcPr>
          <w:p>
            <w:pPr>
              <w:pStyle w:val="TableParagraph"/>
              <w:spacing w:line="242" w:lineRule="exact"/>
              <w:ind w:left="264"/>
              <w:rPr>
                <w:sz w:val="22"/>
              </w:rPr>
            </w:pPr>
            <w:r>
              <w:rPr>
                <w:w w:val="100"/>
                <w:sz w:val="22"/>
              </w:rPr>
              <w:t>0</w:t>
            </w:r>
          </w:p>
        </w:tc>
        <w:tc>
          <w:tcPr>
            <w:tcW w:w="1223" w:type="dxa"/>
            <w:tcBorders>
              <w:top w:val="nil"/>
              <w:left w:val="nil"/>
              <w:bottom w:val="nil"/>
              <w:right w:val="nil"/>
            </w:tcBorders>
          </w:tcPr>
          <w:p>
            <w:pPr>
              <w:pStyle w:val="TableParagraph"/>
              <w:spacing w:line="242" w:lineRule="exact"/>
              <w:ind w:left="251"/>
              <w:rPr>
                <w:sz w:val="22"/>
              </w:rPr>
            </w:pPr>
            <w:r>
              <w:rPr>
                <w:w w:val="100"/>
                <w:sz w:val="22"/>
              </w:rPr>
              <w:t>0</w:t>
            </w:r>
          </w:p>
        </w:tc>
      </w:tr>
      <w:tr>
        <w:trPr>
          <w:trHeight w:val="258" w:hRule="exact"/>
        </w:trPr>
        <w:tc>
          <w:tcPr>
            <w:tcW w:w="4892" w:type="dxa"/>
            <w:tcBorders>
              <w:top w:val="nil"/>
              <w:left w:val="nil"/>
              <w:bottom w:val="nil"/>
              <w:right w:val="nil"/>
            </w:tcBorders>
          </w:tcPr>
          <w:p>
            <w:pPr>
              <w:pStyle w:val="TableParagraph"/>
              <w:spacing w:line="243" w:lineRule="exact"/>
              <w:ind w:left="14"/>
              <w:rPr>
                <w:sz w:val="22"/>
              </w:rPr>
            </w:pPr>
            <w:r>
              <w:rPr>
                <w:sz w:val="22"/>
              </w:rPr>
              <w:t>Probabilidad  de utilizar el Autobús Mejorado</w:t>
            </w:r>
          </w:p>
        </w:tc>
        <w:tc>
          <w:tcPr>
            <w:tcW w:w="846" w:type="dxa"/>
            <w:tcBorders>
              <w:top w:val="nil"/>
              <w:left w:val="nil"/>
              <w:bottom w:val="nil"/>
              <w:right w:val="nil"/>
            </w:tcBorders>
          </w:tcPr>
          <w:p>
            <w:pPr/>
          </w:p>
        </w:tc>
        <w:tc>
          <w:tcPr>
            <w:tcW w:w="970" w:type="dxa"/>
            <w:tcBorders>
              <w:top w:val="nil"/>
              <w:left w:val="nil"/>
              <w:bottom w:val="nil"/>
              <w:right w:val="nil"/>
            </w:tcBorders>
          </w:tcPr>
          <w:p>
            <w:pPr/>
          </w:p>
        </w:tc>
        <w:tc>
          <w:tcPr>
            <w:tcW w:w="709" w:type="dxa"/>
            <w:tcBorders>
              <w:top w:val="nil"/>
              <w:left w:val="nil"/>
              <w:bottom w:val="nil"/>
              <w:right w:val="nil"/>
            </w:tcBorders>
          </w:tcPr>
          <w:p>
            <w:pPr/>
          </w:p>
        </w:tc>
        <w:tc>
          <w:tcPr>
            <w:tcW w:w="1230" w:type="dxa"/>
            <w:tcBorders>
              <w:top w:val="nil"/>
              <w:left w:val="nil"/>
              <w:bottom w:val="nil"/>
              <w:right w:val="nil"/>
            </w:tcBorders>
          </w:tcPr>
          <w:p>
            <w:pPr/>
          </w:p>
        </w:tc>
        <w:tc>
          <w:tcPr>
            <w:tcW w:w="1223" w:type="dxa"/>
            <w:tcBorders>
              <w:top w:val="nil"/>
              <w:left w:val="nil"/>
              <w:bottom w:val="nil"/>
              <w:right w:val="nil"/>
            </w:tcBorders>
          </w:tcPr>
          <w:p>
            <w:pPr>
              <w:pStyle w:val="TableParagraph"/>
              <w:spacing w:line="248" w:lineRule="exact"/>
              <w:ind w:left="251"/>
              <w:rPr>
                <w:b/>
                <w:sz w:val="22"/>
              </w:rPr>
            </w:pPr>
            <w:r>
              <w:rPr>
                <w:b/>
                <w:sz w:val="22"/>
              </w:rPr>
              <w:t>0.41</w:t>
            </w:r>
          </w:p>
        </w:tc>
      </w:tr>
      <w:tr>
        <w:trPr>
          <w:trHeight w:val="252" w:hRule="exact"/>
        </w:trPr>
        <w:tc>
          <w:tcPr>
            <w:tcW w:w="4892" w:type="dxa"/>
            <w:tcBorders>
              <w:top w:val="nil"/>
              <w:left w:val="nil"/>
              <w:bottom w:val="single" w:sz="4" w:space="0" w:color="000000"/>
              <w:right w:val="nil"/>
            </w:tcBorders>
          </w:tcPr>
          <w:p>
            <w:pPr>
              <w:pStyle w:val="TableParagraph"/>
              <w:spacing w:line="240" w:lineRule="exact"/>
              <w:ind w:left="14"/>
              <w:rPr>
                <w:sz w:val="22"/>
              </w:rPr>
            </w:pPr>
            <w:r>
              <w:rPr>
                <w:sz w:val="22"/>
              </w:rPr>
              <w:t>Cantidad de usuarios con la mejora</w:t>
            </w:r>
          </w:p>
        </w:tc>
        <w:tc>
          <w:tcPr>
            <w:tcW w:w="846" w:type="dxa"/>
            <w:tcBorders>
              <w:top w:val="nil"/>
              <w:left w:val="nil"/>
              <w:bottom w:val="single" w:sz="4" w:space="0" w:color="000000"/>
              <w:right w:val="nil"/>
            </w:tcBorders>
          </w:tcPr>
          <w:p>
            <w:pPr/>
          </w:p>
        </w:tc>
        <w:tc>
          <w:tcPr>
            <w:tcW w:w="970" w:type="dxa"/>
            <w:tcBorders>
              <w:top w:val="nil"/>
              <w:left w:val="nil"/>
              <w:bottom w:val="single" w:sz="4" w:space="0" w:color="000000"/>
              <w:right w:val="nil"/>
            </w:tcBorders>
          </w:tcPr>
          <w:p>
            <w:pPr/>
          </w:p>
        </w:tc>
        <w:tc>
          <w:tcPr>
            <w:tcW w:w="709" w:type="dxa"/>
            <w:tcBorders>
              <w:top w:val="nil"/>
              <w:left w:val="nil"/>
              <w:bottom w:val="single" w:sz="4" w:space="0" w:color="000000"/>
              <w:right w:val="nil"/>
            </w:tcBorders>
          </w:tcPr>
          <w:p>
            <w:pPr/>
          </w:p>
        </w:tc>
        <w:tc>
          <w:tcPr>
            <w:tcW w:w="1230" w:type="dxa"/>
            <w:tcBorders>
              <w:top w:val="nil"/>
              <w:left w:val="nil"/>
              <w:bottom w:val="single" w:sz="4" w:space="0" w:color="000000"/>
              <w:right w:val="nil"/>
            </w:tcBorders>
          </w:tcPr>
          <w:p>
            <w:pPr/>
          </w:p>
        </w:tc>
        <w:tc>
          <w:tcPr>
            <w:tcW w:w="1223" w:type="dxa"/>
            <w:tcBorders>
              <w:top w:val="nil"/>
              <w:left w:val="nil"/>
              <w:bottom w:val="single" w:sz="4" w:space="0" w:color="000000"/>
              <w:right w:val="nil"/>
            </w:tcBorders>
          </w:tcPr>
          <w:p>
            <w:pPr>
              <w:pStyle w:val="TableParagraph"/>
              <w:spacing w:line="244" w:lineRule="exact"/>
              <w:ind w:left="251"/>
              <w:rPr>
                <w:b/>
                <w:sz w:val="22"/>
              </w:rPr>
            </w:pPr>
            <w:r>
              <w:rPr>
                <w:b/>
                <w:sz w:val="22"/>
              </w:rPr>
              <w:t>912</w:t>
            </w:r>
          </w:p>
        </w:tc>
      </w:tr>
      <w:tr>
        <w:trPr>
          <w:trHeight w:val="268" w:hRule="exact"/>
        </w:trPr>
        <w:tc>
          <w:tcPr>
            <w:tcW w:w="4892" w:type="dxa"/>
            <w:tcBorders>
              <w:top w:val="single" w:sz="4" w:space="0" w:color="000000"/>
              <w:left w:val="nil"/>
              <w:bottom w:val="nil"/>
              <w:right w:val="nil"/>
            </w:tcBorders>
          </w:tcPr>
          <w:p>
            <w:pPr>
              <w:pStyle w:val="TableParagraph"/>
              <w:spacing w:line="252" w:lineRule="exact"/>
              <w:ind w:left="14"/>
              <w:rPr>
                <w:b/>
                <w:i/>
                <w:sz w:val="22"/>
              </w:rPr>
            </w:pPr>
            <w:r>
              <w:rPr>
                <w:b/>
                <w:sz w:val="22"/>
              </w:rPr>
              <w:t>Mejora el </w:t>
            </w:r>
            <w:r>
              <w:rPr>
                <w:b/>
                <w:i/>
                <w:sz w:val="22"/>
              </w:rPr>
              <w:t>efa</w:t>
            </w:r>
          </w:p>
        </w:tc>
        <w:tc>
          <w:tcPr>
            <w:tcW w:w="846" w:type="dxa"/>
            <w:tcBorders>
              <w:top w:val="single" w:sz="4" w:space="0" w:color="000000"/>
              <w:left w:val="nil"/>
              <w:bottom w:val="nil"/>
              <w:right w:val="nil"/>
            </w:tcBorders>
          </w:tcPr>
          <w:p>
            <w:pPr/>
          </w:p>
        </w:tc>
        <w:tc>
          <w:tcPr>
            <w:tcW w:w="970" w:type="dxa"/>
            <w:tcBorders>
              <w:top w:val="single" w:sz="4" w:space="0" w:color="000000"/>
              <w:left w:val="nil"/>
              <w:bottom w:val="nil"/>
              <w:right w:val="nil"/>
            </w:tcBorders>
          </w:tcPr>
          <w:p>
            <w:pPr/>
          </w:p>
        </w:tc>
        <w:tc>
          <w:tcPr>
            <w:tcW w:w="709" w:type="dxa"/>
            <w:tcBorders>
              <w:top w:val="single" w:sz="4" w:space="0" w:color="000000"/>
              <w:left w:val="nil"/>
              <w:bottom w:val="nil"/>
              <w:right w:val="nil"/>
            </w:tcBorders>
          </w:tcPr>
          <w:p>
            <w:pPr/>
          </w:p>
        </w:tc>
        <w:tc>
          <w:tcPr>
            <w:tcW w:w="1230" w:type="dxa"/>
            <w:tcBorders>
              <w:top w:val="single" w:sz="4" w:space="0" w:color="000000"/>
              <w:left w:val="nil"/>
              <w:bottom w:val="nil"/>
              <w:right w:val="nil"/>
            </w:tcBorders>
          </w:tcPr>
          <w:p>
            <w:pPr/>
          </w:p>
        </w:tc>
        <w:tc>
          <w:tcPr>
            <w:tcW w:w="1223" w:type="dxa"/>
            <w:tcBorders>
              <w:top w:val="single" w:sz="4" w:space="0" w:color="000000"/>
              <w:left w:val="nil"/>
              <w:bottom w:val="nil"/>
              <w:right w:val="nil"/>
            </w:tcBorders>
          </w:tcPr>
          <w:p>
            <w:pPr/>
          </w:p>
        </w:tc>
      </w:tr>
      <w:tr>
        <w:trPr>
          <w:trHeight w:val="253" w:hRule="exact"/>
        </w:trPr>
        <w:tc>
          <w:tcPr>
            <w:tcW w:w="4892" w:type="dxa"/>
            <w:tcBorders>
              <w:top w:val="nil"/>
              <w:left w:val="nil"/>
              <w:bottom w:val="nil"/>
              <w:right w:val="nil"/>
            </w:tcBorders>
          </w:tcPr>
          <w:p>
            <w:pPr>
              <w:pStyle w:val="TableParagraph"/>
              <w:spacing w:line="241" w:lineRule="exact"/>
              <w:ind w:left="14"/>
              <w:rPr>
                <w:sz w:val="22"/>
              </w:rPr>
            </w:pPr>
            <w:r>
              <w:rPr>
                <w:sz w:val="22"/>
              </w:rPr>
              <w:t>Condiciones mejoradas</w:t>
            </w:r>
          </w:p>
        </w:tc>
        <w:tc>
          <w:tcPr>
            <w:tcW w:w="846" w:type="dxa"/>
            <w:tcBorders>
              <w:top w:val="nil"/>
              <w:left w:val="nil"/>
              <w:bottom w:val="nil"/>
              <w:right w:val="nil"/>
            </w:tcBorders>
          </w:tcPr>
          <w:p>
            <w:pPr>
              <w:pStyle w:val="TableParagraph"/>
              <w:spacing w:line="241" w:lineRule="exact"/>
              <w:ind w:left="2"/>
              <w:rPr>
                <w:sz w:val="22"/>
              </w:rPr>
            </w:pPr>
            <w:r>
              <w:rPr>
                <w:w w:val="100"/>
                <w:sz w:val="22"/>
              </w:rPr>
              <w:t>0</w:t>
            </w:r>
          </w:p>
        </w:tc>
        <w:tc>
          <w:tcPr>
            <w:tcW w:w="970" w:type="dxa"/>
            <w:tcBorders>
              <w:top w:val="nil"/>
              <w:left w:val="nil"/>
              <w:bottom w:val="nil"/>
              <w:right w:val="nil"/>
            </w:tcBorders>
          </w:tcPr>
          <w:p>
            <w:pPr>
              <w:pStyle w:val="TableParagraph"/>
              <w:spacing w:line="241" w:lineRule="exact"/>
              <w:ind w:left="280"/>
              <w:rPr>
                <w:sz w:val="22"/>
              </w:rPr>
            </w:pPr>
            <w:r>
              <w:rPr>
                <w:w w:val="100"/>
                <w:sz w:val="22"/>
              </w:rPr>
              <w:t>0</w:t>
            </w:r>
          </w:p>
        </w:tc>
        <w:tc>
          <w:tcPr>
            <w:tcW w:w="709" w:type="dxa"/>
            <w:tcBorders>
              <w:top w:val="nil"/>
              <w:left w:val="nil"/>
              <w:bottom w:val="nil"/>
              <w:right w:val="nil"/>
            </w:tcBorders>
          </w:tcPr>
          <w:p>
            <w:pPr>
              <w:pStyle w:val="TableParagraph"/>
              <w:spacing w:line="241" w:lineRule="exact"/>
              <w:ind w:left="173"/>
              <w:rPr>
                <w:sz w:val="22"/>
              </w:rPr>
            </w:pPr>
            <w:r>
              <w:rPr>
                <w:w w:val="100"/>
                <w:sz w:val="22"/>
              </w:rPr>
              <w:t>1</w:t>
            </w:r>
          </w:p>
        </w:tc>
        <w:tc>
          <w:tcPr>
            <w:tcW w:w="1230" w:type="dxa"/>
            <w:tcBorders>
              <w:top w:val="nil"/>
              <w:left w:val="nil"/>
              <w:bottom w:val="nil"/>
              <w:right w:val="nil"/>
            </w:tcBorders>
          </w:tcPr>
          <w:p>
            <w:pPr>
              <w:pStyle w:val="TableParagraph"/>
              <w:spacing w:line="241" w:lineRule="exact"/>
              <w:ind w:left="264"/>
              <w:rPr>
                <w:sz w:val="22"/>
              </w:rPr>
            </w:pPr>
            <w:r>
              <w:rPr>
                <w:sz w:val="22"/>
              </w:rPr>
              <w:t>18</w:t>
            </w:r>
          </w:p>
        </w:tc>
        <w:tc>
          <w:tcPr>
            <w:tcW w:w="1223" w:type="dxa"/>
            <w:tcBorders>
              <w:top w:val="nil"/>
              <w:left w:val="nil"/>
              <w:bottom w:val="nil"/>
              <w:right w:val="nil"/>
            </w:tcBorders>
          </w:tcPr>
          <w:p>
            <w:pPr>
              <w:pStyle w:val="TableParagraph"/>
              <w:spacing w:line="241" w:lineRule="exact"/>
              <w:ind w:left="251"/>
              <w:rPr>
                <w:sz w:val="22"/>
              </w:rPr>
            </w:pPr>
            <w:r>
              <w:rPr>
                <w:w w:val="100"/>
                <w:sz w:val="22"/>
              </w:rPr>
              <w:t>5</w:t>
            </w:r>
          </w:p>
        </w:tc>
      </w:tr>
      <w:tr>
        <w:trPr>
          <w:trHeight w:val="254" w:hRule="exact"/>
        </w:trPr>
        <w:tc>
          <w:tcPr>
            <w:tcW w:w="4892" w:type="dxa"/>
            <w:tcBorders>
              <w:top w:val="nil"/>
              <w:left w:val="nil"/>
              <w:bottom w:val="nil"/>
              <w:right w:val="nil"/>
            </w:tcBorders>
          </w:tcPr>
          <w:p>
            <w:pPr>
              <w:pStyle w:val="TableParagraph"/>
              <w:spacing w:line="242" w:lineRule="exact"/>
              <w:ind w:left="14"/>
              <w:rPr>
                <w:sz w:val="22"/>
              </w:rPr>
            </w:pPr>
            <w:r>
              <w:rPr>
                <w:sz w:val="22"/>
              </w:rPr>
              <w:t>Condiciones mejoradas -  Condiciones actuales</w:t>
            </w:r>
          </w:p>
        </w:tc>
        <w:tc>
          <w:tcPr>
            <w:tcW w:w="846" w:type="dxa"/>
            <w:tcBorders>
              <w:top w:val="nil"/>
              <w:left w:val="nil"/>
              <w:bottom w:val="nil"/>
              <w:right w:val="nil"/>
            </w:tcBorders>
          </w:tcPr>
          <w:p>
            <w:pPr>
              <w:pStyle w:val="TableParagraph"/>
              <w:spacing w:line="242" w:lineRule="exact"/>
              <w:ind w:left="2"/>
              <w:rPr>
                <w:sz w:val="22"/>
              </w:rPr>
            </w:pPr>
            <w:r>
              <w:rPr>
                <w:w w:val="100"/>
                <w:sz w:val="22"/>
              </w:rPr>
              <w:t>0</w:t>
            </w:r>
          </w:p>
        </w:tc>
        <w:tc>
          <w:tcPr>
            <w:tcW w:w="970" w:type="dxa"/>
            <w:tcBorders>
              <w:top w:val="nil"/>
              <w:left w:val="nil"/>
              <w:bottom w:val="nil"/>
              <w:right w:val="nil"/>
            </w:tcBorders>
          </w:tcPr>
          <w:p>
            <w:pPr>
              <w:pStyle w:val="TableParagraph"/>
              <w:spacing w:line="242" w:lineRule="exact"/>
              <w:ind w:left="280"/>
              <w:rPr>
                <w:sz w:val="22"/>
              </w:rPr>
            </w:pPr>
            <w:r>
              <w:rPr>
                <w:w w:val="100"/>
                <w:sz w:val="22"/>
              </w:rPr>
              <w:t>0</w:t>
            </w:r>
          </w:p>
        </w:tc>
        <w:tc>
          <w:tcPr>
            <w:tcW w:w="709" w:type="dxa"/>
            <w:tcBorders>
              <w:top w:val="nil"/>
              <w:left w:val="nil"/>
              <w:bottom w:val="nil"/>
              <w:right w:val="nil"/>
            </w:tcBorders>
          </w:tcPr>
          <w:p>
            <w:pPr>
              <w:pStyle w:val="TableParagraph"/>
              <w:spacing w:line="242" w:lineRule="exact"/>
              <w:ind w:left="173"/>
              <w:rPr>
                <w:sz w:val="22"/>
              </w:rPr>
            </w:pPr>
            <w:r>
              <w:rPr>
                <w:w w:val="100"/>
                <w:sz w:val="22"/>
              </w:rPr>
              <w:t>1</w:t>
            </w:r>
          </w:p>
        </w:tc>
        <w:tc>
          <w:tcPr>
            <w:tcW w:w="1230" w:type="dxa"/>
            <w:tcBorders>
              <w:top w:val="nil"/>
              <w:left w:val="nil"/>
              <w:bottom w:val="nil"/>
              <w:right w:val="nil"/>
            </w:tcBorders>
          </w:tcPr>
          <w:p>
            <w:pPr>
              <w:pStyle w:val="TableParagraph"/>
              <w:spacing w:line="242" w:lineRule="exact"/>
              <w:ind w:left="264"/>
              <w:rPr>
                <w:sz w:val="22"/>
              </w:rPr>
            </w:pPr>
            <w:r>
              <w:rPr>
                <w:w w:val="100"/>
                <w:sz w:val="22"/>
              </w:rPr>
              <w:t>0</w:t>
            </w:r>
          </w:p>
        </w:tc>
        <w:tc>
          <w:tcPr>
            <w:tcW w:w="1223" w:type="dxa"/>
            <w:tcBorders>
              <w:top w:val="nil"/>
              <w:left w:val="nil"/>
              <w:bottom w:val="nil"/>
              <w:right w:val="nil"/>
            </w:tcBorders>
          </w:tcPr>
          <w:p>
            <w:pPr>
              <w:pStyle w:val="TableParagraph"/>
              <w:spacing w:line="242" w:lineRule="exact"/>
              <w:ind w:left="251"/>
              <w:rPr>
                <w:sz w:val="22"/>
              </w:rPr>
            </w:pPr>
            <w:r>
              <w:rPr>
                <w:w w:val="100"/>
                <w:sz w:val="22"/>
              </w:rPr>
              <w:t>0</w:t>
            </w:r>
          </w:p>
        </w:tc>
      </w:tr>
      <w:tr>
        <w:trPr>
          <w:trHeight w:val="257" w:hRule="exact"/>
        </w:trPr>
        <w:tc>
          <w:tcPr>
            <w:tcW w:w="4892" w:type="dxa"/>
            <w:tcBorders>
              <w:top w:val="nil"/>
              <w:left w:val="nil"/>
              <w:bottom w:val="nil"/>
              <w:right w:val="nil"/>
            </w:tcBorders>
          </w:tcPr>
          <w:p>
            <w:pPr>
              <w:pStyle w:val="TableParagraph"/>
              <w:spacing w:line="242" w:lineRule="exact"/>
              <w:ind w:left="14"/>
              <w:rPr>
                <w:sz w:val="22"/>
              </w:rPr>
            </w:pPr>
            <w:r>
              <w:rPr>
                <w:sz w:val="22"/>
              </w:rPr>
              <w:t>Probabilidad  de utilizar el Autobús Mejorado</w:t>
            </w:r>
          </w:p>
        </w:tc>
        <w:tc>
          <w:tcPr>
            <w:tcW w:w="846" w:type="dxa"/>
            <w:tcBorders>
              <w:top w:val="nil"/>
              <w:left w:val="nil"/>
              <w:bottom w:val="nil"/>
              <w:right w:val="nil"/>
            </w:tcBorders>
          </w:tcPr>
          <w:p>
            <w:pPr/>
          </w:p>
        </w:tc>
        <w:tc>
          <w:tcPr>
            <w:tcW w:w="970" w:type="dxa"/>
            <w:tcBorders>
              <w:top w:val="nil"/>
              <w:left w:val="nil"/>
              <w:bottom w:val="nil"/>
              <w:right w:val="nil"/>
            </w:tcBorders>
          </w:tcPr>
          <w:p>
            <w:pPr/>
          </w:p>
        </w:tc>
        <w:tc>
          <w:tcPr>
            <w:tcW w:w="709" w:type="dxa"/>
            <w:tcBorders>
              <w:top w:val="nil"/>
              <w:left w:val="nil"/>
              <w:bottom w:val="nil"/>
              <w:right w:val="nil"/>
            </w:tcBorders>
          </w:tcPr>
          <w:p>
            <w:pPr/>
          </w:p>
        </w:tc>
        <w:tc>
          <w:tcPr>
            <w:tcW w:w="1230" w:type="dxa"/>
            <w:tcBorders>
              <w:top w:val="nil"/>
              <w:left w:val="nil"/>
              <w:bottom w:val="nil"/>
              <w:right w:val="nil"/>
            </w:tcBorders>
          </w:tcPr>
          <w:p>
            <w:pPr/>
          </w:p>
        </w:tc>
        <w:tc>
          <w:tcPr>
            <w:tcW w:w="1223" w:type="dxa"/>
            <w:tcBorders>
              <w:top w:val="nil"/>
              <w:left w:val="nil"/>
              <w:bottom w:val="nil"/>
              <w:right w:val="nil"/>
            </w:tcBorders>
          </w:tcPr>
          <w:p>
            <w:pPr>
              <w:pStyle w:val="TableParagraph"/>
              <w:spacing w:line="247" w:lineRule="exact"/>
              <w:ind w:left="251"/>
              <w:rPr>
                <w:b/>
                <w:sz w:val="22"/>
              </w:rPr>
            </w:pPr>
            <w:r>
              <w:rPr>
                <w:b/>
                <w:sz w:val="22"/>
              </w:rPr>
              <w:t>0.60</w:t>
            </w:r>
          </w:p>
        </w:tc>
      </w:tr>
      <w:tr>
        <w:trPr>
          <w:trHeight w:val="254" w:hRule="exact"/>
        </w:trPr>
        <w:tc>
          <w:tcPr>
            <w:tcW w:w="4892" w:type="dxa"/>
            <w:tcBorders>
              <w:top w:val="nil"/>
              <w:left w:val="nil"/>
              <w:bottom w:val="single" w:sz="4" w:space="0" w:color="000000"/>
              <w:right w:val="nil"/>
            </w:tcBorders>
          </w:tcPr>
          <w:p>
            <w:pPr>
              <w:pStyle w:val="TableParagraph"/>
              <w:spacing w:line="240" w:lineRule="exact"/>
              <w:ind w:left="14"/>
              <w:rPr>
                <w:sz w:val="22"/>
              </w:rPr>
            </w:pPr>
            <w:r>
              <w:rPr>
                <w:sz w:val="22"/>
              </w:rPr>
              <w:t>Cantidad de usuarios con la mejora</w:t>
            </w:r>
          </w:p>
        </w:tc>
        <w:tc>
          <w:tcPr>
            <w:tcW w:w="846" w:type="dxa"/>
            <w:tcBorders>
              <w:top w:val="nil"/>
              <w:left w:val="nil"/>
              <w:bottom w:val="single" w:sz="4" w:space="0" w:color="000000"/>
              <w:right w:val="nil"/>
            </w:tcBorders>
          </w:tcPr>
          <w:p>
            <w:pPr/>
          </w:p>
        </w:tc>
        <w:tc>
          <w:tcPr>
            <w:tcW w:w="970" w:type="dxa"/>
            <w:tcBorders>
              <w:top w:val="nil"/>
              <w:left w:val="nil"/>
              <w:bottom w:val="single" w:sz="4" w:space="0" w:color="000000"/>
              <w:right w:val="nil"/>
            </w:tcBorders>
          </w:tcPr>
          <w:p>
            <w:pPr/>
          </w:p>
        </w:tc>
        <w:tc>
          <w:tcPr>
            <w:tcW w:w="709" w:type="dxa"/>
            <w:tcBorders>
              <w:top w:val="nil"/>
              <w:left w:val="nil"/>
              <w:bottom w:val="single" w:sz="4" w:space="0" w:color="000000"/>
              <w:right w:val="nil"/>
            </w:tcBorders>
          </w:tcPr>
          <w:p>
            <w:pPr/>
          </w:p>
        </w:tc>
        <w:tc>
          <w:tcPr>
            <w:tcW w:w="1230" w:type="dxa"/>
            <w:tcBorders>
              <w:top w:val="nil"/>
              <w:left w:val="nil"/>
              <w:bottom w:val="single" w:sz="4" w:space="0" w:color="000000"/>
              <w:right w:val="nil"/>
            </w:tcBorders>
          </w:tcPr>
          <w:p>
            <w:pPr/>
          </w:p>
        </w:tc>
        <w:tc>
          <w:tcPr>
            <w:tcW w:w="1223" w:type="dxa"/>
            <w:tcBorders>
              <w:top w:val="nil"/>
              <w:left w:val="nil"/>
              <w:bottom w:val="single" w:sz="4" w:space="0" w:color="000000"/>
              <w:right w:val="nil"/>
            </w:tcBorders>
          </w:tcPr>
          <w:p>
            <w:pPr>
              <w:pStyle w:val="TableParagraph"/>
              <w:spacing w:line="244" w:lineRule="exact"/>
              <w:ind w:left="251"/>
              <w:rPr>
                <w:b/>
                <w:sz w:val="22"/>
              </w:rPr>
            </w:pPr>
            <w:r>
              <w:rPr>
                <w:b/>
                <w:sz w:val="22"/>
              </w:rPr>
              <w:t>1321</w:t>
            </w:r>
          </w:p>
        </w:tc>
      </w:tr>
      <w:tr>
        <w:trPr>
          <w:trHeight w:val="267" w:hRule="exact"/>
        </w:trPr>
        <w:tc>
          <w:tcPr>
            <w:tcW w:w="4892" w:type="dxa"/>
            <w:tcBorders>
              <w:top w:val="single" w:sz="4" w:space="0" w:color="000000"/>
              <w:left w:val="nil"/>
              <w:bottom w:val="nil"/>
              <w:right w:val="nil"/>
            </w:tcBorders>
          </w:tcPr>
          <w:p>
            <w:pPr>
              <w:pStyle w:val="TableParagraph"/>
              <w:spacing w:line="252" w:lineRule="exact"/>
              <w:ind w:left="14"/>
              <w:rPr>
                <w:b/>
                <w:sz w:val="22"/>
              </w:rPr>
            </w:pPr>
            <w:r>
              <w:rPr>
                <w:b/>
                <w:sz w:val="22"/>
              </w:rPr>
              <w:t>Disminuye el </w:t>
            </w:r>
            <w:r>
              <w:rPr>
                <w:b/>
                <w:i/>
                <w:sz w:val="22"/>
              </w:rPr>
              <w:t>tv </w:t>
            </w:r>
            <w:r>
              <w:rPr>
                <w:b/>
                <w:sz w:val="22"/>
              </w:rPr>
              <w:t>en 5 minutos</w:t>
            </w:r>
          </w:p>
        </w:tc>
        <w:tc>
          <w:tcPr>
            <w:tcW w:w="846" w:type="dxa"/>
            <w:tcBorders>
              <w:top w:val="single" w:sz="4" w:space="0" w:color="000000"/>
              <w:left w:val="nil"/>
              <w:bottom w:val="nil"/>
              <w:right w:val="nil"/>
            </w:tcBorders>
          </w:tcPr>
          <w:p>
            <w:pPr/>
          </w:p>
        </w:tc>
        <w:tc>
          <w:tcPr>
            <w:tcW w:w="970" w:type="dxa"/>
            <w:tcBorders>
              <w:top w:val="single" w:sz="4" w:space="0" w:color="000000"/>
              <w:left w:val="nil"/>
              <w:bottom w:val="nil"/>
              <w:right w:val="nil"/>
            </w:tcBorders>
          </w:tcPr>
          <w:p>
            <w:pPr/>
          </w:p>
        </w:tc>
        <w:tc>
          <w:tcPr>
            <w:tcW w:w="709" w:type="dxa"/>
            <w:tcBorders>
              <w:top w:val="single" w:sz="4" w:space="0" w:color="000000"/>
              <w:left w:val="nil"/>
              <w:bottom w:val="nil"/>
              <w:right w:val="nil"/>
            </w:tcBorders>
          </w:tcPr>
          <w:p>
            <w:pPr/>
          </w:p>
        </w:tc>
        <w:tc>
          <w:tcPr>
            <w:tcW w:w="1230" w:type="dxa"/>
            <w:tcBorders>
              <w:top w:val="single" w:sz="4" w:space="0" w:color="000000"/>
              <w:left w:val="nil"/>
              <w:bottom w:val="nil"/>
              <w:right w:val="nil"/>
            </w:tcBorders>
          </w:tcPr>
          <w:p>
            <w:pPr/>
          </w:p>
        </w:tc>
        <w:tc>
          <w:tcPr>
            <w:tcW w:w="1223" w:type="dxa"/>
            <w:tcBorders>
              <w:top w:val="single" w:sz="4" w:space="0" w:color="000000"/>
              <w:left w:val="nil"/>
              <w:bottom w:val="nil"/>
              <w:right w:val="nil"/>
            </w:tcBorders>
          </w:tcPr>
          <w:p>
            <w:pPr/>
          </w:p>
        </w:tc>
      </w:tr>
      <w:tr>
        <w:trPr>
          <w:trHeight w:val="252" w:hRule="exact"/>
        </w:trPr>
        <w:tc>
          <w:tcPr>
            <w:tcW w:w="4892" w:type="dxa"/>
            <w:tcBorders>
              <w:top w:val="nil"/>
              <w:left w:val="nil"/>
              <w:bottom w:val="nil"/>
              <w:right w:val="nil"/>
            </w:tcBorders>
          </w:tcPr>
          <w:p>
            <w:pPr>
              <w:pStyle w:val="TableParagraph"/>
              <w:spacing w:line="240" w:lineRule="exact"/>
              <w:ind w:left="14"/>
              <w:rPr>
                <w:sz w:val="22"/>
              </w:rPr>
            </w:pPr>
            <w:r>
              <w:rPr>
                <w:sz w:val="22"/>
              </w:rPr>
              <w:t>Condiciones mejoradas</w:t>
            </w:r>
          </w:p>
        </w:tc>
        <w:tc>
          <w:tcPr>
            <w:tcW w:w="846" w:type="dxa"/>
            <w:tcBorders>
              <w:top w:val="nil"/>
              <w:left w:val="nil"/>
              <w:bottom w:val="nil"/>
              <w:right w:val="nil"/>
            </w:tcBorders>
          </w:tcPr>
          <w:p>
            <w:pPr>
              <w:pStyle w:val="TableParagraph"/>
              <w:spacing w:line="240" w:lineRule="exact"/>
              <w:ind w:left="2"/>
              <w:rPr>
                <w:sz w:val="22"/>
              </w:rPr>
            </w:pPr>
            <w:r>
              <w:rPr>
                <w:w w:val="100"/>
                <w:sz w:val="22"/>
              </w:rPr>
              <w:t>0</w:t>
            </w:r>
          </w:p>
        </w:tc>
        <w:tc>
          <w:tcPr>
            <w:tcW w:w="970" w:type="dxa"/>
            <w:tcBorders>
              <w:top w:val="nil"/>
              <w:left w:val="nil"/>
              <w:bottom w:val="nil"/>
              <w:right w:val="nil"/>
            </w:tcBorders>
          </w:tcPr>
          <w:p>
            <w:pPr>
              <w:pStyle w:val="TableParagraph"/>
              <w:spacing w:line="240" w:lineRule="exact"/>
              <w:ind w:left="280"/>
              <w:rPr>
                <w:sz w:val="22"/>
              </w:rPr>
            </w:pPr>
            <w:r>
              <w:rPr>
                <w:w w:val="100"/>
                <w:sz w:val="22"/>
              </w:rPr>
              <w:t>0</w:t>
            </w:r>
          </w:p>
        </w:tc>
        <w:tc>
          <w:tcPr>
            <w:tcW w:w="709" w:type="dxa"/>
            <w:tcBorders>
              <w:top w:val="nil"/>
              <w:left w:val="nil"/>
              <w:bottom w:val="nil"/>
              <w:right w:val="nil"/>
            </w:tcBorders>
          </w:tcPr>
          <w:p>
            <w:pPr>
              <w:pStyle w:val="TableParagraph"/>
              <w:spacing w:line="240" w:lineRule="exact"/>
              <w:ind w:left="173"/>
              <w:rPr>
                <w:sz w:val="22"/>
              </w:rPr>
            </w:pPr>
            <w:r>
              <w:rPr>
                <w:w w:val="100"/>
                <w:sz w:val="22"/>
              </w:rPr>
              <w:t>0</w:t>
            </w:r>
          </w:p>
        </w:tc>
        <w:tc>
          <w:tcPr>
            <w:tcW w:w="1230" w:type="dxa"/>
            <w:tcBorders>
              <w:top w:val="nil"/>
              <w:left w:val="nil"/>
              <w:bottom w:val="nil"/>
              <w:right w:val="nil"/>
            </w:tcBorders>
          </w:tcPr>
          <w:p>
            <w:pPr>
              <w:pStyle w:val="TableParagraph"/>
              <w:spacing w:line="240" w:lineRule="exact"/>
              <w:ind w:left="264"/>
              <w:rPr>
                <w:sz w:val="22"/>
              </w:rPr>
            </w:pPr>
            <w:r>
              <w:rPr>
                <w:sz w:val="22"/>
              </w:rPr>
              <w:t>13</w:t>
            </w:r>
          </w:p>
        </w:tc>
        <w:tc>
          <w:tcPr>
            <w:tcW w:w="1223" w:type="dxa"/>
            <w:tcBorders>
              <w:top w:val="nil"/>
              <w:left w:val="nil"/>
              <w:bottom w:val="nil"/>
              <w:right w:val="nil"/>
            </w:tcBorders>
          </w:tcPr>
          <w:p>
            <w:pPr>
              <w:pStyle w:val="TableParagraph"/>
              <w:spacing w:line="240" w:lineRule="exact"/>
              <w:ind w:left="251"/>
              <w:rPr>
                <w:sz w:val="22"/>
              </w:rPr>
            </w:pPr>
            <w:r>
              <w:rPr>
                <w:w w:val="100"/>
                <w:sz w:val="22"/>
              </w:rPr>
              <w:t>5</w:t>
            </w:r>
          </w:p>
        </w:tc>
      </w:tr>
      <w:tr>
        <w:trPr>
          <w:trHeight w:val="256" w:hRule="exact"/>
        </w:trPr>
        <w:tc>
          <w:tcPr>
            <w:tcW w:w="4892" w:type="dxa"/>
            <w:tcBorders>
              <w:top w:val="nil"/>
              <w:left w:val="nil"/>
              <w:bottom w:val="nil"/>
              <w:right w:val="nil"/>
            </w:tcBorders>
          </w:tcPr>
          <w:p>
            <w:pPr>
              <w:pStyle w:val="TableParagraph"/>
              <w:spacing w:line="242" w:lineRule="exact"/>
              <w:ind w:left="14"/>
              <w:rPr>
                <w:sz w:val="22"/>
              </w:rPr>
            </w:pPr>
            <w:r>
              <w:rPr>
                <w:sz w:val="22"/>
              </w:rPr>
              <w:t>Condiciones mejoradas -  Condiciones actuales</w:t>
            </w:r>
          </w:p>
        </w:tc>
        <w:tc>
          <w:tcPr>
            <w:tcW w:w="846" w:type="dxa"/>
            <w:tcBorders>
              <w:top w:val="nil"/>
              <w:left w:val="nil"/>
              <w:bottom w:val="nil"/>
              <w:right w:val="nil"/>
            </w:tcBorders>
          </w:tcPr>
          <w:p>
            <w:pPr>
              <w:pStyle w:val="TableParagraph"/>
              <w:spacing w:line="242" w:lineRule="exact"/>
              <w:ind w:left="2"/>
              <w:rPr>
                <w:sz w:val="22"/>
              </w:rPr>
            </w:pPr>
            <w:r>
              <w:rPr>
                <w:w w:val="100"/>
                <w:sz w:val="22"/>
              </w:rPr>
              <w:t>0</w:t>
            </w:r>
          </w:p>
        </w:tc>
        <w:tc>
          <w:tcPr>
            <w:tcW w:w="970" w:type="dxa"/>
            <w:tcBorders>
              <w:top w:val="nil"/>
              <w:left w:val="nil"/>
              <w:bottom w:val="nil"/>
              <w:right w:val="nil"/>
            </w:tcBorders>
          </w:tcPr>
          <w:p>
            <w:pPr>
              <w:pStyle w:val="TableParagraph"/>
              <w:spacing w:line="242" w:lineRule="exact"/>
              <w:ind w:left="280"/>
              <w:rPr>
                <w:sz w:val="22"/>
              </w:rPr>
            </w:pPr>
            <w:r>
              <w:rPr>
                <w:w w:val="100"/>
                <w:sz w:val="22"/>
              </w:rPr>
              <w:t>0</w:t>
            </w:r>
          </w:p>
        </w:tc>
        <w:tc>
          <w:tcPr>
            <w:tcW w:w="709" w:type="dxa"/>
            <w:tcBorders>
              <w:top w:val="nil"/>
              <w:left w:val="nil"/>
              <w:bottom w:val="nil"/>
              <w:right w:val="nil"/>
            </w:tcBorders>
          </w:tcPr>
          <w:p>
            <w:pPr>
              <w:pStyle w:val="TableParagraph"/>
              <w:spacing w:line="242" w:lineRule="exact"/>
              <w:ind w:left="173"/>
              <w:rPr>
                <w:sz w:val="22"/>
              </w:rPr>
            </w:pPr>
            <w:r>
              <w:rPr>
                <w:w w:val="100"/>
                <w:sz w:val="22"/>
              </w:rPr>
              <w:t>0</w:t>
            </w:r>
          </w:p>
        </w:tc>
        <w:tc>
          <w:tcPr>
            <w:tcW w:w="1230" w:type="dxa"/>
            <w:tcBorders>
              <w:top w:val="nil"/>
              <w:left w:val="nil"/>
              <w:bottom w:val="nil"/>
              <w:right w:val="nil"/>
            </w:tcBorders>
          </w:tcPr>
          <w:p>
            <w:pPr>
              <w:pStyle w:val="TableParagraph"/>
              <w:spacing w:line="242" w:lineRule="exact"/>
              <w:ind w:left="264"/>
              <w:rPr>
                <w:sz w:val="22"/>
              </w:rPr>
            </w:pPr>
            <w:r>
              <w:rPr>
                <w:sz w:val="22"/>
              </w:rPr>
              <w:t>-5</w:t>
            </w:r>
          </w:p>
        </w:tc>
        <w:tc>
          <w:tcPr>
            <w:tcW w:w="1223" w:type="dxa"/>
            <w:tcBorders>
              <w:top w:val="nil"/>
              <w:left w:val="nil"/>
              <w:bottom w:val="nil"/>
              <w:right w:val="nil"/>
            </w:tcBorders>
          </w:tcPr>
          <w:p>
            <w:pPr>
              <w:pStyle w:val="TableParagraph"/>
              <w:spacing w:line="242" w:lineRule="exact"/>
              <w:ind w:left="251"/>
              <w:rPr>
                <w:sz w:val="22"/>
              </w:rPr>
            </w:pPr>
            <w:r>
              <w:rPr>
                <w:w w:val="100"/>
                <w:sz w:val="22"/>
              </w:rPr>
              <w:t>0</w:t>
            </w:r>
          </w:p>
        </w:tc>
      </w:tr>
      <w:tr>
        <w:trPr>
          <w:trHeight w:val="258" w:hRule="exact"/>
        </w:trPr>
        <w:tc>
          <w:tcPr>
            <w:tcW w:w="4892" w:type="dxa"/>
            <w:tcBorders>
              <w:top w:val="nil"/>
              <w:left w:val="nil"/>
              <w:bottom w:val="nil"/>
              <w:right w:val="nil"/>
            </w:tcBorders>
          </w:tcPr>
          <w:p>
            <w:pPr>
              <w:pStyle w:val="TableParagraph"/>
              <w:spacing w:line="243" w:lineRule="exact"/>
              <w:ind w:left="14"/>
              <w:rPr>
                <w:sz w:val="22"/>
              </w:rPr>
            </w:pPr>
            <w:r>
              <w:rPr>
                <w:sz w:val="22"/>
              </w:rPr>
              <w:t>Probabilidad  de utilizar el Autobús Mejorado</w:t>
            </w:r>
          </w:p>
        </w:tc>
        <w:tc>
          <w:tcPr>
            <w:tcW w:w="846" w:type="dxa"/>
            <w:tcBorders>
              <w:top w:val="nil"/>
              <w:left w:val="nil"/>
              <w:bottom w:val="nil"/>
              <w:right w:val="nil"/>
            </w:tcBorders>
          </w:tcPr>
          <w:p>
            <w:pPr/>
          </w:p>
        </w:tc>
        <w:tc>
          <w:tcPr>
            <w:tcW w:w="970" w:type="dxa"/>
            <w:tcBorders>
              <w:top w:val="nil"/>
              <w:left w:val="nil"/>
              <w:bottom w:val="nil"/>
              <w:right w:val="nil"/>
            </w:tcBorders>
          </w:tcPr>
          <w:p>
            <w:pPr/>
          </w:p>
        </w:tc>
        <w:tc>
          <w:tcPr>
            <w:tcW w:w="709" w:type="dxa"/>
            <w:tcBorders>
              <w:top w:val="nil"/>
              <w:left w:val="nil"/>
              <w:bottom w:val="nil"/>
              <w:right w:val="nil"/>
            </w:tcBorders>
          </w:tcPr>
          <w:p>
            <w:pPr/>
          </w:p>
        </w:tc>
        <w:tc>
          <w:tcPr>
            <w:tcW w:w="1230" w:type="dxa"/>
            <w:tcBorders>
              <w:top w:val="nil"/>
              <w:left w:val="nil"/>
              <w:bottom w:val="nil"/>
              <w:right w:val="nil"/>
            </w:tcBorders>
          </w:tcPr>
          <w:p>
            <w:pPr/>
          </w:p>
        </w:tc>
        <w:tc>
          <w:tcPr>
            <w:tcW w:w="1223" w:type="dxa"/>
            <w:tcBorders>
              <w:top w:val="nil"/>
              <w:left w:val="nil"/>
              <w:bottom w:val="nil"/>
              <w:right w:val="nil"/>
            </w:tcBorders>
          </w:tcPr>
          <w:p>
            <w:pPr>
              <w:pStyle w:val="TableParagraph"/>
              <w:spacing w:line="248" w:lineRule="exact"/>
              <w:ind w:left="251"/>
              <w:rPr>
                <w:b/>
                <w:sz w:val="22"/>
              </w:rPr>
            </w:pPr>
            <w:r>
              <w:rPr>
                <w:b/>
                <w:sz w:val="22"/>
              </w:rPr>
              <w:t>0.53</w:t>
            </w:r>
          </w:p>
        </w:tc>
      </w:tr>
      <w:tr>
        <w:trPr>
          <w:trHeight w:val="252" w:hRule="exact"/>
        </w:trPr>
        <w:tc>
          <w:tcPr>
            <w:tcW w:w="4892" w:type="dxa"/>
            <w:tcBorders>
              <w:top w:val="nil"/>
              <w:left w:val="nil"/>
              <w:bottom w:val="single" w:sz="4" w:space="0" w:color="000000"/>
              <w:right w:val="nil"/>
            </w:tcBorders>
          </w:tcPr>
          <w:p>
            <w:pPr>
              <w:pStyle w:val="TableParagraph"/>
              <w:spacing w:line="240" w:lineRule="exact"/>
              <w:ind w:left="14"/>
              <w:rPr>
                <w:sz w:val="22"/>
              </w:rPr>
            </w:pPr>
            <w:r>
              <w:rPr>
                <w:sz w:val="22"/>
              </w:rPr>
              <w:t>Cantidad de usuarios con las mejoras</w:t>
            </w:r>
          </w:p>
        </w:tc>
        <w:tc>
          <w:tcPr>
            <w:tcW w:w="846" w:type="dxa"/>
            <w:tcBorders>
              <w:top w:val="nil"/>
              <w:left w:val="nil"/>
              <w:bottom w:val="single" w:sz="4" w:space="0" w:color="000000"/>
              <w:right w:val="nil"/>
            </w:tcBorders>
          </w:tcPr>
          <w:p>
            <w:pPr/>
          </w:p>
        </w:tc>
        <w:tc>
          <w:tcPr>
            <w:tcW w:w="970" w:type="dxa"/>
            <w:tcBorders>
              <w:top w:val="nil"/>
              <w:left w:val="nil"/>
              <w:bottom w:val="single" w:sz="4" w:space="0" w:color="000000"/>
              <w:right w:val="nil"/>
            </w:tcBorders>
          </w:tcPr>
          <w:p>
            <w:pPr/>
          </w:p>
        </w:tc>
        <w:tc>
          <w:tcPr>
            <w:tcW w:w="709" w:type="dxa"/>
            <w:tcBorders>
              <w:top w:val="nil"/>
              <w:left w:val="nil"/>
              <w:bottom w:val="single" w:sz="4" w:space="0" w:color="000000"/>
              <w:right w:val="nil"/>
            </w:tcBorders>
          </w:tcPr>
          <w:p>
            <w:pPr/>
          </w:p>
        </w:tc>
        <w:tc>
          <w:tcPr>
            <w:tcW w:w="1230" w:type="dxa"/>
            <w:tcBorders>
              <w:top w:val="nil"/>
              <w:left w:val="nil"/>
              <w:bottom w:val="single" w:sz="4" w:space="0" w:color="000000"/>
              <w:right w:val="nil"/>
            </w:tcBorders>
          </w:tcPr>
          <w:p>
            <w:pPr/>
          </w:p>
        </w:tc>
        <w:tc>
          <w:tcPr>
            <w:tcW w:w="1223" w:type="dxa"/>
            <w:tcBorders>
              <w:top w:val="nil"/>
              <w:left w:val="nil"/>
              <w:bottom w:val="single" w:sz="4" w:space="0" w:color="000000"/>
              <w:right w:val="nil"/>
            </w:tcBorders>
          </w:tcPr>
          <w:p>
            <w:pPr>
              <w:pStyle w:val="TableParagraph"/>
              <w:spacing w:line="244" w:lineRule="exact"/>
              <w:ind w:left="251"/>
              <w:rPr>
                <w:b/>
                <w:sz w:val="22"/>
              </w:rPr>
            </w:pPr>
            <w:r>
              <w:rPr>
                <w:b/>
                <w:sz w:val="22"/>
              </w:rPr>
              <w:t>1169</w:t>
            </w:r>
          </w:p>
        </w:tc>
      </w:tr>
      <w:tr>
        <w:trPr>
          <w:trHeight w:val="266" w:hRule="exact"/>
        </w:trPr>
        <w:tc>
          <w:tcPr>
            <w:tcW w:w="4892" w:type="dxa"/>
            <w:tcBorders>
              <w:top w:val="single" w:sz="4" w:space="0" w:color="000000"/>
              <w:left w:val="nil"/>
              <w:bottom w:val="nil"/>
              <w:right w:val="nil"/>
            </w:tcBorders>
          </w:tcPr>
          <w:p>
            <w:pPr>
              <w:pStyle w:val="TableParagraph"/>
              <w:spacing w:line="252" w:lineRule="exact"/>
              <w:ind w:left="14"/>
              <w:rPr>
                <w:b/>
                <w:sz w:val="22"/>
              </w:rPr>
            </w:pPr>
            <w:r>
              <w:rPr>
                <w:b/>
                <w:sz w:val="22"/>
              </w:rPr>
              <w:t>Mejora el </w:t>
            </w:r>
            <w:r>
              <w:rPr>
                <w:b/>
                <w:i/>
                <w:sz w:val="22"/>
              </w:rPr>
              <w:t>efa </w:t>
            </w:r>
            <w:r>
              <w:rPr>
                <w:b/>
                <w:sz w:val="22"/>
              </w:rPr>
              <w:t>y el </w:t>
            </w:r>
            <w:r>
              <w:rPr>
                <w:b/>
                <w:i/>
                <w:sz w:val="22"/>
              </w:rPr>
              <w:t>cv </w:t>
            </w:r>
            <w:r>
              <w:rPr>
                <w:b/>
                <w:sz w:val="22"/>
              </w:rPr>
              <w:t>aumenta 0.50 pesos</w:t>
            </w:r>
          </w:p>
        </w:tc>
        <w:tc>
          <w:tcPr>
            <w:tcW w:w="846" w:type="dxa"/>
            <w:tcBorders>
              <w:top w:val="single" w:sz="4" w:space="0" w:color="000000"/>
              <w:left w:val="nil"/>
              <w:bottom w:val="nil"/>
              <w:right w:val="nil"/>
            </w:tcBorders>
          </w:tcPr>
          <w:p>
            <w:pPr/>
          </w:p>
        </w:tc>
        <w:tc>
          <w:tcPr>
            <w:tcW w:w="970" w:type="dxa"/>
            <w:tcBorders>
              <w:top w:val="single" w:sz="4" w:space="0" w:color="000000"/>
              <w:left w:val="nil"/>
              <w:bottom w:val="nil"/>
              <w:right w:val="nil"/>
            </w:tcBorders>
          </w:tcPr>
          <w:p>
            <w:pPr/>
          </w:p>
        </w:tc>
        <w:tc>
          <w:tcPr>
            <w:tcW w:w="709" w:type="dxa"/>
            <w:tcBorders>
              <w:top w:val="single" w:sz="4" w:space="0" w:color="000000"/>
              <w:left w:val="nil"/>
              <w:bottom w:val="nil"/>
              <w:right w:val="nil"/>
            </w:tcBorders>
          </w:tcPr>
          <w:p>
            <w:pPr/>
          </w:p>
        </w:tc>
        <w:tc>
          <w:tcPr>
            <w:tcW w:w="1230" w:type="dxa"/>
            <w:tcBorders>
              <w:top w:val="single" w:sz="4" w:space="0" w:color="000000"/>
              <w:left w:val="nil"/>
              <w:bottom w:val="nil"/>
              <w:right w:val="nil"/>
            </w:tcBorders>
          </w:tcPr>
          <w:p>
            <w:pPr/>
          </w:p>
        </w:tc>
        <w:tc>
          <w:tcPr>
            <w:tcW w:w="1223" w:type="dxa"/>
            <w:tcBorders>
              <w:top w:val="single" w:sz="4" w:space="0" w:color="000000"/>
              <w:left w:val="nil"/>
              <w:bottom w:val="nil"/>
              <w:right w:val="nil"/>
            </w:tcBorders>
          </w:tcPr>
          <w:p>
            <w:pPr/>
          </w:p>
        </w:tc>
      </w:tr>
      <w:tr>
        <w:trPr>
          <w:trHeight w:val="253" w:hRule="exact"/>
        </w:trPr>
        <w:tc>
          <w:tcPr>
            <w:tcW w:w="4892" w:type="dxa"/>
            <w:tcBorders>
              <w:top w:val="nil"/>
              <w:left w:val="nil"/>
              <w:bottom w:val="nil"/>
              <w:right w:val="nil"/>
            </w:tcBorders>
          </w:tcPr>
          <w:p>
            <w:pPr>
              <w:pStyle w:val="TableParagraph"/>
              <w:spacing w:line="240" w:lineRule="exact"/>
              <w:ind w:left="14"/>
              <w:rPr>
                <w:sz w:val="22"/>
              </w:rPr>
            </w:pPr>
            <w:r>
              <w:rPr>
                <w:sz w:val="22"/>
              </w:rPr>
              <w:t>Condiciones Mejoradas</w:t>
            </w:r>
          </w:p>
        </w:tc>
        <w:tc>
          <w:tcPr>
            <w:tcW w:w="846" w:type="dxa"/>
            <w:tcBorders>
              <w:top w:val="nil"/>
              <w:left w:val="nil"/>
              <w:bottom w:val="nil"/>
              <w:right w:val="nil"/>
            </w:tcBorders>
          </w:tcPr>
          <w:p>
            <w:pPr>
              <w:pStyle w:val="TableParagraph"/>
              <w:spacing w:line="240" w:lineRule="exact"/>
              <w:ind w:left="2"/>
              <w:rPr>
                <w:sz w:val="22"/>
              </w:rPr>
            </w:pPr>
            <w:r>
              <w:rPr>
                <w:w w:val="100"/>
                <w:sz w:val="22"/>
              </w:rPr>
              <w:t>0</w:t>
            </w:r>
          </w:p>
        </w:tc>
        <w:tc>
          <w:tcPr>
            <w:tcW w:w="970" w:type="dxa"/>
            <w:tcBorders>
              <w:top w:val="nil"/>
              <w:left w:val="nil"/>
              <w:bottom w:val="nil"/>
              <w:right w:val="nil"/>
            </w:tcBorders>
          </w:tcPr>
          <w:p>
            <w:pPr>
              <w:pStyle w:val="TableParagraph"/>
              <w:spacing w:line="240" w:lineRule="exact"/>
              <w:ind w:left="280"/>
              <w:rPr>
                <w:sz w:val="22"/>
              </w:rPr>
            </w:pPr>
            <w:r>
              <w:rPr>
                <w:w w:val="100"/>
                <w:sz w:val="22"/>
              </w:rPr>
              <w:t>0</w:t>
            </w:r>
          </w:p>
        </w:tc>
        <w:tc>
          <w:tcPr>
            <w:tcW w:w="709" w:type="dxa"/>
            <w:tcBorders>
              <w:top w:val="nil"/>
              <w:left w:val="nil"/>
              <w:bottom w:val="nil"/>
              <w:right w:val="nil"/>
            </w:tcBorders>
          </w:tcPr>
          <w:p>
            <w:pPr>
              <w:pStyle w:val="TableParagraph"/>
              <w:spacing w:line="240" w:lineRule="exact"/>
              <w:ind w:left="173"/>
              <w:rPr>
                <w:sz w:val="22"/>
              </w:rPr>
            </w:pPr>
            <w:r>
              <w:rPr>
                <w:w w:val="100"/>
                <w:sz w:val="22"/>
              </w:rPr>
              <w:t>1</w:t>
            </w:r>
          </w:p>
        </w:tc>
        <w:tc>
          <w:tcPr>
            <w:tcW w:w="1230" w:type="dxa"/>
            <w:tcBorders>
              <w:top w:val="nil"/>
              <w:left w:val="nil"/>
              <w:bottom w:val="nil"/>
              <w:right w:val="nil"/>
            </w:tcBorders>
          </w:tcPr>
          <w:p>
            <w:pPr>
              <w:pStyle w:val="TableParagraph"/>
              <w:spacing w:line="240" w:lineRule="exact"/>
              <w:ind w:left="264"/>
              <w:rPr>
                <w:sz w:val="22"/>
              </w:rPr>
            </w:pPr>
            <w:r>
              <w:rPr>
                <w:sz w:val="22"/>
              </w:rPr>
              <w:t>18</w:t>
            </w:r>
          </w:p>
        </w:tc>
        <w:tc>
          <w:tcPr>
            <w:tcW w:w="1223" w:type="dxa"/>
            <w:tcBorders>
              <w:top w:val="nil"/>
              <w:left w:val="nil"/>
              <w:bottom w:val="nil"/>
              <w:right w:val="nil"/>
            </w:tcBorders>
          </w:tcPr>
          <w:p>
            <w:pPr>
              <w:pStyle w:val="TableParagraph"/>
              <w:spacing w:line="240" w:lineRule="exact"/>
              <w:ind w:left="251"/>
              <w:rPr>
                <w:sz w:val="22"/>
              </w:rPr>
            </w:pPr>
            <w:r>
              <w:rPr>
                <w:sz w:val="22"/>
              </w:rPr>
              <w:t>5.5</w:t>
            </w:r>
          </w:p>
        </w:tc>
      </w:tr>
      <w:tr>
        <w:trPr>
          <w:trHeight w:val="256" w:hRule="exact"/>
        </w:trPr>
        <w:tc>
          <w:tcPr>
            <w:tcW w:w="4892" w:type="dxa"/>
            <w:tcBorders>
              <w:top w:val="nil"/>
              <w:left w:val="nil"/>
              <w:bottom w:val="nil"/>
              <w:right w:val="nil"/>
            </w:tcBorders>
          </w:tcPr>
          <w:p>
            <w:pPr>
              <w:pStyle w:val="TableParagraph"/>
              <w:spacing w:line="243" w:lineRule="exact"/>
              <w:ind w:left="14"/>
              <w:rPr>
                <w:sz w:val="22"/>
              </w:rPr>
            </w:pPr>
            <w:r>
              <w:rPr>
                <w:sz w:val="22"/>
              </w:rPr>
              <w:t>Condiciones mejoradas -  Condiciones actuales</w:t>
            </w:r>
          </w:p>
        </w:tc>
        <w:tc>
          <w:tcPr>
            <w:tcW w:w="846" w:type="dxa"/>
            <w:tcBorders>
              <w:top w:val="nil"/>
              <w:left w:val="nil"/>
              <w:bottom w:val="nil"/>
              <w:right w:val="nil"/>
            </w:tcBorders>
          </w:tcPr>
          <w:p>
            <w:pPr>
              <w:pStyle w:val="TableParagraph"/>
              <w:spacing w:line="243" w:lineRule="exact"/>
              <w:ind w:left="2"/>
              <w:rPr>
                <w:sz w:val="22"/>
              </w:rPr>
            </w:pPr>
            <w:r>
              <w:rPr>
                <w:w w:val="100"/>
                <w:sz w:val="22"/>
              </w:rPr>
              <w:t>0</w:t>
            </w:r>
          </w:p>
        </w:tc>
        <w:tc>
          <w:tcPr>
            <w:tcW w:w="970" w:type="dxa"/>
            <w:tcBorders>
              <w:top w:val="nil"/>
              <w:left w:val="nil"/>
              <w:bottom w:val="nil"/>
              <w:right w:val="nil"/>
            </w:tcBorders>
          </w:tcPr>
          <w:p>
            <w:pPr>
              <w:pStyle w:val="TableParagraph"/>
              <w:spacing w:line="243" w:lineRule="exact"/>
              <w:ind w:left="280"/>
              <w:rPr>
                <w:sz w:val="22"/>
              </w:rPr>
            </w:pPr>
            <w:r>
              <w:rPr>
                <w:w w:val="100"/>
                <w:sz w:val="22"/>
              </w:rPr>
              <w:t>0</w:t>
            </w:r>
          </w:p>
        </w:tc>
        <w:tc>
          <w:tcPr>
            <w:tcW w:w="709" w:type="dxa"/>
            <w:tcBorders>
              <w:top w:val="nil"/>
              <w:left w:val="nil"/>
              <w:bottom w:val="nil"/>
              <w:right w:val="nil"/>
            </w:tcBorders>
          </w:tcPr>
          <w:p>
            <w:pPr>
              <w:pStyle w:val="TableParagraph"/>
              <w:spacing w:line="243" w:lineRule="exact"/>
              <w:ind w:left="173"/>
              <w:rPr>
                <w:sz w:val="22"/>
              </w:rPr>
            </w:pPr>
            <w:r>
              <w:rPr>
                <w:w w:val="100"/>
                <w:sz w:val="22"/>
              </w:rPr>
              <w:t>1</w:t>
            </w:r>
          </w:p>
        </w:tc>
        <w:tc>
          <w:tcPr>
            <w:tcW w:w="1230" w:type="dxa"/>
            <w:tcBorders>
              <w:top w:val="nil"/>
              <w:left w:val="nil"/>
              <w:bottom w:val="nil"/>
              <w:right w:val="nil"/>
            </w:tcBorders>
          </w:tcPr>
          <w:p>
            <w:pPr>
              <w:pStyle w:val="TableParagraph"/>
              <w:spacing w:line="243" w:lineRule="exact"/>
              <w:ind w:left="264"/>
              <w:rPr>
                <w:sz w:val="22"/>
              </w:rPr>
            </w:pPr>
            <w:r>
              <w:rPr>
                <w:w w:val="100"/>
                <w:sz w:val="22"/>
              </w:rPr>
              <w:t>0</w:t>
            </w:r>
          </w:p>
        </w:tc>
        <w:tc>
          <w:tcPr>
            <w:tcW w:w="1223" w:type="dxa"/>
            <w:tcBorders>
              <w:top w:val="nil"/>
              <w:left w:val="nil"/>
              <w:bottom w:val="nil"/>
              <w:right w:val="nil"/>
            </w:tcBorders>
          </w:tcPr>
          <w:p>
            <w:pPr>
              <w:pStyle w:val="TableParagraph"/>
              <w:spacing w:line="243" w:lineRule="exact"/>
              <w:ind w:left="251"/>
              <w:rPr>
                <w:sz w:val="22"/>
              </w:rPr>
            </w:pPr>
            <w:r>
              <w:rPr>
                <w:sz w:val="22"/>
              </w:rPr>
              <w:t>0.5</w:t>
            </w:r>
          </w:p>
        </w:tc>
      </w:tr>
      <w:tr>
        <w:trPr>
          <w:trHeight w:val="257" w:hRule="exact"/>
        </w:trPr>
        <w:tc>
          <w:tcPr>
            <w:tcW w:w="4892" w:type="dxa"/>
            <w:tcBorders>
              <w:top w:val="nil"/>
              <w:left w:val="nil"/>
              <w:bottom w:val="nil"/>
              <w:right w:val="nil"/>
            </w:tcBorders>
          </w:tcPr>
          <w:p>
            <w:pPr>
              <w:pStyle w:val="TableParagraph"/>
              <w:spacing w:line="242" w:lineRule="exact"/>
              <w:ind w:left="14"/>
              <w:rPr>
                <w:sz w:val="22"/>
              </w:rPr>
            </w:pPr>
            <w:r>
              <w:rPr>
                <w:sz w:val="22"/>
              </w:rPr>
              <w:t>Probabilidad  de utilizar el Autobús Mejorado</w:t>
            </w:r>
          </w:p>
        </w:tc>
        <w:tc>
          <w:tcPr>
            <w:tcW w:w="846" w:type="dxa"/>
            <w:tcBorders>
              <w:top w:val="nil"/>
              <w:left w:val="nil"/>
              <w:bottom w:val="nil"/>
              <w:right w:val="nil"/>
            </w:tcBorders>
          </w:tcPr>
          <w:p>
            <w:pPr/>
          </w:p>
        </w:tc>
        <w:tc>
          <w:tcPr>
            <w:tcW w:w="970" w:type="dxa"/>
            <w:tcBorders>
              <w:top w:val="nil"/>
              <w:left w:val="nil"/>
              <w:bottom w:val="nil"/>
              <w:right w:val="nil"/>
            </w:tcBorders>
          </w:tcPr>
          <w:p>
            <w:pPr/>
          </w:p>
        </w:tc>
        <w:tc>
          <w:tcPr>
            <w:tcW w:w="709" w:type="dxa"/>
            <w:tcBorders>
              <w:top w:val="nil"/>
              <w:left w:val="nil"/>
              <w:bottom w:val="nil"/>
              <w:right w:val="nil"/>
            </w:tcBorders>
          </w:tcPr>
          <w:p>
            <w:pPr/>
          </w:p>
        </w:tc>
        <w:tc>
          <w:tcPr>
            <w:tcW w:w="1230" w:type="dxa"/>
            <w:tcBorders>
              <w:top w:val="nil"/>
              <w:left w:val="nil"/>
              <w:bottom w:val="nil"/>
              <w:right w:val="nil"/>
            </w:tcBorders>
          </w:tcPr>
          <w:p>
            <w:pPr/>
          </w:p>
        </w:tc>
        <w:tc>
          <w:tcPr>
            <w:tcW w:w="1223" w:type="dxa"/>
            <w:tcBorders>
              <w:top w:val="nil"/>
              <w:left w:val="nil"/>
              <w:bottom w:val="nil"/>
              <w:right w:val="nil"/>
            </w:tcBorders>
          </w:tcPr>
          <w:p>
            <w:pPr>
              <w:pStyle w:val="TableParagraph"/>
              <w:spacing w:line="247" w:lineRule="exact"/>
              <w:ind w:left="251"/>
              <w:rPr>
                <w:b/>
                <w:sz w:val="22"/>
              </w:rPr>
            </w:pPr>
            <w:r>
              <w:rPr>
                <w:b/>
                <w:sz w:val="22"/>
              </w:rPr>
              <w:t>0.57</w:t>
            </w:r>
          </w:p>
        </w:tc>
      </w:tr>
      <w:tr>
        <w:trPr>
          <w:trHeight w:val="264" w:hRule="exact"/>
        </w:trPr>
        <w:tc>
          <w:tcPr>
            <w:tcW w:w="4892" w:type="dxa"/>
            <w:tcBorders>
              <w:top w:val="nil"/>
              <w:left w:val="nil"/>
              <w:right w:val="nil"/>
            </w:tcBorders>
          </w:tcPr>
          <w:p>
            <w:pPr>
              <w:pStyle w:val="TableParagraph"/>
              <w:spacing w:line="240" w:lineRule="exact"/>
              <w:ind w:left="14"/>
              <w:rPr>
                <w:sz w:val="22"/>
              </w:rPr>
            </w:pPr>
            <w:r>
              <w:rPr>
                <w:sz w:val="22"/>
              </w:rPr>
              <w:t>Cantidad de usuarios con las mejoras</w:t>
            </w:r>
          </w:p>
        </w:tc>
        <w:tc>
          <w:tcPr>
            <w:tcW w:w="846" w:type="dxa"/>
            <w:tcBorders>
              <w:top w:val="nil"/>
              <w:left w:val="nil"/>
              <w:right w:val="nil"/>
            </w:tcBorders>
          </w:tcPr>
          <w:p>
            <w:pPr/>
          </w:p>
        </w:tc>
        <w:tc>
          <w:tcPr>
            <w:tcW w:w="970" w:type="dxa"/>
            <w:tcBorders>
              <w:top w:val="nil"/>
              <w:left w:val="nil"/>
              <w:right w:val="nil"/>
            </w:tcBorders>
          </w:tcPr>
          <w:p>
            <w:pPr/>
          </w:p>
        </w:tc>
        <w:tc>
          <w:tcPr>
            <w:tcW w:w="709" w:type="dxa"/>
            <w:tcBorders>
              <w:top w:val="nil"/>
              <w:left w:val="nil"/>
              <w:right w:val="nil"/>
            </w:tcBorders>
          </w:tcPr>
          <w:p>
            <w:pPr/>
          </w:p>
        </w:tc>
        <w:tc>
          <w:tcPr>
            <w:tcW w:w="1230" w:type="dxa"/>
            <w:tcBorders>
              <w:top w:val="nil"/>
              <w:left w:val="nil"/>
              <w:right w:val="nil"/>
            </w:tcBorders>
          </w:tcPr>
          <w:p>
            <w:pPr/>
          </w:p>
        </w:tc>
        <w:tc>
          <w:tcPr>
            <w:tcW w:w="1223" w:type="dxa"/>
            <w:tcBorders>
              <w:top w:val="nil"/>
              <w:left w:val="nil"/>
              <w:right w:val="nil"/>
            </w:tcBorders>
          </w:tcPr>
          <w:p>
            <w:pPr>
              <w:pStyle w:val="TableParagraph"/>
              <w:spacing w:line="244" w:lineRule="exact"/>
              <w:ind w:left="251"/>
              <w:rPr>
                <w:b/>
                <w:sz w:val="22"/>
              </w:rPr>
            </w:pPr>
            <w:r>
              <w:rPr>
                <w:b/>
                <w:sz w:val="22"/>
              </w:rPr>
              <w:t>1248</w:t>
            </w:r>
          </w:p>
        </w:tc>
      </w:tr>
    </w:tbl>
    <w:p>
      <w:pPr>
        <w:spacing w:after="0" w:line="244" w:lineRule="exact"/>
        <w:rPr>
          <w:sz w:val="22"/>
        </w:rPr>
        <w:sectPr>
          <w:pgSz w:w="12250" w:h="15850"/>
          <w:pgMar w:header="732" w:footer="0" w:top="940" w:bottom="280" w:left="920" w:right="1140"/>
        </w:sectPr>
      </w:pPr>
    </w:p>
    <w:p>
      <w:pPr>
        <w:pStyle w:val="BodyText"/>
        <w:rPr>
          <w:i/>
          <w:sz w:val="20"/>
        </w:rPr>
      </w:pPr>
    </w:p>
    <w:p>
      <w:pPr>
        <w:pStyle w:val="Heading3"/>
      </w:pPr>
      <w:r>
        <w:rPr/>
        <w:t>Conclusiones y</w:t>
      </w:r>
      <w:r>
        <w:rPr>
          <w:spacing w:val="52"/>
        </w:rPr>
        <w:t> </w:t>
      </w:r>
      <w:r>
        <w:rPr/>
        <w:t>recomendaciones</w:t>
      </w:r>
    </w:p>
    <w:p>
      <w:pPr>
        <w:spacing w:line="360" w:lineRule="auto" w:before="178"/>
        <w:ind w:left="108" w:right="113" w:firstLine="0"/>
        <w:jc w:val="both"/>
        <w:rPr>
          <w:sz w:val="22"/>
        </w:rPr>
      </w:pPr>
      <w:r>
        <w:rPr>
          <w:sz w:val="22"/>
        </w:rPr>
        <w:t>En este trabajo se ha reportado, 1) el proceso de identificación, y 2) una medición de los factores que forman la calidad de servicio según las preferencias de los usuarios del servicio de autobuses en un corredor urbano. El primero, se logró con la aplicación de un ejercicio de jerarquización en una encuesta de PR, los resultados muestran que </w:t>
      </w:r>
      <w:r>
        <w:rPr>
          <w:i/>
          <w:sz w:val="22"/>
        </w:rPr>
        <w:t>la tarifa (costo de viaje), la forma de manejar del conductor, el trato al usuario y apariencia del </w:t>
      </w:r>
      <w:r>
        <w:rPr>
          <w:i/>
          <w:sz w:val="22"/>
        </w:rPr>
        <w:t>conductor, el estado físico de los autobuses </w:t>
      </w:r>
      <w:r>
        <w:rPr>
          <w:sz w:val="22"/>
        </w:rPr>
        <w:t>y </w:t>
      </w:r>
      <w:r>
        <w:rPr>
          <w:i/>
          <w:sz w:val="22"/>
        </w:rPr>
        <w:t>el tiempo de viaje </w:t>
      </w:r>
      <w:r>
        <w:rPr>
          <w:sz w:val="22"/>
        </w:rPr>
        <w:t>son, ese orden, los más importantes para los usuarios. El segundo, se obtuvo al ajustar 14 modelos (para estratos según el período del día, género, ingresos, frecuencia de viajes, motivo y edad) de elección discreta del tipo Logit Multinomial (cuya fuente de información fue una encuesta de PD), en los cuales las variables explicativas fueron, precisamente, los cinco factores. </w:t>
      </w:r>
      <w:r>
        <w:rPr>
          <w:i/>
          <w:sz w:val="22"/>
        </w:rPr>
        <w:t>El </w:t>
      </w:r>
      <w:r>
        <w:rPr>
          <w:i/>
          <w:sz w:val="22"/>
        </w:rPr>
        <w:t>estado físico de los autobuses </w:t>
      </w:r>
      <w:r>
        <w:rPr>
          <w:sz w:val="22"/>
        </w:rPr>
        <w:t>y </w:t>
      </w:r>
      <w:r>
        <w:rPr>
          <w:i/>
          <w:sz w:val="22"/>
        </w:rPr>
        <w:t>el trato al usuario y apariencia del conductor </w:t>
      </w:r>
      <w:r>
        <w:rPr>
          <w:sz w:val="22"/>
        </w:rPr>
        <w:t>son considerados como determinantes de la calidad de servicio; mientras que en la mayoría de los modelos </w:t>
      </w:r>
      <w:r>
        <w:rPr>
          <w:i/>
          <w:sz w:val="22"/>
        </w:rPr>
        <w:t>la forma de manejar del </w:t>
      </w:r>
      <w:r>
        <w:rPr>
          <w:i/>
          <w:sz w:val="22"/>
        </w:rPr>
        <w:t>conductor </w:t>
      </w:r>
      <w:r>
        <w:rPr>
          <w:sz w:val="22"/>
        </w:rPr>
        <w:t>no es significativa, a excepción del modelo referente al estrato de los usuarios de más de 40 años de edad, lo que sugiere que ésta población valora su bienestar físico e incluso el riesgo de accidentes.</w:t>
      </w:r>
    </w:p>
    <w:p>
      <w:pPr>
        <w:pStyle w:val="BodyText"/>
        <w:spacing w:line="360" w:lineRule="auto" w:before="4"/>
        <w:ind w:left="108" w:right="116" w:firstLine="340"/>
        <w:jc w:val="both"/>
      </w:pPr>
      <w:r>
        <w:rPr/>
        <w:t>La motivación de obtener una medición de la calidad de servicio estuvo enfocada en dos sentidos. 1) El estudio permitió realizar un diagnóstico del servicio proporcionado en la actualidad, el cual pone de manifiesto  la poca relación entre la oferta y la demanda. La cual es ocasionada por la inexistencia de una “verdadera” regulación del servicio, lo que ha llevado a una nula estructura e integración del transporte público, monopolios, bajos ingresos de las empresas concesionarias, problemas de congestión en avenidas y calles de la ciudad, trayectos de recorrido innecesarios de los derroteros, entre otros. 2) En proporcionar elementos de decisión a las autoridades reguladoras con el fin de desarrollar estrategias para mejorar el transporte público, la cual se manifestaría en el bienestar social de los usuarios y en un eventual incremento de usuarios (demanda</w:t>
      </w:r>
      <w:r>
        <w:rPr>
          <w:spacing w:val="-28"/>
        </w:rPr>
        <w:t> </w:t>
      </w:r>
      <w:r>
        <w:rPr/>
        <w:t>inducida).</w:t>
      </w:r>
    </w:p>
    <w:p>
      <w:pPr>
        <w:pStyle w:val="BodyText"/>
        <w:spacing w:before="7"/>
        <w:ind w:left="449" w:right="180"/>
      </w:pPr>
      <w:r>
        <w:rPr/>
        <w:t>Específicamente, algunos resultados obtenidos se comentan a continuación:</w:t>
      </w:r>
    </w:p>
    <w:p>
      <w:pPr>
        <w:pStyle w:val="ListParagraph"/>
        <w:numPr>
          <w:ilvl w:val="0"/>
          <w:numId w:val="5"/>
        </w:numPr>
        <w:tabs>
          <w:tab w:pos="469" w:val="left" w:leader="none"/>
        </w:tabs>
        <w:spacing w:line="360" w:lineRule="auto" w:before="126" w:after="0"/>
        <w:ind w:left="449" w:right="115" w:hanging="341"/>
        <w:jc w:val="both"/>
        <w:rPr>
          <w:sz w:val="22"/>
        </w:rPr>
      </w:pPr>
      <w:r>
        <w:rPr>
          <w:sz w:val="22"/>
        </w:rPr>
        <w:t>Se comprobó que los usuarios toman en cuenta factores cualitativos en su elección modal, como son el  </w:t>
      </w:r>
      <w:r>
        <w:rPr>
          <w:i/>
          <w:sz w:val="22"/>
        </w:rPr>
        <w:t>estado físico de los autobuses </w:t>
      </w:r>
      <w:r>
        <w:rPr>
          <w:sz w:val="22"/>
        </w:rPr>
        <w:t>y </w:t>
      </w:r>
      <w:r>
        <w:rPr>
          <w:i/>
          <w:sz w:val="22"/>
        </w:rPr>
        <w:t>el trato al usuario y apariencia del conductor</w:t>
      </w:r>
      <w:r>
        <w:rPr>
          <w:sz w:val="22"/>
        </w:rPr>
        <w:t>, pasando a segundo término el </w:t>
      </w:r>
      <w:r>
        <w:rPr>
          <w:i/>
          <w:sz w:val="22"/>
        </w:rPr>
        <w:t>costo </w:t>
      </w:r>
      <w:r>
        <w:rPr>
          <w:sz w:val="22"/>
        </w:rPr>
        <w:t>y el </w:t>
      </w:r>
      <w:r>
        <w:rPr>
          <w:i/>
          <w:sz w:val="22"/>
        </w:rPr>
        <w:t>tiempo</w:t>
      </w:r>
      <w:r>
        <w:rPr>
          <w:i/>
          <w:spacing w:val="-5"/>
          <w:sz w:val="22"/>
        </w:rPr>
        <w:t> </w:t>
      </w:r>
      <w:r>
        <w:rPr>
          <w:i/>
          <w:sz w:val="22"/>
        </w:rPr>
        <w:t>viaje</w:t>
      </w:r>
      <w:r>
        <w:rPr>
          <w:sz w:val="22"/>
        </w:rPr>
        <w:t>.</w:t>
      </w:r>
    </w:p>
    <w:p>
      <w:pPr>
        <w:pStyle w:val="ListParagraph"/>
        <w:numPr>
          <w:ilvl w:val="0"/>
          <w:numId w:val="5"/>
        </w:numPr>
        <w:tabs>
          <w:tab w:pos="469" w:val="left" w:leader="none"/>
        </w:tabs>
        <w:spacing w:line="360" w:lineRule="auto" w:before="5" w:after="0"/>
        <w:ind w:left="449" w:right="121" w:hanging="341"/>
        <w:jc w:val="both"/>
        <w:rPr>
          <w:sz w:val="22"/>
        </w:rPr>
      </w:pPr>
      <w:r>
        <w:rPr>
          <w:sz w:val="22"/>
        </w:rPr>
        <w:t>Se estimó el VSTV para cada modelo dando como resultado en términos generales un valor de 5 $/hr. Es preciso mencionar que para el CLT se analizaron viajes urbanos, con una variación en el tiempo de viaje entre 10 y 25 minutos. Estos tiempos de viaje son la posible explicación de valores tan bajos para los VSTV. Pero, a pesar de eso, los resultados son consistentes si se considera que el VSTV está ligado con la duración del tiempo del</w:t>
      </w:r>
      <w:r>
        <w:rPr>
          <w:spacing w:val="-6"/>
          <w:sz w:val="22"/>
        </w:rPr>
        <w:t> </w:t>
      </w:r>
      <w:r>
        <w:rPr>
          <w:sz w:val="22"/>
        </w:rPr>
        <w:t>viaje.</w:t>
      </w:r>
    </w:p>
    <w:p>
      <w:pPr>
        <w:pStyle w:val="ListParagraph"/>
        <w:numPr>
          <w:ilvl w:val="0"/>
          <w:numId w:val="5"/>
        </w:numPr>
        <w:tabs>
          <w:tab w:pos="469" w:val="left" w:leader="none"/>
        </w:tabs>
        <w:spacing w:line="360" w:lineRule="auto" w:before="7" w:after="0"/>
        <w:ind w:left="449" w:right="114" w:hanging="341"/>
        <w:jc w:val="both"/>
        <w:rPr>
          <w:sz w:val="22"/>
        </w:rPr>
      </w:pPr>
      <w:r>
        <w:rPr>
          <w:sz w:val="22"/>
        </w:rPr>
        <w:t>Se presentó una estimación del VSTV determinado a partir de la variable </w:t>
      </w:r>
      <w:r>
        <w:rPr>
          <w:i/>
          <w:sz w:val="22"/>
        </w:rPr>
        <w:t>tuac </w:t>
      </w:r>
      <w:r>
        <w:rPr>
          <w:sz w:val="22"/>
        </w:rPr>
        <w:t>en sus niveles: malo (</w:t>
      </w:r>
      <w:r>
        <w:rPr>
          <w:i/>
          <w:sz w:val="22"/>
        </w:rPr>
        <w:t>tuacM</w:t>
      </w:r>
      <w:r>
        <w:rPr>
          <w:sz w:val="22"/>
        </w:rPr>
        <w:t>)  y regular (</w:t>
      </w:r>
      <w:r>
        <w:rPr>
          <w:i/>
          <w:sz w:val="22"/>
        </w:rPr>
        <w:t>tuacR</w:t>
      </w:r>
      <w:r>
        <w:rPr>
          <w:sz w:val="22"/>
        </w:rPr>
        <w:t>). Los resultados muestran que un individuo estaría dispuesto a pagar 114 pesos por ahorrar una hora de viaje con un </w:t>
      </w:r>
      <w:r>
        <w:rPr>
          <w:i/>
          <w:sz w:val="22"/>
        </w:rPr>
        <w:t>tuac malo</w:t>
      </w:r>
      <w:r>
        <w:rPr>
          <w:sz w:val="22"/>
        </w:rPr>
        <w:t>; mientras que la disposición a pagar por la disminución de una hora viaje con un </w:t>
      </w:r>
      <w:r>
        <w:rPr>
          <w:i/>
          <w:sz w:val="22"/>
        </w:rPr>
        <w:t>tuac regular </w:t>
      </w:r>
      <w:r>
        <w:rPr>
          <w:sz w:val="22"/>
        </w:rPr>
        <w:t>sería de 81 pesos, 29 % menos con respecto al primer</w:t>
      </w:r>
      <w:r>
        <w:rPr>
          <w:spacing w:val="-20"/>
          <w:sz w:val="22"/>
        </w:rPr>
        <w:t> </w:t>
      </w:r>
      <w:r>
        <w:rPr>
          <w:sz w:val="22"/>
        </w:rPr>
        <w:t>caso.</w:t>
      </w:r>
    </w:p>
    <w:p>
      <w:pPr>
        <w:spacing w:after="0" w:line="360" w:lineRule="auto"/>
        <w:jc w:val="both"/>
        <w:rPr>
          <w:sz w:val="22"/>
        </w:rPr>
        <w:sectPr>
          <w:pgSz w:w="12250" w:h="15850"/>
          <w:pgMar w:header="732" w:footer="0" w:top="940" w:bottom="280" w:left="1140" w:right="900"/>
        </w:sectPr>
      </w:pPr>
    </w:p>
    <w:p>
      <w:pPr>
        <w:pStyle w:val="BodyText"/>
        <w:rPr>
          <w:sz w:val="20"/>
        </w:rPr>
      </w:pPr>
    </w:p>
    <w:p>
      <w:pPr>
        <w:pStyle w:val="BodyText"/>
        <w:spacing w:before="11"/>
        <w:rPr>
          <w:sz w:val="19"/>
        </w:rPr>
      </w:pPr>
    </w:p>
    <w:p>
      <w:pPr>
        <w:pStyle w:val="ListParagraph"/>
        <w:numPr>
          <w:ilvl w:val="0"/>
          <w:numId w:val="5"/>
        </w:numPr>
        <w:tabs>
          <w:tab w:pos="461" w:val="left" w:leader="none"/>
        </w:tabs>
        <w:spacing w:line="360" w:lineRule="auto" w:before="0" w:after="0"/>
        <w:ind w:left="441" w:right="105" w:hanging="341"/>
        <w:jc w:val="both"/>
        <w:rPr>
          <w:sz w:val="22"/>
        </w:rPr>
      </w:pPr>
      <w:r>
        <w:rPr>
          <w:sz w:val="22"/>
        </w:rPr>
        <w:t>Se calculó la disposición a pagar por no viajar con un </w:t>
      </w:r>
      <w:r>
        <w:rPr>
          <w:i/>
          <w:sz w:val="22"/>
        </w:rPr>
        <w:t>tuacM </w:t>
      </w:r>
      <w:r>
        <w:rPr>
          <w:sz w:val="22"/>
        </w:rPr>
        <w:t>(pasar de un </w:t>
      </w:r>
      <w:r>
        <w:rPr>
          <w:i/>
          <w:sz w:val="22"/>
        </w:rPr>
        <w:t>tauc </w:t>
      </w:r>
      <w:r>
        <w:rPr>
          <w:sz w:val="22"/>
        </w:rPr>
        <w:t>malo a regular) y por viajar con un </w:t>
      </w:r>
      <w:r>
        <w:rPr>
          <w:i/>
          <w:sz w:val="22"/>
        </w:rPr>
        <w:t>tuac </w:t>
      </w:r>
      <w:r>
        <w:rPr>
          <w:sz w:val="22"/>
        </w:rPr>
        <w:t>bueno (pasar de un </w:t>
      </w:r>
      <w:r>
        <w:rPr>
          <w:i/>
          <w:sz w:val="22"/>
        </w:rPr>
        <w:t>tuac </w:t>
      </w:r>
      <w:r>
        <w:rPr>
          <w:sz w:val="22"/>
        </w:rPr>
        <w:t>regular a bueno). Para el primer caso, el resultado fue de 0.55 pesos, mientras que para el segundo fue de 1.26 pesos. Lo anterior concuerda con lo discutido en el diseño de los experimentos, en el cual, los niveles de variación utilizados para el costo de viaje fueron: 5.5 y 6.0 pesos. Es decir, 0.50 y 1.0 pesos más con respecto a la tarifa actual por alguna mejora en el servicio de</w:t>
      </w:r>
      <w:r>
        <w:rPr>
          <w:spacing w:val="-33"/>
          <w:sz w:val="22"/>
        </w:rPr>
        <w:t> </w:t>
      </w:r>
      <w:r>
        <w:rPr>
          <w:sz w:val="22"/>
        </w:rPr>
        <w:t>transporte.</w:t>
      </w:r>
    </w:p>
    <w:p>
      <w:pPr>
        <w:pStyle w:val="BodyText"/>
      </w:pPr>
    </w:p>
    <w:p>
      <w:pPr>
        <w:pStyle w:val="BodyText"/>
        <w:spacing w:line="360" w:lineRule="auto" w:before="133"/>
        <w:ind w:left="100" w:right="102" w:firstLine="341"/>
        <w:jc w:val="right"/>
      </w:pPr>
      <w:r>
        <w:rPr/>
        <w:t>El</w:t>
      </w:r>
      <w:r>
        <w:rPr>
          <w:spacing w:val="11"/>
        </w:rPr>
        <w:t> </w:t>
      </w:r>
      <w:r>
        <w:rPr/>
        <w:t>empleo</w:t>
      </w:r>
      <w:r>
        <w:rPr>
          <w:spacing w:val="11"/>
        </w:rPr>
        <w:t> </w:t>
      </w:r>
      <w:r>
        <w:rPr/>
        <w:t>de</w:t>
      </w:r>
      <w:r>
        <w:rPr>
          <w:spacing w:val="11"/>
        </w:rPr>
        <w:t> </w:t>
      </w:r>
      <w:r>
        <w:rPr/>
        <w:t>la</w:t>
      </w:r>
      <w:r>
        <w:rPr>
          <w:spacing w:val="11"/>
        </w:rPr>
        <w:t> </w:t>
      </w:r>
      <w:r>
        <w:rPr/>
        <w:t>técnica</w:t>
      </w:r>
      <w:r>
        <w:rPr>
          <w:spacing w:val="11"/>
        </w:rPr>
        <w:t> </w:t>
      </w:r>
      <w:r>
        <w:rPr/>
        <w:t>de</w:t>
      </w:r>
      <w:r>
        <w:rPr>
          <w:spacing w:val="8"/>
        </w:rPr>
        <w:t> </w:t>
      </w:r>
      <w:r>
        <w:rPr/>
        <w:t>PD</w:t>
      </w:r>
      <w:r>
        <w:rPr>
          <w:spacing w:val="9"/>
        </w:rPr>
        <w:t> </w:t>
      </w:r>
      <w:r>
        <w:rPr/>
        <w:t>permite</w:t>
      </w:r>
      <w:r>
        <w:rPr>
          <w:spacing w:val="11"/>
        </w:rPr>
        <w:t> </w:t>
      </w:r>
      <w:r>
        <w:rPr/>
        <w:t>obtener</w:t>
      </w:r>
      <w:r>
        <w:rPr>
          <w:spacing w:val="11"/>
        </w:rPr>
        <w:t> </w:t>
      </w:r>
      <w:r>
        <w:rPr/>
        <w:t>la</w:t>
      </w:r>
      <w:r>
        <w:rPr>
          <w:spacing w:val="11"/>
        </w:rPr>
        <w:t> </w:t>
      </w:r>
      <w:r>
        <w:rPr/>
        <w:t>valoración</w:t>
      </w:r>
      <w:r>
        <w:rPr>
          <w:spacing w:val="10"/>
        </w:rPr>
        <w:t> </w:t>
      </w:r>
      <w:r>
        <w:rPr/>
        <w:t>de</w:t>
      </w:r>
      <w:r>
        <w:rPr>
          <w:spacing w:val="11"/>
        </w:rPr>
        <w:t> </w:t>
      </w:r>
      <w:r>
        <w:rPr/>
        <w:t>aspectos</w:t>
      </w:r>
      <w:r>
        <w:rPr>
          <w:spacing w:val="11"/>
        </w:rPr>
        <w:t> </w:t>
      </w:r>
      <w:r>
        <w:rPr/>
        <w:t>no</w:t>
      </w:r>
      <w:r>
        <w:rPr>
          <w:spacing w:val="10"/>
        </w:rPr>
        <w:t> </w:t>
      </w:r>
      <w:r>
        <w:rPr/>
        <w:t>medibles</w:t>
      </w:r>
      <w:r>
        <w:rPr>
          <w:spacing w:val="9"/>
        </w:rPr>
        <w:t> </w:t>
      </w:r>
      <w:r>
        <w:rPr/>
        <w:t>fácilmente,</w:t>
      </w:r>
      <w:r>
        <w:rPr>
          <w:spacing w:val="8"/>
        </w:rPr>
        <w:t> </w:t>
      </w:r>
      <w:r>
        <w:rPr/>
        <w:t>como</w:t>
      </w:r>
      <w:r>
        <w:rPr>
          <w:spacing w:val="10"/>
        </w:rPr>
        <w:t> </w:t>
      </w:r>
      <w:r>
        <w:rPr/>
        <w:t>son</w:t>
      </w:r>
      <w:r>
        <w:rPr>
          <w:w w:val="100"/>
        </w:rPr>
        <w:t> </w:t>
      </w:r>
      <w:r>
        <w:rPr/>
        <w:t>los aspectos cualitativos de un modo de transporte (e.g. el estado físico de los vehículos o el trato al usuario),</w:t>
      </w:r>
      <w:r>
        <w:rPr>
          <w:spacing w:val="5"/>
        </w:rPr>
        <w:t> </w:t>
      </w:r>
      <w:r>
        <w:rPr/>
        <w:t>lo</w:t>
      </w:r>
      <w:r>
        <w:rPr>
          <w:w w:val="100"/>
        </w:rPr>
        <w:t> </w:t>
      </w:r>
      <w:r>
        <w:rPr/>
        <w:t>cual</w:t>
      </w:r>
      <w:r>
        <w:rPr>
          <w:spacing w:val="23"/>
        </w:rPr>
        <w:t> </w:t>
      </w:r>
      <w:r>
        <w:rPr/>
        <w:t>no</w:t>
      </w:r>
      <w:r>
        <w:rPr>
          <w:spacing w:val="23"/>
        </w:rPr>
        <w:t> </w:t>
      </w:r>
      <w:r>
        <w:rPr/>
        <w:t>sería</w:t>
      </w:r>
      <w:r>
        <w:rPr>
          <w:spacing w:val="23"/>
        </w:rPr>
        <w:t> </w:t>
      </w:r>
      <w:r>
        <w:rPr/>
        <w:t>posible</w:t>
      </w:r>
      <w:r>
        <w:rPr>
          <w:spacing w:val="23"/>
        </w:rPr>
        <w:t> </w:t>
      </w:r>
      <w:r>
        <w:rPr/>
        <w:t>con</w:t>
      </w:r>
      <w:r>
        <w:rPr>
          <w:spacing w:val="20"/>
        </w:rPr>
        <w:t> </w:t>
      </w:r>
      <w:r>
        <w:rPr/>
        <w:t>otras</w:t>
      </w:r>
      <w:r>
        <w:rPr>
          <w:spacing w:val="23"/>
        </w:rPr>
        <w:t> </w:t>
      </w:r>
      <w:r>
        <w:rPr/>
        <w:t>técnicas.</w:t>
      </w:r>
      <w:r>
        <w:rPr>
          <w:spacing w:val="23"/>
        </w:rPr>
        <w:t> </w:t>
      </w:r>
      <w:r>
        <w:rPr/>
        <w:t>Sin</w:t>
      </w:r>
      <w:r>
        <w:rPr>
          <w:spacing w:val="23"/>
        </w:rPr>
        <w:t> </w:t>
      </w:r>
      <w:r>
        <w:rPr/>
        <w:t>embargo,</w:t>
      </w:r>
      <w:r>
        <w:rPr>
          <w:spacing w:val="23"/>
        </w:rPr>
        <w:t> </w:t>
      </w:r>
      <w:r>
        <w:rPr/>
        <w:t>como</w:t>
      </w:r>
      <w:r>
        <w:rPr>
          <w:spacing w:val="23"/>
        </w:rPr>
        <w:t> </w:t>
      </w:r>
      <w:r>
        <w:rPr/>
        <w:t>fue</w:t>
      </w:r>
      <w:r>
        <w:rPr>
          <w:spacing w:val="25"/>
        </w:rPr>
        <w:t> </w:t>
      </w:r>
      <w:r>
        <w:rPr/>
        <w:t>mostrado</w:t>
      </w:r>
      <w:r>
        <w:rPr>
          <w:spacing w:val="23"/>
        </w:rPr>
        <w:t> </w:t>
      </w:r>
      <w:r>
        <w:rPr/>
        <w:t>en</w:t>
      </w:r>
      <w:r>
        <w:rPr>
          <w:spacing w:val="20"/>
        </w:rPr>
        <w:t> </w:t>
      </w:r>
      <w:r>
        <w:rPr/>
        <w:t>el</w:t>
      </w:r>
      <w:r>
        <w:rPr>
          <w:spacing w:val="24"/>
        </w:rPr>
        <w:t> </w:t>
      </w:r>
      <w:r>
        <w:rPr/>
        <w:t>capítulo</w:t>
      </w:r>
      <w:r>
        <w:rPr>
          <w:spacing w:val="23"/>
        </w:rPr>
        <w:t> </w:t>
      </w:r>
      <w:r>
        <w:rPr/>
        <w:t>tres,</w:t>
      </w:r>
      <w:r>
        <w:rPr>
          <w:spacing w:val="23"/>
        </w:rPr>
        <w:t> </w:t>
      </w:r>
      <w:r>
        <w:rPr/>
        <w:t>es</w:t>
      </w:r>
      <w:r>
        <w:rPr>
          <w:spacing w:val="23"/>
        </w:rPr>
        <w:t> </w:t>
      </w:r>
      <w:r>
        <w:rPr/>
        <w:t>necesario</w:t>
      </w:r>
      <w:r>
        <w:rPr>
          <w:spacing w:val="23"/>
        </w:rPr>
        <w:t> </w:t>
      </w:r>
      <w:r>
        <w:rPr/>
        <w:t>un</w:t>
      </w:r>
      <w:r>
        <w:rPr>
          <w:w w:val="100"/>
        </w:rPr>
        <w:t> </w:t>
      </w:r>
      <w:r>
        <w:rPr/>
        <w:t>riguroso</w:t>
      </w:r>
      <w:r>
        <w:rPr>
          <w:spacing w:val="42"/>
        </w:rPr>
        <w:t> </w:t>
      </w:r>
      <w:r>
        <w:rPr/>
        <w:t>y</w:t>
      </w:r>
      <w:r>
        <w:rPr>
          <w:spacing w:val="39"/>
        </w:rPr>
        <w:t> </w:t>
      </w:r>
      <w:r>
        <w:rPr/>
        <w:t>adecuado</w:t>
      </w:r>
      <w:r>
        <w:rPr>
          <w:spacing w:val="42"/>
        </w:rPr>
        <w:t> </w:t>
      </w:r>
      <w:r>
        <w:rPr/>
        <w:t>proceso</w:t>
      </w:r>
      <w:r>
        <w:rPr>
          <w:spacing w:val="42"/>
        </w:rPr>
        <w:t> </w:t>
      </w:r>
      <w:r>
        <w:rPr/>
        <w:t>para</w:t>
      </w:r>
      <w:r>
        <w:rPr>
          <w:spacing w:val="42"/>
        </w:rPr>
        <w:t> </w:t>
      </w:r>
      <w:r>
        <w:rPr/>
        <w:t>obtener</w:t>
      </w:r>
      <w:r>
        <w:rPr>
          <w:spacing w:val="42"/>
        </w:rPr>
        <w:t> </w:t>
      </w:r>
      <w:r>
        <w:rPr/>
        <w:t>un</w:t>
      </w:r>
      <w:r>
        <w:rPr>
          <w:spacing w:val="42"/>
        </w:rPr>
        <w:t> </w:t>
      </w:r>
      <w:r>
        <w:rPr/>
        <w:t>diseño</w:t>
      </w:r>
      <w:r>
        <w:rPr>
          <w:spacing w:val="42"/>
        </w:rPr>
        <w:t> </w:t>
      </w:r>
      <w:r>
        <w:rPr/>
        <w:t>apropiado</w:t>
      </w:r>
      <w:r>
        <w:rPr>
          <w:spacing w:val="42"/>
        </w:rPr>
        <w:t> </w:t>
      </w:r>
      <w:r>
        <w:rPr/>
        <w:t>de</w:t>
      </w:r>
      <w:r>
        <w:rPr>
          <w:spacing w:val="42"/>
        </w:rPr>
        <w:t> </w:t>
      </w:r>
      <w:r>
        <w:rPr/>
        <w:t>la</w:t>
      </w:r>
      <w:r>
        <w:rPr>
          <w:spacing w:val="42"/>
        </w:rPr>
        <w:t> </w:t>
      </w:r>
      <w:r>
        <w:rPr/>
        <w:t>encuesta</w:t>
      </w:r>
      <w:r>
        <w:rPr>
          <w:spacing w:val="42"/>
        </w:rPr>
        <w:t> </w:t>
      </w:r>
      <w:r>
        <w:rPr/>
        <w:t>que</w:t>
      </w:r>
      <w:r>
        <w:rPr>
          <w:spacing w:val="42"/>
        </w:rPr>
        <w:t> </w:t>
      </w:r>
      <w:r>
        <w:rPr/>
        <w:t>soporte</w:t>
      </w:r>
      <w:r>
        <w:rPr>
          <w:spacing w:val="42"/>
        </w:rPr>
        <w:t> </w:t>
      </w:r>
      <w:r>
        <w:rPr/>
        <w:t>la</w:t>
      </w:r>
      <w:r>
        <w:rPr>
          <w:spacing w:val="40"/>
        </w:rPr>
        <w:t> </w:t>
      </w:r>
      <w:r>
        <w:rPr/>
        <w:t>investigación</w:t>
      </w:r>
      <w:r>
        <w:rPr>
          <w:w w:val="100"/>
        </w:rPr>
        <w:t> </w:t>
      </w:r>
      <w:r>
        <w:rPr/>
        <w:t>realizada.</w:t>
      </w:r>
      <w:r>
        <w:rPr>
          <w:spacing w:val="24"/>
        </w:rPr>
        <w:t> </w:t>
      </w:r>
      <w:r>
        <w:rPr/>
        <w:t>Bajo</w:t>
      </w:r>
      <w:r>
        <w:rPr>
          <w:spacing w:val="24"/>
        </w:rPr>
        <w:t> </w:t>
      </w:r>
      <w:r>
        <w:rPr/>
        <w:t>esta</w:t>
      </w:r>
      <w:r>
        <w:rPr>
          <w:spacing w:val="24"/>
        </w:rPr>
        <w:t> </w:t>
      </w:r>
      <w:r>
        <w:rPr/>
        <w:t>consideración,</w:t>
      </w:r>
      <w:r>
        <w:rPr>
          <w:spacing w:val="22"/>
        </w:rPr>
        <w:t> </w:t>
      </w:r>
      <w:r>
        <w:rPr/>
        <w:t>es</w:t>
      </w:r>
      <w:r>
        <w:rPr>
          <w:spacing w:val="25"/>
        </w:rPr>
        <w:t> </w:t>
      </w:r>
      <w:r>
        <w:rPr/>
        <w:t>preciso</w:t>
      </w:r>
      <w:r>
        <w:rPr>
          <w:spacing w:val="24"/>
        </w:rPr>
        <w:t> </w:t>
      </w:r>
      <w:r>
        <w:rPr/>
        <w:t>emplear</w:t>
      </w:r>
      <w:r>
        <w:rPr>
          <w:spacing w:val="25"/>
        </w:rPr>
        <w:t> </w:t>
      </w:r>
      <w:r>
        <w:rPr/>
        <w:t>tiempo</w:t>
      </w:r>
      <w:r>
        <w:rPr>
          <w:spacing w:val="24"/>
        </w:rPr>
        <w:t> </w:t>
      </w:r>
      <w:r>
        <w:rPr/>
        <w:t>y</w:t>
      </w:r>
      <w:r>
        <w:rPr>
          <w:spacing w:val="22"/>
        </w:rPr>
        <w:t> </w:t>
      </w:r>
      <w:r>
        <w:rPr/>
        <w:t>dedicación</w:t>
      </w:r>
      <w:r>
        <w:rPr>
          <w:spacing w:val="24"/>
        </w:rPr>
        <w:t> </w:t>
      </w:r>
      <w:r>
        <w:rPr/>
        <w:t>para</w:t>
      </w:r>
      <w:r>
        <w:rPr>
          <w:spacing w:val="22"/>
        </w:rPr>
        <w:t> </w:t>
      </w:r>
      <w:r>
        <w:rPr/>
        <w:t>considerar</w:t>
      </w:r>
      <w:r>
        <w:rPr>
          <w:spacing w:val="25"/>
        </w:rPr>
        <w:t> </w:t>
      </w:r>
      <w:r>
        <w:rPr/>
        <w:t>en</w:t>
      </w:r>
      <w:r>
        <w:rPr>
          <w:spacing w:val="24"/>
        </w:rPr>
        <w:t> </w:t>
      </w:r>
      <w:r>
        <w:rPr/>
        <w:t>lo</w:t>
      </w:r>
      <w:r>
        <w:rPr>
          <w:spacing w:val="24"/>
        </w:rPr>
        <w:t> </w:t>
      </w:r>
      <w:r>
        <w:rPr/>
        <w:t>más</w:t>
      </w:r>
      <w:r>
        <w:rPr>
          <w:spacing w:val="25"/>
        </w:rPr>
        <w:t> </w:t>
      </w:r>
      <w:r>
        <w:rPr/>
        <w:t>posible</w:t>
      </w:r>
      <w:r>
        <w:rPr>
          <w:w w:val="100"/>
        </w:rPr>
        <w:t> </w:t>
      </w:r>
      <w:r>
        <w:rPr/>
        <w:t>todos</w:t>
      </w:r>
      <w:r>
        <w:rPr>
          <w:spacing w:val="25"/>
        </w:rPr>
        <w:t> </w:t>
      </w:r>
      <w:r>
        <w:rPr/>
        <w:t>los</w:t>
      </w:r>
      <w:r>
        <w:rPr>
          <w:spacing w:val="28"/>
        </w:rPr>
        <w:t> </w:t>
      </w:r>
      <w:r>
        <w:rPr/>
        <w:t>elementos</w:t>
      </w:r>
      <w:r>
        <w:rPr>
          <w:spacing w:val="28"/>
        </w:rPr>
        <w:t> </w:t>
      </w:r>
      <w:r>
        <w:rPr/>
        <w:t>que</w:t>
      </w:r>
      <w:r>
        <w:rPr>
          <w:spacing w:val="28"/>
        </w:rPr>
        <w:t> </w:t>
      </w:r>
      <w:r>
        <w:rPr/>
        <w:t>intervienen</w:t>
      </w:r>
      <w:r>
        <w:rPr>
          <w:spacing w:val="28"/>
        </w:rPr>
        <w:t> </w:t>
      </w:r>
      <w:r>
        <w:rPr/>
        <w:t>y</w:t>
      </w:r>
      <w:r>
        <w:rPr>
          <w:spacing w:val="25"/>
        </w:rPr>
        <w:t> </w:t>
      </w:r>
      <w:r>
        <w:rPr/>
        <w:t>así</w:t>
      </w:r>
      <w:r>
        <w:rPr>
          <w:spacing w:val="28"/>
        </w:rPr>
        <w:t> </w:t>
      </w:r>
      <w:r>
        <w:rPr/>
        <w:t>minimizar</w:t>
      </w:r>
      <w:r>
        <w:rPr>
          <w:spacing w:val="28"/>
        </w:rPr>
        <w:t> </w:t>
      </w:r>
      <w:r>
        <w:rPr/>
        <w:t>los</w:t>
      </w:r>
      <w:r>
        <w:rPr>
          <w:spacing w:val="28"/>
        </w:rPr>
        <w:t> </w:t>
      </w:r>
      <w:r>
        <w:rPr/>
        <w:t>errores.</w:t>
      </w:r>
      <w:r>
        <w:rPr>
          <w:spacing w:val="27"/>
        </w:rPr>
        <w:t> </w:t>
      </w:r>
      <w:r>
        <w:rPr/>
        <w:t>Por</w:t>
      </w:r>
      <w:r>
        <w:rPr>
          <w:spacing w:val="28"/>
        </w:rPr>
        <w:t> </w:t>
      </w:r>
      <w:r>
        <w:rPr/>
        <w:t>otra</w:t>
      </w:r>
      <w:r>
        <w:rPr>
          <w:spacing w:val="28"/>
        </w:rPr>
        <w:t> </w:t>
      </w:r>
      <w:r>
        <w:rPr/>
        <w:t>parte,</w:t>
      </w:r>
      <w:r>
        <w:rPr>
          <w:spacing w:val="25"/>
        </w:rPr>
        <w:t> </w:t>
      </w:r>
      <w:r>
        <w:rPr/>
        <w:t>las</w:t>
      </w:r>
      <w:r>
        <w:rPr>
          <w:spacing w:val="28"/>
        </w:rPr>
        <w:t> </w:t>
      </w:r>
      <w:r>
        <w:rPr/>
        <w:t>PD</w:t>
      </w:r>
      <w:r>
        <w:rPr>
          <w:spacing w:val="26"/>
        </w:rPr>
        <w:t> </w:t>
      </w:r>
      <w:r>
        <w:rPr/>
        <w:t>deberán</w:t>
      </w:r>
      <w:r>
        <w:rPr>
          <w:spacing w:val="25"/>
        </w:rPr>
        <w:t> </w:t>
      </w:r>
      <w:r>
        <w:rPr/>
        <w:t>auxiliarse</w:t>
      </w:r>
      <w:r>
        <w:rPr>
          <w:spacing w:val="26"/>
        </w:rPr>
        <w:t> </w:t>
      </w:r>
      <w:r>
        <w:rPr/>
        <w:t>de</w:t>
      </w:r>
      <w:r>
        <w:rPr>
          <w:w w:val="100"/>
        </w:rPr>
        <w:t> </w:t>
      </w:r>
      <w:r>
        <w:rPr/>
        <w:t>información que refleje el comportamiento actual de los usuarios, la cual es posible obtener con la técnica</w:t>
      </w:r>
      <w:r>
        <w:rPr>
          <w:spacing w:val="-32"/>
        </w:rPr>
        <w:t> </w:t>
      </w:r>
      <w:r>
        <w:rPr/>
        <w:t>de</w:t>
      </w:r>
      <w:r>
        <w:rPr>
          <w:spacing w:val="-4"/>
        </w:rPr>
        <w:t> </w:t>
      </w:r>
      <w:r>
        <w:rPr/>
        <w:t>PR.</w:t>
      </w:r>
      <w:r>
        <w:rPr>
          <w:w w:val="100"/>
        </w:rPr>
        <w:t> </w:t>
      </w:r>
      <w:r>
        <w:rPr/>
        <w:t>La desconfianza de los resultados aquí presentados puede surgir de diferentes fuentes. </w:t>
      </w:r>
      <w:r>
        <w:rPr>
          <w:spacing w:val="3"/>
        </w:rPr>
        <w:t>La </w:t>
      </w:r>
      <w:r>
        <w:rPr/>
        <w:t>primera,</w:t>
      </w:r>
      <w:r>
        <w:rPr>
          <w:spacing w:val="14"/>
        </w:rPr>
        <w:t> </w:t>
      </w:r>
      <w:r>
        <w:rPr/>
        <w:t>debido</w:t>
      </w:r>
      <w:r>
        <w:rPr>
          <w:spacing w:val="8"/>
        </w:rPr>
        <w:t> </w:t>
      </w:r>
      <w:r>
        <w:rPr/>
        <w:t>a</w:t>
      </w:r>
      <w:r>
        <w:rPr>
          <w:w w:val="100"/>
        </w:rPr>
        <w:t>  </w:t>
      </w:r>
      <w:r>
        <w:rPr/>
        <w:t>que en la modelación no fueron considerados las circunstancias de movilidad del usuario, como</w:t>
      </w:r>
      <w:r>
        <w:rPr>
          <w:spacing w:val="11"/>
        </w:rPr>
        <w:t> </w:t>
      </w:r>
      <w:r>
        <w:rPr/>
        <w:t>son,</w:t>
      </w:r>
      <w:r>
        <w:rPr>
          <w:spacing w:val="5"/>
        </w:rPr>
        <w:t> </w:t>
      </w:r>
      <w:r>
        <w:rPr/>
        <w:t>la</w:t>
      </w:r>
      <w:r>
        <w:rPr>
          <w:w w:val="100"/>
        </w:rPr>
        <w:t> </w:t>
      </w:r>
      <w:r>
        <w:rPr/>
        <w:t>flexibilidad en la hora de llegada, la disponibilidad de otros modos de transporte o al número</w:t>
      </w:r>
      <w:r>
        <w:rPr>
          <w:spacing w:val="17"/>
        </w:rPr>
        <w:t> </w:t>
      </w:r>
      <w:r>
        <w:rPr/>
        <w:t>de</w:t>
      </w:r>
      <w:r>
        <w:rPr>
          <w:spacing w:val="8"/>
        </w:rPr>
        <w:t> </w:t>
      </w:r>
      <w:r>
        <w:rPr/>
        <w:t>acompañantes.</w:t>
      </w:r>
      <w:r>
        <w:rPr>
          <w:w w:val="100"/>
        </w:rPr>
        <w:t> </w:t>
      </w:r>
      <w:r>
        <w:rPr/>
        <w:t>Segunda,</w:t>
      </w:r>
      <w:r>
        <w:rPr>
          <w:spacing w:val="13"/>
        </w:rPr>
        <w:t> </w:t>
      </w:r>
      <w:r>
        <w:rPr/>
        <w:t>a</w:t>
      </w:r>
      <w:r>
        <w:rPr>
          <w:spacing w:val="13"/>
        </w:rPr>
        <w:t> </w:t>
      </w:r>
      <w:r>
        <w:rPr/>
        <w:t>la</w:t>
      </w:r>
      <w:r>
        <w:rPr>
          <w:spacing w:val="13"/>
        </w:rPr>
        <w:t> </w:t>
      </w:r>
      <w:r>
        <w:rPr/>
        <w:t>existencia</w:t>
      </w:r>
      <w:r>
        <w:rPr>
          <w:spacing w:val="13"/>
        </w:rPr>
        <w:t> </w:t>
      </w:r>
      <w:r>
        <w:rPr/>
        <w:t>de</w:t>
      </w:r>
      <w:r>
        <w:rPr>
          <w:spacing w:val="11"/>
        </w:rPr>
        <w:t> </w:t>
      </w:r>
      <w:r>
        <w:rPr/>
        <w:t>una</w:t>
      </w:r>
      <w:r>
        <w:rPr>
          <w:spacing w:val="13"/>
        </w:rPr>
        <w:t> </w:t>
      </w:r>
      <w:r>
        <w:rPr/>
        <w:t>diversidad</w:t>
      </w:r>
      <w:r>
        <w:rPr>
          <w:spacing w:val="13"/>
        </w:rPr>
        <w:t> </w:t>
      </w:r>
      <w:r>
        <w:rPr/>
        <w:t>importante</w:t>
      </w:r>
      <w:r>
        <w:rPr>
          <w:spacing w:val="11"/>
        </w:rPr>
        <w:t> </w:t>
      </w:r>
      <w:r>
        <w:rPr/>
        <w:t>en</w:t>
      </w:r>
      <w:r>
        <w:rPr>
          <w:spacing w:val="13"/>
        </w:rPr>
        <w:t> </w:t>
      </w:r>
      <w:r>
        <w:rPr/>
        <w:t>la</w:t>
      </w:r>
      <w:r>
        <w:rPr>
          <w:spacing w:val="13"/>
        </w:rPr>
        <w:t> </w:t>
      </w:r>
      <w:r>
        <w:rPr/>
        <w:t>calidad</w:t>
      </w:r>
      <w:r>
        <w:rPr>
          <w:spacing w:val="13"/>
        </w:rPr>
        <w:t> </w:t>
      </w:r>
      <w:r>
        <w:rPr/>
        <w:t>de</w:t>
      </w:r>
      <w:r>
        <w:rPr>
          <w:spacing w:val="13"/>
        </w:rPr>
        <w:t> </w:t>
      </w:r>
      <w:r>
        <w:rPr/>
        <w:t>servicio</w:t>
      </w:r>
      <w:r>
        <w:rPr>
          <w:spacing w:val="13"/>
        </w:rPr>
        <w:t> </w:t>
      </w:r>
      <w:r>
        <w:rPr/>
        <w:t>que</w:t>
      </w:r>
      <w:r>
        <w:rPr>
          <w:spacing w:val="13"/>
        </w:rPr>
        <w:t> </w:t>
      </w:r>
      <w:r>
        <w:rPr/>
        <w:t>se</w:t>
      </w:r>
      <w:r>
        <w:rPr>
          <w:spacing w:val="14"/>
        </w:rPr>
        <w:t> </w:t>
      </w:r>
      <w:r>
        <w:rPr/>
        <w:t>brinda</w:t>
      </w:r>
      <w:r>
        <w:rPr>
          <w:spacing w:val="13"/>
        </w:rPr>
        <w:t> </w:t>
      </w:r>
      <w:r>
        <w:rPr/>
        <w:t>en</w:t>
      </w:r>
      <w:r>
        <w:rPr>
          <w:spacing w:val="13"/>
        </w:rPr>
        <w:t> </w:t>
      </w:r>
      <w:r>
        <w:rPr/>
        <w:t>el</w:t>
      </w:r>
      <w:r>
        <w:rPr>
          <w:spacing w:val="14"/>
        </w:rPr>
        <w:t> </w:t>
      </w:r>
      <w:r>
        <w:rPr/>
        <w:t>corredor</w:t>
      </w:r>
      <w:r>
        <w:rPr>
          <w:spacing w:val="11"/>
        </w:rPr>
        <w:t> </w:t>
      </w:r>
      <w:r>
        <w:rPr/>
        <w:t>de</w:t>
      </w:r>
      <w:r>
        <w:rPr>
          <w:w w:val="100"/>
        </w:rPr>
        <w:t> </w:t>
      </w:r>
      <w:r>
        <w:rPr/>
        <w:t>estudio, por lo que la caracterización propuesta del servicio de autobuses en la encuesta de PD</w:t>
      </w:r>
      <w:r>
        <w:rPr>
          <w:spacing w:val="44"/>
        </w:rPr>
        <w:t> </w:t>
      </w:r>
      <w:r>
        <w:rPr/>
        <w:t>pudiera</w:t>
      </w:r>
      <w:r>
        <w:rPr>
          <w:spacing w:val="28"/>
        </w:rPr>
        <w:t> </w:t>
      </w:r>
      <w:r>
        <w:rPr/>
        <w:t>estar</w:t>
      </w:r>
      <w:r>
        <w:rPr>
          <w:w w:val="100"/>
        </w:rPr>
        <w:t> </w:t>
      </w:r>
      <w:r>
        <w:rPr/>
        <w:t>despreciando este efecto. Por ello, aunque en los cuestionarios se reiteró a que corredor se referían</w:t>
      </w:r>
      <w:r>
        <w:rPr>
          <w:spacing w:val="21"/>
        </w:rPr>
        <w:t> </w:t>
      </w:r>
      <w:r>
        <w:rPr/>
        <w:t>las</w:t>
      </w:r>
      <w:r>
        <w:rPr>
          <w:spacing w:val="1"/>
        </w:rPr>
        <w:t> </w:t>
      </w:r>
      <w:r>
        <w:rPr/>
        <w:t>preguntas,</w:t>
      </w:r>
      <w:r>
        <w:rPr>
          <w:w w:val="100"/>
        </w:rPr>
        <w:t> </w:t>
      </w:r>
      <w:r>
        <w:rPr/>
        <w:t>se</w:t>
      </w:r>
      <w:r>
        <w:rPr>
          <w:spacing w:val="14"/>
        </w:rPr>
        <w:t> </w:t>
      </w:r>
      <w:r>
        <w:rPr/>
        <w:t>desconoce</w:t>
      </w:r>
      <w:r>
        <w:rPr>
          <w:spacing w:val="13"/>
        </w:rPr>
        <w:t> </w:t>
      </w:r>
      <w:r>
        <w:rPr/>
        <w:t>a</w:t>
      </w:r>
      <w:r>
        <w:rPr>
          <w:spacing w:val="13"/>
        </w:rPr>
        <w:t> </w:t>
      </w:r>
      <w:r>
        <w:rPr/>
        <w:t>ciencia</w:t>
      </w:r>
      <w:r>
        <w:rPr>
          <w:spacing w:val="13"/>
        </w:rPr>
        <w:t> </w:t>
      </w:r>
      <w:r>
        <w:rPr/>
        <w:t>cierta</w:t>
      </w:r>
      <w:r>
        <w:rPr>
          <w:spacing w:val="13"/>
        </w:rPr>
        <w:t> </w:t>
      </w:r>
      <w:r>
        <w:rPr/>
        <w:t>si</w:t>
      </w:r>
      <w:r>
        <w:rPr>
          <w:spacing w:val="14"/>
        </w:rPr>
        <w:t> </w:t>
      </w:r>
      <w:r>
        <w:rPr/>
        <w:t>la</w:t>
      </w:r>
      <w:r>
        <w:rPr>
          <w:spacing w:val="13"/>
        </w:rPr>
        <w:t> </w:t>
      </w:r>
      <w:r>
        <w:rPr/>
        <w:t>respuesta</w:t>
      </w:r>
      <w:r>
        <w:rPr>
          <w:spacing w:val="13"/>
        </w:rPr>
        <w:t> </w:t>
      </w:r>
      <w:r>
        <w:rPr/>
        <w:t>obtenida</w:t>
      </w:r>
      <w:r>
        <w:rPr>
          <w:spacing w:val="13"/>
        </w:rPr>
        <w:t> </w:t>
      </w:r>
      <w:r>
        <w:rPr/>
        <w:t>se</w:t>
      </w:r>
      <w:r>
        <w:rPr>
          <w:spacing w:val="14"/>
        </w:rPr>
        <w:t> </w:t>
      </w:r>
      <w:r>
        <w:rPr/>
        <w:t>basa</w:t>
      </w:r>
      <w:r>
        <w:rPr>
          <w:spacing w:val="13"/>
        </w:rPr>
        <w:t> </w:t>
      </w:r>
      <w:r>
        <w:rPr/>
        <w:t>en</w:t>
      </w:r>
      <w:r>
        <w:rPr>
          <w:spacing w:val="13"/>
        </w:rPr>
        <w:t> </w:t>
      </w:r>
      <w:r>
        <w:rPr/>
        <w:t>las</w:t>
      </w:r>
      <w:r>
        <w:rPr>
          <w:spacing w:val="14"/>
        </w:rPr>
        <w:t> </w:t>
      </w:r>
      <w:r>
        <w:rPr/>
        <w:t>características</w:t>
      </w:r>
      <w:r>
        <w:rPr>
          <w:spacing w:val="14"/>
        </w:rPr>
        <w:t> </w:t>
      </w:r>
      <w:r>
        <w:rPr/>
        <w:t>del</w:t>
      </w:r>
      <w:r>
        <w:rPr>
          <w:spacing w:val="14"/>
        </w:rPr>
        <w:t> </w:t>
      </w:r>
      <w:r>
        <w:rPr/>
        <w:t>servicio</w:t>
      </w:r>
      <w:r>
        <w:rPr>
          <w:spacing w:val="13"/>
        </w:rPr>
        <w:t> </w:t>
      </w:r>
      <w:r>
        <w:rPr/>
        <w:t>del</w:t>
      </w:r>
      <w:r>
        <w:rPr>
          <w:spacing w:val="14"/>
        </w:rPr>
        <w:t> </w:t>
      </w:r>
      <w:r>
        <w:rPr/>
        <w:t>mencionado</w:t>
      </w:r>
      <w:r>
        <w:rPr>
          <w:w w:val="100"/>
        </w:rPr>
        <w:t> </w:t>
      </w:r>
      <w:r>
        <w:rPr/>
        <w:t>corredor</w:t>
      </w:r>
      <w:r>
        <w:rPr>
          <w:spacing w:val="35"/>
        </w:rPr>
        <w:t> </w:t>
      </w:r>
      <w:r>
        <w:rPr/>
        <w:t>o</w:t>
      </w:r>
      <w:r>
        <w:rPr>
          <w:spacing w:val="34"/>
        </w:rPr>
        <w:t> </w:t>
      </w:r>
      <w:r>
        <w:rPr/>
        <w:t>de</w:t>
      </w:r>
      <w:r>
        <w:rPr>
          <w:spacing w:val="33"/>
        </w:rPr>
        <w:t> </w:t>
      </w:r>
      <w:r>
        <w:rPr/>
        <w:t>la</w:t>
      </w:r>
      <w:r>
        <w:rPr>
          <w:spacing w:val="33"/>
        </w:rPr>
        <w:t> </w:t>
      </w:r>
      <w:r>
        <w:rPr/>
        <w:t>red</w:t>
      </w:r>
      <w:r>
        <w:rPr>
          <w:spacing w:val="33"/>
        </w:rPr>
        <w:t> </w:t>
      </w:r>
      <w:r>
        <w:rPr/>
        <w:t>en</w:t>
      </w:r>
      <w:r>
        <w:rPr>
          <w:spacing w:val="35"/>
        </w:rPr>
        <w:t> </w:t>
      </w:r>
      <w:r>
        <w:rPr/>
        <w:t>su</w:t>
      </w:r>
      <w:r>
        <w:rPr>
          <w:spacing w:val="32"/>
        </w:rPr>
        <w:t> </w:t>
      </w:r>
      <w:r>
        <w:rPr/>
        <w:t>conjunto.</w:t>
      </w:r>
      <w:r>
        <w:rPr>
          <w:spacing w:val="34"/>
        </w:rPr>
        <w:t> </w:t>
      </w:r>
      <w:r>
        <w:rPr/>
        <w:t>Y</w:t>
      </w:r>
      <w:r>
        <w:rPr>
          <w:spacing w:val="31"/>
        </w:rPr>
        <w:t> </w:t>
      </w:r>
      <w:r>
        <w:rPr/>
        <w:t>tercera,</w:t>
      </w:r>
      <w:r>
        <w:rPr>
          <w:spacing w:val="33"/>
        </w:rPr>
        <w:t> </w:t>
      </w:r>
      <w:r>
        <w:rPr/>
        <w:t>el</w:t>
      </w:r>
      <w:r>
        <w:rPr>
          <w:spacing w:val="36"/>
        </w:rPr>
        <w:t> </w:t>
      </w:r>
      <w:r>
        <w:rPr/>
        <w:t>diseño</w:t>
      </w:r>
      <w:r>
        <w:rPr>
          <w:spacing w:val="32"/>
        </w:rPr>
        <w:t> </w:t>
      </w:r>
      <w:r>
        <w:rPr/>
        <w:t>fraccional</w:t>
      </w:r>
      <w:r>
        <w:rPr>
          <w:spacing w:val="35"/>
        </w:rPr>
        <w:t> </w:t>
      </w:r>
      <w:r>
        <w:rPr/>
        <w:t>factorial</w:t>
      </w:r>
      <w:r>
        <w:rPr>
          <w:spacing w:val="33"/>
        </w:rPr>
        <w:t> </w:t>
      </w:r>
      <w:r>
        <w:rPr/>
        <w:t>utilizado</w:t>
      </w:r>
      <w:r>
        <w:rPr>
          <w:spacing w:val="35"/>
        </w:rPr>
        <w:t> </w:t>
      </w:r>
      <w:r>
        <w:rPr/>
        <w:t>en</w:t>
      </w:r>
      <w:r>
        <w:rPr>
          <w:spacing w:val="34"/>
        </w:rPr>
        <w:t> </w:t>
      </w:r>
      <w:r>
        <w:rPr/>
        <w:t>el</w:t>
      </w:r>
      <w:r>
        <w:rPr>
          <w:spacing w:val="35"/>
        </w:rPr>
        <w:t> </w:t>
      </w:r>
      <w:r>
        <w:rPr/>
        <w:t>estudio</w:t>
      </w:r>
      <w:r>
        <w:rPr>
          <w:spacing w:val="32"/>
        </w:rPr>
        <w:t> </w:t>
      </w:r>
      <w:r>
        <w:rPr/>
        <w:t>tiene</w:t>
      </w:r>
      <w:r>
        <w:rPr>
          <w:spacing w:val="33"/>
        </w:rPr>
        <w:t> </w:t>
      </w:r>
      <w:r>
        <w:rPr/>
        <w:t>el</w:t>
      </w:r>
      <w:r>
        <w:rPr>
          <w:w w:val="100"/>
        </w:rPr>
        <w:t> </w:t>
      </w:r>
      <w:r>
        <w:rPr/>
        <w:t>inconveniente de no permitir conocer las interacciones entre las variables consideradas en el</w:t>
      </w:r>
      <w:r>
        <w:rPr>
          <w:spacing w:val="36"/>
        </w:rPr>
        <w:t> </w:t>
      </w:r>
      <w:r>
        <w:rPr/>
        <w:t>modelo,</w:t>
      </w:r>
      <w:r>
        <w:rPr>
          <w:spacing w:val="51"/>
        </w:rPr>
        <w:t> </w:t>
      </w:r>
      <w:r>
        <w:rPr/>
        <w:t>sin</w:t>
      </w:r>
      <w:r>
        <w:rPr>
          <w:w w:val="100"/>
        </w:rPr>
        <w:t> </w:t>
      </w:r>
      <w:r>
        <w:rPr/>
        <w:t>embargo, el diseño fraccional utilizado permitió la medición de los efectos principales de las variables  </w:t>
      </w:r>
      <w:r>
        <w:rPr>
          <w:spacing w:val="41"/>
        </w:rPr>
        <w:t> </w:t>
      </w:r>
      <w:r>
        <w:rPr/>
        <w:t>y redujo</w:t>
      </w:r>
    </w:p>
    <w:p>
      <w:pPr>
        <w:pStyle w:val="BodyText"/>
        <w:spacing w:before="4"/>
        <w:ind w:left="100" w:right="25"/>
      </w:pPr>
      <w:r>
        <w:rPr/>
        <w:t>el tiempo empleado para la obtención de los datos.</w:t>
      </w:r>
    </w:p>
    <w:p>
      <w:pPr>
        <w:pStyle w:val="BodyText"/>
        <w:spacing w:line="360" w:lineRule="auto" w:before="128"/>
        <w:ind w:left="100" w:right="103" w:firstLine="341"/>
        <w:jc w:val="both"/>
      </w:pPr>
      <w:r>
        <w:rPr/>
        <w:t>Se mostró que el servicio de transporte público de pasajeros es un bien social mixto que es público, por lo que, es necesaria la intervención del Estado para definir la política de transporte a fin de alcanzar el bienestar social. Un esquema de regulación que podría ser implementado para lograr lo anterior es la llamada  </w:t>
      </w:r>
      <w:r>
        <w:rPr>
          <w:i/>
        </w:rPr>
        <w:t>Competencia Controlada</w:t>
      </w:r>
      <w:r>
        <w:rPr/>
        <w:t>, que proporciona una política a seguir para proveer un servicio por parte de las empresas del transporte público con los estándares requeridos por los usuarios, y al mismo tiempo que la autoridad ostente el control en los niveles de organización del transporte público. Sin embargo, es preciso señalar que la implementación de un proceso de competencia en el servicio de autobuses urbanos es complejo, porque diversos aspectos deben ser tomados en cuenta como: la forma contractual, el plan y la calidad de servicio, el criterio de asignación del servicio, entre otros. Lo que nos lleva a la necesidad de disponer de información más completa acerca de este tema, por lo que, en una segunda etapa de investigación los trabajos por desarrollar tienen las  siguientes</w:t>
      </w:r>
      <w:r>
        <w:rPr>
          <w:spacing w:val="-11"/>
        </w:rPr>
        <w:t> </w:t>
      </w:r>
      <w:r>
        <w:rPr/>
        <w:t>orientaciones.</w:t>
      </w:r>
    </w:p>
    <w:p>
      <w:pPr>
        <w:spacing w:after="0" w:line="360" w:lineRule="auto"/>
        <w:jc w:val="both"/>
        <w:sectPr>
          <w:pgSz w:w="12250" w:h="15850"/>
          <w:pgMar w:header="732" w:footer="0" w:top="940" w:bottom="280" w:left="920" w:right="1140"/>
        </w:sectPr>
      </w:pPr>
    </w:p>
    <w:p>
      <w:pPr>
        <w:pStyle w:val="BodyText"/>
        <w:rPr>
          <w:sz w:val="20"/>
        </w:rPr>
      </w:pPr>
    </w:p>
    <w:p>
      <w:pPr>
        <w:pStyle w:val="BodyText"/>
        <w:spacing w:before="11"/>
        <w:rPr>
          <w:sz w:val="19"/>
        </w:rPr>
      </w:pPr>
    </w:p>
    <w:p>
      <w:pPr>
        <w:pStyle w:val="BodyText"/>
        <w:ind w:left="468"/>
      </w:pPr>
      <w:r>
        <w:rPr>
          <w:i/>
        </w:rPr>
        <w:t>Prueba IIA</w:t>
      </w:r>
      <w:r>
        <w:rPr/>
        <w:t>. Se asumió que el modelo MNL obtenido cumple con la propiedad de IIA, la cual establece   que</w:t>
      </w:r>
    </w:p>
    <w:p>
      <w:pPr>
        <w:spacing w:after="0"/>
        <w:sectPr>
          <w:pgSz w:w="12250" w:h="15850"/>
          <w:pgMar w:header="732" w:footer="0" w:top="940" w:bottom="280" w:left="1140" w:right="900"/>
        </w:sectPr>
      </w:pPr>
    </w:p>
    <w:p>
      <w:pPr>
        <w:pStyle w:val="BodyText"/>
        <w:spacing w:before="7"/>
        <w:rPr>
          <w:sz w:val="26"/>
        </w:rPr>
      </w:pPr>
    </w:p>
    <w:p>
      <w:pPr>
        <w:pStyle w:val="BodyText"/>
        <w:ind w:left="108"/>
      </w:pPr>
      <w:r>
        <w:rPr/>
        <w:pict>
          <v:line style="position:absolute;mso-position-horizontal-relative:page;mso-position-vertical-relative:paragraph;z-index:-265432" from="117.060326pt,7.74642pt" to="129.586927pt,7.74642pt" stroked="true" strokeweight=".136307pt" strokecolor="#000000">
            <w10:wrap type="none"/>
          </v:line>
        </w:pict>
      </w:r>
      <w:r>
        <w:rPr/>
        <w:t>el cociente</w:t>
      </w:r>
    </w:p>
    <w:p>
      <w:pPr>
        <w:spacing w:line="177" w:lineRule="auto" w:before="234"/>
        <w:ind w:left="97" w:right="0" w:firstLine="16"/>
        <w:jc w:val="left"/>
        <w:rPr>
          <w:i/>
          <w:sz w:val="14"/>
        </w:rPr>
      </w:pPr>
      <w:r>
        <w:rPr/>
        <w:br w:type="column"/>
      </w:r>
      <w:r>
        <w:rPr>
          <w:i/>
          <w:spacing w:val="-19"/>
          <w:position w:val="15"/>
          <w:sz w:val="24"/>
        </w:rPr>
        <w:t>P</w:t>
      </w:r>
      <w:r>
        <w:rPr>
          <w:i/>
          <w:spacing w:val="-19"/>
          <w:position w:val="9"/>
          <w:sz w:val="14"/>
        </w:rPr>
        <w:t>i </w:t>
      </w:r>
      <w:r>
        <w:rPr>
          <w:rFonts w:ascii="Symbol" w:hAnsi="Symbol"/>
          <w:sz w:val="24"/>
        </w:rPr>
        <w:t></w:t>
      </w:r>
      <w:r>
        <w:rPr>
          <w:sz w:val="24"/>
        </w:rPr>
        <w:t> </w:t>
      </w:r>
      <w:r>
        <w:rPr>
          <w:spacing w:val="-10"/>
          <w:sz w:val="24"/>
        </w:rPr>
        <w:t>exp</w:t>
      </w:r>
      <w:r>
        <w:rPr>
          <w:rFonts w:ascii="Symbol" w:hAnsi="Symbol"/>
          <w:spacing w:val="-10"/>
          <w:sz w:val="37"/>
        </w:rPr>
        <w:t></w:t>
      </w:r>
      <w:r>
        <w:rPr>
          <w:rFonts w:ascii="Symbol" w:hAnsi="Symbol"/>
          <w:i/>
          <w:spacing w:val="-10"/>
          <w:sz w:val="25"/>
        </w:rPr>
        <w:t></w:t>
      </w:r>
      <w:r>
        <w:rPr>
          <w:i/>
          <w:spacing w:val="-10"/>
          <w:sz w:val="25"/>
        </w:rPr>
        <w:t> </w:t>
      </w:r>
      <w:r>
        <w:rPr>
          <w:spacing w:val="-9"/>
          <w:sz w:val="24"/>
        </w:rPr>
        <w:t>(</w:t>
      </w:r>
      <w:r>
        <w:rPr>
          <w:i/>
          <w:spacing w:val="-9"/>
          <w:sz w:val="24"/>
        </w:rPr>
        <w:t>V </w:t>
      </w:r>
      <w:r>
        <w:rPr>
          <w:i/>
          <w:spacing w:val="-4"/>
          <w:sz w:val="24"/>
        </w:rPr>
        <w:t>P</w:t>
      </w:r>
      <w:r>
        <w:rPr>
          <w:i/>
          <w:spacing w:val="-4"/>
          <w:position w:val="-5"/>
          <w:sz w:val="14"/>
        </w:rPr>
        <w:t>j</w:t>
      </w:r>
    </w:p>
    <w:p>
      <w:pPr>
        <w:pStyle w:val="BodyText"/>
        <w:spacing w:before="139"/>
        <w:ind w:left="32"/>
      </w:pPr>
      <w:r>
        <w:rPr/>
        <w:br w:type="column"/>
      </w:r>
      <w:r>
        <w:rPr>
          <w:rFonts w:ascii="Symbol" w:hAnsi="Symbol"/>
          <w:sz w:val="24"/>
        </w:rPr>
        <w:t></w:t>
      </w:r>
      <w:r>
        <w:rPr>
          <w:i/>
          <w:sz w:val="24"/>
        </w:rPr>
        <w:t>V </w:t>
      </w:r>
      <w:r>
        <w:rPr>
          <w:sz w:val="24"/>
        </w:rPr>
        <w:t>)</w:t>
      </w:r>
      <w:r>
        <w:rPr>
          <w:rFonts w:ascii="Symbol" w:hAnsi="Symbol"/>
          <w:sz w:val="37"/>
        </w:rPr>
        <w:t></w:t>
      </w:r>
      <w:r>
        <w:rPr>
          <w:sz w:val="37"/>
        </w:rPr>
        <w:t> </w:t>
      </w:r>
      <w:r>
        <w:rPr/>
        <w:t>es constate e independiente de las utilidades del resto de las alternativas,    lo</w:t>
      </w:r>
    </w:p>
    <w:p>
      <w:pPr>
        <w:spacing w:after="0"/>
        <w:sectPr>
          <w:type w:val="continuous"/>
          <w:pgSz w:w="12250" w:h="15850"/>
          <w:pgMar w:top="1500" w:bottom="280" w:left="1140" w:right="900"/>
          <w:cols w:num="3" w:equalWidth="0">
            <w:col w:w="1078" w:space="40"/>
            <w:col w:w="1399" w:space="40"/>
            <w:col w:w="7653"/>
          </w:cols>
        </w:sectPr>
      </w:pPr>
    </w:p>
    <w:p>
      <w:pPr>
        <w:pStyle w:val="BodyText"/>
        <w:rPr>
          <w:sz w:val="9"/>
        </w:rPr>
      </w:pPr>
    </w:p>
    <w:p>
      <w:pPr>
        <w:pStyle w:val="BodyText"/>
        <w:spacing w:line="360" w:lineRule="auto" w:before="73"/>
        <w:ind w:left="108" w:right="117"/>
        <w:jc w:val="both"/>
      </w:pPr>
      <w:r>
        <w:rPr/>
        <w:pict>
          <v:shape style="position:absolute;margin-left:180.829865pt;margin-top:-20.996387pt;width:2pt;height:7.05pt;mso-position-horizontal-relative:page;mso-position-vertical-relative:paragraph;z-index:-265408" type="#_x0000_t202" filled="false" stroked="false">
            <v:textbox inset="0,0,0,0">
              <w:txbxContent>
                <w:p>
                  <w:pPr>
                    <w:spacing w:line="140" w:lineRule="exact" w:before="0"/>
                    <w:ind w:left="0" w:right="0" w:firstLine="0"/>
                    <w:jc w:val="left"/>
                    <w:rPr>
                      <w:i/>
                      <w:sz w:val="14"/>
                    </w:rPr>
                  </w:pPr>
                  <w:r>
                    <w:rPr>
                      <w:i/>
                      <w:w w:val="101"/>
                      <w:sz w:val="14"/>
                    </w:rPr>
                    <w:t>i</w:t>
                  </w:r>
                </w:p>
              </w:txbxContent>
            </v:textbox>
            <w10:wrap type="none"/>
          </v:shape>
        </w:pict>
      </w:r>
      <w:r>
        <w:rPr/>
        <w:pict>
          <v:shape style="position:absolute;margin-left:202.515289pt;margin-top:-20.996387pt;width:2pt;height:7.05pt;mso-position-horizontal-relative:page;mso-position-vertical-relative:paragraph;z-index:-265384" type="#_x0000_t202" filled="false" stroked="false">
            <v:textbox inset="0,0,0,0">
              <w:txbxContent>
                <w:p>
                  <w:pPr>
                    <w:spacing w:line="140" w:lineRule="exact" w:before="0"/>
                    <w:ind w:left="0" w:right="0" w:firstLine="0"/>
                    <w:jc w:val="left"/>
                    <w:rPr>
                      <w:i/>
                      <w:sz w:val="14"/>
                    </w:rPr>
                  </w:pPr>
                  <w:r>
                    <w:rPr>
                      <w:i/>
                      <w:w w:val="101"/>
                      <w:sz w:val="14"/>
                    </w:rPr>
                    <w:t>j</w:t>
                  </w:r>
                </w:p>
              </w:txbxContent>
            </v:textbox>
            <w10:wrap type="none"/>
          </v:shape>
        </w:pict>
      </w:r>
      <w:r>
        <w:rPr/>
        <w:t>cual no siempre es cierto, ya que el modelo MNL falla si algunas de las alternativas están correlacionadas, es decir, son más parecidas entre sí que otras. Ahora, como en este trabajo las opciones analizadas son muy similares (autobuses) y además, otras posibles alternativas (por ejemplo, taxi, caminar o la posibilidad de otra ruta de autobuses) no fueron consideradas; se cree pertinente la realización de la prueba de IIA. Dos tipos referentes a tal prueba son: la de subconjunto de alternativas y la de variables de alternativas cruzadas (para más detalle ver Train,</w:t>
      </w:r>
      <w:r>
        <w:rPr>
          <w:spacing w:val="-6"/>
        </w:rPr>
        <w:t> </w:t>
      </w:r>
      <w:r>
        <w:rPr/>
        <w:t>2003).</w:t>
      </w:r>
    </w:p>
    <w:p>
      <w:pPr>
        <w:pStyle w:val="BodyText"/>
        <w:spacing w:line="360" w:lineRule="auto" w:before="5"/>
        <w:ind w:left="108" w:right="114" w:firstLine="360"/>
        <w:jc w:val="both"/>
      </w:pPr>
      <w:r>
        <w:rPr>
          <w:i/>
        </w:rPr>
        <w:t>Especificación de la función de utilidad</w:t>
      </w:r>
      <w:r>
        <w:rPr/>
        <w:t>. En ésta (expresión 3.3) no se consideró la constante específica, ya que a pesar que ella permite que un modelo reproduzca de forma exacta la proporción de mercado de cada  opción (Ortúzar y Willumsen, 2001), no es correcto considerarla desde el punto de vista teórico cuando se están comparando dos alternativas que son físicamente similares. Sin embargo, el hecho ya de comparar dos alternativas (aún siendo el mismo modo) da pausa a pensar que en el proceso de selección entran en juego factores (como gustos o preferencias) que no son considerados en el modelo como variables explicativas, por lo cual, éstas debieran ser consideradas en la parte no observable del modelo, que precisamente es, la constante específica. Lo que llevo a ajustar modelos (no presentados en este trabajo) considerando dicha constante, cuyos resultados a priori muestran algunas diferencias, por ejemplo, </w:t>
      </w:r>
      <w:r>
        <w:rPr>
          <w:i/>
        </w:rPr>
        <w:t>la forma de manejar del conductor </w:t>
      </w:r>
      <w:r>
        <w:rPr/>
        <w:t>adquiere significancía en los 14</w:t>
      </w:r>
      <w:r>
        <w:rPr>
          <w:spacing w:val="-8"/>
        </w:rPr>
        <w:t> </w:t>
      </w:r>
      <w:r>
        <w:rPr/>
        <w:t>modelos.</w:t>
      </w:r>
    </w:p>
    <w:p>
      <w:pPr>
        <w:spacing w:line="360" w:lineRule="auto" w:before="4"/>
        <w:ind w:left="108" w:right="114" w:firstLine="360"/>
        <w:jc w:val="both"/>
        <w:rPr>
          <w:sz w:val="22"/>
        </w:rPr>
      </w:pPr>
      <w:r>
        <w:rPr>
          <w:i/>
          <w:sz w:val="22"/>
        </w:rPr>
        <w:t>Construcción de un modelo más general</w:t>
      </w:r>
      <w:r>
        <w:rPr>
          <w:sz w:val="22"/>
        </w:rPr>
        <w:t>. El cual es posible obtener al introducir variables socioeconómicas en el modelo (e.g. la edad, el género, el ingreso o la frecuencia de viajes).</w:t>
      </w:r>
    </w:p>
    <w:p>
      <w:pPr>
        <w:pStyle w:val="BodyText"/>
        <w:spacing w:line="360" w:lineRule="auto" w:before="4"/>
        <w:ind w:left="108" w:right="114" w:firstLine="340"/>
        <w:jc w:val="both"/>
      </w:pPr>
      <w:r>
        <w:rPr>
          <w:i/>
        </w:rPr>
        <w:t>Estimación de elasticidades</w:t>
      </w:r>
      <w:r>
        <w:rPr/>
        <w:t>. Los coeficientes estimados dan un valor a cada factor considerado en la función de utilidad, lo que permite tener una idea de que factor tiene mayor peso con respecto a otro. Sin embargo, éstos pueden ser cuantitativos y cualitativos y ser expresados, por consiguiente, en diferentes unidades, por ejemplo, los primeros pudieran ser de tipo monetario o de tiempo, mientras los segundos son  asignados  mediante variables dummy (0 y 1). Ahora, una elasticidad es el cambio porcentual en una variable que es asociada con el cambio de uno por ciento en otra variable, que generalmente, son normalizadas para las unidades  de  las variables. Por lo cual, dichas elasticidades a calcular permitirían una comparación más apropiada entre las variables.</w:t>
      </w:r>
    </w:p>
    <w:p>
      <w:pPr>
        <w:spacing w:after="0" w:line="360" w:lineRule="auto"/>
        <w:jc w:val="both"/>
        <w:sectPr>
          <w:type w:val="continuous"/>
          <w:pgSz w:w="12250" w:h="15850"/>
          <w:pgMar w:top="1500" w:bottom="280" w:left="1140" w:right="900"/>
        </w:sectPr>
      </w:pPr>
    </w:p>
    <w:p>
      <w:pPr>
        <w:pStyle w:val="BodyText"/>
        <w:rPr>
          <w:sz w:val="20"/>
        </w:rPr>
      </w:pPr>
    </w:p>
    <w:p>
      <w:pPr>
        <w:pStyle w:val="BodyText"/>
        <w:spacing w:before="11"/>
        <w:rPr>
          <w:sz w:val="19"/>
        </w:rPr>
      </w:pPr>
    </w:p>
    <w:p>
      <w:pPr>
        <w:pStyle w:val="BodyText"/>
        <w:ind w:left="100"/>
      </w:pPr>
      <w:r>
        <w:rPr>
          <w:w w:val="100"/>
        </w:rPr>
        <w:t>i</w:t>
      </w:r>
    </w:p>
    <w:p>
      <w:pPr>
        <w:spacing w:after="0"/>
        <w:sectPr>
          <w:pgSz w:w="12250" w:h="15850"/>
          <w:pgMar w:header="732" w:footer="0" w:top="940" w:bottom="280" w:left="920" w:right="1720"/>
        </w:sectPr>
      </w:pPr>
    </w:p>
    <w:p>
      <w:pPr>
        <w:pStyle w:val="BodyText"/>
        <w:rPr>
          <w:sz w:val="20"/>
        </w:rPr>
      </w:pPr>
    </w:p>
    <w:p>
      <w:pPr>
        <w:pStyle w:val="Heading3"/>
        <w:ind w:right="180"/>
        <w:jc w:val="left"/>
      </w:pPr>
      <w:r>
        <w:rPr>
          <w:w w:val="105"/>
        </w:rPr>
        <w:t>Referencias</w:t>
      </w:r>
    </w:p>
    <w:p>
      <w:pPr>
        <w:pStyle w:val="BodyText"/>
        <w:spacing w:before="6"/>
        <w:rPr>
          <w:rFonts w:ascii="Arial"/>
          <w:b/>
          <w:sz w:val="37"/>
        </w:rPr>
      </w:pPr>
    </w:p>
    <w:p>
      <w:pPr>
        <w:pStyle w:val="ListParagraph"/>
        <w:numPr>
          <w:ilvl w:val="0"/>
          <w:numId w:val="40"/>
        </w:numPr>
        <w:tabs>
          <w:tab w:pos="469" w:val="left" w:leader="none"/>
        </w:tabs>
        <w:spacing w:line="360" w:lineRule="auto" w:before="1" w:after="0"/>
        <w:ind w:left="468" w:right="113" w:hanging="360"/>
        <w:jc w:val="left"/>
        <w:rPr>
          <w:sz w:val="22"/>
        </w:rPr>
      </w:pPr>
      <w:r>
        <w:rPr>
          <w:sz w:val="22"/>
        </w:rPr>
        <w:t>Allen, W. y DiCesare, F. (1976) Transit service evaluation: preliminary identification variables charactering level of service, Transportation Research Record, 606, p.</w:t>
      </w:r>
      <w:r>
        <w:rPr>
          <w:spacing w:val="-18"/>
          <w:sz w:val="22"/>
        </w:rPr>
        <w:t> </w:t>
      </w:r>
      <w:r>
        <w:rPr>
          <w:sz w:val="22"/>
        </w:rPr>
        <w:t>47-53.</w:t>
      </w:r>
    </w:p>
    <w:p>
      <w:pPr>
        <w:pStyle w:val="ListParagraph"/>
        <w:numPr>
          <w:ilvl w:val="0"/>
          <w:numId w:val="40"/>
        </w:numPr>
        <w:tabs>
          <w:tab w:pos="469" w:val="left" w:leader="none"/>
        </w:tabs>
        <w:spacing w:line="360" w:lineRule="auto" w:before="4" w:after="0"/>
        <w:ind w:left="468" w:right="126" w:hanging="360"/>
        <w:jc w:val="left"/>
        <w:rPr>
          <w:sz w:val="22"/>
        </w:rPr>
      </w:pPr>
      <w:r>
        <w:rPr>
          <w:sz w:val="22"/>
        </w:rPr>
        <w:t>Armstrong, P., Garrido, R. y Ortúzar, J. de D. (2001) Confidence intervals to bound the value of time, Transportation Research E 37, p.</w:t>
      </w:r>
      <w:r>
        <w:rPr>
          <w:spacing w:val="-10"/>
          <w:sz w:val="22"/>
        </w:rPr>
        <w:t> </w:t>
      </w:r>
      <w:r>
        <w:rPr>
          <w:sz w:val="22"/>
        </w:rPr>
        <w:t>143-161.</w:t>
      </w:r>
    </w:p>
    <w:p>
      <w:pPr>
        <w:pStyle w:val="ListParagraph"/>
        <w:numPr>
          <w:ilvl w:val="0"/>
          <w:numId w:val="40"/>
        </w:numPr>
        <w:tabs>
          <w:tab w:pos="469" w:val="left" w:leader="none"/>
        </w:tabs>
        <w:spacing w:line="360" w:lineRule="auto" w:before="4" w:after="0"/>
        <w:ind w:left="468" w:right="119" w:hanging="360"/>
        <w:jc w:val="left"/>
        <w:rPr>
          <w:sz w:val="22"/>
        </w:rPr>
      </w:pPr>
      <w:r>
        <w:rPr>
          <w:sz w:val="22"/>
        </w:rPr>
        <w:t>Axhausen, K., Haupt, T., Fell, B. y Heidl, U. (2001) How much of a rail bonus in there?: the Dresden experience. Paper for Urban Transport</w:t>
      </w:r>
      <w:r>
        <w:rPr>
          <w:spacing w:val="-14"/>
          <w:sz w:val="22"/>
        </w:rPr>
        <w:t> </w:t>
      </w:r>
      <w:r>
        <w:rPr>
          <w:sz w:val="22"/>
        </w:rPr>
        <w:t>International.</w:t>
      </w:r>
    </w:p>
    <w:p>
      <w:pPr>
        <w:pStyle w:val="ListParagraph"/>
        <w:numPr>
          <w:ilvl w:val="0"/>
          <w:numId w:val="40"/>
        </w:numPr>
        <w:tabs>
          <w:tab w:pos="469" w:val="left" w:leader="none"/>
        </w:tabs>
        <w:spacing w:line="257" w:lineRule="exact" w:before="0" w:after="0"/>
        <w:ind w:left="468" w:right="0" w:hanging="360"/>
        <w:jc w:val="left"/>
        <w:rPr>
          <w:sz w:val="22"/>
        </w:rPr>
      </w:pPr>
      <w:r>
        <w:rPr>
          <w:sz w:val="22"/>
        </w:rPr>
        <w:t>Bates,</w:t>
      </w:r>
      <w:r>
        <w:rPr>
          <w:spacing w:val="15"/>
          <w:sz w:val="22"/>
        </w:rPr>
        <w:t> </w:t>
      </w:r>
      <w:r>
        <w:rPr>
          <w:sz w:val="22"/>
        </w:rPr>
        <w:t>J.</w:t>
      </w:r>
      <w:r>
        <w:rPr>
          <w:spacing w:val="18"/>
          <w:sz w:val="22"/>
        </w:rPr>
        <w:t> </w:t>
      </w:r>
      <w:r>
        <w:rPr>
          <w:sz w:val="22"/>
        </w:rPr>
        <w:t>y</w:t>
      </w:r>
      <w:r>
        <w:rPr>
          <w:spacing w:val="18"/>
          <w:sz w:val="22"/>
        </w:rPr>
        <w:t> </w:t>
      </w:r>
      <w:r>
        <w:rPr>
          <w:sz w:val="22"/>
        </w:rPr>
        <w:t>Roberts,</w:t>
      </w:r>
      <w:r>
        <w:rPr>
          <w:spacing w:val="18"/>
          <w:sz w:val="22"/>
        </w:rPr>
        <w:t> </w:t>
      </w:r>
      <w:r>
        <w:rPr>
          <w:sz w:val="22"/>
        </w:rPr>
        <w:t>M.</w:t>
      </w:r>
      <w:r>
        <w:rPr>
          <w:spacing w:val="18"/>
          <w:sz w:val="22"/>
        </w:rPr>
        <w:t> </w:t>
      </w:r>
      <w:r>
        <w:rPr>
          <w:sz w:val="22"/>
        </w:rPr>
        <w:t>(1987)</w:t>
      </w:r>
      <w:r>
        <w:rPr>
          <w:spacing w:val="18"/>
          <w:sz w:val="22"/>
        </w:rPr>
        <w:t> </w:t>
      </w:r>
      <w:r>
        <w:rPr>
          <w:sz w:val="22"/>
        </w:rPr>
        <w:t>Value</w:t>
      </w:r>
      <w:r>
        <w:rPr>
          <w:spacing w:val="18"/>
          <w:sz w:val="22"/>
        </w:rPr>
        <w:t> </w:t>
      </w:r>
      <w:r>
        <w:rPr>
          <w:sz w:val="22"/>
        </w:rPr>
        <w:t>of</w:t>
      </w:r>
      <w:r>
        <w:rPr>
          <w:spacing w:val="19"/>
          <w:sz w:val="22"/>
        </w:rPr>
        <w:t> </w:t>
      </w:r>
      <w:r>
        <w:rPr>
          <w:sz w:val="22"/>
        </w:rPr>
        <w:t>time</w:t>
      </w:r>
      <w:r>
        <w:rPr>
          <w:spacing w:val="20"/>
          <w:sz w:val="22"/>
        </w:rPr>
        <w:t> </w:t>
      </w:r>
      <w:r>
        <w:rPr>
          <w:sz w:val="22"/>
        </w:rPr>
        <w:t>research:</w:t>
      </w:r>
      <w:r>
        <w:rPr>
          <w:spacing w:val="21"/>
          <w:sz w:val="22"/>
        </w:rPr>
        <w:t> </w:t>
      </w:r>
      <w:r>
        <w:rPr>
          <w:sz w:val="22"/>
        </w:rPr>
        <w:t>summary</w:t>
      </w:r>
      <w:r>
        <w:rPr>
          <w:spacing w:val="18"/>
          <w:sz w:val="22"/>
        </w:rPr>
        <w:t> </w:t>
      </w:r>
      <w:r>
        <w:rPr>
          <w:sz w:val="22"/>
        </w:rPr>
        <w:t>of</w:t>
      </w:r>
      <w:r>
        <w:rPr>
          <w:spacing w:val="21"/>
          <w:sz w:val="22"/>
        </w:rPr>
        <w:t> </w:t>
      </w:r>
      <w:r>
        <w:rPr>
          <w:sz w:val="22"/>
        </w:rPr>
        <w:t>methodology</w:t>
      </w:r>
      <w:r>
        <w:rPr>
          <w:spacing w:val="18"/>
          <w:sz w:val="22"/>
        </w:rPr>
        <w:t> </w:t>
      </w:r>
      <w:r>
        <w:rPr>
          <w:sz w:val="22"/>
        </w:rPr>
        <w:t>and</w:t>
      </w:r>
      <w:r>
        <w:rPr>
          <w:spacing w:val="20"/>
          <w:sz w:val="22"/>
        </w:rPr>
        <w:t> </w:t>
      </w:r>
      <w:r>
        <w:rPr>
          <w:sz w:val="22"/>
        </w:rPr>
        <w:t>findings,</w:t>
      </w:r>
      <w:r>
        <w:rPr>
          <w:spacing w:val="21"/>
          <w:sz w:val="22"/>
        </w:rPr>
        <w:t> </w:t>
      </w:r>
      <w:r>
        <w:rPr>
          <w:sz w:val="22"/>
        </w:rPr>
        <w:t>14</w:t>
      </w:r>
      <w:r>
        <w:rPr>
          <w:position w:val="10"/>
          <w:sz w:val="14"/>
        </w:rPr>
        <w:t>th </w:t>
      </w:r>
      <w:r>
        <w:rPr>
          <w:spacing w:val="3"/>
          <w:position w:val="10"/>
          <w:sz w:val="14"/>
        </w:rPr>
        <w:t> </w:t>
      </w:r>
      <w:r>
        <w:rPr>
          <w:sz w:val="22"/>
        </w:rPr>
        <w:t>PTRC</w:t>
      </w:r>
    </w:p>
    <w:p>
      <w:pPr>
        <w:pStyle w:val="BodyText"/>
        <w:spacing w:before="127"/>
        <w:ind w:left="468" w:right="180"/>
      </w:pPr>
      <w:r>
        <w:rPr/>
        <w:t>Summer Annual Meeting, University of Sussex, UK.</w:t>
      </w:r>
    </w:p>
    <w:p>
      <w:pPr>
        <w:pStyle w:val="ListParagraph"/>
        <w:numPr>
          <w:ilvl w:val="0"/>
          <w:numId w:val="40"/>
        </w:numPr>
        <w:tabs>
          <w:tab w:pos="469" w:val="left" w:leader="none"/>
        </w:tabs>
        <w:spacing w:line="240" w:lineRule="auto" w:before="128" w:after="0"/>
        <w:ind w:left="468" w:right="0" w:hanging="360"/>
        <w:jc w:val="left"/>
        <w:rPr>
          <w:sz w:val="22"/>
        </w:rPr>
      </w:pPr>
      <w:r>
        <w:rPr>
          <w:sz w:val="22"/>
        </w:rPr>
        <w:t>Becker, G. (1965) A theory of the allocation of time, The Economic Journal, 75, p.</w:t>
      </w:r>
      <w:r>
        <w:rPr>
          <w:spacing w:val="-24"/>
          <w:sz w:val="22"/>
        </w:rPr>
        <w:t> </w:t>
      </w:r>
      <w:r>
        <w:rPr>
          <w:sz w:val="22"/>
        </w:rPr>
        <w:t>493-517.</w:t>
      </w:r>
    </w:p>
    <w:p>
      <w:pPr>
        <w:pStyle w:val="ListParagraph"/>
        <w:numPr>
          <w:ilvl w:val="0"/>
          <w:numId w:val="40"/>
        </w:numPr>
        <w:tabs>
          <w:tab w:pos="469" w:val="left" w:leader="none"/>
        </w:tabs>
        <w:spacing w:line="360" w:lineRule="auto" w:before="126" w:after="0"/>
        <w:ind w:left="468" w:right="113" w:hanging="360"/>
        <w:jc w:val="left"/>
        <w:rPr>
          <w:sz w:val="22"/>
        </w:rPr>
      </w:pPr>
      <w:r>
        <w:rPr>
          <w:sz w:val="22"/>
        </w:rPr>
        <w:t>Ben-Akiva, M. y Lerman, S. (1985) </w:t>
      </w:r>
      <w:r>
        <w:rPr>
          <w:i/>
          <w:sz w:val="22"/>
        </w:rPr>
        <w:t>Discrete choice analysis: theory and applications to travel demand</w:t>
      </w:r>
      <w:r>
        <w:rPr>
          <w:sz w:val="22"/>
        </w:rPr>
        <w:t>,  MIT Press,</w:t>
      </w:r>
      <w:r>
        <w:rPr>
          <w:spacing w:val="-5"/>
          <w:sz w:val="22"/>
        </w:rPr>
        <w:t> </w:t>
      </w:r>
      <w:r>
        <w:rPr>
          <w:sz w:val="22"/>
        </w:rPr>
        <w:t>Masachussets.</w:t>
      </w:r>
    </w:p>
    <w:p>
      <w:pPr>
        <w:pStyle w:val="ListParagraph"/>
        <w:numPr>
          <w:ilvl w:val="0"/>
          <w:numId w:val="40"/>
        </w:numPr>
        <w:tabs>
          <w:tab w:pos="469" w:val="left" w:leader="none"/>
        </w:tabs>
        <w:spacing w:line="360" w:lineRule="auto" w:before="4" w:after="0"/>
        <w:ind w:left="468" w:right="120" w:hanging="360"/>
        <w:jc w:val="left"/>
        <w:rPr>
          <w:sz w:val="22"/>
        </w:rPr>
      </w:pPr>
      <w:r>
        <w:rPr>
          <w:sz w:val="22"/>
        </w:rPr>
        <w:t>Ben-Akiva, M. y Morikawa, T. (1990) Estimation of switching models from revealed preferences and stated intentions, Transportation Research, A 24, p.</w:t>
      </w:r>
      <w:r>
        <w:rPr>
          <w:spacing w:val="-12"/>
          <w:sz w:val="22"/>
        </w:rPr>
        <w:t> </w:t>
      </w:r>
      <w:r>
        <w:rPr>
          <w:sz w:val="22"/>
        </w:rPr>
        <w:t>485-495.</w:t>
      </w:r>
    </w:p>
    <w:p>
      <w:pPr>
        <w:pStyle w:val="ListParagraph"/>
        <w:numPr>
          <w:ilvl w:val="0"/>
          <w:numId w:val="40"/>
        </w:numPr>
        <w:tabs>
          <w:tab w:pos="469" w:val="left" w:leader="none"/>
        </w:tabs>
        <w:spacing w:line="360" w:lineRule="auto" w:before="4" w:after="0"/>
        <w:ind w:left="468" w:right="118" w:hanging="360"/>
        <w:jc w:val="left"/>
        <w:rPr>
          <w:sz w:val="22"/>
        </w:rPr>
      </w:pPr>
      <w:r>
        <w:rPr>
          <w:sz w:val="22"/>
        </w:rPr>
        <w:t>Berkson, J. (1944) Application of the Logistic function to bio-assay, Journal of the American Statistical Association, 39, p.</w:t>
      </w:r>
      <w:r>
        <w:rPr>
          <w:spacing w:val="-8"/>
          <w:sz w:val="22"/>
        </w:rPr>
        <w:t> </w:t>
      </w:r>
      <w:r>
        <w:rPr>
          <w:sz w:val="22"/>
        </w:rPr>
        <w:t>357-365.</w:t>
      </w:r>
    </w:p>
    <w:p>
      <w:pPr>
        <w:pStyle w:val="ListParagraph"/>
        <w:numPr>
          <w:ilvl w:val="0"/>
          <w:numId w:val="40"/>
        </w:numPr>
        <w:tabs>
          <w:tab w:pos="469" w:val="left" w:leader="none"/>
        </w:tabs>
        <w:spacing w:line="360" w:lineRule="auto" w:before="5" w:after="0"/>
        <w:ind w:left="468" w:right="121" w:hanging="360"/>
        <w:jc w:val="left"/>
        <w:rPr>
          <w:sz w:val="22"/>
        </w:rPr>
      </w:pPr>
      <w:r>
        <w:rPr>
          <w:sz w:val="22"/>
        </w:rPr>
        <w:t>Block, H. y Marschak, J. (1960) Random ordering and stochastic theories of response, Stanford University Press, p.</w:t>
      </w:r>
      <w:r>
        <w:rPr>
          <w:spacing w:val="-2"/>
          <w:sz w:val="22"/>
        </w:rPr>
        <w:t> </w:t>
      </w:r>
      <w:r>
        <w:rPr>
          <w:sz w:val="22"/>
        </w:rPr>
        <w:t>97-132.</w:t>
      </w:r>
    </w:p>
    <w:p>
      <w:pPr>
        <w:pStyle w:val="ListParagraph"/>
        <w:numPr>
          <w:ilvl w:val="0"/>
          <w:numId w:val="40"/>
        </w:numPr>
        <w:tabs>
          <w:tab w:pos="469" w:val="left" w:leader="none"/>
        </w:tabs>
        <w:spacing w:line="360" w:lineRule="auto" w:before="7" w:after="0"/>
        <w:ind w:left="468" w:right="118" w:hanging="360"/>
        <w:jc w:val="both"/>
        <w:rPr>
          <w:sz w:val="22"/>
        </w:rPr>
      </w:pPr>
      <w:r>
        <w:rPr>
          <w:sz w:val="22"/>
        </w:rPr>
        <w:t>Bradley, M. y Kroes, E. (1990) Forecasting issues in stated preference research, In J. de D. Ortúzar (ed), </w:t>
      </w:r>
      <w:r>
        <w:rPr>
          <w:i/>
          <w:sz w:val="22"/>
        </w:rPr>
        <w:t>Stated Preference Modelling Techniques, </w:t>
      </w:r>
      <w:r>
        <w:rPr>
          <w:sz w:val="22"/>
        </w:rPr>
        <w:t>Perpectives 4, PTRC Education and Research Services Ltd., London.</w:t>
      </w:r>
    </w:p>
    <w:p>
      <w:pPr>
        <w:pStyle w:val="ListParagraph"/>
        <w:numPr>
          <w:ilvl w:val="0"/>
          <w:numId w:val="40"/>
        </w:numPr>
        <w:tabs>
          <w:tab w:pos="469" w:val="left" w:leader="none"/>
        </w:tabs>
        <w:spacing w:line="240" w:lineRule="auto" w:before="4" w:after="0"/>
        <w:ind w:left="468" w:right="0" w:hanging="360"/>
        <w:jc w:val="left"/>
        <w:rPr>
          <w:sz w:val="22"/>
        </w:rPr>
      </w:pPr>
      <w:r>
        <w:rPr>
          <w:sz w:val="22"/>
        </w:rPr>
        <w:t>Button, K. (2003) </w:t>
      </w:r>
      <w:r>
        <w:rPr>
          <w:i/>
          <w:sz w:val="22"/>
        </w:rPr>
        <w:t>Recent developments in transportation economics</w:t>
      </w:r>
      <w:r>
        <w:rPr>
          <w:sz w:val="22"/>
        </w:rPr>
        <w:t>, ed., Cheltenham, UK: Edward</w:t>
      </w:r>
      <w:r>
        <w:rPr>
          <w:spacing w:val="-22"/>
          <w:sz w:val="22"/>
        </w:rPr>
        <w:t> </w:t>
      </w:r>
      <w:r>
        <w:rPr>
          <w:sz w:val="22"/>
        </w:rPr>
        <w:t>Elgar.</w:t>
      </w:r>
    </w:p>
    <w:p>
      <w:pPr>
        <w:pStyle w:val="ListParagraph"/>
        <w:numPr>
          <w:ilvl w:val="0"/>
          <w:numId w:val="40"/>
        </w:numPr>
        <w:tabs>
          <w:tab w:pos="469" w:val="left" w:leader="none"/>
        </w:tabs>
        <w:spacing w:line="360" w:lineRule="auto" w:before="126" w:after="0"/>
        <w:ind w:left="468" w:right="118" w:hanging="360"/>
        <w:jc w:val="left"/>
        <w:rPr>
          <w:sz w:val="22"/>
        </w:rPr>
      </w:pPr>
      <w:r>
        <w:rPr>
          <w:sz w:val="22"/>
        </w:rPr>
        <w:t>Button, K. y Verhoef, E. (eds.) (1998) </w:t>
      </w:r>
      <w:r>
        <w:rPr>
          <w:i/>
          <w:sz w:val="22"/>
        </w:rPr>
        <w:t>Road pricing, Traffic Congestion and the Environment: Issues of </w:t>
      </w:r>
      <w:r>
        <w:rPr>
          <w:i/>
          <w:sz w:val="22"/>
        </w:rPr>
        <w:t>Efficiency and Social Feasibility</w:t>
      </w:r>
      <w:r>
        <w:rPr>
          <w:sz w:val="22"/>
        </w:rPr>
        <w:t>, Edward Elgar,</w:t>
      </w:r>
      <w:r>
        <w:rPr>
          <w:spacing w:val="-14"/>
          <w:sz w:val="22"/>
        </w:rPr>
        <w:t> </w:t>
      </w:r>
      <w:r>
        <w:rPr>
          <w:sz w:val="22"/>
        </w:rPr>
        <w:t>Cheltenham.</w:t>
      </w:r>
    </w:p>
    <w:p>
      <w:pPr>
        <w:pStyle w:val="ListParagraph"/>
        <w:numPr>
          <w:ilvl w:val="0"/>
          <w:numId w:val="40"/>
        </w:numPr>
        <w:tabs>
          <w:tab w:pos="469" w:val="left" w:leader="none"/>
        </w:tabs>
        <w:spacing w:line="360" w:lineRule="auto" w:before="5" w:after="0"/>
        <w:ind w:left="468" w:right="580" w:hanging="360"/>
        <w:jc w:val="left"/>
        <w:rPr>
          <w:sz w:val="22"/>
        </w:rPr>
      </w:pPr>
      <w:r>
        <w:rPr>
          <w:sz w:val="22"/>
        </w:rPr>
        <w:t>Cabana, R. y Corbett, L. (2002) Quality and customer satisfaction in passenger rail services: developing zones of tolerance for managing quality, Conference Gold Coast, Queensland,</w:t>
      </w:r>
      <w:r>
        <w:rPr>
          <w:spacing w:val="-22"/>
          <w:sz w:val="22"/>
        </w:rPr>
        <w:t> </w:t>
      </w:r>
      <w:r>
        <w:rPr>
          <w:sz w:val="22"/>
        </w:rPr>
        <w:t>Australia.</w:t>
      </w:r>
    </w:p>
    <w:p>
      <w:pPr>
        <w:pStyle w:val="ListParagraph"/>
        <w:numPr>
          <w:ilvl w:val="0"/>
          <w:numId w:val="40"/>
        </w:numPr>
        <w:tabs>
          <w:tab w:pos="469" w:val="left" w:leader="none"/>
        </w:tabs>
        <w:spacing w:line="240" w:lineRule="auto" w:before="4" w:after="0"/>
        <w:ind w:left="468" w:right="0" w:hanging="360"/>
        <w:jc w:val="left"/>
        <w:rPr>
          <w:sz w:val="22"/>
        </w:rPr>
      </w:pPr>
      <w:r>
        <w:rPr>
          <w:sz w:val="22"/>
        </w:rPr>
        <w:t>Cabral, M. (2000) </w:t>
      </w:r>
      <w:r>
        <w:rPr>
          <w:i/>
          <w:sz w:val="22"/>
        </w:rPr>
        <w:t>Introduction to industrial organization</w:t>
      </w:r>
      <w:r>
        <w:rPr>
          <w:sz w:val="22"/>
        </w:rPr>
        <w:t>, MIT Press,</w:t>
      </w:r>
      <w:r>
        <w:rPr>
          <w:spacing w:val="-19"/>
          <w:sz w:val="22"/>
        </w:rPr>
        <w:t> </w:t>
      </w:r>
      <w:r>
        <w:rPr>
          <w:sz w:val="22"/>
        </w:rPr>
        <w:t>Masachussets.</w:t>
      </w:r>
    </w:p>
    <w:p>
      <w:pPr>
        <w:pStyle w:val="ListParagraph"/>
        <w:numPr>
          <w:ilvl w:val="0"/>
          <w:numId w:val="40"/>
        </w:numPr>
        <w:tabs>
          <w:tab w:pos="469" w:val="left" w:leader="none"/>
        </w:tabs>
        <w:spacing w:line="360" w:lineRule="auto" w:before="128" w:after="0"/>
        <w:ind w:left="468" w:right="120" w:hanging="360"/>
        <w:jc w:val="left"/>
        <w:rPr>
          <w:sz w:val="22"/>
        </w:rPr>
      </w:pPr>
      <w:r>
        <w:rPr>
          <w:sz w:val="22"/>
        </w:rPr>
        <w:t>Cambini, C. y Filippini, M. (2002) Competitive tendering and optional size in the regional bus transportation industry, Quaderno N. 03-02, Decanato della Facoltà di Scienze economiche, Lugano,</w:t>
      </w:r>
      <w:r>
        <w:rPr>
          <w:spacing w:val="-21"/>
          <w:sz w:val="22"/>
        </w:rPr>
        <w:t> </w:t>
      </w:r>
      <w:r>
        <w:rPr>
          <w:sz w:val="22"/>
        </w:rPr>
        <w:t>Italy</w:t>
      </w:r>
    </w:p>
    <w:p>
      <w:pPr>
        <w:pStyle w:val="ListParagraph"/>
        <w:numPr>
          <w:ilvl w:val="0"/>
          <w:numId w:val="40"/>
        </w:numPr>
        <w:tabs>
          <w:tab w:pos="469" w:val="left" w:leader="none"/>
        </w:tabs>
        <w:spacing w:line="360" w:lineRule="auto" w:before="4" w:after="0"/>
        <w:ind w:left="468" w:right="123" w:hanging="360"/>
        <w:jc w:val="left"/>
        <w:rPr>
          <w:sz w:val="22"/>
        </w:rPr>
      </w:pPr>
      <w:r>
        <w:rPr>
          <w:sz w:val="22"/>
        </w:rPr>
        <w:t>Cherchi, E. y Ortúzar. J. de D. (2002) Mixed RP/SP models incorporating interaction effects: modeling new suburban train services in Cagliari, Transportation, 29, p.</w:t>
      </w:r>
      <w:r>
        <w:rPr>
          <w:spacing w:val="-21"/>
          <w:sz w:val="22"/>
        </w:rPr>
        <w:t> </w:t>
      </w:r>
      <w:r>
        <w:rPr>
          <w:sz w:val="22"/>
        </w:rPr>
        <w:t>371-395.</w:t>
      </w:r>
    </w:p>
    <w:p>
      <w:pPr>
        <w:pStyle w:val="ListParagraph"/>
        <w:numPr>
          <w:ilvl w:val="0"/>
          <w:numId w:val="40"/>
        </w:numPr>
        <w:tabs>
          <w:tab w:pos="469" w:val="left" w:leader="none"/>
        </w:tabs>
        <w:spacing w:line="257" w:lineRule="exact" w:before="0" w:after="0"/>
        <w:ind w:left="468" w:right="0" w:hanging="360"/>
        <w:jc w:val="left"/>
        <w:rPr>
          <w:sz w:val="22"/>
        </w:rPr>
      </w:pPr>
      <w:r>
        <w:rPr>
          <w:sz w:val="22"/>
        </w:rPr>
        <w:t>Cochran, W. G. (1998) </w:t>
      </w:r>
      <w:r>
        <w:rPr>
          <w:i/>
          <w:sz w:val="22"/>
        </w:rPr>
        <w:t>Técnicas de muestreo</w:t>
      </w:r>
      <w:r>
        <w:rPr>
          <w:sz w:val="22"/>
        </w:rPr>
        <w:t>, 14</w:t>
      </w:r>
      <w:r>
        <w:rPr>
          <w:position w:val="10"/>
          <w:sz w:val="14"/>
        </w:rPr>
        <w:t>a  </w:t>
      </w:r>
      <w:r>
        <w:rPr>
          <w:sz w:val="22"/>
        </w:rPr>
        <w:t>impresión, Editorial</w:t>
      </w:r>
      <w:r>
        <w:rPr>
          <w:spacing w:val="-34"/>
          <w:sz w:val="22"/>
        </w:rPr>
        <w:t> </w:t>
      </w:r>
      <w:r>
        <w:rPr>
          <w:sz w:val="22"/>
        </w:rPr>
        <w:t>CECSA.</w:t>
      </w:r>
    </w:p>
    <w:p>
      <w:pPr>
        <w:pStyle w:val="ListParagraph"/>
        <w:numPr>
          <w:ilvl w:val="0"/>
          <w:numId w:val="40"/>
        </w:numPr>
        <w:tabs>
          <w:tab w:pos="469" w:val="left" w:leader="none"/>
        </w:tabs>
        <w:spacing w:line="360" w:lineRule="auto" w:before="126" w:after="0"/>
        <w:ind w:left="468" w:right="124" w:hanging="360"/>
        <w:jc w:val="left"/>
        <w:rPr>
          <w:sz w:val="22"/>
        </w:rPr>
      </w:pPr>
      <w:r>
        <w:rPr>
          <w:sz w:val="22"/>
        </w:rPr>
        <w:t>Constitución Política de los Estados Unidos Mexicanos, Constitución publicada en el Diario Oficial de la Federación el 5 de febrero de 1917, Texto vigente, Última reforma publicada </w:t>
      </w:r>
      <w:r>
        <w:rPr>
          <w:spacing w:val="-2"/>
          <w:sz w:val="22"/>
        </w:rPr>
        <w:t>DOF</w:t>
      </w:r>
      <w:r>
        <w:rPr>
          <w:spacing w:val="-13"/>
          <w:sz w:val="22"/>
        </w:rPr>
        <w:t> </w:t>
      </w:r>
      <w:r>
        <w:rPr>
          <w:sz w:val="22"/>
        </w:rPr>
        <w:t>20-06-2005.</w:t>
      </w:r>
    </w:p>
    <w:p>
      <w:pPr>
        <w:spacing w:after="0" w:line="360" w:lineRule="auto"/>
        <w:jc w:val="left"/>
        <w:rPr>
          <w:sz w:val="22"/>
        </w:rPr>
        <w:sectPr>
          <w:pgSz w:w="12250" w:h="15850"/>
          <w:pgMar w:header="732" w:footer="0" w:top="940" w:bottom="280" w:left="1140" w:right="900"/>
        </w:sectPr>
      </w:pPr>
    </w:p>
    <w:p>
      <w:pPr>
        <w:pStyle w:val="BodyText"/>
        <w:rPr>
          <w:sz w:val="20"/>
        </w:rPr>
      </w:pPr>
    </w:p>
    <w:p>
      <w:pPr>
        <w:pStyle w:val="BodyText"/>
        <w:spacing w:before="11"/>
        <w:rPr>
          <w:sz w:val="19"/>
        </w:rPr>
      </w:pPr>
    </w:p>
    <w:p>
      <w:pPr>
        <w:pStyle w:val="ListParagraph"/>
        <w:numPr>
          <w:ilvl w:val="0"/>
          <w:numId w:val="40"/>
        </w:numPr>
        <w:tabs>
          <w:tab w:pos="461" w:val="left" w:leader="none"/>
        </w:tabs>
        <w:spacing w:line="360" w:lineRule="auto" w:before="0" w:after="0"/>
        <w:ind w:left="460" w:right="111" w:hanging="360"/>
        <w:jc w:val="left"/>
        <w:rPr>
          <w:sz w:val="22"/>
        </w:rPr>
      </w:pPr>
      <w:r>
        <w:rPr>
          <w:sz w:val="22"/>
        </w:rPr>
        <w:t>Cox, W. (1996) The imperative for competition in government, The public purpose, Number 2, Presentation to the 2nd Annual International Summit on Service to the Citizen,</w:t>
      </w:r>
      <w:r>
        <w:rPr>
          <w:spacing w:val="-17"/>
          <w:sz w:val="22"/>
        </w:rPr>
        <w:t> </w:t>
      </w:r>
      <w:r>
        <w:rPr>
          <w:sz w:val="22"/>
        </w:rPr>
        <w:t>Denver.</w:t>
      </w:r>
    </w:p>
    <w:p>
      <w:pPr>
        <w:pStyle w:val="ListParagraph"/>
        <w:numPr>
          <w:ilvl w:val="0"/>
          <w:numId w:val="40"/>
        </w:numPr>
        <w:tabs>
          <w:tab w:pos="461" w:val="left" w:leader="none"/>
        </w:tabs>
        <w:spacing w:line="360" w:lineRule="auto" w:before="4" w:after="0"/>
        <w:ind w:left="460" w:right="104" w:hanging="360"/>
        <w:jc w:val="left"/>
        <w:rPr>
          <w:sz w:val="22"/>
        </w:rPr>
      </w:pPr>
      <w:r>
        <w:rPr>
          <w:sz w:val="22"/>
        </w:rPr>
        <w:t>Cronin, J. Jr. y Taylor, S. (1992) Measuring service quality: a reexamination and extension, Journal of Marketing, 56 (July), p.</w:t>
      </w:r>
      <w:r>
        <w:rPr>
          <w:spacing w:val="-7"/>
          <w:sz w:val="22"/>
        </w:rPr>
        <w:t> </w:t>
      </w:r>
      <w:r>
        <w:rPr>
          <w:sz w:val="22"/>
        </w:rPr>
        <w:t>56-68.</w:t>
      </w:r>
    </w:p>
    <w:p>
      <w:pPr>
        <w:pStyle w:val="ListParagraph"/>
        <w:numPr>
          <w:ilvl w:val="0"/>
          <w:numId w:val="40"/>
        </w:numPr>
        <w:tabs>
          <w:tab w:pos="461" w:val="left" w:leader="none"/>
        </w:tabs>
        <w:spacing w:line="240" w:lineRule="auto" w:before="4" w:after="0"/>
        <w:ind w:left="460" w:right="0" w:hanging="360"/>
        <w:jc w:val="left"/>
        <w:rPr>
          <w:sz w:val="22"/>
        </w:rPr>
      </w:pPr>
      <w:r>
        <w:rPr>
          <w:sz w:val="22"/>
        </w:rPr>
        <w:t>Cuervo-Arango, C. y Trujillo, J. (1986) </w:t>
      </w:r>
      <w:r>
        <w:rPr>
          <w:i/>
          <w:sz w:val="22"/>
        </w:rPr>
        <w:t>Introducción a la economía</w:t>
      </w:r>
      <w:r>
        <w:rPr>
          <w:sz w:val="22"/>
        </w:rPr>
        <w:t>, McGraw-Hill, Madrid,</w:t>
      </w:r>
      <w:r>
        <w:rPr>
          <w:spacing w:val="-31"/>
          <w:sz w:val="22"/>
        </w:rPr>
        <w:t> </w:t>
      </w:r>
      <w:r>
        <w:rPr>
          <w:sz w:val="22"/>
        </w:rPr>
        <w:t>España.</w:t>
      </w:r>
    </w:p>
    <w:p>
      <w:pPr>
        <w:pStyle w:val="ListParagraph"/>
        <w:numPr>
          <w:ilvl w:val="0"/>
          <w:numId w:val="40"/>
        </w:numPr>
        <w:tabs>
          <w:tab w:pos="461" w:val="left" w:leader="none"/>
        </w:tabs>
        <w:spacing w:line="362" w:lineRule="auto" w:before="126" w:after="0"/>
        <w:ind w:left="460" w:right="101" w:hanging="360"/>
        <w:jc w:val="left"/>
        <w:rPr>
          <w:sz w:val="22"/>
        </w:rPr>
      </w:pPr>
      <w:r>
        <w:rPr>
          <w:sz w:val="22"/>
        </w:rPr>
        <w:t>Debrue, G. (1960) Review of R. D. Luce, individual choice behavior: a theoretical analysis, American Economic Review, 50, p.</w:t>
      </w:r>
      <w:r>
        <w:rPr>
          <w:spacing w:val="-6"/>
          <w:sz w:val="22"/>
        </w:rPr>
        <w:t> </w:t>
      </w:r>
      <w:r>
        <w:rPr>
          <w:sz w:val="22"/>
        </w:rPr>
        <w:t>186-188.</w:t>
      </w:r>
    </w:p>
    <w:p>
      <w:pPr>
        <w:pStyle w:val="ListParagraph"/>
        <w:numPr>
          <w:ilvl w:val="0"/>
          <w:numId w:val="40"/>
        </w:numPr>
        <w:tabs>
          <w:tab w:pos="461" w:val="left" w:leader="none"/>
        </w:tabs>
        <w:spacing w:line="360" w:lineRule="auto" w:before="2" w:after="0"/>
        <w:ind w:left="460" w:right="109" w:hanging="360"/>
        <w:jc w:val="left"/>
        <w:rPr>
          <w:sz w:val="22"/>
        </w:rPr>
      </w:pPr>
      <w:r>
        <w:rPr>
          <w:sz w:val="22"/>
        </w:rPr>
        <w:t>de Palma, A. y Thisse, J. (1994) Les modèles de choix discrets, Annales d’économie et de Statistique, Francia, p.</w:t>
      </w:r>
      <w:r>
        <w:rPr>
          <w:spacing w:val="-2"/>
          <w:sz w:val="22"/>
        </w:rPr>
        <w:t> </w:t>
      </w:r>
      <w:r>
        <w:rPr>
          <w:sz w:val="22"/>
        </w:rPr>
        <w:t>151-1190.</w:t>
      </w:r>
    </w:p>
    <w:p>
      <w:pPr>
        <w:pStyle w:val="ListParagraph"/>
        <w:numPr>
          <w:ilvl w:val="0"/>
          <w:numId w:val="40"/>
        </w:numPr>
        <w:tabs>
          <w:tab w:pos="461" w:val="left" w:leader="none"/>
        </w:tabs>
        <w:spacing w:line="240" w:lineRule="auto" w:before="5" w:after="0"/>
        <w:ind w:left="460" w:right="0" w:hanging="360"/>
        <w:jc w:val="left"/>
        <w:rPr>
          <w:sz w:val="22"/>
        </w:rPr>
      </w:pPr>
      <w:r>
        <w:rPr>
          <w:sz w:val="22"/>
        </w:rPr>
        <w:t>DeSerpa, A. (1971) A theory of the economics of time, The Economic Journal, 81, p.</w:t>
      </w:r>
      <w:r>
        <w:rPr>
          <w:spacing w:val="-21"/>
          <w:sz w:val="22"/>
        </w:rPr>
        <w:t> </w:t>
      </w:r>
      <w:r>
        <w:rPr>
          <w:sz w:val="22"/>
        </w:rPr>
        <w:t>828-846.</w:t>
      </w:r>
    </w:p>
    <w:p>
      <w:pPr>
        <w:pStyle w:val="ListParagraph"/>
        <w:numPr>
          <w:ilvl w:val="0"/>
          <w:numId w:val="40"/>
        </w:numPr>
        <w:tabs>
          <w:tab w:pos="461" w:val="left" w:leader="none"/>
        </w:tabs>
        <w:spacing w:line="360" w:lineRule="auto" w:before="126" w:after="0"/>
        <w:ind w:left="460" w:right="106" w:hanging="360"/>
        <w:jc w:val="left"/>
        <w:rPr>
          <w:sz w:val="22"/>
        </w:rPr>
      </w:pPr>
      <w:r>
        <w:rPr>
          <w:sz w:val="22"/>
        </w:rPr>
        <w:t>Edgell, S. y Geisler, W. (1980) A set-theoretic random utility model of choice behavior, Journal of Mathematical Psychology, 21, p.</w:t>
      </w:r>
      <w:r>
        <w:rPr>
          <w:spacing w:val="-7"/>
          <w:sz w:val="22"/>
        </w:rPr>
        <w:t> </w:t>
      </w:r>
      <w:r>
        <w:rPr>
          <w:sz w:val="22"/>
        </w:rPr>
        <w:t>265-278.</w:t>
      </w:r>
    </w:p>
    <w:p>
      <w:pPr>
        <w:pStyle w:val="ListParagraph"/>
        <w:numPr>
          <w:ilvl w:val="0"/>
          <w:numId w:val="40"/>
        </w:numPr>
        <w:tabs>
          <w:tab w:pos="461" w:val="left" w:leader="none"/>
        </w:tabs>
        <w:spacing w:line="360" w:lineRule="auto" w:before="4" w:after="0"/>
        <w:ind w:left="460" w:right="112" w:hanging="360"/>
        <w:jc w:val="both"/>
        <w:rPr>
          <w:sz w:val="22"/>
        </w:rPr>
      </w:pPr>
      <w:r>
        <w:rPr>
          <w:sz w:val="22"/>
        </w:rPr>
        <w:t>Espino, R. (2003) Análisis y predicción de la demanda de transporte de pasajeros. Una aplicación al estudio de dos corredores de transporte en Gran Canaria, Tesis Doctoral, Universidad de Las Palmas de Gran Canaria.</w:t>
      </w:r>
    </w:p>
    <w:p>
      <w:pPr>
        <w:pStyle w:val="ListParagraph"/>
        <w:numPr>
          <w:ilvl w:val="0"/>
          <w:numId w:val="40"/>
        </w:numPr>
        <w:tabs>
          <w:tab w:pos="461" w:val="left" w:leader="none"/>
        </w:tabs>
        <w:spacing w:line="360" w:lineRule="auto" w:before="7" w:after="0"/>
        <w:ind w:left="460" w:right="111" w:hanging="360"/>
        <w:jc w:val="left"/>
        <w:rPr>
          <w:sz w:val="22"/>
        </w:rPr>
      </w:pPr>
      <w:r>
        <w:rPr>
          <w:sz w:val="22"/>
        </w:rPr>
        <w:t>Espino, R. y Ortúzar, J. de D. (2002a). Análisis de la integración tarifaría en Gran Canaria: Un enfoque de preferencias</w:t>
      </w:r>
      <w:r>
        <w:rPr>
          <w:spacing w:val="-8"/>
          <w:sz w:val="22"/>
        </w:rPr>
        <w:t> </w:t>
      </w:r>
      <w:r>
        <w:rPr>
          <w:sz w:val="22"/>
        </w:rPr>
        <w:t>declaradas.</w:t>
      </w:r>
    </w:p>
    <w:p>
      <w:pPr>
        <w:pStyle w:val="ListParagraph"/>
        <w:numPr>
          <w:ilvl w:val="0"/>
          <w:numId w:val="40"/>
        </w:numPr>
        <w:tabs>
          <w:tab w:pos="461" w:val="left" w:leader="none"/>
        </w:tabs>
        <w:spacing w:line="360" w:lineRule="auto" w:before="5" w:after="0"/>
        <w:ind w:left="460" w:right="107" w:hanging="360"/>
        <w:jc w:val="left"/>
        <w:rPr>
          <w:sz w:val="22"/>
        </w:rPr>
      </w:pPr>
      <w:r>
        <w:rPr>
          <w:sz w:val="22"/>
        </w:rPr>
        <w:t>Espino, R. y Ortúzar, J. de D. (2002b). Preferencias declaradas en la estimación de variables latentes:  análisis de la comodidad en transporte</w:t>
      </w:r>
      <w:r>
        <w:rPr>
          <w:spacing w:val="-13"/>
          <w:sz w:val="22"/>
        </w:rPr>
        <w:t> </w:t>
      </w:r>
      <w:r>
        <w:rPr>
          <w:sz w:val="22"/>
        </w:rPr>
        <w:t>público.</w:t>
      </w:r>
    </w:p>
    <w:p>
      <w:pPr>
        <w:pStyle w:val="ListParagraph"/>
        <w:numPr>
          <w:ilvl w:val="0"/>
          <w:numId w:val="40"/>
        </w:numPr>
        <w:tabs>
          <w:tab w:pos="461" w:val="left" w:leader="none"/>
        </w:tabs>
        <w:spacing w:line="360" w:lineRule="auto" w:before="4" w:after="0"/>
        <w:ind w:left="460" w:right="110" w:hanging="360"/>
        <w:jc w:val="left"/>
        <w:rPr>
          <w:sz w:val="22"/>
        </w:rPr>
      </w:pPr>
      <w:r>
        <w:rPr>
          <w:sz w:val="22"/>
        </w:rPr>
        <w:t>Espino, R., Román, C. y Ortúzar, J. de D. (2004) Confidence intervals for willingness to pay measures in mode choice models, XIII Panamerican Conference of Transportation Engineering, Albany, Nueva</w:t>
      </w:r>
      <w:r>
        <w:rPr>
          <w:spacing w:val="-27"/>
          <w:sz w:val="22"/>
        </w:rPr>
        <w:t> </w:t>
      </w:r>
      <w:r>
        <w:rPr>
          <w:sz w:val="22"/>
        </w:rPr>
        <w:t>York.</w:t>
      </w:r>
    </w:p>
    <w:p>
      <w:pPr>
        <w:pStyle w:val="ListParagraph"/>
        <w:numPr>
          <w:ilvl w:val="0"/>
          <w:numId w:val="40"/>
        </w:numPr>
        <w:tabs>
          <w:tab w:pos="461" w:val="left" w:leader="none"/>
        </w:tabs>
        <w:spacing w:line="360" w:lineRule="auto" w:before="4" w:after="0"/>
        <w:ind w:left="460" w:right="112" w:hanging="360"/>
        <w:jc w:val="left"/>
        <w:rPr>
          <w:sz w:val="22"/>
        </w:rPr>
      </w:pPr>
      <w:r>
        <w:rPr>
          <w:sz w:val="22"/>
        </w:rPr>
        <w:t>Evans, A. (1972) On the theory of the valuation and allocation of time, Scottish Journal of  Political Economy, 19, p.</w:t>
      </w:r>
      <w:r>
        <w:rPr>
          <w:spacing w:val="-3"/>
          <w:sz w:val="22"/>
        </w:rPr>
        <w:t> </w:t>
      </w:r>
      <w:r>
        <w:rPr>
          <w:sz w:val="22"/>
        </w:rPr>
        <w:t>1-17.</w:t>
      </w:r>
    </w:p>
    <w:p>
      <w:pPr>
        <w:pStyle w:val="ListParagraph"/>
        <w:numPr>
          <w:ilvl w:val="0"/>
          <w:numId w:val="40"/>
        </w:numPr>
        <w:tabs>
          <w:tab w:pos="461" w:val="left" w:leader="none"/>
        </w:tabs>
        <w:spacing w:line="240" w:lineRule="auto" w:before="4" w:after="0"/>
        <w:ind w:left="460" w:right="0" w:hanging="360"/>
        <w:jc w:val="left"/>
        <w:rPr>
          <w:sz w:val="22"/>
        </w:rPr>
      </w:pPr>
      <w:r>
        <w:rPr>
          <w:sz w:val="22"/>
        </w:rPr>
        <w:t>Fechner, G. (1960) Elemente der psychophysik, Leipzig:</w:t>
      </w:r>
      <w:r>
        <w:rPr>
          <w:spacing w:val="-12"/>
          <w:sz w:val="22"/>
        </w:rPr>
        <w:t> </w:t>
      </w:r>
      <w:r>
        <w:rPr>
          <w:sz w:val="22"/>
        </w:rPr>
        <w:t>Breitkopfund.</w:t>
      </w:r>
    </w:p>
    <w:p>
      <w:pPr>
        <w:pStyle w:val="ListParagraph"/>
        <w:numPr>
          <w:ilvl w:val="0"/>
          <w:numId w:val="40"/>
        </w:numPr>
        <w:tabs>
          <w:tab w:pos="461" w:val="left" w:leader="none"/>
        </w:tabs>
        <w:spacing w:line="360" w:lineRule="auto" w:before="128" w:after="0"/>
        <w:ind w:left="460" w:right="113" w:hanging="360"/>
        <w:jc w:val="left"/>
        <w:rPr>
          <w:sz w:val="22"/>
        </w:rPr>
      </w:pPr>
      <w:r>
        <w:rPr>
          <w:sz w:val="22"/>
        </w:rPr>
        <w:t>Finn, B. y Nelson, J. (2002) International perspectives on the changing structure of the urban bus market, Record Transportation Research Board, Number 1799, p.</w:t>
      </w:r>
      <w:r>
        <w:rPr>
          <w:spacing w:val="-13"/>
          <w:sz w:val="22"/>
        </w:rPr>
        <w:t> </w:t>
      </w:r>
      <w:r>
        <w:rPr>
          <w:sz w:val="22"/>
        </w:rPr>
        <w:t>58-65.</w:t>
      </w:r>
    </w:p>
    <w:p>
      <w:pPr>
        <w:pStyle w:val="ListParagraph"/>
        <w:numPr>
          <w:ilvl w:val="0"/>
          <w:numId w:val="40"/>
        </w:numPr>
        <w:tabs>
          <w:tab w:pos="461" w:val="left" w:leader="none"/>
        </w:tabs>
        <w:spacing w:line="240" w:lineRule="auto" w:before="5" w:after="0"/>
        <w:ind w:left="460" w:right="0" w:hanging="360"/>
        <w:jc w:val="left"/>
        <w:rPr>
          <w:sz w:val="22"/>
        </w:rPr>
      </w:pPr>
      <w:r>
        <w:rPr>
          <w:sz w:val="22"/>
        </w:rPr>
        <w:t>Finney, D. (1971) Probit analysis, Cambridge University Press,</w:t>
      </w:r>
      <w:r>
        <w:rPr>
          <w:spacing w:val="-22"/>
          <w:sz w:val="22"/>
        </w:rPr>
        <w:t> </w:t>
      </w:r>
      <w:r>
        <w:rPr>
          <w:sz w:val="22"/>
        </w:rPr>
        <w:t>Cambridge.</w:t>
      </w:r>
    </w:p>
    <w:p>
      <w:pPr>
        <w:pStyle w:val="ListParagraph"/>
        <w:numPr>
          <w:ilvl w:val="0"/>
          <w:numId w:val="40"/>
        </w:numPr>
        <w:tabs>
          <w:tab w:pos="461" w:val="left" w:leader="none"/>
        </w:tabs>
        <w:spacing w:line="240" w:lineRule="auto" w:before="126" w:after="0"/>
        <w:ind w:left="460" w:right="0" w:hanging="360"/>
        <w:jc w:val="left"/>
        <w:rPr>
          <w:sz w:val="22"/>
        </w:rPr>
      </w:pPr>
      <w:r>
        <w:rPr>
          <w:sz w:val="22"/>
        </w:rPr>
        <w:t>Finney, D. (1978) Statistical method in biological assay, Griffin,</w:t>
      </w:r>
      <w:r>
        <w:rPr>
          <w:spacing w:val="-23"/>
          <w:sz w:val="22"/>
        </w:rPr>
        <w:t> </w:t>
      </w:r>
      <w:r>
        <w:rPr>
          <w:sz w:val="22"/>
        </w:rPr>
        <w:t>London.</w:t>
      </w:r>
    </w:p>
    <w:p>
      <w:pPr>
        <w:pStyle w:val="ListParagraph"/>
        <w:numPr>
          <w:ilvl w:val="0"/>
          <w:numId w:val="40"/>
        </w:numPr>
        <w:tabs>
          <w:tab w:pos="461" w:val="left" w:leader="none"/>
        </w:tabs>
        <w:spacing w:line="360" w:lineRule="auto" w:before="126" w:after="0"/>
        <w:ind w:left="460" w:right="110" w:hanging="360"/>
        <w:jc w:val="left"/>
        <w:rPr>
          <w:sz w:val="22"/>
        </w:rPr>
      </w:pPr>
      <w:r>
        <w:rPr>
          <w:sz w:val="22"/>
        </w:rPr>
        <w:t>Fontan, C. (2003) Choix de l’heure de départ et couts de délais: enquete et estimations en Ile de Frence,  Tesis de doctorado, Univertité de Cergy Pontoise,</w:t>
      </w:r>
      <w:r>
        <w:rPr>
          <w:spacing w:val="-14"/>
          <w:sz w:val="22"/>
        </w:rPr>
        <w:t> </w:t>
      </w:r>
      <w:r>
        <w:rPr>
          <w:sz w:val="22"/>
        </w:rPr>
        <w:t>Francia.</w:t>
      </w:r>
    </w:p>
    <w:p>
      <w:pPr>
        <w:pStyle w:val="ListParagraph"/>
        <w:numPr>
          <w:ilvl w:val="0"/>
          <w:numId w:val="40"/>
        </w:numPr>
        <w:tabs>
          <w:tab w:pos="461" w:val="left" w:leader="none"/>
        </w:tabs>
        <w:spacing w:line="360" w:lineRule="auto" w:before="4" w:after="0"/>
        <w:ind w:left="460" w:right="110" w:hanging="360"/>
        <w:jc w:val="left"/>
        <w:rPr>
          <w:sz w:val="22"/>
        </w:rPr>
      </w:pPr>
      <w:r>
        <w:rPr>
          <w:sz w:val="22"/>
        </w:rPr>
        <w:t>Galilea, P. V. (2002) Preferencias declaradas en la valoración del nivel de ruido en un contexto de elección residencial, Tesis de grado de Magister en ciencias de la Ingeniería, Santiago de Chile, p.</w:t>
      </w:r>
      <w:r>
        <w:rPr>
          <w:spacing w:val="-25"/>
          <w:sz w:val="22"/>
        </w:rPr>
        <w:t> </w:t>
      </w:r>
      <w:r>
        <w:rPr>
          <w:sz w:val="22"/>
        </w:rPr>
        <w:t>103-112.</w:t>
      </w:r>
    </w:p>
    <w:p>
      <w:pPr>
        <w:pStyle w:val="ListParagraph"/>
        <w:numPr>
          <w:ilvl w:val="0"/>
          <w:numId w:val="40"/>
        </w:numPr>
        <w:tabs>
          <w:tab w:pos="461" w:val="left" w:leader="none"/>
        </w:tabs>
        <w:spacing w:line="362" w:lineRule="auto" w:before="4" w:after="0"/>
        <w:ind w:left="460" w:right="101" w:hanging="360"/>
        <w:jc w:val="left"/>
        <w:rPr>
          <w:sz w:val="22"/>
        </w:rPr>
      </w:pPr>
      <w:r>
        <w:rPr>
          <w:sz w:val="22"/>
        </w:rPr>
        <w:t>Gaudry, M., Jara-Diaz, S. y Ortúzar J. de D. (1989), Value of time sensitivity to model specification</w:t>
      </w:r>
      <w:r>
        <w:rPr>
          <w:i/>
          <w:sz w:val="22"/>
        </w:rPr>
        <w:t>. </w:t>
      </w:r>
      <w:r>
        <w:rPr>
          <w:sz w:val="22"/>
        </w:rPr>
        <w:t>Transportation Research 23B, p.</w:t>
      </w:r>
      <w:r>
        <w:rPr>
          <w:spacing w:val="-11"/>
          <w:sz w:val="22"/>
        </w:rPr>
        <w:t> </w:t>
      </w:r>
      <w:r>
        <w:rPr>
          <w:sz w:val="22"/>
        </w:rPr>
        <w:t>151-158.</w:t>
      </w:r>
    </w:p>
    <w:p>
      <w:pPr>
        <w:spacing w:after="0" w:line="362" w:lineRule="auto"/>
        <w:jc w:val="left"/>
        <w:rPr>
          <w:sz w:val="22"/>
        </w:rPr>
        <w:sectPr>
          <w:pgSz w:w="12250" w:h="15850"/>
          <w:pgMar w:header="732" w:footer="0" w:top="940" w:bottom="280" w:left="920" w:right="1140"/>
        </w:sectPr>
      </w:pPr>
    </w:p>
    <w:p>
      <w:pPr>
        <w:pStyle w:val="BodyText"/>
        <w:rPr>
          <w:sz w:val="20"/>
        </w:rPr>
      </w:pPr>
    </w:p>
    <w:p>
      <w:pPr>
        <w:pStyle w:val="BodyText"/>
        <w:spacing w:before="11"/>
        <w:rPr>
          <w:sz w:val="19"/>
        </w:rPr>
      </w:pPr>
    </w:p>
    <w:p>
      <w:pPr>
        <w:pStyle w:val="ListParagraph"/>
        <w:numPr>
          <w:ilvl w:val="0"/>
          <w:numId w:val="40"/>
        </w:numPr>
        <w:tabs>
          <w:tab w:pos="469" w:val="left" w:leader="none"/>
        </w:tabs>
        <w:spacing w:line="360" w:lineRule="auto" w:before="0" w:after="0"/>
        <w:ind w:left="468" w:right="121" w:hanging="360"/>
        <w:jc w:val="both"/>
        <w:rPr>
          <w:sz w:val="22"/>
        </w:rPr>
      </w:pPr>
      <w:r>
        <w:rPr>
          <w:sz w:val="22"/>
        </w:rPr>
        <w:t>Gómez-Ibánez, J., Tye, W. y Winston, C. (2003) Essays in Transportation Economics and Policy, Brookings Institution Press, Washington, D.</w:t>
      </w:r>
      <w:r>
        <w:rPr>
          <w:spacing w:val="-11"/>
          <w:sz w:val="22"/>
        </w:rPr>
        <w:t> </w:t>
      </w:r>
      <w:r>
        <w:rPr>
          <w:sz w:val="22"/>
        </w:rPr>
        <w:t>C.</w:t>
      </w:r>
    </w:p>
    <w:p>
      <w:pPr>
        <w:pStyle w:val="ListParagraph"/>
        <w:numPr>
          <w:ilvl w:val="0"/>
          <w:numId w:val="40"/>
        </w:numPr>
        <w:tabs>
          <w:tab w:pos="469" w:val="left" w:leader="none"/>
        </w:tabs>
        <w:spacing w:line="360" w:lineRule="auto" w:before="4" w:after="0"/>
        <w:ind w:left="468" w:right="121" w:hanging="360"/>
        <w:jc w:val="both"/>
        <w:rPr>
          <w:sz w:val="22"/>
        </w:rPr>
      </w:pPr>
      <w:r>
        <w:rPr>
          <w:sz w:val="22"/>
        </w:rPr>
        <w:t>Gould, W., Pitblado, J. y Sribney, W. (2003) Maximum likelihood estimation with Stata, 2d ed., College Station,</w:t>
      </w:r>
      <w:r>
        <w:rPr>
          <w:spacing w:val="-4"/>
          <w:sz w:val="22"/>
        </w:rPr>
        <w:t> </w:t>
      </w:r>
      <w:r>
        <w:rPr>
          <w:sz w:val="22"/>
        </w:rPr>
        <w:t>Texas.</w:t>
      </w:r>
    </w:p>
    <w:p>
      <w:pPr>
        <w:pStyle w:val="ListParagraph"/>
        <w:numPr>
          <w:ilvl w:val="0"/>
          <w:numId w:val="40"/>
        </w:numPr>
        <w:tabs>
          <w:tab w:pos="469" w:val="left" w:leader="none"/>
        </w:tabs>
        <w:spacing w:line="240" w:lineRule="auto" w:before="4" w:after="0"/>
        <w:ind w:left="468" w:right="0" w:hanging="360"/>
        <w:jc w:val="left"/>
        <w:rPr>
          <w:sz w:val="22"/>
        </w:rPr>
      </w:pPr>
      <w:r>
        <w:rPr>
          <w:sz w:val="22"/>
        </w:rPr>
        <w:t>Goupy, J. (2001) Plans d´expériences: les mélanges, Industries techniques, Editeur</w:t>
      </w:r>
      <w:r>
        <w:rPr>
          <w:spacing w:val="-23"/>
          <w:sz w:val="22"/>
        </w:rPr>
        <w:t> </w:t>
      </w:r>
      <w:r>
        <w:rPr>
          <w:sz w:val="22"/>
        </w:rPr>
        <w:t>Dunod.</w:t>
      </w:r>
    </w:p>
    <w:p>
      <w:pPr>
        <w:pStyle w:val="ListParagraph"/>
        <w:numPr>
          <w:ilvl w:val="0"/>
          <w:numId w:val="40"/>
        </w:numPr>
        <w:tabs>
          <w:tab w:pos="469" w:val="left" w:leader="none"/>
        </w:tabs>
        <w:spacing w:line="362" w:lineRule="auto" w:before="126" w:after="0"/>
        <w:ind w:left="468" w:right="115" w:hanging="360"/>
        <w:jc w:val="both"/>
        <w:rPr>
          <w:sz w:val="22"/>
        </w:rPr>
      </w:pPr>
      <w:r>
        <w:rPr>
          <w:sz w:val="22"/>
        </w:rPr>
        <w:t>Gunn, H. (2001). Spatial and temporal transferability of relationships between travel demand, trip cost and travel time, Transportation Research E. p.</w:t>
      </w:r>
      <w:r>
        <w:rPr>
          <w:spacing w:val="-13"/>
          <w:sz w:val="22"/>
        </w:rPr>
        <w:t> </w:t>
      </w:r>
      <w:r>
        <w:rPr>
          <w:sz w:val="22"/>
        </w:rPr>
        <w:t>163-189.</w:t>
      </w:r>
    </w:p>
    <w:p>
      <w:pPr>
        <w:pStyle w:val="ListParagraph"/>
        <w:numPr>
          <w:ilvl w:val="0"/>
          <w:numId w:val="40"/>
        </w:numPr>
        <w:tabs>
          <w:tab w:pos="469" w:val="left" w:leader="none"/>
        </w:tabs>
        <w:spacing w:line="360" w:lineRule="auto" w:before="2" w:after="0"/>
        <w:ind w:left="468" w:right="125" w:hanging="360"/>
        <w:jc w:val="both"/>
        <w:rPr>
          <w:sz w:val="22"/>
        </w:rPr>
      </w:pPr>
      <w:r>
        <w:rPr>
          <w:sz w:val="22"/>
        </w:rPr>
        <w:t>Hojman, P., Ortúzar, J. de D. y Rizzi L. (2003) El valor de la reducción de accidentes fatales y no fatales graves en carretera, Actas XII Congreso Chileno de Ingeniería del transporte, Santiago,</w:t>
      </w:r>
      <w:r>
        <w:rPr>
          <w:spacing w:val="-23"/>
          <w:sz w:val="22"/>
        </w:rPr>
        <w:t> </w:t>
      </w:r>
      <w:r>
        <w:rPr>
          <w:sz w:val="22"/>
        </w:rPr>
        <w:t>Chile.</w:t>
      </w:r>
    </w:p>
    <w:p>
      <w:pPr>
        <w:pStyle w:val="ListParagraph"/>
        <w:numPr>
          <w:ilvl w:val="0"/>
          <w:numId w:val="40"/>
        </w:numPr>
        <w:tabs>
          <w:tab w:pos="469" w:val="left" w:leader="none"/>
        </w:tabs>
        <w:spacing w:line="360" w:lineRule="auto" w:before="5" w:after="0"/>
        <w:ind w:left="468" w:right="117" w:hanging="360"/>
        <w:jc w:val="both"/>
        <w:rPr>
          <w:sz w:val="22"/>
        </w:rPr>
      </w:pPr>
      <w:r>
        <w:rPr>
          <w:sz w:val="22"/>
        </w:rPr>
        <w:t>Islas, V. (2000) </w:t>
      </w:r>
      <w:r>
        <w:rPr>
          <w:i/>
          <w:sz w:val="22"/>
        </w:rPr>
        <w:t>Llegando tarde al compromiso: la crisis del transporte público en la ciudad de México</w:t>
      </w:r>
      <w:r>
        <w:rPr>
          <w:sz w:val="22"/>
        </w:rPr>
        <w:t>, El Colegio de</w:t>
      </w:r>
      <w:r>
        <w:rPr>
          <w:spacing w:val="-3"/>
          <w:sz w:val="22"/>
        </w:rPr>
        <w:t> </w:t>
      </w:r>
      <w:r>
        <w:rPr>
          <w:sz w:val="22"/>
        </w:rPr>
        <w:t>México.</w:t>
      </w:r>
    </w:p>
    <w:p>
      <w:pPr>
        <w:pStyle w:val="ListParagraph"/>
        <w:numPr>
          <w:ilvl w:val="0"/>
          <w:numId w:val="40"/>
        </w:numPr>
        <w:tabs>
          <w:tab w:pos="469" w:val="left" w:leader="none"/>
        </w:tabs>
        <w:spacing w:line="360" w:lineRule="auto" w:before="4" w:after="0"/>
        <w:ind w:left="468" w:right="126" w:hanging="360"/>
        <w:jc w:val="both"/>
        <w:rPr>
          <w:sz w:val="22"/>
        </w:rPr>
      </w:pPr>
      <w:r>
        <w:rPr>
          <w:sz w:val="22"/>
        </w:rPr>
        <w:t>IUTP, International Association of Public Transport (2003) Quality as a means of reconciling individual needs with collective challenges of sustainable development, January, Brussels,</w:t>
      </w:r>
      <w:r>
        <w:rPr>
          <w:spacing w:val="-30"/>
          <w:sz w:val="22"/>
        </w:rPr>
        <w:t> </w:t>
      </w:r>
      <w:r>
        <w:rPr>
          <w:sz w:val="22"/>
        </w:rPr>
        <w:t>Belgium.</w:t>
      </w:r>
    </w:p>
    <w:p>
      <w:pPr>
        <w:pStyle w:val="ListParagraph"/>
        <w:numPr>
          <w:ilvl w:val="0"/>
          <w:numId w:val="40"/>
        </w:numPr>
        <w:tabs>
          <w:tab w:pos="469" w:val="left" w:leader="none"/>
        </w:tabs>
        <w:spacing w:line="360" w:lineRule="auto" w:before="4" w:after="0"/>
        <w:ind w:left="468" w:right="117" w:hanging="360"/>
        <w:jc w:val="both"/>
        <w:rPr>
          <w:sz w:val="22"/>
        </w:rPr>
      </w:pPr>
      <w:r>
        <w:rPr>
          <w:sz w:val="22"/>
        </w:rPr>
        <w:t>Jara-Díaz, S. y Basso, L. (2003) Influencia de la dimensión espacial de producto en las funciones de costo y el análisis de estructura industrial en transporte: una perspectiva tecnológica, XII Congreso Panamericano de Ingeniería de Transito y Transporte, Quito,</w:t>
      </w:r>
      <w:r>
        <w:rPr>
          <w:spacing w:val="-14"/>
          <w:sz w:val="22"/>
        </w:rPr>
        <w:t> </w:t>
      </w:r>
      <w:r>
        <w:rPr>
          <w:sz w:val="22"/>
        </w:rPr>
        <w:t>Ecuador.</w:t>
      </w:r>
    </w:p>
    <w:p>
      <w:pPr>
        <w:pStyle w:val="ListParagraph"/>
        <w:numPr>
          <w:ilvl w:val="0"/>
          <w:numId w:val="40"/>
        </w:numPr>
        <w:tabs>
          <w:tab w:pos="469" w:val="left" w:leader="none"/>
        </w:tabs>
        <w:spacing w:line="360" w:lineRule="auto" w:before="4" w:after="0"/>
        <w:ind w:left="468" w:right="121" w:hanging="360"/>
        <w:jc w:val="both"/>
        <w:rPr>
          <w:sz w:val="22"/>
        </w:rPr>
      </w:pPr>
      <w:r>
        <w:rPr>
          <w:sz w:val="22"/>
        </w:rPr>
        <w:t>Jara-Díaz, S. y Farah, M. (1987) Transport demand and user’s benefits with fixed income: the goods/leisure trade-off revisited, Transportation Research 21-B, p.</w:t>
      </w:r>
      <w:r>
        <w:rPr>
          <w:spacing w:val="-18"/>
          <w:sz w:val="22"/>
        </w:rPr>
        <w:t> </w:t>
      </w:r>
      <w:r>
        <w:rPr>
          <w:sz w:val="22"/>
        </w:rPr>
        <w:t>165-170.</w:t>
      </w:r>
    </w:p>
    <w:p>
      <w:pPr>
        <w:pStyle w:val="ListParagraph"/>
        <w:numPr>
          <w:ilvl w:val="0"/>
          <w:numId w:val="40"/>
        </w:numPr>
        <w:tabs>
          <w:tab w:pos="469" w:val="left" w:leader="none"/>
        </w:tabs>
        <w:spacing w:line="360" w:lineRule="auto" w:before="4" w:after="0"/>
        <w:ind w:left="468" w:right="121" w:hanging="360"/>
        <w:jc w:val="both"/>
        <w:rPr>
          <w:sz w:val="22"/>
        </w:rPr>
      </w:pPr>
      <w:r>
        <w:rPr>
          <w:sz w:val="22"/>
        </w:rPr>
        <w:t>Jara-Díaz, S. y Guevara, C. A. (2002). Behind the subjective value of travel time savings: the perception of work, leisure and travel from a joint mode choice-activity model, Casilla 228-3, Universidad de</w:t>
      </w:r>
      <w:r>
        <w:rPr>
          <w:spacing w:val="-27"/>
          <w:sz w:val="22"/>
        </w:rPr>
        <w:t> </w:t>
      </w:r>
      <w:r>
        <w:rPr>
          <w:sz w:val="22"/>
        </w:rPr>
        <w:t>Chile.</w:t>
      </w:r>
    </w:p>
    <w:p>
      <w:pPr>
        <w:pStyle w:val="ListParagraph"/>
        <w:numPr>
          <w:ilvl w:val="0"/>
          <w:numId w:val="40"/>
        </w:numPr>
        <w:tabs>
          <w:tab w:pos="469" w:val="left" w:leader="none"/>
        </w:tabs>
        <w:spacing w:line="348" w:lineRule="auto" w:before="4" w:after="0"/>
        <w:ind w:left="468" w:right="118" w:hanging="360"/>
        <w:jc w:val="both"/>
        <w:rPr>
          <w:sz w:val="22"/>
        </w:rPr>
      </w:pPr>
      <w:r>
        <w:rPr>
          <w:sz w:val="22"/>
        </w:rPr>
        <w:t>Kocur, G., Alder., T., Hyman, W. y Aunet, B. (1982) Guide to forecasting travel demand with direct utility assessment. Report N</w:t>
      </w:r>
      <w:r>
        <w:rPr>
          <w:position w:val="10"/>
          <w:sz w:val="14"/>
        </w:rPr>
        <w:t>o </w:t>
      </w:r>
      <w:r>
        <w:rPr>
          <w:sz w:val="22"/>
        </w:rPr>
        <w:t>UMTA-NH-11-0001-82, Urban Mass Transportation Administration, U.S.  Department of Transportation, Washington</w:t>
      </w:r>
      <w:r>
        <w:rPr>
          <w:spacing w:val="-13"/>
          <w:sz w:val="22"/>
        </w:rPr>
        <w:t> </w:t>
      </w:r>
      <w:r>
        <w:rPr>
          <w:sz w:val="22"/>
        </w:rPr>
        <w:t>D.C.</w:t>
      </w:r>
    </w:p>
    <w:p>
      <w:pPr>
        <w:pStyle w:val="ListParagraph"/>
        <w:numPr>
          <w:ilvl w:val="0"/>
          <w:numId w:val="40"/>
        </w:numPr>
        <w:tabs>
          <w:tab w:pos="469" w:val="left" w:leader="none"/>
        </w:tabs>
        <w:spacing w:line="240" w:lineRule="auto" w:before="16" w:after="0"/>
        <w:ind w:left="468" w:right="0" w:hanging="360"/>
        <w:jc w:val="left"/>
        <w:rPr>
          <w:sz w:val="22"/>
        </w:rPr>
      </w:pPr>
      <w:r>
        <w:rPr>
          <w:sz w:val="22"/>
        </w:rPr>
        <w:t>Krueger, R. (1988) </w:t>
      </w:r>
      <w:r>
        <w:rPr>
          <w:i/>
          <w:sz w:val="22"/>
        </w:rPr>
        <w:t>Focus groups: a practical guide for applied research</w:t>
      </w:r>
      <w:r>
        <w:rPr>
          <w:sz w:val="22"/>
        </w:rPr>
        <w:t>, Sage,</w:t>
      </w:r>
      <w:r>
        <w:rPr>
          <w:spacing w:val="-14"/>
          <w:sz w:val="22"/>
        </w:rPr>
        <w:t> </w:t>
      </w:r>
      <w:r>
        <w:rPr>
          <w:sz w:val="22"/>
        </w:rPr>
        <w:t>London.</w:t>
      </w:r>
    </w:p>
    <w:p>
      <w:pPr>
        <w:pStyle w:val="ListParagraph"/>
        <w:numPr>
          <w:ilvl w:val="0"/>
          <w:numId w:val="40"/>
        </w:numPr>
        <w:tabs>
          <w:tab w:pos="469" w:val="left" w:leader="none"/>
        </w:tabs>
        <w:spacing w:line="360" w:lineRule="auto" w:before="128" w:after="0"/>
        <w:ind w:left="468" w:right="114" w:hanging="360"/>
        <w:jc w:val="both"/>
        <w:rPr>
          <w:sz w:val="22"/>
        </w:rPr>
      </w:pPr>
      <w:r>
        <w:rPr>
          <w:sz w:val="22"/>
        </w:rPr>
        <w:t>Laffont, J. y Tirole, J. (1993) </w:t>
      </w:r>
      <w:hyperlink r:id="rId23">
        <w:r>
          <w:rPr>
            <w:sz w:val="22"/>
          </w:rPr>
          <w:t>Cartelization by regulation</w:t>
        </w:r>
      </w:hyperlink>
      <w:r>
        <w:rPr>
          <w:sz w:val="22"/>
        </w:rPr>
        <w:t>, </w:t>
      </w:r>
      <w:hyperlink r:id="rId24">
        <w:r>
          <w:rPr>
            <w:sz w:val="22"/>
          </w:rPr>
          <w:t>Journal of Regulatory Economics</w:t>
        </w:r>
      </w:hyperlink>
      <w:r>
        <w:rPr>
          <w:sz w:val="22"/>
        </w:rPr>
        <w:t>, Springer, vol. 5(2), p.</w:t>
      </w:r>
      <w:r>
        <w:rPr>
          <w:spacing w:val="-3"/>
          <w:sz w:val="22"/>
        </w:rPr>
        <w:t> </w:t>
      </w:r>
      <w:r>
        <w:rPr>
          <w:sz w:val="22"/>
        </w:rPr>
        <w:t>111-30.</w:t>
      </w:r>
    </w:p>
    <w:p>
      <w:pPr>
        <w:pStyle w:val="ListParagraph"/>
        <w:numPr>
          <w:ilvl w:val="0"/>
          <w:numId w:val="40"/>
        </w:numPr>
        <w:tabs>
          <w:tab w:pos="469" w:val="left" w:leader="none"/>
        </w:tabs>
        <w:spacing w:line="360" w:lineRule="auto" w:before="5" w:after="0"/>
        <w:ind w:left="468" w:right="121" w:hanging="360"/>
        <w:jc w:val="both"/>
        <w:rPr>
          <w:sz w:val="22"/>
        </w:rPr>
      </w:pPr>
      <w:r>
        <w:rPr>
          <w:sz w:val="22"/>
        </w:rPr>
        <w:t>Laffont, J. y Martimort, D. (2004) </w:t>
      </w:r>
      <w:hyperlink r:id="rId25">
        <w:r>
          <w:rPr>
            <w:sz w:val="22"/>
          </w:rPr>
          <w:t>The design of transnational public good mechanisms for developing</w:t>
        </w:r>
      </w:hyperlink>
      <w:r>
        <w:rPr>
          <w:sz w:val="22"/>
        </w:rPr>
        <w:t> </w:t>
      </w:r>
      <w:hyperlink r:id="rId25">
        <w:r>
          <w:rPr>
            <w:sz w:val="22"/>
          </w:rPr>
          <w:t>countries</w:t>
        </w:r>
      </w:hyperlink>
      <w:r>
        <w:rPr>
          <w:sz w:val="22"/>
        </w:rPr>
        <w:t>, </w:t>
      </w:r>
      <w:hyperlink r:id="rId26">
        <w:r>
          <w:rPr>
            <w:sz w:val="22"/>
          </w:rPr>
          <w:t>IDEI Working Papers</w:t>
        </w:r>
      </w:hyperlink>
      <w:r>
        <w:rPr>
          <w:sz w:val="22"/>
        </w:rPr>
        <w:t> 267, Institut d'Économie Industrielle (IDEI),</w:t>
      </w:r>
      <w:r>
        <w:rPr>
          <w:spacing w:val="-22"/>
          <w:sz w:val="22"/>
        </w:rPr>
        <w:t> </w:t>
      </w:r>
      <w:r>
        <w:rPr>
          <w:sz w:val="22"/>
        </w:rPr>
        <w:t>Toulouse.</w:t>
      </w:r>
    </w:p>
    <w:p>
      <w:pPr>
        <w:pStyle w:val="ListParagraph"/>
        <w:numPr>
          <w:ilvl w:val="0"/>
          <w:numId w:val="40"/>
        </w:numPr>
        <w:tabs>
          <w:tab w:pos="469" w:val="left" w:leader="none"/>
        </w:tabs>
        <w:spacing w:line="360" w:lineRule="auto" w:before="4" w:after="0"/>
        <w:ind w:left="468" w:right="125" w:hanging="360"/>
        <w:jc w:val="both"/>
        <w:rPr>
          <w:sz w:val="22"/>
        </w:rPr>
      </w:pPr>
      <w:r>
        <w:rPr>
          <w:sz w:val="22"/>
        </w:rPr>
        <w:t>Lam, H. y Bell, M. (2003) Advanced modeling for transit operations and service planning, Oxfort, Pergamon.</w:t>
      </w:r>
    </w:p>
    <w:p>
      <w:pPr>
        <w:pStyle w:val="ListParagraph"/>
        <w:numPr>
          <w:ilvl w:val="0"/>
          <w:numId w:val="40"/>
        </w:numPr>
        <w:tabs>
          <w:tab w:pos="469" w:val="left" w:leader="none"/>
        </w:tabs>
        <w:spacing w:line="240" w:lineRule="auto" w:before="4" w:after="0"/>
        <w:ind w:left="468" w:right="0" w:hanging="360"/>
        <w:jc w:val="left"/>
        <w:rPr>
          <w:sz w:val="22"/>
        </w:rPr>
      </w:pPr>
      <w:r>
        <w:rPr>
          <w:sz w:val="22"/>
        </w:rPr>
        <w:t>Larousse, Biblioteca Actual (2004) Riesgos ecológicos: ¿una amenaza evitable?, 1a ed., Barcelona,</w:t>
      </w:r>
      <w:r>
        <w:rPr>
          <w:spacing w:val="-24"/>
          <w:sz w:val="22"/>
        </w:rPr>
        <w:t> </w:t>
      </w:r>
      <w:r>
        <w:rPr>
          <w:sz w:val="22"/>
        </w:rPr>
        <w:t>España.</w:t>
      </w:r>
    </w:p>
    <w:p>
      <w:pPr>
        <w:pStyle w:val="ListParagraph"/>
        <w:numPr>
          <w:ilvl w:val="0"/>
          <w:numId w:val="40"/>
        </w:numPr>
        <w:tabs>
          <w:tab w:pos="469" w:val="left" w:leader="none"/>
        </w:tabs>
        <w:spacing w:line="360" w:lineRule="auto" w:before="126" w:after="0"/>
        <w:ind w:left="468" w:right="122" w:hanging="360"/>
        <w:jc w:val="both"/>
        <w:rPr>
          <w:sz w:val="22"/>
        </w:rPr>
      </w:pPr>
      <w:r>
        <w:rPr>
          <w:sz w:val="22"/>
        </w:rPr>
        <w:t>Lecler, S. (2002) Organización del transporte público en áreas metropolitanas europeas, Carreteras 124, p. 12-25.</w:t>
      </w:r>
    </w:p>
    <w:p>
      <w:pPr>
        <w:pStyle w:val="ListParagraph"/>
        <w:numPr>
          <w:ilvl w:val="0"/>
          <w:numId w:val="40"/>
        </w:numPr>
        <w:tabs>
          <w:tab w:pos="469" w:val="left" w:leader="none"/>
        </w:tabs>
        <w:spacing w:line="240" w:lineRule="auto" w:before="6" w:after="0"/>
        <w:ind w:left="468" w:right="0" w:hanging="360"/>
        <w:jc w:val="left"/>
        <w:rPr>
          <w:sz w:val="22"/>
        </w:rPr>
      </w:pPr>
      <w:r>
        <w:rPr>
          <w:sz w:val="22"/>
        </w:rPr>
        <w:t>Levy, P. y Lemeshow, S. (1991) Sampling of populations: methods and applications, New York:</w:t>
      </w:r>
      <w:r>
        <w:rPr>
          <w:spacing w:val="-23"/>
          <w:sz w:val="22"/>
        </w:rPr>
        <w:t> </w:t>
      </w:r>
      <w:r>
        <w:rPr>
          <w:sz w:val="22"/>
        </w:rPr>
        <w:t>Wiley.</w:t>
      </w:r>
    </w:p>
    <w:p>
      <w:pPr>
        <w:pStyle w:val="ListParagraph"/>
        <w:numPr>
          <w:ilvl w:val="0"/>
          <w:numId w:val="40"/>
        </w:numPr>
        <w:tabs>
          <w:tab w:pos="469" w:val="left" w:leader="none"/>
        </w:tabs>
        <w:spacing w:line="240" w:lineRule="auto" w:before="126" w:after="0"/>
        <w:ind w:left="468" w:right="0" w:hanging="360"/>
        <w:jc w:val="left"/>
        <w:rPr>
          <w:sz w:val="22"/>
        </w:rPr>
      </w:pPr>
      <w:r>
        <w:rPr>
          <w:sz w:val="22"/>
        </w:rPr>
        <w:t>Lewis, B. (1994) Managing service quality, in B. G. Dale (ed.), </w:t>
      </w:r>
      <w:r>
        <w:rPr>
          <w:i/>
          <w:sz w:val="22"/>
        </w:rPr>
        <w:t>Managing Quality</w:t>
      </w:r>
      <w:r>
        <w:rPr>
          <w:sz w:val="22"/>
        </w:rPr>
        <w:t>, 2nd ed., p.</w:t>
      </w:r>
      <w:r>
        <w:rPr>
          <w:spacing w:val="-26"/>
          <w:sz w:val="22"/>
        </w:rPr>
        <w:t> </w:t>
      </w:r>
      <w:r>
        <w:rPr>
          <w:sz w:val="22"/>
        </w:rPr>
        <w:t>233-250.</w:t>
      </w:r>
    </w:p>
    <w:p>
      <w:pPr>
        <w:spacing w:after="0" w:line="240" w:lineRule="auto"/>
        <w:jc w:val="left"/>
        <w:rPr>
          <w:sz w:val="22"/>
        </w:rPr>
        <w:sectPr>
          <w:pgSz w:w="12250" w:h="15850"/>
          <w:pgMar w:header="732" w:footer="0" w:top="940" w:bottom="280" w:left="1140" w:right="900"/>
        </w:sectPr>
      </w:pPr>
    </w:p>
    <w:p>
      <w:pPr>
        <w:pStyle w:val="BodyText"/>
        <w:rPr>
          <w:sz w:val="20"/>
        </w:rPr>
      </w:pPr>
    </w:p>
    <w:p>
      <w:pPr>
        <w:pStyle w:val="BodyText"/>
        <w:spacing w:before="11"/>
        <w:rPr>
          <w:sz w:val="19"/>
        </w:rPr>
      </w:pPr>
    </w:p>
    <w:p>
      <w:pPr>
        <w:pStyle w:val="ListParagraph"/>
        <w:numPr>
          <w:ilvl w:val="0"/>
          <w:numId w:val="40"/>
        </w:numPr>
        <w:tabs>
          <w:tab w:pos="461" w:val="left" w:leader="none"/>
        </w:tabs>
        <w:spacing w:line="240" w:lineRule="auto" w:before="0" w:after="0"/>
        <w:ind w:left="460" w:right="0" w:hanging="360"/>
        <w:jc w:val="left"/>
        <w:rPr>
          <w:sz w:val="22"/>
        </w:rPr>
      </w:pPr>
      <w:r>
        <w:rPr>
          <w:sz w:val="22"/>
        </w:rPr>
        <w:t>Louviere, J. (1988) Analysing decisions making: metric conjoint analysis, Sage Publications, Newbury</w:t>
      </w:r>
      <w:r>
        <w:rPr>
          <w:spacing w:val="-31"/>
          <w:sz w:val="22"/>
        </w:rPr>
        <w:t> </w:t>
      </w:r>
      <w:r>
        <w:rPr>
          <w:sz w:val="22"/>
        </w:rPr>
        <w:t>Park.</w:t>
      </w:r>
    </w:p>
    <w:p>
      <w:pPr>
        <w:pStyle w:val="ListParagraph"/>
        <w:numPr>
          <w:ilvl w:val="0"/>
          <w:numId w:val="40"/>
        </w:numPr>
        <w:tabs>
          <w:tab w:pos="461" w:val="left" w:leader="none"/>
        </w:tabs>
        <w:spacing w:line="360" w:lineRule="auto" w:before="126" w:after="0"/>
        <w:ind w:left="460" w:right="102" w:hanging="360"/>
        <w:jc w:val="left"/>
        <w:rPr>
          <w:sz w:val="22"/>
        </w:rPr>
      </w:pPr>
      <w:r>
        <w:rPr>
          <w:sz w:val="22"/>
        </w:rPr>
        <w:t>Louviere, J., Hensher, D. y Swait, J. (2000) </w:t>
      </w:r>
      <w:r>
        <w:rPr>
          <w:i/>
          <w:sz w:val="22"/>
        </w:rPr>
        <w:t>Stated choice methods: analysis and application</w:t>
      </w:r>
      <w:r>
        <w:rPr>
          <w:sz w:val="22"/>
        </w:rPr>
        <w:t>. Cambridge University Press,</w:t>
      </w:r>
      <w:r>
        <w:rPr>
          <w:spacing w:val="-9"/>
          <w:sz w:val="22"/>
        </w:rPr>
        <w:t> </w:t>
      </w:r>
      <w:r>
        <w:rPr>
          <w:sz w:val="22"/>
        </w:rPr>
        <w:t>Cambridge.</w:t>
      </w:r>
    </w:p>
    <w:p>
      <w:pPr>
        <w:pStyle w:val="ListParagraph"/>
        <w:numPr>
          <w:ilvl w:val="0"/>
          <w:numId w:val="40"/>
        </w:numPr>
        <w:tabs>
          <w:tab w:pos="461" w:val="left" w:leader="none"/>
        </w:tabs>
        <w:spacing w:line="240" w:lineRule="auto" w:before="4" w:after="0"/>
        <w:ind w:left="460" w:right="0" w:hanging="360"/>
        <w:jc w:val="left"/>
        <w:rPr>
          <w:sz w:val="22"/>
        </w:rPr>
      </w:pPr>
      <w:r>
        <w:rPr>
          <w:sz w:val="22"/>
        </w:rPr>
        <w:t>Luce, R. (1959) Individual choice behavior. An theoretical analysis, New</w:t>
      </w:r>
      <w:r>
        <w:rPr>
          <w:spacing w:val="-21"/>
          <w:sz w:val="22"/>
        </w:rPr>
        <w:t> </w:t>
      </w:r>
      <w:r>
        <w:rPr>
          <w:sz w:val="22"/>
        </w:rPr>
        <w:t>York.</w:t>
      </w:r>
    </w:p>
    <w:p>
      <w:pPr>
        <w:pStyle w:val="ListParagraph"/>
        <w:numPr>
          <w:ilvl w:val="0"/>
          <w:numId w:val="40"/>
        </w:numPr>
        <w:tabs>
          <w:tab w:pos="461" w:val="left" w:leader="none"/>
        </w:tabs>
        <w:spacing w:line="360" w:lineRule="auto" w:before="126" w:after="0"/>
        <w:ind w:left="460" w:right="105" w:hanging="360"/>
        <w:jc w:val="left"/>
        <w:rPr>
          <w:sz w:val="22"/>
        </w:rPr>
      </w:pPr>
      <w:r>
        <w:rPr>
          <w:sz w:val="22"/>
        </w:rPr>
        <w:t>Mackie, P., Jara-Díaz S. and T. Fowkes (2001) The value of travel time savings  in  evaluation, Transportation Research E,</w:t>
      </w:r>
      <w:r>
        <w:rPr>
          <w:spacing w:val="-16"/>
          <w:sz w:val="22"/>
        </w:rPr>
        <w:t> </w:t>
      </w:r>
      <w:r>
        <w:rPr>
          <w:sz w:val="22"/>
        </w:rPr>
        <w:t>forthcoming.</w:t>
      </w:r>
    </w:p>
    <w:p>
      <w:pPr>
        <w:pStyle w:val="ListParagraph"/>
        <w:numPr>
          <w:ilvl w:val="0"/>
          <w:numId w:val="40"/>
        </w:numPr>
        <w:tabs>
          <w:tab w:pos="461" w:val="left" w:leader="none"/>
        </w:tabs>
        <w:spacing w:line="240" w:lineRule="auto" w:before="7" w:after="0"/>
        <w:ind w:left="460" w:right="0" w:hanging="360"/>
        <w:jc w:val="left"/>
        <w:rPr>
          <w:sz w:val="22"/>
        </w:rPr>
      </w:pPr>
      <w:r>
        <w:rPr>
          <w:sz w:val="22"/>
        </w:rPr>
        <w:t>Mansky, C. (1977) The structure of random utility models, theory and decision, 8, p.</w:t>
      </w:r>
      <w:r>
        <w:rPr>
          <w:spacing w:val="-21"/>
          <w:sz w:val="22"/>
        </w:rPr>
        <w:t> </w:t>
      </w:r>
      <w:r>
        <w:rPr>
          <w:sz w:val="22"/>
        </w:rPr>
        <w:t>229-254.</w:t>
      </w:r>
    </w:p>
    <w:p>
      <w:pPr>
        <w:pStyle w:val="ListParagraph"/>
        <w:numPr>
          <w:ilvl w:val="0"/>
          <w:numId w:val="40"/>
        </w:numPr>
        <w:tabs>
          <w:tab w:pos="461" w:val="left" w:leader="none"/>
        </w:tabs>
        <w:spacing w:line="240" w:lineRule="auto" w:before="126" w:after="0"/>
        <w:ind w:left="460" w:right="0" w:hanging="360"/>
        <w:jc w:val="left"/>
        <w:rPr>
          <w:sz w:val="22"/>
        </w:rPr>
      </w:pPr>
      <w:r>
        <w:rPr>
          <w:sz w:val="22"/>
        </w:rPr>
        <w:t>McFadden, D. (1975) </w:t>
      </w:r>
      <w:r>
        <w:rPr>
          <w:i/>
          <w:sz w:val="22"/>
        </w:rPr>
        <w:t>Urban travel demand, an behavioral analysis</w:t>
      </w:r>
      <w:r>
        <w:rPr>
          <w:sz w:val="22"/>
        </w:rPr>
        <w:t>, University of California,</w:t>
      </w:r>
      <w:r>
        <w:rPr>
          <w:spacing w:val="-23"/>
          <w:sz w:val="22"/>
        </w:rPr>
        <w:t> </w:t>
      </w:r>
      <w:r>
        <w:rPr>
          <w:sz w:val="22"/>
        </w:rPr>
        <w:t>Berkeley.</w:t>
      </w:r>
    </w:p>
    <w:p>
      <w:pPr>
        <w:pStyle w:val="ListParagraph"/>
        <w:numPr>
          <w:ilvl w:val="0"/>
          <w:numId w:val="40"/>
        </w:numPr>
        <w:tabs>
          <w:tab w:pos="461" w:val="left" w:leader="none"/>
        </w:tabs>
        <w:spacing w:line="240" w:lineRule="auto" w:before="126" w:after="0"/>
        <w:ind w:left="460" w:right="0" w:hanging="360"/>
        <w:jc w:val="left"/>
        <w:rPr>
          <w:sz w:val="22"/>
        </w:rPr>
      </w:pPr>
      <w:r>
        <w:rPr>
          <w:sz w:val="22"/>
        </w:rPr>
        <w:t>Montgomery, D. (2001) </w:t>
      </w:r>
      <w:r>
        <w:rPr>
          <w:i/>
          <w:sz w:val="22"/>
        </w:rPr>
        <w:t>Design and analysis of experiments</w:t>
      </w:r>
      <w:r>
        <w:rPr>
          <w:sz w:val="22"/>
        </w:rPr>
        <w:t>, 5th Edition, Arizona State</w:t>
      </w:r>
      <w:r>
        <w:rPr>
          <w:spacing w:val="-23"/>
          <w:sz w:val="22"/>
        </w:rPr>
        <w:t> </w:t>
      </w:r>
      <w:r>
        <w:rPr>
          <w:sz w:val="22"/>
        </w:rPr>
        <w:t>University.</w:t>
      </w:r>
    </w:p>
    <w:p>
      <w:pPr>
        <w:pStyle w:val="ListParagraph"/>
        <w:numPr>
          <w:ilvl w:val="0"/>
          <w:numId w:val="40"/>
        </w:numPr>
        <w:tabs>
          <w:tab w:pos="461" w:val="left" w:leader="none"/>
        </w:tabs>
        <w:spacing w:line="240" w:lineRule="auto" w:before="127" w:after="0"/>
        <w:ind w:left="460" w:right="0" w:hanging="360"/>
        <w:jc w:val="left"/>
        <w:rPr>
          <w:sz w:val="22"/>
        </w:rPr>
      </w:pPr>
      <w:r>
        <w:rPr>
          <w:sz w:val="22"/>
        </w:rPr>
        <w:t>Nash, C. (1982) </w:t>
      </w:r>
      <w:r>
        <w:rPr>
          <w:i/>
          <w:sz w:val="22"/>
        </w:rPr>
        <w:t>Economics of public transport</w:t>
      </w:r>
      <w:r>
        <w:rPr>
          <w:sz w:val="22"/>
        </w:rPr>
        <w:t>, British Library Cataloguing in Publication</w:t>
      </w:r>
      <w:r>
        <w:rPr>
          <w:spacing w:val="-25"/>
          <w:sz w:val="22"/>
        </w:rPr>
        <w:t> </w:t>
      </w:r>
      <w:r>
        <w:rPr>
          <w:sz w:val="22"/>
        </w:rPr>
        <w:t>Data.</w:t>
      </w:r>
    </w:p>
    <w:p>
      <w:pPr>
        <w:pStyle w:val="ListParagraph"/>
        <w:numPr>
          <w:ilvl w:val="0"/>
          <w:numId w:val="40"/>
        </w:numPr>
        <w:tabs>
          <w:tab w:pos="461" w:val="left" w:leader="none"/>
        </w:tabs>
        <w:spacing w:line="360" w:lineRule="auto" w:before="101" w:after="0"/>
        <w:ind w:left="460" w:right="105" w:hanging="360"/>
        <w:jc w:val="left"/>
        <w:rPr>
          <w:sz w:val="22"/>
        </w:rPr>
      </w:pPr>
      <w:r>
        <w:rPr>
          <w:sz w:val="22"/>
        </w:rPr>
        <w:t>Ortúzar, J. de D. (2000a). </w:t>
      </w:r>
      <w:r>
        <w:rPr>
          <w:i/>
          <w:sz w:val="22"/>
        </w:rPr>
        <w:t>Modelos de demanda de transporte</w:t>
      </w:r>
      <w:r>
        <w:rPr>
          <w:sz w:val="22"/>
        </w:rPr>
        <w:t>. 2</w:t>
      </w:r>
      <w:r>
        <w:rPr>
          <w:position w:val="10"/>
          <w:sz w:val="14"/>
        </w:rPr>
        <w:t>a </w:t>
      </w:r>
      <w:r>
        <w:rPr>
          <w:sz w:val="22"/>
        </w:rPr>
        <w:t>Edición, Editorial Alfaomega, Ediciones Universidad Católica de</w:t>
      </w:r>
      <w:r>
        <w:rPr>
          <w:spacing w:val="-8"/>
          <w:sz w:val="22"/>
        </w:rPr>
        <w:t> </w:t>
      </w:r>
      <w:r>
        <w:rPr>
          <w:sz w:val="22"/>
        </w:rPr>
        <w:t>Chile.</w:t>
      </w:r>
    </w:p>
    <w:p>
      <w:pPr>
        <w:pStyle w:val="ListParagraph"/>
        <w:numPr>
          <w:ilvl w:val="0"/>
          <w:numId w:val="40"/>
        </w:numPr>
        <w:tabs>
          <w:tab w:pos="461" w:val="left" w:leader="none"/>
        </w:tabs>
        <w:spacing w:line="360" w:lineRule="auto" w:before="4" w:after="0"/>
        <w:ind w:left="460" w:right="104" w:hanging="360"/>
        <w:jc w:val="left"/>
        <w:rPr>
          <w:sz w:val="22"/>
        </w:rPr>
      </w:pPr>
      <w:r>
        <w:rPr>
          <w:sz w:val="22"/>
        </w:rPr>
        <w:t>Ortúzar, J. de D. (2000b). </w:t>
      </w:r>
      <w:r>
        <w:rPr>
          <w:i/>
          <w:sz w:val="22"/>
        </w:rPr>
        <w:t>Modelos econométricos de elección discreta</w:t>
      </w:r>
      <w:r>
        <w:rPr>
          <w:sz w:val="22"/>
        </w:rPr>
        <w:t>, Ediciones Universidad Católica de Chile.</w:t>
      </w:r>
    </w:p>
    <w:p>
      <w:pPr>
        <w:pStyle w:val="ListParagraph"/>
        <w:numPr>
          <w:ilvl w:val="0"/>
          <w:numId w:val="40"/>
        </w:numPr>
        <w:tabs>
          <w:tab w:pos="461" w:val="left" w:leader="none"/>
        </w:tabs>
        <w:spacing w:line="360" w:lineRule="auto" w:before="4" w:after="0"/>
        <w:ind w:left="460" w:right="104" w:hanging="360"/>
        <w:jc w:val="both"/>
        <w:rPr>
          <w:sz w:val="22"/>
        </w:rPr>
      </w:pPr>
      <w:r>
        <w:rPr>
          <w:sz w:val="22"/>
        </w:rPr>
        <w:t>Ortúzar, J. de D. y Garrido R. (2000) Rank, rate or choice? An evaluation of SP methods in Santiago, En J. de D. Ortúzar (Ed.), </w:t>
      </w:r>
      <w:r>
        <w:rPr>
          <w:i/>
          <w:sz w:val="22"/>
        </w:rPr>
        <w:t>Stated Preference Modelling Techniques, </w:t>
      </w:r>
      <w:r>
        <w:rPr>
          <w:sz w:val="22"/>
        </w:rPr>
        <w:t>Perspectives 4, PTRC Education and  Research Services Ltd., London, p.</w:t>
      </w:r>
      <w:r>
        <w:rPr>
          <w:spacing w:val="-7"/>
          <w:sz w:val="22"/>
        </w:rPr>
        <w:t> </w:t>
      </w:r>
      <w:r>
        <w:rPr>
          <w:sz w:val="22"/>
        </w:rPr>
        <w:t>53-67.</w:t>
      </w:r>
    </w:p>
    <w:p>
      <w:pPr>
        <w:pStyle w:val="ListParagraph"/>
        <w:numPr>
          <w:ilvl w:val="0"/>
          <w:numId w:val="40"/>
        </w:numPr>
        <w:tabs>
          <w:tab w:pos="461" w:val="left" w:leader="none"/>
        </w:tabs>
        <w:spacing w:line="240" w:lineRule="auto" w:before="5" w:after="0"/>
        <w:ind w:left="460" w:right="0" w:hanging="360"/>
        <w:jc w:val="left"/>
        <w:rPr>
          <w:sz w:val="22"/>
        </w:rPr>
      </w:pPr>
      <w:r>
        <w:rPr>
          <w:sz w:val="22"/>
        </w:rPr>
        <w:t>Ortúzar, J. de D. y Willumsem, L. (2001) Modelling transport, London:</w:t>
      </w:r>
      <w:r>
        <w:rPr>
          <w:spacing w:val="-24"/>
          <w:sz w:val="22"/>
        </w:rPr>
        <w:t> </w:t>
      </w:r>
      <w:r>
        <w:rPr>
          <w:sz w:val="22"/>
        </w:rPr>
        <w:t>Wiley.</w:t>
      </w:r>
    </w:p>
    <w:p>
      <w:pPr>
        <w:pStyle w:val="ListParagraph"/>
        <w:numPr>
          <w:ilvl w:val="0"/>
          <w:numId w:val="40"/>
        </w:numPr>
        <w:tabs>
          <w:tab w:pos="461" w:val="left" w:leader="none"/>
        </w:tabs>
        <w:spacing w:line="360" w:lineRule="auto" w:before="126" w:after="0"/>
        <w:ind w:left="460" w:right="109" w:hanging="360"/>
        <w:jc w:val="left"/>
        <w:rPr>
          <w:sz w:val="22"/>
        </w:rPr>
      </w:pPr>
      <w:r>
        <w:rPr>
          <w:sz w:val="22"/>
        </w:rPr>
        <w:t>Ortúzar, J. de D. y Sánchez, O. (2004) Métodos y modelos en la planeación del transporte, notas,  Universidad Autónoma del Estado de México, Toluca,</w:t>
      </w:r>
      <w:r>
        <w:rPr>
          <w:spacing w:val="-13"/>
          <w:sz w:val="22"/>
        </w:rPr>
        <w:t> </w:t>
      </w:r>
      <w:r>
        <w:rPr>
          <w:sz w:val="22"/>
        </w:rPr>
        <w:t>México.</w:t>
      </w:r>
    </w:p>
    <w:p>
      <w:pPr>
        <w:pStyle w:val="ListParagraph"/>
        <w:numPr>
          <w:ilvl w:val="0"/>
          <w:numId w:val="40"/>
        </w:numPr>
        <w:tabs>
          <w:tab w:pos="461" w:val="left" w:leader="none"/>
        </w:tabs>
        <w:spacing w:line="360" w:lineRule="auto" w:before="4" w:after="0"/>
        <w:ind w:left="460" w:right="102" w:hanging="360"/>
        <w:jc w:val="both"/>
        <w:rPr>
          <w:sz w:val="22"/>
        </w:rPr>
      </w:pPr>
      <w:r>
        <w:rPr>
          <w:sz w:val="22"/>
        </w:rPr>
        <w:t>Ortúzar, J. de D., Ivelic, A. y Candia, A. (1997) User perception of public transport level of service. </w:t>
      </w:r>
      <w:r>
        <w:rPr>
          <w:i/>
          <w:sz w:val="22"/>
        </w:rPr>
        <w:t>Understanding travel behavior in an era of change</w:t>
      </w:r>
      <w:r>
        <w:rPr>
          <w:sz w:val="22"/>
        </w:rPr>
        <w:t>, Edited by Peter Stopher and Martin Lee-Gosselin, Pergamon, p.</w:t>
      </w:r>
      <w:r>
        <w:rPr>
          <w:spacing w:val="-5"/>
          <w:sz w:val="22"/>
        </w:rPr>
        <w:t> </w:t>
      </w:r>
      <w:r>
        <w:rPr>
          <w:sz w:val="22"/>
        </w:rPr>
        <w:t>123-142.</w:t>
      </w:r>
    </w:p>
    <w:p>
      <w:pPr>
        <w:pStyle w:val="ListParagraph"/>
        <w:numPr>
          <w:ilvl w:val="0"/>
          <w:numId w:val="40"/>
        </w:numPr>
        <w:tabs>
          <w:tab w:pos="461" w:val="left" w:leader="none"/>
        </w:tabs>
        <w:spacing w:line="362" w:lineRule="auto" w:before="4" w:after="0"/>
        <w:ind w:left="460" w:right="112" w:hanging="360"/>
        <w:jc w:val="left"/>
        <w:rPr>
          <w:sz w:val="22"/>
        </w:rPr>
      </w:pPr>
      <w:r>
        <w:rPr>
          <w:sz w:val="22"/>
        </w:rPr>
        <w:t>Pullen, W. (1993) Definition and measurement of quality of service for local public transport management, Transport Reviews, 13(3), p.</w:t>
      </w:r>
      <w:r>
        <w:rPr>
          <w:spacing w:val="-9"/>
          <w:sz w:val="22"/>
        </w:rPr>
        <w:t> </w:t>
      </w:r>
      <w:r>
        <w:rPr>
          <w:sz w:val="22"/>
        </w:rPr>
        <w:t>247-264.</w:t>
      </w:r>
    </w:p>
    <w:p>
      <w:pPr>
        <w:pStyle w:val="ListParagraph"/>
        <w:numPr>
          <w:ilvl w:val="0"/>
          <w:numId w:val="40"/>
        </w:numPr>
        <w:tabs>
          <w:tab w:pos="461" w:val="left" w:leader="none"/>
        </w:tabs>
        <w:spacing w:line="360" w:lineRule="auto" w:before="2" w:after="0"/>
        <w:ind w:left="460" w:right="111" w:hanging="360"/>
        <w:jc w:val="left"/>
        <w:rPr>
          <w:sz w:val="22"/>
        </w:rPr>
      </w:pPr>
      <w:r>
        <w:rPr>
          <w:sz w:val="22"/>
        </w:rPr>
        <w:t>Reglamento de Tránsito del Estado de México (1992), Publicado en el Periódico Oficial “Gaceta de Gobierno” del Estado el 22 de</w:t>
      </w:r>
      <w:r>
        <w:rPr>
          <w:spacing w:val="-9"/>
          <w:sz w:val="22"/>
        </w:rPr>
        <w:t> </w:t>
      </w:r>
      <w:r>
        <w:rPr>
          <w:sz w:val="22"/>
        </w:rPr>
        <w:t>septiembre.</w:t>
      </w:r>
    </w:p>
    <w:p>
      <w:pPr>
        <w:pStyle w:val="ListParagraph"/>
        <w:numPr>
          <w:ilvl w:val="0"/>
          <w:numId w:val="40"/>
        </w:numPr>
        <w:tabs>
          <w:tab w:pos="461" w:val="left" w:leader="none"/>
        </w:tabs>
        <w:spacing w:line="360" w:lineRule="auto" w:before="4" w:after="0"/>
        <w:ind w:left="460" w:right="108" w:hanging="360"/>
        <w:jc w:val="left"/>
        <w:rPr>
          <w:sz w:val="22"/>
        </w:rPr>
      </w:pPr>
      <w:r>
        <w:rPr>
          <w:sz w:val="22"/>
        </w:rPr>
        <w:t>Reglamento de Transporte Público y Servicios Conexos del Estado de México. (2002), Publicado en el Periódico Oficial “Gaceta de Gobierno” del Estado el 25 de</w:t>
      </w:r>
      <w:r>
        <w:rPr>
          <w:spacing w:val="-12"/>
          <w:sz w:val="22"/>
        </w:rPr>
        <w:t> </w:t>
      </w:r>
      <w:r>
        <w:rPr>
          <w:sz w:val="22"/>
        </w:rPr>
        <w:t>marzo.</w:t>
      </w:r>
    </w:p>
    <w:p>
      <w:pPr>
        <w:pStyle w:val="ListParagraph"/>
        <w:numPr>
          <w:ilvl w:val="0"/>
          <w:numId w:val="40"/>
        </w:numPr>
        <w:tabs>
          <w:tab w:pos="461" w:val="left" w:leader="none"/>
        </w:tabs>
        <w:spacing w:line="360" w:lineRule="auto" w:before="4" w:after="0"/>
        <w:ind w:left="460" w:right="112" w:hanging="360"/>
        <w:jc w:val="left"/>
        <w:rPr>
          <w:sz w:val="22"/>
        </w:rPr>
      </w:pPr>
      <w:r>
        <w:rPr>
          <w:sz w:val="22"/>
        </w:rPr>
        <w:t>Rizzi. L. y Ortúzar, J. de D. (2003) Stated preference in the valuation of interurban road safety, Accident Analysis and Prevention, 35, p.</w:t>
      </w:r>
      <w:r>
        <w:rPr>
          <w:spacing w:val="-6"/>
          <w:sz w:val="22"/>
        </w:rPr>
        <w:t> </w:t>
      </w:r>
      <w:r>
        <w:rPr>
          <w:sz w:val="22"/>
        </w:rPr>
        <w:t>9-22.</w:t>
      </w:r>
    </w:p>
    <w:p>
      <w:pPr>
        <w:pStyle w:val="ListParagraph"/>
        <w:numPr>
          <w:ilvl w:val="0"/>
          <w:numId w:val="40"/>
        </w:numPr>
        <w:tabs>
          <w:tab w:pos="461" w:val="left" w:leader="none"/>
        </w:tabs>
        <w:spacing w:line="360" w:lineRule="auto" w:before="4" w:after="0"/>
        <w:ind w:left="460" w:right="104" w:hanging="360"/>
        <w:jc w:val="left"/>
        <w:rPr>
          <w:sz w:val="22"/>
        </w:rPr>
      </w:pPr>
      <w:r>
        <w:rPr>
          <w:sz w:val="22"/>
        </w:rPr>
        <w:t>Rothengatter, W. (2001) Transport subsidies, Button, K. J. y D.A. Herscher (editores), </w:t>
      </w:r>
      <w:r>
        <w:rPr>
          <w:i/>
          <w:sz w:val="22"/>
        </w:rPr>
        <w:t>Handbooks of </w:t>
      </w:r>
      <w:r>
        <w:rPr>
          <w:i/>
          <w:sz w:val="22"/>
        </w:rPr>
        <w:t>Transport Systems and Traffic Control</w:t>
      </w:r>
      <w:r>
        <w:rPr>
          <w:sz w:val="22"/>
        </w:rPr>
        <w:t>, Pergamon,</w:t>
      </w:r>
      <w:r>
        <w:rPr>
          <w:spacing w:val="-11"/>
          <w:sz w:val="22"/>
        </w:rPr>
        <w:t> </w:t>
      </w:r>
      <w:r>
        <w:rPr>
          <w:sz w:val="22"/>
        </w:rPr>
        <w:t>Oxford.</w:t>
      </w:r>
    </w:p>
    <w:p>
      <w:pPr>
        <w:pStyle w:val="ListParagraph"/>
        <w:numPr>
          <w:ilvl w:val="0"/>
          <w:numId w:val="40"/>
        </w:numPr>
        <w:tabs>
          <w:tab w:pos="461" w:val="left" w:leader="none"/>
        </w:tabs>
        <w:spacing w:line="240" w:lineRule="auto" w:before="6" w:after="0"/>
        <w:ind w:left="460" w:right="0" w:hanging="360"/>
        <w:jc w:val="left"/>
        <w:rPr>
          <w:sz w:val="22"/>
        </w:rPr>
      </w:pPr>
      <w:r>
        <w:rPr>
          <w:sz w:val="22"/>
        </w:rPr>
        <w:t>Salanié, B. (1997) The economics of contracts, MIT, Cambridge,</w:t>
      </w:r>
      <w:r>
        <w:rPr>
          <w:spacing w:val="-17"/>
          <w:sz w:val="22"/>
        </w:rPr>
        <w:t> </w:t>
      </w:r>
      <w:r>
        <w:rPr>
          <w:sz w:val="22"/>
        </w:rPr>
        <w:t>Ma.</w:t>
      </w:r>
    </w:p>
    <w:p>
      <w:pPr>
        <w:spacing w:after="0" w:line="240" w:lineRule="auto"/>
        <w:jc w:val="left"/>
        <w:rPr>
          <w:sz w:val="22"/>
        </w:rPr>
        <w:sectPr>
          <w:pgSz w:w="12250" w:h="15850"/>
          <w:pgMar w:header="732" w:footer="0" w:top="940" w:bottom="280" w:left="920" w:right="1140"/>
        </w:sectPr>
      </w:pPr>
    </w:p>
    <w:p>
      <w:pPr>
        <w:pStyle w:val="BodyText"/>
        <w:rPr>
          <w:sz w:val="20"/>
        </w:rPr>
      </w:pPr>
    </w:p>
    <w:p>
      <w:pPr>
        <w:pStyle w:val="BodyText"/>
        <w:spacing w:before="11"/>
        <w:rPr>
          <w:sz w:val="19"/>
        </w:rPr>
      </w:pPr>
    </w:p>
    <w:p>
      <w:pPr>
        <w:pStyle w:val="ListParagraph"/>
        <w:numPr>
          <w:ilvl w:val="0"/>
          <w:numId w:val="40"/>
        </w:numPr>
        <w:tabs>
          <w:tab w:pos="469" w:val="left" w:leader="none"/>
        </w:tabs>
        <w:spacing w:line="360" w:lineRule="auto" w:before="0" w:after="0"/>
        <w:ind w:left="468" w:right="115" w:hanging="360"/>
        <w:jc w:val="left"/>
        <w:rPr>
          <w:sz w:val="22"/>
        </w:rPr>
      </w:pPr>
      <w:r>
        <w:rPr>
          <w:sz w:val="22"/>
        </w:rPr>
        <w:t>Sánchez, O. (2003) Estudios preliminares para la planeación integral del transporte, el caso del corredor Toluca-Lerma, Reporte técnico final FIUAEM,</w:t>
      </w:r>
      <w:r>
        <w:rPr>
          <w:spacing w:val="-17"/>
          <w:sz w:val="22"/>
        </w:rPr>
        <w:t> </w:t>
      </w:r>
      <w:r>
        <w:rPr>
          <w:sz w:val="22"/>
        </w:rPr>
        <w:t>México.</w:t>
      </w:r>
    </w:p>
    <w:p>
      <w:pPr>
        <w:pStyle w:val="ListParagraph"/>
        <w:numPr>
          <w:ilvl w:val="0"/>
          <w:numId w:val="40"/>
        </w:numPr>
        <w:tabs>
          <w:tab w:pos="469" w:val="left" w:leader="none"/>
        </w:tabs>
        <w:spacing w:line="360" w:lineRule="auto" w:before="4" w:after="0"/>
        <w:ind w:left="468" w:right="117" w:hanging="360"/>
        <w:jc w:val="both"/>
        <w:rPr>
          <w:sz w:val="22"/>
        </w:rPr>
      </w:pPr>
      <w:r>
        <w:rPr>
          <w:sz w:val="22"/>
        </w:rPr>
        <w:t>Sánchez, O., Castro, A., Fraga, T., y Gordillo, A. (2004) Valor subjetivo de tiempo para usuarios de una infraestructura aeroportuaria, XIII Panamerican Conference of Transportation Engineering, Albany, Nueva York.</w:t>
      </w:r>
    </w:p>
    <w:p>
      <w:pPr>
        <w:pStyle w:val="ListParagraph"/>
        <w:numPr>
          <w:ilvl w:val="0"/>
          <w:numId w:val="40"/>
        </w:numPr>
        <w:tabs>
          <w:tab w:pos="469" w:val="left" w:leader="none"/>
        </w:tabs>
        <w:spacing w:line="362" w:lineRule="auto" w:before="4" w:after="0"/>
        <w:ind w:left="468" w:right="122" w:hanging="360"/>
        <w:jc w:val="left"/>
        <w:rPr>
          <w:sz w:val="22"/>
        </w:rPr>
      </w:pPr>
      <w:r>
        <w:rPr>
          <w:sz w:val="22"/>
        </w:rPr>
        <w:t>Silcock, D. (1981) Measures of operational performance for urban bus services, Traffic Engineering and Control, 22(12), p.</w:t>
      </w:r>
      <w:r>
        <w:rPr>
          <w:spacing w:val="-9"/>
          <w:sz w:val="22"/>
        </w:rPr>
        <w:t> </w:t>
      </w:r>
      <w:r>
        <w:rPr>
          <w:sz w:val="22"/>
        </w:rPr>
        <w:t>645-648.</w:t>
      </w:r>
    </w:p>
    <w:p>
      <w:pPr>
        <w:pStyle w:val="ListParagraph"/>
        <w:numPr>
          <w:ilvl w:val="0"/>
          <w:numId w:val="40"/>
        </w:numPr>
        <w:tabs>
          <w:tab w:pos="469" w:val="left" w:leader="none"/>
        </w:tabs>
        <w:spacing w:line="360" w:lineRule="auto" w:before="2" w:after="0"/>
        <w:ind w:left="468" w:right="113" w:hanging="360"/>
        <w:jc w:val="left"/>
        <w:rPr>
          <w:sz w:val="22"/>
        </w:rPr>
      </w:pPr>
      <w:r>
        <w:rPr>
          <w:sz w:val="22"/>
        </w:rPr>
        <w:t>Small, K. y Rosen, H. (1981) Applied welfare economics with discrete choice models, Econometrica, 49, p. 105-130.</w:t>
      </w:r>
    </w:p>
    <w:p>
      <w:pPr>
        <w:pStyle w:val="ListParagraph"/>
        <w:numPr>
          <w:ilvl w:val="0"/>
          <w:numId w:val="40"/>
        </w:numPr>
        <w:tabs>
          <w:tab w:pos="469" w:val="left" w:leader="none"/>
        </w:tabs>
        <w:spacing w:line="240" w:lineRule="auto" w:before="5" w:after="0"/>
        <w:ind w:left="468" w:right="0" w:hanging="360"/>
        <w:jc w:val="left"/>
        <w:rPr>
          <w:sz w:val="22"/>
        </w:rPr>
      </w:pPr>
      <w:r>
        <w:rPr>
          <w:sz w:val="22"/>
        </w:rPr>
        <w:t>Sol de Puebla, el (2005) Artículo publicado el 16 de</w:t>
      </w:r>
      <w:r>
        <w:rPr>
          <w:spacing w:val="-13"/>
          <w:sz w:val="22"/>
        </w:rPr>
        <w:t> </w:t>
      </w:r>
      <w:r>
        <w:rPr>
          <w:sz w:val="22"/>
        </w:rPr>
        <w:t>junio.</w:t>
      </w:r>
    </w:p>
    <w:p>
      <w:pPr>
        <w:pStyle w:val="ListParagraph"/>
        <w:numPr>
          <w:ilvl w:val="0"/>
          <w:numId w:val="40"/>
        </w:numPr>
        <w:tabs>
          <w:tab w:pos="469" w:val="left" w:leader="none"/>
        </w:tabs>
        <w:spacing w:line="240" w:lineRule="auto" w:before="126" w:after="0"/>
        <w:ind w:left="468" w:right="0" w:hanging="360"/>
        <w:jc w:val="left"/>
        <w:rPr>
          <w:sz w:val="22"/>
        </w:rPr>
      </w:pPr>
      <w:r>
        <w:rPr>
          <w:sz w:val="22"/>
        </w:rPr>
        <w:t>Stopher, P. y Jones, P. (2003) Transport survey quality and innovations, Pergamon,</w:t>
      </w:r>
      <w:r>
        <w:rPr>
          <w:spacing w:val="-22"/>
          <w:sz w:val="22"/>
        </w:rPr>
        <w:t> </w:t>
      </w:r>
      <w:r>
        <w:rPr>
          <w:sz w:val="22"/>
        </w:rPr>
        <w:t>Oxford.</w:t>
      </w:r>
    </w:p>
    <w:p>
      <w:pPr>
        <w:pStyle w:val="ListParagraph"/>
        <w:numPr>
          <w:ilvl w:val="0"/>
          <w:numId w:val="40"/>
        </w:numPr>
        <w:tabs>
          <w:tab w:pos="469" w:val="left" w:leader="none"/>
        </w:tabs>
        <w:spacing w:line="240" w:lineRule="auto" w:before="126" w:after="0"/>
        <w:ind w:left="468" w:right="0" w:hanging="360"/>
        <w:jc w:val="left"/>
        <w:rPr>
          <w:sz w:val="22"/>
        </w:rPr>
      </w:pPr>
      <w:r>
        <w:rPr>
          <w:sz w:val="22"/>
        </w:rPr>
        <w:t>Sussman, J. (2000) </w:t>
      </w:r>
      <w:r>
        <w:rPr>
          <w:i/>
          <w:sz w:val="22"/>
        </w:rPr>
        <w:t>Introduction to transportation systems</w:t>
      </w:r>
      <w:r>
        <w:rPr>
          <w:sz w:val="22"/>
        </w:rPr>
        <w:t>, MIT Press,</w:t>
      </w:r>
      <w:r>
        <w:rPr>
          <w:spacing w:val="-15"/>
          <w:sz w:val="22"/>
        </w:rPr>
        <w:t> </w:t>
      </w:r>
      <w:r>
        <w:rPr>
          <w:sz w:val="22"/>
        </w:rPr>
        <w:t>Masachussets.</w:t>
      </w:r>
    </w:p>
    <w:p>
      <w:pPr>
        <w:pStyle w:val="ListParagraph"/>
        <w:numPr>
          <w:ilvl w:val="0"/>
          <w:numId w:val="40"/>
        </w:numPr>
        <w:tabs>
          <w:tab w:pos="469" w:val="left" w:leader="none"/>
        </w:tabs>
        <w:spacing w:line="360" w:lineRule="auto" w:before="126" w:after="0"/>
        <w:ind w:left="468" w:right="127" w:hanging="360"/>
        <w:jc w:val="left"/>
        <w:rPr>
          <w:sz w:val="22"/>
        </w:rPr>
      </w:pPr>
      <w:r>
        <w:rPr>
          <w:sz w:val="22"/>
        </w:rPr>
        <w:t>Swait, J. y Louviere, J. (1993) The role of the scale parameter in the estimation and use of multinomial logit models, Journal of Marketing Research, 30, p.</w:t>
      </w:r>
      <w:r>
        <w:rPr>
          <w:spacing w:val="-9"/>
          <w:sz w:val="22"/>
        </w:rPr>
        <w:t> </w:t>
      </w:r>
      <w:r>
        <w:rPr>
          <w:sz w:val="22"/>
        </w:rPr>
        <w:t>305-314.</w:t>
      </w:r>
    </w:p>
    <w:p>
      <w:pPr>
        <w:pStyle w:val="ListParagraph"/>
        <w:numPr>
          <w:ilvl w:val="0"/>
          <w:numId w:val="40"/>
        </w:numPr>
        <w:tabs>
          <w:tab w:pos="469" w:val="left" w:leader="none"/>
        </w:tabs>
        <w:spacing w:line="240" w:lineRule="auto" w:before="4" w:after="0"/>
        <w:ind w:left="468" w:right="0" w:hanging="360"/>
        <w:jc w:val="left"/>
        <w:rPr>
          <w:sz w:val="22"/>
        </w:rPr>
      </w:pPr>
      <w:r>
        <w:rPr>
          <w:sz w:val="22"/>
        </w:rPr>
        <w:t>Thurstone, L. (1927) Psychological analysis, American Journal of Psychology, 38, p.</w:t>
      </w:r>
      <w:r>
        <w:rPr>
          <w:spacing w:val="-18"/>
          <w:sz w:val="22"/>
        </w:rPr>
        <w:t> </w:t>
      </w:r>
      <w:r>
        <w:rPr>
          <w:sz w:val="22"/>
        </w:rPr>
        <w:t>368-389.</w:t>
      </w:r>
    </w:p>
    <w:p>
      <w:pPr>
        <w:pStyle w:val="ListParagraph"/>
        <w:numPr>
          <w:ilvl w:val="0"/>
          <w:numId w:val="40"/>
        </w:numPr>
        <w:tabs>
          <w:tab w:pos="469" w:val="left" w:leader="none"/>
        </w:tabs>
        <w:spacing w:line="240" w:lineRule="auto" w:before="128" w:after="0"/>
        <w:ind w:left="468" w:right="0" w:hanging="360"/>
        <w:jc w:val="left"/>
        <w:rPr>
          <w:sz w:val="22"/>
        </w:rPr>
      </w:pPr>
      <w:r>
        <w:rPr>
          <w:sz w:val="22"/>
        </w:rPr>
        <w:t>Thurstone, L. (1945) The prediction of choice, Psychometrica, 10, p.</w:t>
      </w:r>
      <w:r>
        <w:rPr>
          <w:spacing w:val="-18"/>
          <w:sz w:val="22"/>
        </w:rPr>
        <w:t> </w:t>
      </w:r>
      <w:r>
        <w:rPr>
          <w:sz w:val="22"/>
        </w:rPr>
        <w:t>237-253.</w:t>
      </w:r>
    </w:p>
    <w:p>
      <w:pPr>
        <w:pStyle w:val="ListParagraph"/>
        <w:numPr>
          <w:ilvl w:val="0"/>
          <w:numId w:val="40"/>
        </w:numPr>
        <w:tabs>
          <w:tab w:pos="469" w:val="left" w:leader="none"/>
        </w:tabs>
        <w:spacing w:line="240" w:lineRule="auto" w:before="126" w:after="0"/>
        <w:ind w:left="468" w:right="0" w:hanging="360"/>
        <w:jc w:val="left"/>
        <w:rPr>
          <w:sz w:val="22"/>
        </w:rPr>
      </w:pPr>
      <w:r>
        <w:rPr>
          <w:sz w:val="22"/>
        </w:rPr>
        <w:t>Train, K. (1991) Optimal regulation: the economic theory of natural monopoly, MIT</w:t>
      </w:r>
      <w:r>
        <w:rPr>
          <w:spacing w:val="-29"/>
          <w:sz w:val="22"/>
        </w:rPr>
        <w:t> </w:t>
      </w:r>
      <w:r>
        <w:rPr>
          <w:sz w:val="22"/>
        </w:rPr>
        <w:t>Press.</w:t>
      </w:r>
    </w:p>
    <w:p>
      <w:pPr>
        <w:pStyle w:val="ListParagraph"/>
        <w:numPr>
          <w:ilvl w:val="0"/>
          <w:numId w:val="40"/>
        </w:numPr>
        <w:tabs>
          <w:tab w:pos="469" w:val="left" w:leader="none"/>
        </w:tabs>
        <w:spacing w:line="240" w:lineRule="auto" w:before="126" w:after="0"/>
        <w:ind w:left="468" w:right="0" w:hanging="360"/>
        <w:jc w:val="left"/>
        <w:rPr>
          <w:sz w:val="22"/>
        </w:rPr>
      </w:pPr>
      <w:r>
        <w:rPr>
          <w:sz w:val="22"/>
        </w:rPr>
        <w:t>Train, K. (2003) Discrete choice methods with simulation, New York: Cambridge University</w:t>
      </w:r>
      <w:r>
        <w:rPr>
          <w:spacing w:val="-25"/>
          <w:sz w:val="22"/>
        </w:rPr>
        <w:t> </w:t>
      </w:r>
      <w:r>
        <w:rPr>
          <w:sz w:val="22"/>
        </w:rPr>
        <w:t>Press.</w:t>
      </w:r>
    </w:p>
    <w:p>
      <w:pPr>
        <w:pStyle w:val="ListParagraph"/>
        <w:numPr>
          <w:ilvl w:val="0"/>
          <w:numId w:val="40"/>
        </w:numPr>
        <w:tabs>
          <w:tab w:pos="469" w:val="left" w:leader="none"/>
        </w:tabs>
        <w:spacing w:line="360" w:lineRule="auto" w:before="126" w:after="0"/>
        <w:ind w:left="468" w:right="121" w:hanging="360"/>
        <w:jc w:val="left"/>
        <w:rPr>
          <w:sz w:val="22"/>
        </w:rPr>
      </w:pPr>
      <w:r>
        <w:rPr>
          <w:sz w:val="22"/>
        </w:rPr>
        <w:t>Train, K. y McFadden (1978) The goods-leisure tradeoff and disaggregate work trip mode choice models, Transportation Research, 12,</w:t>
      </w:r>
      <w:r>
        <w:rPr>
          <w:spacing w:val="-11"/>
          <w:sz w:val="22"/>
        </w:rPr>
        <w:t> </w:t>
      </w:r>
      <w:r>
        <w:rPr>
          <w:sz w:val="22"/>
        </w:rPr>
        <w:t>349-353.</w:t>
      </w:r>
    </w:p>
    <w:p>
      <w:pPr>
        <w:pStyle w:val="ListParagraph"/>
        <w:numPr>
          <w:ilvl w:val="0"/>
          <w:numId w:val="40"/>
        </w:numPr>
        <w:tabs>
          <w:tab w:pos="469" w:val="left" w:leader="none"/>
        </w:tabs>
        <w:spacing w:line="240" w:lineRule="auto" w:before="4" w:after="0"/>
        <w:ind w:left="468" w:right="0" w:hanging="360"/>
        <w:jc w:val="left"/>
        <w:rPr>
          <w:sz w:val="22"/>
        </w:rPr>
      </w:pPr>
      <w:r>
        <w:rPr>
          <w:sz w:val="22"/>
        </w:rPr>
        <w:t>Tversky, A. (1972a) Elimination by aspects; a theory of choice, Psychological Review, 79, p.</w:t>
      </w:r>
      <w:r>
        <w:rPr>
          <w:spacing w:val="-22"/>
          <w:sz w:val="22"/>
        </w:rPr>
        <w:t> </w:t>
      </w:r>
      <w:r>
        <w:rPr>
          <w:sz w:val="22"/>
        </w:rPr>
        <w:t>281-299.</w:t>
      </w:r>
    </w:p>
    <w:p>
      <w:pPr>
        <w:pStyle w:val="ListParagraph"/>
        <w:numPr>
          <w:ilvl w:val="0"/>
          <w:numId w:val="40"/>
        </w:numPr>
        <w:tabs>
          <w:tab w:pos="469" w:val="left" w:leader="none"/>
        </w:tabs>
        <w:spacing w:line="240" w:lineRule="auto" w:before="126" w:after="0"/>
        <w:ind w:left="468" w:right="0" w:hanging="360"/>
        <w:jc w:val="left"/>
        <w:rPr>
          <w:sz w:val="22"/>
        </w:rPr>
      </w:pPr>
      <w:r>
        <w:rPr>
          <w:sz w:val="22"/>
        </w:rPr>
        <w:t>Tversky, A. (1972b) Choice by elimination, Journal of Mathematical Psychology, 9, p.</w:t>
      </w:r>
      <w:r>
        <w:rPr>
          <w:spacing w:val="-18"/>
          <w:sz w:val="22"/>
        </w:rPr>
        <w:t> </w:t>
      </w:r>
      <w:r>
        <w:rPr>
          <w:sz w:val="22"/>
        </w:rPr>
        <w:t>341-367.</w:t>
      </w:r>
    </w:p>
    <w:p>
      <w:pPr>
        <w:pStyle w:val="ListParagraph"/>
        <w:numPr>
          <w:ilvl w:val="0"/>
          <w:numId w:val="40"/>
        </w:numPr>
        <w:tabs>
          <w:tab w:pos="469" w:val="left" w:leader="none"/>
        </w:tabs>
        <w:spacing w:line="240" w:lineRule="auto" w:before="126" w:after="0"/>
        <w:ind w:left="468" w:right="0" w:hanging="360"/>
        <w:jc w:val="left"/>
        <w:rPr>
          <w:sz w:val="22"/>
        </w:rPr>
      </w:pPr>
      <w:r>
        <w:rPr>
          <w:sz w:val="22"/>
        </w:rPr>
        <w:t>Tversky, A. y Sattah, S. (1979) Preference tress, Psychological Review, 86, p.</w:t>
      </w:r>
      <w:r>
        <w:rPr>
          <w:spacing w:val="-17"/>
          <w:sz w:val="22"/>
        </w:rPr>
        <w:t> </w:t>
      </w:r>
      <w:r>
        <w:rPr>
          <w:sz w:val="22"/>
        </w:rPr>
        <w:t>542-573.</w:t>
      </w:r>
    </w:p>
    <w:p>
      <w:pPr>
        <w:pStyle w:val="ListParagraph"/>
        <w:numPr>
          <w:ilvl w:val="0"/>
          <w:numId w:val="40"/>
        </w:numPr>
        <w:tabs>
          <w:tab w:pos="469" w:val="left" w:leader="none"/>
        </w:tabs>
        <w:spacing w:line="362" w:lineRule="auto" w:before="126" w:after="0"/>
        <w:ind w:left="468" w:right="115" w:hanging="360"/>
        <w:jc w:val="left"/>
        <w:rPr>
          <w:sz w:val="22"/>
        </w:rPr>
      </w:pPr>
      <w:r>
        <w:rPr>
          <w:sz w:val="22"/>
        </w:rPr>
        <w:t>Videla, J. y Alvarez, R. (2003) Introducción de variables determinísticas en los gustos en preferencias declaradas multimodal, Actas XII Congreso Chileno de Ingeniería del transporte, Santiago,</w:t>
      </w:r>
      <w:r>
        <w:rPr>
          <w:spacing w:val="-24"/>
          <w:sz w:val="22"/>
        </w:rPr>
        <w:t> </w:t>
      </w:r>
      <w:r>
        <w:rPr>
          <w:sz w:val="22"/>
        </w:rPr>
        <w:t>Chile.</w:t>
      </w:r>
    </w:p>
    <w:p>
      <w:pPr>
        <w:pStyle w:val="ListParagraph"/>
        <w:numPr>
          <w:ilvl w:val="0"/>
          <w:numId w:val="40"/>
        </w:numPr>
        <w:tabs>
          <w:tab w:pos="469" w:val="left" w:leader="none"/>
        </w:tabs>
        <w:spacing w:line="360" w:lineRule="auto" w:before="2" w:after="0"/>
        <w:ind w:left="468" w:right="122" w:hanging="360"/>
        <w:jc w:val="left"/>
        <w:rPr>
          <w:sz w:val="22"/>
        </w:rPr>
      </w:pPr>
      <w:r>
        <w:rPr>
          <w:sz w:val="22"/>
        </w:rPr>
        <w:t>Wardman, M. (2001) A review of British evidence on time and service quality valuations, Transportation Research, E 37, p.</w:t>
      </w:r>
      <w:r>
        <w:rPr>
          <w:spacing w:val="-5"/>
          <w:sz w:val="22"/>
        </w:rPr>
        <w:t> </w:t>
      </w:r>
      <w:r>
        <w:rPr>
          <w:sz w:val="22"/>
        </w:rPr>
        <w:t>107-128.</w:t>
      </w:r>
    </w:p>
    <w:p>
      <w:pPr>
        <w:pStyle w:val="ListParagraph"/>
        <w:numPr>
          <w:ilvl w:val="0"/>
          <w:numId w:val="40"/>
        </w:numPr>
        <w:tabs>
          <w:tab w:pos="469" w:val="left" w:leader="none"/>
        </w:tabs>
        <w:spacing w:line="360" w:lineRule="auto" w:before="4" w:after="0"/>
        <w:ind w:left="468" w:right="123" w:hanging="360"/>
        <w:jc w:val="left"/>
        <w:rPr>
          <w:sz w:val="22"/>
        </w:rPr>
      </w:pPr>
      <w:r>
        <w:rPr>
          <w:sz w:val="22"/>
        </w:rPr>
        <w:t>Winsor, C. (1932) A comparative of certain symmetrical growth curves, Journal of the Washington  Academy of Sciences, 22, p.</w:t>
      </w:r>
      <w:r>
        <w:rPr>
          <w:spacing w:val="-9"/>
          <w:sz w:val="22"/>
        </w:rPr>
        <w:t> </w:t>
      </w:r>
      <w:r>
        <w:rPr>
          <w:sz w:val="22"/>
        </w:rPr>
        <w:t>73-83.</w:t>
      </w:r>
    </w:p>
    <w:p>
      <w:pPr>
        <w:spacing w:after="0" w:line="360" w:lineRule="auto"/>
        <w:jc w:val="left"/>
        <w:rPr>
          <w:sz w:val="22"/>
        </w:rPr>
        <w:sectPr>
          <w:pgSz w:w="12250" w:h="15850"/>
          <w:pgMar w:header="732" w:footer="0" w:top="940" w:bottom="280" w:left="1140" w:right="900"/>
        </w:sectPr>
      </w:pPr>
    </w:p>
    <w:p>
      <w:pPr>
        <w:pStyle w:val="BodyText"/>
        <w:rPr>
          <w:sz w:val="20"/>
        </w:rPr>
      </w:pPr>
    </w:p>
    <w:p>
      <w:pPr>
        <w:pStyle w:val="BodyText"/>
        <w:spacing w:before="9"/>
        <w:rPr>
          <w:sz w:val="19"/>
        </w:rPr>
      </w:pPr>
    </w:p>
    <w:p>
      <w:pPr>
        <w:pStyle w:val="Heading7"/>
        <w:spacing w:before="0"/>
        <w:ind w:left="100" w:right="0" w:firstLine="0"/>
      </w:pPr>
      <w:r>
        <w:rPr/>
        <w:t>i</w:t>
      </w:r>
    </w:p>
    <w:p>
      <w:pPr>
        <w:spacing w:after="0"/>
        <w:sectPr>
          <w:headerReference w:type="even" r:id="rId27"/>
          <w:headerReference w:type="default" r:id="rId28"/>
          <w:pgSz w:w="12250" w:h="15850"/>
          <w:pgMar w:header="732" w:footer="0" w:top="940" w:bottom="280" w:left="920" w:right="1720"/>
        </w:sectPr>
      </w:pPr>
    </w:p>
    <w:p>
      <w:pPr>
        <w:pStyle w:val="BodyText"/>
        <w:rPr>
          <w:sz w:val="20"/>
        </w:rPr>
      </w:pPr>
    </w:p>
    <w:p>
      <w:pPr>
        <w:spacing w:before="238"/>
        <w:ind w:left="128" w:right="0" w:firstLine="0"/>
        <w:jc w:val="left"/>
        <w:rPr>
          <w:rFonts w:ascii="Arial"/>
          <w:b/>
          <w:sz w:val="32"/>
        </w:rPr>
      </w:pPr>
      <w:r>
        <w:rPr>
          <w:rFonts w:ascii="Arial"/>
          <w:b/>
          <w:sz w:val="32"/>
        </w:rPr>
        <w:t>Anexos</w:t>
      </w:r>
    </w:p>
    <w:p>
      <w:pPr>
        <w:spacing w:before="276"/>
        <w:ind w:left="128" w:right="0" w:firstLine="0"/>
        <w:jc w:val="left"/>
        <w:rPr>
          <w:rFonts w:ascii="Arial" w:hAnsi="Arial"/>
          <w:b/>
          <w:sz w:val="24"/>
        </w:rPr>
      </w:pPr>
      <w:r>
        <w:rPr>
          <w:rFonts w:ascii="Arial" w:hAnsi="Arial"/>
          <w:b/>
          <w:w w:val="105"/>
          <w:sz w:val="24"/>
        </w:rPr>
        <w:t>Anexo 1. Relación de derroteros que utilizan el CLT</w:t>
      </w: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65"/>
        <w:gridCol w:w="5221"/>
      </w:tblGrid>
      <w:tr>
        <w:trPr>
          <w:trHeight w:val="264" w:hRule="exact"/>
        </w:trPr>
        <w:tc>
          <w:tcPr>
            <w:tcW w:w="3965" w:type="dxa"/>
          </w:tcPr>
          <w:p>
            <w:pPr>
              <w:pStyle w:val="TableParagraph"/>
              <w:spacing w:before="21"/>
              <w:rPr>
                <w:rFonts w:ascii="Arial"/>
                <w:sz w:val="20"/>
              </w:rPr>
            </w:pPr>
            <w:r>
              <w:rPr>
                <w:rFonts w:ascii="Arial"/>
                <w:sz w:val="20"/>
              </w:rPr>
              <w:t>Empresa</w:t>
            </w:r>
          </w:p>
        </w:tc>
        <w:tc>
          <w:tcPr>
            <w:tcW w:w="5221" w:type="dxa"/>
          </w:tcPr>
          <w:p>
            <w:pPr>
              <w:pStyle w:val="TableParagraph"/>
              <w:spacing w:before="21"/>
              <w:ind w:right="397"/>
              <w:rPr>
                <w:rFonts w:ascii="Arial"/>
                <w:sz w:val="20"/>
              </w:rPr>
            </w:pPr>
            <w:r>
              <w:rPr>
                <w:rFonts w:ascii="Arial"/>
                <w:sz w:val="20"/>
              </w:rPr>
              <w:t>Clave de derrotero</w:t>
            </w:r>
          </w:p>
        </w:tc>
      </w:tr>
      <w:tr>
        <w:trPr>
          <w:trHeight w:val="460" w:hRule="exact"/>
        </w:trPr>
        <w:tc>
          <w:tcPr>
            <w:tcW w:w="3965" w:type="dxa"/>
            <w:tcBorders>
              <w:bottom w:val="nil"/>
            </w:tcBorders>
          </w:tcPr>
          <w:p>
            <w:pPr>
              <w:pStyle w:val="TableParagraph"/>
              <w:rPr>
                <w:rFonts w:ascii="Arial"/>
                <w:b/>
                <w:sz w:val="15"/>
              </w:rPr>
            </w:pPr>
          </w:p>
          <w:p>
            <w:pPr>
              <w:pStyle w:val="TableParagraph"/>
              <w:spacing w:line="137" w:lineRule="exact"/>
              <w:ind w:left="33"/>
              <w:rPr>
                <w:rFonts w:ascii="Arial"/>
                <w:sz w:val="12"/>
              </w:rPr>
            </w:pPr>
            <w:r>
              <w:rPr>
                <w:rFonts w:ascii="Arial"/>
                <w:sz w:val="12"/>
              </w:rPr>
              <w:t>AUTOTRANSPORTES URBANOS DE TOLUCA Y ZONA CONURBADA,</w:t>
            </w:r>
          </w:p>
          <w:p>
            <w:pPr>
              <w:pStyle w:val="TableParagraph"/>
              <w:spacing w:line="137" w:lineRule="exact"/>
              <w:rPr>
                <w:rFonts w:ascii="Arial"/>
                <w:sz w:val="12"/>
              </w:rPr>
            </w:pPr>
            <w:r>
              <w:rPr>
                <w:rFonts w:ascii="Arial"/>
                <w:sz w:val="12"/>
              </w:rPr>
              <w:t>sa de cv</w:t>
            </w:r>
          </w:p>
        </w:tc>
        <w:tc>
          <w:tcPr>
            <w:tcW w:w="5221" w:type="dxa"/>
            <w:tcBorders>
              <w:bottom w:val="nil"/>
            </w:tcBorders>
          </w:tcPr>
          <w:p>
            <w:pPr>
              <w:pStyle w:val="TableParagraph"/>
              <w:rPr>
                <w:rFonts w:ascii="Arial"/>
                <w:b/>
                <w:sz w:val="12"/>
              </w:rPr>
            </w:pPr>
          </w:p>
          <w:p>
            <w:pPr>
              <w:pStyle w:val="TableParagraph"/>
              <w:spacing w:before="10"/>
              <w:rPr>
                <w:rFonts w:ascii="Arial"/>
                <w:b/>
                <w:sz w:val="14"/>
              </w:rPr>
            </w:pPr>
          </w:p>
          <w:p>
            <w:pPr>
              <w:pStyle w:val="TableParagraph"/>
              <w:spacing w:before="1"/>
              <w:ind w:right="397"/>
              <w:rPr>
                <w:rFonts w:ascii="Arial"/>
                <w:sz w:val="12"/>
              </w:rPr>
            </w:pPr>
            <w:r>
              <w:rPr>
                <w:rFonts w:ascii="Arial"/>
                <w:sz w:val="12"/>
              </w:rPr>
              <w:t>01-A136-01 LA CRESPA-TOLUCA CENTRO-CAPULTITLAN</w:t>
            </w:r>
          </w:p>
        </w:tc>
      </w:tr>
      <w:tr>
        <w:trPr>
          <w:trHeight w:val="276" w:hRule="exact"/>
        </w:trPr>
        <w:tc>
          <w:tcPr>
            <w:tcW w:w="3965" w:type="dxa"/>
            <w:tcBorders>
              <w:top w:val="nil"/>
              <w:bottom w:val="nil"/>
            </w:tcBorders>
          </w:tcPr>
          <w:p>
            <w:pPr>
              <w:pStyle w:val="TableParagraph"/>
              <w:spacing w:line="132" w:lineRule="exact"/>
              <w:ind w:left="33"/>
              <w:rPr>
                <w:rFonts w:ascii="Arial"/>
                <w:sz w:val="12"/>
              </w:rPr>
            </w:pPr>
            <w:r>
              <w:rPr>
                <w:rFonts w:ascii="Arial"/>
                <w:sz w:val="12"/>
              </w:rPr>
              <w:t>AUTOTRANSPORTES URBANOS DE TOLUCA Y ZONA CONURBADA,</w:t>
            </w:r>
          </w:p>
          <w:p>
            <w:pPr>
              <w:pStyle w:val="TableParagraph"/>
              <w:spacing w:line="137" w:lineRule="exact"/>
              <w:rPr>
                <w:rFonts w:ascii="Arial"/>
                <w:sz w:val="12"/>
              </w:rPr>
            </w:pPr>
            <w:r>
              <w:rPr>
                <w:rFonts w:ascii="Arial"/>
                <w:sz w:val="12"/>
              </w:rPr>
              <w:t>sa de cv</w:t>
            </w:r>
          </w:p>
        </w:tc>
        <w:tc>
          <w:tcPr>
            <w:tcW w:w="5221" w:type="dxa"/>
            <w:tcBorders>
              <w:top w:val="nil"/>
              <w:bottom w:val="nil"/>
            </w:tcBorders>
          </w:tcPr>
          <w:p>
            <w:pPr>
              <w:pStyle w:val="TableParagraph"/>
              <w:spacing w:before="4"/>
              <w:rPr>
                <w:rFonts w:ascii="Arial"/>
                <w:b/>
                <w:sz w:val="11"/>
              </w:rPr>
            </w:pPr>
          </w:p>
          <w:p>
            <w:pPr>
              <w:pStyle w:val="TableParagraph"/>
              <w:ind w:left="33" w:right="397"/>
              <w:rPr>
                <w:rFonts w:ascii="Arial"/>
                <w:sz w:val="12"/>
              </w:rPr>
            </w:pPr>
            <w:r>
              <w:rPr>
                <w:rFonts w:ascii="Arial"/>
                <w:sz w:val="12"/>
              </w:rPr>
              <w:t>01-A136-04 COL. LAZARO CARDENAS-HIPICO-TOLUCA CENTRO (RAYON)</w:t>
            </w:r>
          </w:p>
        </w:tc>
      </w:tr>
      <w:tr>
        <w:trPr>
          <w:trHeight w:val="277" w:hRule="exact"/>
        </w:trPr>
        <w:tc>
          <w:tcPr>
            <w:tcW w:w="3965" w:type="dxa"/>
            <w:tcBorders>
              <w:top w:val="nil"/>
            </w:tcBorders>
          </w:tcPr>
          <w:p>
            <w:pPr>
              <w:pStyle w:val="TableParagraph"/>
              <w:spacing w:line="132" w:lineRule="exact"/>
              <w:ind w:left="33"/>
              <w:rPr>
                <w:rFonts w:ascii="Arial"/>
                <w:sz w:val="12"/>
              </w:rPr>
            </w:pPr>
            <w:r>
              <w:rPr>
                <w:rFonts w:ascii="Arial"/>
                <w:sz w:val="12"/>
              </w:rPr>
              <w:t>AUTOTRANSPORTES URBANOS DE TOLUCA Y ZONA CONURBADA,</w:t>
            </w:r>
          </w:p>
          <w:p>
            <w:pPr>
              <w:pStyle w:val="TableParagraph"/>
              <w:spacing w:line="137" w:lineRule="exact"/>
              <w:rPr>
                <w:rFonts w:ascii="Arial"/>
                <w:sz w:val="12"/>
              </w:rPr>
            </w:pPr>
            <w:r>
              <w:rPr>
                <w:rFonts w:ascii="Arial"/>
                <w:sz w:val="12"/>
              </w:rPr>
              <w:t>sa de cv</w:t>
            </w:r>
          </w:p>
        </w:tc>
        <w:tc>
          <w:tcPr>
            <w:tcW w:w="5221" w:type="dxa"/>
            <w:tcBorders>
              <w:top w:val="nil"/>
            </w:tcBorders>
          </w:tcPr>
          <w:p>
            <w:pPr>
              <w:pStyle w:val="TableParagraph"/>
              <w:spacing w:before="4"/>
              <w:rPr>
                <w:rFonts w:ascii="Arial"/>
                <w:b/>
                <w:sz w:val="11"/>
              </w:rPr>
            </w:pPr>
          </w:p>
          <w:p>
            <w:pPr>
              <w:pStyle w:val="TableParagraph"/>
              <w:ind w:left="33" w:right="397"/>
              <w:rPr>
                <w:rFonts w:ascii="Arial"/>
                <w:sz w:val="12"/>
              </w:rPr>
            </w:pPr>
            <w:r>
              <w:rPr>
                <w:rFonts w:ascii="Arial"/>
                <w:sz w:val="12"/>
              </w:rPr>
              <w:t>01-A136-05 LAS MARGARITAS-PREPA 5- TOLUCA CENTRO LA CRESPA</w:t>
            </w:r>
          </w:p>
        </w:tc>
      </w:tr>
      <w:tr>
        <w:trPr>
          <w:trHeight w:val="286" w:hRule="exact"/>
        </w:trPr>
        <w:tc>
          <w:tcPr>
            <w:tcW w:w="3965" w:type="dxa"/>
            <w:tcBorders>
              <w:bottom w:val="nil"/>
            </w:tcBorders>
          </w:tcPr>
          <w:p>
            <w:pPr>
              <w:pStyle w:val="TableParagraph"/>
              <w:spacing w:line="136" w:lineRule="exact"/>
              <w:rPr>
                <w:rFonts w:ascii="Arial"/>
                <w:sz w:val="12"/>
              </w:rPr>
            </w:pPr>
            <w:r>
              <w:rPr>
                <w:rFonts w:ascii="Arial"/>
                <w:sz w:val="12"/>
              </w:rPr>
              <w:t>AUTOTRANSPORTES URBANOS Y SUBURBANOS TOLLOTZIN, s a</w:t>
            </w:r>
          </w:p>
          <w:p>
            <w:pPr>
              <w:pStyle w:val="TableParagraph"/>
              <w:spacing w:before="1"/>
              <w:rPr>
                <w:rFonts w:ascii="Arial"/>
                <w:sz w:val="12"/>
              </w:rPr>
            </w:pPr>
            <w:r>
              <w:rPr>
                <w:rFonts w:ascii="Arial"/>
                <w:sz w:val="12"/>
              </w:rPr>
              <w:t>DE cv</w:t>
            </w:r>
          </w:p>
        </w:tc>
        <w:tc>
          <w:tcPr>
            <w:tcW w:w="5221" w:type="dxa"/>
            <w:tcBorders>
              <w:bottom w:val="nil"/>
            </w:tcBorders>
          </w:tcPr>
          <w:p>
            <w:pPr>
              <w:pStyle w:val="TableParagraph"/>
              <w:spacing w:before="10"/>
              <w:rPr>
                <w:rFonts w:ascii="Arial"/>
                <w:b/>
                <w:sz w:val="11"/>
              </w:rPr>
            </w:pPr>
          </w:p>
          <w:p>
            <w:pPr>
              <w:pStyle w:val="TableParagraph"/>
              <w:ind w:left="33" w:right="397"/>
              <w:rPr>
                <w:rFonts w:ascii="Arial"/>
                <w:sz w:val="12"/>
              </w:rPr>
            </w:pPr>
            <w:r>
              <w:rPr>
                <w:rFonts w:ascii="Arial"/>
                <w:sz w:val="12"/>
              </w:rPr>
              <w:t>01-A138-02 TEC. DE TOLUCA-TOLUCA CENTRO POR SN. SALVADOR TIZATLA-</w:t>
            </w:r>
          </w:p>
        </w:tc>
      </w:tr>
      <w:tr>
        <w:trPr>
          <w:trHeight w:val="276" w:hRule="exact"/>
        </w:trPr>
        <w:tc>
          <w:tcPr>
            <w:tcW w:w="3965" w:type="dxa"/>
            <w:tcBorders>
              <w:top w:val="nil"/>
              <w:bottom w:val="nil"/>
            </w:tcBorders>
          </w:tcPr>
          <w:p>
            <w:pPr>
              <w:pStyle w:val="TableParagraph"/>
              <w:spacing w:line="131" w:lineRule="exact"/>
              <w:ind w:left="33"/>
              <w:rPr>
                <w:rFonts w:ascii="Arial"/>
                <w:sz w:val="12"/>
              </w:rPr>
            </w:pPr>
            <w:r>
              <w:rPr>
                <w:rFonts w:ascii="Arial"/>
                <w:sz w:val="12"/>
              </w:rPr>
              <w:t>AUTOTRANSPORTES URBANOS Y SUBURBANOS TOLLOTZIN, s a</w:t>
            </w:r>
          </w:p>
          <w:p>
            <w:pPr>
              <w:pStyle w:val="TableParagraph"/>
              <w:spacing w:before="1"/>
              <w:rPr>
                <w:rFonts w:ascii="Arial"/>
                <w:sz w:val="12"/>
              </w:rPr>
            </w:pPr>
            <w:r>
              <w:rPr>
                <w:rFonts w:ascii="Arial"/>
                <w:sz w:val="12"/>
              </w:rPr>
              <w:t>DE cv</w:t>
            </w:r>
          </w:p>
        </w:tc>
        <w:tc>
          <w:tcPr>
            <w:tcW w:w="5221" w:type="dxa"/>
            <w:tcBorders>
              <w:top w:val="nil"/>
              <w:bottom w:val="nil"/>
            </w:tcBorders>
          </w:tcPr>
          <w:p>
            <w:pPr>
              <w:pStyle w:val="TableParagraph"/>
              <w:spacing w:before="5"/>
              <w:rPr>
                <w:rFonts w:ascii="Arial"/>
                <w:b/>
                <w:sz w:val="11"/>
              </w:rPr>
            </w:pPr>
          </w:p>
          <w:p>
            <w:pPr>
              <w:pStyle w:val="TableParagraph"/>
              <w:ind w:right="397"/>
              <w:rPr>
                <w:rFonts w:ascii="Arial"/>
                <w:sz w:val="12"/>
              </w:rPr>
            </w:pPr>
            <w:r>
              <w:rPr>
                <w:rFonts w:ascii="Arial"/>
                <w:sz w:val="12"/>
              </w:rPr>
              <w:t>01-A138-03 STA. MARIA TOTOLTEPEC-CENTRO TOLUCA-SAN MATEO OXTOTI-</w:t>
            </w:r>
          </w:p>
        </w:tc>
      </w:tr>
      <w:tr>
        <w:trPr>
          <w:trHeight w:val="276" w:hRule="exact"/>
        </w:trPr>
        <w:tc>
          <w:tcPr>
            <w:tcW w:w="3965" w:type="dxa"/>
            <w:tcBorders>
              <w:top w:val="nil"/>
            </w:tcBorders>
          </w:tcPr>
          <w:p>
            <w:pPr>
              <w:pStyle w:val="TableParagraph"/>
              <w:spacing w:line="131" w:lineRule="exact"/>
              <w:rPr>
                <w:rFonts w:ascii="Arial"/>
                <w:sz w:val="12"/>
              </w:rPr>
            </w:pPr>
            <w:r>
              <w:rPr>
                <w:rFonts w:ascii="Arial"/>
                <w:sz w:val="12"/>
              </w:rPr>
              <w:t>AUTOTRANSPORTES URBANOS Y SUBURBANOS TOLLOTZIN, s a</w:t>
            </w:r>
          </w:p>
          <w:p>
            <w:pPr>
              <w:pStyle w:val="TableParagraph"/>
              <w:spacing w:before="1"/>
              <w:rPr>
                <w:rFonts w:ascii="Arial"/>
                <w:sz w:val="12"/>
              </w:rPr>
            </w:pPr>
            <w:r>
              <w:rPr>
                <w:rFonts w:ascii="Arial"/>
                <w:sz w:val="12"/>
              </w:rPr>
              <w:t>DE cv</w:t>
            </w:r>
          </w:p>
        </w:tc>
        <w:tc>
          <w:tcPr>
            <w:tcW w:w="5221" w:type="dxa"/>
            <w:tcBorders>
              <w:top w:val="nil"/>
            </w:tcBorders>
          </w:tcPr>
          <w:p>
            <w:pPr>
              <w:pStyle w:val="TableParagraph"/>
              <w:spacing w:before="5"/>
              <w:rPr>
                <w:rFonts w:ascii="Arial"/>
                <w:b/>
                <w:sz w:val="11"/>
              </w:rPr>
            </w:pPr>
          </w:p>
          <w:p>
            <w:pPr>
              <w:pStyle w:val="TableParagraph"/>
              <w:ind w:left="33" w:right="397"/>
              <w:rPr>
                <w:rFonts w:ascii="Arial"/>
                <w:sz w:val="12"/>
              </w:rPr>
            </w:pPr>
            <w:r>
              <w:rPr>
                <w:rFonts w:ascii="Arial"/>
                <w:sz w:val="12"/>
              </w:rPr>
              <w:t>01-A138-06 LA PILITA-CENTRO TOLUCA POR LAS TORRES</w:t>
            </w:r>
          </w:p>
        </w:tc>
      </w:tr>
      <w:tr>
        <w:trPr>
          <w:trHeight w:val="345" w:hRule="exact"/>
        </w:trPr>
        <w:tc>
          <w:tcPr>
            <w:tcW w:w="3965" w:type="dxa"/>
            <w:tcBorders>
              <w:bottom w:val="nil"/>
            </w:tcBorders>
          </w:tcPr>
          <w:p>
            <w:pPr>
              <w:pStyle w:val="TableParagraph"/>
              <w:spacing w:before="10"/>
              <w:rPr>
                <w:rFonts w:ascii="Arial"/>
                <w:b/>
                <w:sz w:val="11"/>
              </w:rPr>
            </w:pPr>
          </w:p>
          <w:p>
            <w:pPr>
              <w:pStyle w:val="TableParagraph"/>
              <w:ind w:left="33"/>
              <w:rPr>
                <w:rFonts w:ascii="Arial"/>
                <w:sz w:val="12"/>
              </w:rPr>
            </w:pPr>
            <w:r>
              <w:rPr>
                <w:rFonts w:ascii="Arial"/>
                <w:sz w:val="12"/>
              </w:rPr>
              <w:t>AUTOTRANSPORTES COLON NACIONAL S.A. DE C.V.</w:t>
            </w:r>
          </w:p>
        </w:tc>
        <w:tc>
          <w:tcPr>
            <w:tcW w:w="5221" w:type="dxa"/>
            <w:tcBorders>
              <w:bottom w:val="nil"/>
            </w:tcBorders>
          </w:tcPr>
          <w:p>
            <w:pPr>
              <w:pStyle w:val="TableParagraph"/>
              <w:spacing w:line="242" w:lineRule="auto"/>
              <w:ind w:right="397" w:firstLine="33"/>
              <w:rPr>
                <w:rFonts w:ascii="Arial"/>
                <w:sz w:val="12"/>
              </w:rPr>
            </w:pPr>
            <w:r>
              <w:rPr>
                <w:rFonts w:ascii="Arial"/>
                <w:sz w:val="12"/>
              </w:rPr>
              <w:t>01-A215-02 SANTA MARIA NATIVITAS-METEPEC-TOLUCA CENTRO - COLONIA STA. BARBARA</w:t>
            </w:r>
          </w:p>
        </w:tc>
      </w:tr>
      <w:tr>
        <w:trPr>
          <w:trHeight w:val="255" w:hRule="exact"/>
        </w:trPr>
        <w:tc>
          <w:tcPr>
            <w:tcW w:w="3965" w:type="dxa"/>
            <w:tcBorders>
              <w:top w:val="nil"/>
              <w:bottom w:val="nil"/>
            </w:tcBorders>
          </w:tcPr>
          <w:p>
            <w:pPr>
              <w:pStyle w:val="TableParagraph"/>
              <w:spacing w:before="52"/>
              <w:ind w:left="33"/>
              <w:rPr>
                <w:rFonts w:ascii="Arial"/>
                <w:sz w:val="12"/>
              </w:rPr>
            </w:pPr>
            <w:r>
              <w:rPr>
                <w:rFonts w:ascii="Arial"/>
                <w:sz w:val="12"/>
              </w:rPr>
              <w:t>AUTOTRANSPORTES COLON NACIONAL S.A. DE C.V.</w:t>
            </w:r>
          </w:p>
        </w:tc>
        <w:tc>
          <w:tcPr>
            <w:tcW w:w="5221" w:type="dxa"/>
            <w:tcBorders>
              <w:top w:val="nil"/>
              <w:bottom w:val="nil"/>
            </w:tcBorders>
          </w:tcPr>
          <w:p>
            <w:pPr>
              <w:pStyle w:val="TableParagraph"/>
              <w:spacing w:before="52"/>
              <w:ind w:left="33" w:right="397"/>
              <w:rPr>
                <w:rFonts w:ascii="Arial"/>
                <w:sz w:val="12"/>
              </w:rPr>
            </w:pPr>
            <w:r>
              <w:rPr>
                <w:rFonts w:ascii="Arial"/>
                <w:sz w:val="12"/>
              </w:rPr>
              <w:t>01-A215-03 LA PILITA-TERMINAL-CENTRO POR TORRES</w:t>
            </w:r>
          </w:p>
        </w:tc>
      </w:tr>
      <w:tr>
        <w:trPr>
          <w:trHeight w:val="254" w:hRule="exact"/>
        </w:trPr>
        <w:tc>
          <w:tcPr>
            <w:tcW w:w="3965" w:type="dxa"/>
            <w:tcBorders>
              <w:top w:val="nil"/>
              <w:bottom w:val="nil"/>
            </w:tcBorders>
          </w:tcPr>
          <w:p>
            <w:pPr>
              <w:pStyle w:val="TableParagraph"/>
              <w:spacing w:before="52"/>
              <w:rPr>
                <w:rFonts w:ascii="Arial"/>
                <w:sz w:val="12"/>
              </w:rPr>
            </w:pPr>
            <w:r>
              <w:rPr>
                <w:rFonts w:ascii="Arial"/>
                <w:sz w:val="12"/>
              </w:rPr>
              <w:t>AUTOTRANSPORTES COLON NACIONAL S.A. DE C.V.</w:t>
            </w:r>
          </w:p>
        </w:tc>
        <w:tc>
          <w:tcPr>
            <w:tcW w:w="5221" w:type="dxa"/>
            <w:tcBorders>
              <w:top w:val="nil"/>
              <w:bottom w:val="nil"/>
            </w:tcBorders>
          </w:tcPr>
          <w:p>
            <w:pPr>
              <w:pStyle w:val="TableParagraph"/>
              <w:spacing w:before="52"/>
              <w:ind w:left="33" w:right="397"/>
              <w:rPr>
                <w:rFonts w:ascii="Arial"/>
                <w:sz w:val="12"/>
              </w:rPr>
            </w:pPr>
            <w:r>
              <w:rPr>
                <w:rFonts w:ascii="Arial"/>
                <w:sz w:val="12"/>
              </w:rPr>
              <w:t>01-A215-04 SAN MATEO OTZACATIPAN - LA CRUZ COMALCO - TOLUCA</w:t>
            </w:r>
          </w:p>
        </w:tc>
      </w:tr>
      <w:tr>
        <w:trPr>
          <w:trHeight w:val="263" w:hRule="exact"/>
        </w:trPr>
        <w:tc>
          <w:tcPr>
            <w:tcW w:w="3965" w:type="dxa"/>
            <w:tcBorders>
              <w:top w:val="nil"/>
              <w:bottom w:val="nil"/>
            </w:tcBorders>
          </w:tcPr>
          <w:p>
            <w:pPr>
              <w:pStyle w:val="TableParagraph"/>
              <w:spacing w:before="52"/>
              <w:rPr>
                <w:rFonts w:ascii="Arial"/>
                <w:sz w:val="12"/>
              </w:rPr>
            </w:pPr>
            <w:r>
              <w:rPr>
                <w:rFonts w:ascii="Arial"/>
                <w:sz w:val="12"/>
              </w:rPr>
              <w:t>AUTOTRANSPORTES COLON NACIONAL S.A. DE C.V.</w:t>
            </w:r>
          </w:p>
        </w:tc>
        <w:tc>
          <w:tcPr>
            <w:tcW w:w="5221" w:type="dxa"/>
            <w:tcBorders>
              <w:top w:val="nil"/>
              <w:bottom w:val="nil"/>
            </w:tcBorders>
          </w:tcPr>
          <w:p>
            <w:pPr>
              <w:pStyle w:val="TableParagraph"/>
              <w:spacing w:before="52"/>
              <w:ind w:left="33" w:right="397"/>
              <w:rPr>
                <w:rFonts w:ascii="Arial"/>
                <w:sz w:val="12"/>
              </w:rPr>
            </w:pPr>
            <w:r>
              <w:rPr>
                <w:rFonts w:ascii="Arial"/>
                <w:sz w:val="12"/>
              </w:rPr>
              <w:t>01-A215-05 COL. JIMENEZ GALLARDO-TOLUCA CENTRO</w:t>
            </w:r>
          </w:p>
        </w:tc>
      </w:tr>
      <w:tr>
        <w:trPr>
          <w:trHeight w:val="204" w:hRule="exact"/>
        </w:trPr>
        <w:tc>
          <w:tcPr>
            <w:tcW w:w="3965" w:type="dxa"/>
            <w:tcBorders>
              <w:top w:val="nil"/>
            </w:tcBorders>
          </w:tcPr>
          <w:p>
            <w:pPr>
              <w:pStyle w:val="TableParagraph"/>
              <w:spacing w:before="60"/>
              <w:ind w:left="33"/>
              <w:rPr>
                <w:rFonts w:ascii="Arial"/>
                <w:sz w:val="12"/>
              </w:rPr>
            </w:pPr>
            <w:r>
              <w:rPr>
                <w:rFonts w:ascii="Arial"/>
                <w:sz w:val="12"/>
              </w:rPr>
              <w:t>AUTOTRANSPORTES COLON NACIONAL S.A. DE C.V.</w:t>
            </w:r>
          </w:p>
        </w:tc>
        <w:tc>
          <w:tcPr>
            <w:tcW w:w="5221" w:type="dxa"/>
            <w:tcBorders>
              <w:top w:val="nil"/>
            </w:tcBorders>
          </w:tcPr>
          <w:p>
            <w:pPr>
              <w:pStyle w:val="TableParagraph"/>
              <w:spacing w:before="60"/>
              <w:ind w:left="33" w:right="397"/>
              <w:rPr>
                <w:rFonts w:ascii="Arial"/>
                <w:sz w:val="12"/>
              </w:rPr>
            </w:pPr>
            <w:r>
              <w:rPr>
                <w:rFonts w:ascii="Arial"/>
                <w:sz w:val="12"/>
              </w:rPr>
              <w:t>01-A215-08 (CLAVE PROPUESTA) CALIXTLAHUACA - COLONIA SANCHEZ</w:t>
            </w:r>
          </w:p>
        </w:tc>
      </w:tr>
      <w:tr>
        <w:trPr>
          <w:trHeight w:val="287" w:hRule="exact"/>
        </w:trPr>
        <w:tc>
          <w:tcPr>
            <w:tcW w:w="3965" w:type="dxa"/>
            <w:tcBorders>
              <w:bottom w:val="nil"/>
            </w:tcBorders>
          </w:tcPr>
          <w:p>
            <w:pPr>
              <w:pStyle w:val="TableParagraph"/>
              <w:ind w:right="68" w:firstLine="33"/>
              <w:rPr>
                <w:rFonts w:ascii="Arial"/>
                <w:sz w:val="12"/>
              </w:rPr>
            </w:pPr>
            <w:r>
              <w:rPr>
                <w:rFonts w:ascii="Arial"/>
                <w:sz w:val="12"/>
              </w:rPr>
              <w:t>SISTEMA DE TRANSPORTE URBANO Y SUBURBANO DE LA CIUDAD DE TOLUCA SA CV</w:t>
            </w:r>
          </w:p>
        </w:tc>
        <w:tc>
          <w:tcPr>
            <w:tcW w:w="5221" w:type="dxa"/>
            <w:tcBorders>
              <w:bottom w:val="nil"/>
            </w:tcBorders>
          </w:tcPr>
          <w:p>
            <w:pPr>
              <w:pStyle w:val="TableParagraph"/>
              <w:spacing w:before="10"/>
              <w:rPr>
                <w:rFonts w:ascii="Arial"/>
                <w:b/>
                <w:sz w:val="11"/>
              </w:rPr>
            </w:pPr>
          </w:p>
          <w:p>
            <w:pPr>
              <w:pStyle w:val="TableParagraph"/>
              <w:ind w:left="33" w:right="397"/>
              <w:rPr>
                <w:rFonts w:ascii="Arial"/>
                <w:sz w:val="12"/>
              </w:rPr>
            </w:pPr>
            <w:r>
              <w:rPr>
                <w:rFonts w:ascii="Arial"/>
                <w:sz w:val="12"/>
              </w:rPr>
              <w:t>01-A152-04 SAN MATEO MEXICALTZINGO -CODAGEM-CIUDAD UNIVERSITARIA</w:t>
            </w:r>
          </w:p>
        </w:tc>
      </w:tr>
      <w:tr>
        <w:trPr>
          <w:trHeight w:val="276" w:hRule="exact"/>
        </w:trPr>
        <w:tc>
          <w:tcPr>
            <w:tcW w:w="3965" w:type="dxa"/>
            <w:tcBorders>
              <w:top w:val="nil"/>
              <w:bottom w:val="nil"/>
            </w:tcBorders>
          </w:tcPr>
          <w:p>
            <w:pPr>
              <w:pStyle w:val="TableParagraph"/>
              <w:spacing w:line="237" w:lineRule="auto"/>
              <w:ind w:right="68" w:firstLine="33"/>
              <w:rPr>
                <w:rFonts w:ascii="Arial"/>
                <w:sz w:val="12"/>
              </w:rPr>
            </w:pPr>
            <w:r>
              <w:rPr>
                <w:rFonts w:ascii="Arial"/>
                <w:sz w:val="12"/>
              </w:rPr>
              <w:t>SISTEMA DE TRANSPORTE URBANO Y SUBURBANO DE LA CIUDAD DE TOLUCA SA CV</w:t>
            </w:r>
          </w:p>
        </w:tc>
        <w:tc>
          <w:tcPr>
            <w:tcW w:w="5221" w:type="dxa"/>
            <w:tcBorders>
              <w:top w:val="nil"/>
              <w:bottom w:val="nil"/>
            </w:tcBorders>
          </w:tcPr>
          <w:p>
            <w:pPr>
              <w:pStyle w:val="TableParagraph"/>
              <w:spacing w:before="4"/>
              <w:rPr>
                <w:rFonts w:ascii="Arial"/>
                <w:b/>
                <w:sz w:val="11"/>
              </w:rPr>
            </w:pPr>
          </w:p>
          <w:p>
            <w:pPr>
              <w:pStyle w:val="TableParagraph"/>
              <w:ind w:left="33" w:right="397"/>
              <w:rPr>
                <w:rFonts w:ascii="Arial"/>
                <w:sz w:val="12"/>
              </w:rPr>
            </w:pPr>
            <w:r>
              <w:rPr>
                <w:rFonts w:ascii="Arial"/>
                <w:sz w:val="12"/>
              </w:rPr>
              <w:t>01-A152-05 SAN MARCOS YACHIHUACALTEPEC-TOLUCA CENTRO-HOSPITAL</w:t>
            </w:r>
          </w:p>
        </w:tc>
      </w:tr>
      <w:tr>
        <w:trPr>
          <w:trHeight w:val="276" w:hRule="exact"/>
        </w:trPr>
        <w:tc>
          <w:tcPr>
            <w:tcW w:w="3965" w:type="dxa"/>
            <w:tcBorders>
              <w:top w:val="nil"/>
              <w:bottom w:val="nil"/>
            </w:tcBorders>
          </w:tcPr>
          <w:p>
            <w:pPr>
              <w:pStyle w:val="TableParagraph"/>
              <w:spacing w:line="237" w:lineRule="auto"/>
              <w:ind w:right="68" w:firstLine="33"/>
              <w:rPr>
                <w:rFonts w:ascii="Arial"/>
                <w:sz w:val="12"/>
              </w:rPr>
            </w:pPr>
            <w:r>
              <w:rPr>
                <w:rFonts w:ascii="Arial"/>
                <w:sz w:val="12"/>
              </w:rPr>
              <w:t>SISTEMA DE TRANSPORTE URBANO Y SUBURBANO DE LA CIUDAD DE TOLUCA SA CV</w:t>
            </w:r>
          </w:p>
        </w:tc>
        <w:tc>
          <w:tcPr>
            <w:tcW w:w="5221" w:type="dxa"/>
            <w:tcBorders>
              <w:top w:val="nil"/>
              <w:bottom w:val="nil"/>
            </w:tcBorders>
          </w:tcPr>
          <w:p>
            <w:pPr>
              <w:pStyle w:val="TableParagraph"/>
              <w:spacing w:before="4"/>
              <w:rPr>
                <w:rFonts w:ascii="Arial"/>
                <w:b/>
                <w:sz w:val="11"/>
              </w:rPr>
            </w:pPr>
          </w:p>
          <w:p>
            <w:pPr>
              <w:pStyle w:val="TableParagraph"/>
              <w:ind w:left="33" w:right="397"/>
              <w:rPr>
                <w:rFonts w:ascii="Arial"/>
                <w:sz w:val="12"/>
              </w:rPr>
            </w:pPr>
            <w:r>
              <w:rPr>
                <w:rFonts w:ascii="Arial"/>
                <w:sz w:val="12"/>
              </w:rPr>
              <w:t>01-A152-06 LA PILITA-PILARES-TOLUCA CENTRO-C.U.</w:t>
            </w:r>
          </w:p>
        </w:tc>
      </w:tr>
      <w:tr>
        <w:trPr>
          <w:trHeight w:val="276" w:hRule="exact"/>
        </w:trPr>
        <w:tc>
          <w:tcPr>
            <w:tcW w:w="3965" w:type="dxa"/>
            <w:tcBorders>
              <w:top w:val="nil"/>
              <w:bottom w:val="nil"/>
            </w:tcBorders>
          </w:tcPr>
          <w:p>
            <w:pPr>
              <w:pStyle w:val="TableParagraph"/>
              <w:spacing w:line="237" w:lineRule="auto"/>
              <w:ind w:right="68" w:firstLine="33"/>
              <w:rPr>
                <w:rFonts w:ascii="Arial"/>
                <w:sz w:val="12"/>
              </w:rPr>
            </w:pPr>
            <w:r>
              <w:rPr>
                <w:rFonts w:ascii="Arial"/>
                <w:sz w:val="12"/>
              </w:rPr>
              <w:t>SISTEMA DE TRANSPORTE URBANO Y SUBURBANO DE LA CIUDAD DE TOLUCA SA CV</w:t>
            </w:r>
          </w:p>
        </w:tc>
        <w:tc>
          <w:tcPr>
            <w:tcW w:w="5221" w:type="dxa"/>
            <w:tcBorders>
              <w:top w:val="nil"/>
              <w:bottom w:val="nil"/>
            </w:tcBorders>
          </w:tcPr>
          <w:p>
            <w:pPr>
              <w:pStyle w:val="TableParagraph"/>
              <w:spacing w:before="4"/>
              <w:rPr>
                <w:rFonts w:ascii="Arial"/>
                <w:b/>
                <w:sz w:val="11"/>
              </w:rPr>
            </w:pPr>
          </w:p>
          <w:p>
            <w:pPr>
              <w:pStyle w:val="TableParagraph"/>
              <w:ind w:right="397"/>
              <w:rPr>
                <w:rFonts w:ascii="Arial"/>
                <w:sz w:val="12"/>
              </w:rPr>
            </w:pPr>
            <w:r>
              <w:rPr>
                <w:rFonts w:ascii="Arial"/>
                <w:sz w:val="12"/>
              </w:rPr>
              <w:t>01-A152-09 ISSSTE-CENTRO POR PINO SUAREZ</w:t>
            </w:r>
          </w:p>
        </w:tc>
      </w:tr>
      <w:tr>
        <w:trPr>
          <w:trHeight w:val="276" w:hRule="exact"/>
        </w:trPr>
        <w:tc>
          <w:tcPr>
            <w:tcW w:w="3965" w:type="dxa"/>
            <w:tcBorders>
              <w:top w:val="nil"/>
              <w:bottom w:val="nil"/>
            </w:tcBorders>
          </w:tcPr>
          <w:p>
            <w:pPr>
              <w:pStyle w:val="TableParagraph"/>
              <w:spacing w:line="237" w:lineRule="auto"/>
              <w:ind w:right="68" w:firstLine="33"/>
              <w:rPr>
                <w:rFonts w:ascii="Arial"/>
                <w:sz w:val="12"/>
              </w:rPr>
            </w:pPr>
            <w:r>
              <w:rPr>
                <w:rFonts w:ascii="Arial"/>
                <w:sz w:val="12"/>
              </w:rPr>
              <w:t>SISTEMA DE TRANSPORTE URBANO Y SUBURBANO DE LA CIUDAD DE TOLUCA SA CV</w:t>
            </w:r>
          </w:p>
        </w:tc>
        <w:tc>
          <w:tcPr>
            <w:tcW w:w="5221" w:type="dxa"/>
            <w:tcBorders>
              <w:top w:val="nil"/>
              <w:bottom w:val="nil"/>
            </w:tcBorders>
          </w:tcPr>
          <w:p>
            <w:pPr>
              <w:pStyle w:val="TableParagraph"/>
              <w:spacing w:before="4"/>
              <w:rPr>
                <w:rFonts w:ascii="Arial"/>
                <w:b/>
                <w:sz w:val="11"/>
              </w:rPr>
            </w:pPr>
          </w:p>
          <w:p>
            <w:pPr>
              <w:pStyle w:val="TableParagraph"/>
              <w:ind w:left="33"/>
              <w:rPr>
                <w:rFonts w:ascii="Arial"/>
                <w:sz w:val="12"/>
              </w:rPr>
            </w:pPr>
            <w:r>
              <w:rPr>
                <w:rFonts w:ascii="Arial"/>
                <w:sz w:val="12"/>
              </w:rPr>
              <w:t>01-A152-10 SEMINARIO-SANTIAGO MILTEPEC POR COL. 8 CEDROS TOLUCA CENTRO</w:t>
            </w:r>
          </w:p>
        </w:tc>
      </w:tr>
      <w:tr>
        <w:trPr>
          <w:trHeight w:val="276" w:hRule="exact"/>
        </w:trPr>
        <w:tc>
          <w:tcPr>
            <w:tcW w:w="3965" w:type="dxa"/>
            <w:tcBorders>
              <w:top w:val="nil"/>
              <w:bottom w:val="nil"/>
            </w:tcBorders>
          </w:tcPr>
          <w:p>
            <w:pPr>
              <w:pStyle w:val="TableParagraph"/>
              <w:spacing w:line="237" w:lineRule="auto"/>
              <w:ind w:right="68" w:firstLine="33"/>
              <w:rPr>
                <w:rFonts w:ascii="Arial"/>
                <w:sz w:val="12"/>
              </w:rPr>
            </w:pPr>
            <w:r>
              <w:rPr>
                <w:rFonts w:ascii="Arial"/>
                <w:sz w:val="12"/>
              </w:rPr>
              <w:t>SISTEMA DE TRANSPORTE URBANO Y SUBURBANO DE LA CIUDAD DE TOLUCA SA CV</w:t>
            </w:r>
          </w:p>
        </w:tc>
        <w:tc>
          <w:tcPr>
            <w:tcW w:w="5221" w:type="dxa"/>
            <w:tcBorders>
              <w:top w:val="nil"/>
              <w:bottom w:val="nil"/>
            </w:tcBorders>
          </w:tcPr>
          <w:p>
            <w:pPr>
              <w:pStyle w:val="TableParagraph"/>
              <w:spacing w:before="4"/>
              <w:rPr>
                <w:rFonts w:ascii="Arial"/>
                <w:b/>
                <w:sz w:val="11"/>
              </w:rPr>
            </w:pPr>
          </w:p>
          <w:p>
            <w:pPr>
              <w:pStyle w:val="TableParagraph"/>
              <w:ind w:left="33" w:right="397"/>
              <w:rPr>
                <w:rFonts w:ascii="Arial"/>
                <w:sz w:val="12"/>
              </w:rPr>
            </w:pPr>
            <w:r>
              <w:rPr>
                <w:rFonts w:ascii="Arial"/>
                <w:sz w:val="12"/>
              </w:rPr>
              <w:t>01-A152-11 COL. NUEVA PROGRESO-METEPEC POR TOLUCA CENTRO</w:t>
            </w:r>
          </w:p>
        </w:tc>
      </w:tr>
      <w:tr>
        <w:trPr>
          <w:trHeight w:val="276" w:hRule="exact"/>
        </w:trPr>
        <w:tc>
          <w:tcPr>
            <w:tcW w:w="3965" w:type="dxa"/>
            <w:tcBorders>
              <w:top w:val="nil"/>
              <w:bottom w:val="nil"/>
            </w:tcBorders>
          </w:tcPr>
          <w:p>
            <w:pPr>
              <w:pStyle w:val="TableParagraph"/>
              <w:spacing w:line="237" w:lineRule="auto"/>
              <w:ind w:right="68" w:firstLine="33"/>
              <w:rPr>
                <w:rFonts w:ascii="Arial"/>
                <w:sz w:val="12"/>
              </w:rPr>
            </w:pPr>
            <w:r>
              <w:rPr>
                <w:rFonts w:ascii="Arial"/>
                <w:sz w:val="12"/>
              </w:rPr>
              <w:t>SISTEMA DE TRANSPORTE URBANO Y SUBURBANO DE LA CIUDAD DE TOLUCA SA CV</w:t>
            </w:r>
          </w:p>
        </w:tc>
        <w:tc>
          <w:tcPr>
            <w:tcW w:w="5221" w:type="dxa"/>
            <w:tcBorders>
              <w:top w:val="nil"/>
              <w:bottom w:val="nil"/>
            </w:tcBorders>
          </w:tcPr>
          <w:p>
            <w:pPr>
              <w:pStyle w:val="TableParagraph"/>
              <w:spacing w:line="237" w:lineRule="auto"/>
              <w:ind w:right="704" w:firstLine="33"/>
              <w:rPr>
                <w:rFonts w:ascii="Arial"/>
                <w:sz w:val="12"/>
              </w:rPr>
            </w:pPr>
            <w:r>
              <w:rPr>
                <w:rFonts w:ascii="Arial"/>
                <w:sz w:val="12"/>
              </w:rPr>
              <w:t>01-A152-12 SAN MARCOS YACHIHUACALTEPEC - TOLUCA CENTRO - CIUDAD UNIVERSITARIA</w:t>
            </w:r>
          </w:p>
        </w:tc>
      </w:tr>
      <w:tr>
        <w:trPr>
          <w:trHeight w:val="276" w:hRule="exact"/>
        </w:trPr>
        <w:tc>
          <w:tcPr>
            <w:tcW w:w="3965" w:type="dxa"/>
            <w:tcBorders>
              <w:top w:val="nil"/>
              <w:bottom w:val="nil"/>
            </w:tcBorders>
          </w:tcPr>
          <w:p>
            <w:pPr>
              <w:pStyle w:val="TableParagraph"/>
              <w:spacing w:line="237" w:lineRule="auto"/>
              <w:ind w:right="68" w:firstLine="33"/>
              <w:rPr>
                <w:rFonts w:ascii="Arial"/>
                <w:sz w:val="12"/>
              </w:rPr>
            </w:pPr>
            <w:r>
              <w:rPr>
                <w:rFonts w:ascii="Arial"/>
                <w:sz w:val="12"/>
              </w:rPr>
              <w:t>SISTEMA DE TRANSPORTE URBANO Y SUBURBANO DE LA CIUDAD DE TOLUCA SA CV</w:t>
            </w:r>
          </w:p>
        </w:tc>
        <w:tc>
          <w:tcPr>
            <w:tcW w:w="5221" w:type="dxa"/>
            <w:tcBorders>
              <w:top w:val="nil"/>
              <w:bottom w:val="nil"/>
            </w:tcBorders>
          </w:tcPr>
          <w:p>
            <w:pPr>
              <w:pStyle w:val="TableParagraph"/>
              <w:spacing w:before="5"/>
              <w:rPr>
                <w:rFonts w:ascii="Arial"/>
                <w:b/>
                <w:sz w:val="11"/>
              </w:rPr>
            </w:pPr>
          </w:p>
          <w:p>
            <w:pPr>
              <w:pStyle w:val="TableParagraph"/>
              <w:ind w:left="33" w:right="397"/>
              <w:rPr>
                <w:rFonts w:ascii="Arial"/>
                <w:sz w:val="12"/>
              </w:rPr>
            </w:pPr>
            <w:r>
              <w:rPr>
                <w:rFonts w:ascii="Arial"/>
                <w:sz w:val="12"/>
              </w:rPr>
              <w:t>01-A152-13 (CLAVE PROPUESTA) FRACCIONAMIENTO PASEOS DEL VALLE</w:t>
            </w:r>
          </w:p>
        </w:tc>
      </w:tr>
      <w:tr>
        <w:trPr>
          <w:trHeight w:val="277" w:hRule="exact"/>
        </w:trPr>
        <w:tc>
          <w:tcPr>
            <w:tcW w:w="3965" w:type="dxa"/>
            <w:tcBorders>
              <w:top w:val="nil"/>
            </w:tcBorders>
          </w:tcPr>
          <w:p>
            <w:pPr>
              <w:pStyle w:val="TableParagraph"/>
              <w:spacing w:line="237" w:lineRule="auto"/>
              <w:ind w:right="68" w:firstLine="33"/>
              <w:rPr>
                <w:rFonts w:ascii="Arial"/>
                <w:sz w:val="12"/>
              </w:rPr>
            </w:pPr>
            <w:r>
              <w:rPr>
                <w:rFonts w:ascii="Arial"/>
                <w:sz w:val="12"/>
              </w:rPr>
              <w:t>SISTEMA DE TRANSPORTE URBANO Y SUBURBANO DE LA CIUDAD DE TOLUCA SA CV</w:t>
            </w:r>
          </w:p>
        </w:tc>
        <w:tc>
          <w:tcPr>
            <w:tcW w:w="5221" w:type="dxa"/>
            <w:tcBorders>
              <w:top w:val="nil"/>
            </w:tcBorders>
          </w:tcPr>
          <w:p>
            <w:pPr>
              <w:pStyle w:val="TableParagraph"/>
              <w:spacing w:before="4"/>
              <w:rPr>
                <w:rFonts w:ascii="Arial"/>
                <w:b/>
                <w:sz w:val="11"/>
              </w:rPr>
            </w:pPr>
          </w:p>
          <w:p>
            <w:pPr>
              <w:pStyle w:val="TableParagraph"/>
              <w:ind w:left="33" w:right="397"/>
              <w:rPr>
                <w:rFonts w:ascii="Arial"/>
                <w:sz w:val="12"/>
              </w:rPr>
            </w:pPr>
            <w:r>
              <w:rPr>
                <w:rFonts w:ascii="Arial"/>
                <w:sz w:val="12"/>
              </w:rPr>
              <w:t>01-A152-14 (CLAVE PROPUESTA) SAN FELIPE TLALMIMILOLPAN-CAPULTI-</w:t>
            </w:r>
          </w:p>
        </w:tc>
      </w:tr>
      <w:tr>
        <w:trPr>
          <w:trHeight w:val="322" w:hRule="exact"/>
        </w:trPr>
        <w:tc>
          <w:tcPr>
            <w:tcW w:w="3965" w:type="dxa"/>
            <w:tcBorders>
              <w:bottom w:val="nil"/>
            </w:tcBorders>
          </w:tcPr>
          <w:p>
            <w:pPr>
              <w:pStyle w:val="TableParagraph"/>
              <w:spacing w:before="9"/>
              <w:rPr>
                <w:rFonts w:ascii="Arial"/>
                <w:b/>
                <w:sz w:val="9"/>
              </w:rPr>
            </w:pPr>
          </w:p>
          <w:p>
            <w:pPr>
              <w:pStyle w:val="TableParagraph"/>
              <w:ind w:left="33"/>
              <w:rPr>
                <w:rFonts w:ascii="Arial"/>
                <w:sz w:val="12"/>
              </w:rPr>
            </w:pPr>
            <w:r>
              <w:rPr>
                <w:rFonts w:ascii="Arial"/>
                <w:sz w:val="12"/>
              </w:rPr>
              <w:t>TRANSPORTES URBANOS Y SUBURBANOS TOLLOCAN S.A. DE C.V</w:t>
            </w:r>
          </w:p>
        </w:tc>
        <w:tc>
          <w:tcPr>
            <w:tcW w:w="5221" w:type="dxa"/>
            <w:tcBorders>
              <w:bottom w:val="nil"/>
            </w:tcBorders>
          </w:tcPr>
          <w:p>
            <w:pPr>
              <w:pStyle w:val="TableParagraph"/>
              <w:spacing w:before="9"/>
              <w:rPr>
                <w:rFonts w:ascii="Arial"/>
                <w:b/>
                <w:sz w:val="9"/>
              </w:rPr>
            </w:pPr>
          </w:p>
          <w:p>
            <w:pPr>
              <w:pStyle w:val="TableParagraph"/>
              <w:ind w:right="397"/>
              <w:rPr>
                <w:rFonts w:ascii="Arial"/>
                <w:sz w:val="12"/>
              </w:rPr>
            </w:pPr>
            <w:r>
              <w:rPr>
                <w:rFonts w:ascii="Arial"/>
                <w:sz w:val="12"/>
              </w:rPr>
              <w:t>01-A156-05 SAN MATEO OTZACATIPAN - LA CRUZ COMALCO - TOLUCA</w:t>
            </w:r>
          </w:p>
        </w:tc>
      </w:tr>
      <w:tr>
        <w:trPr>
          <w:trHeight w:val="197" w:hRule="exact"/>
        </w:trPr>
        <w:tc>
          <w:tcPr>
            <w:tcW w:w="3965" w:type="dxa"/>
            <w:tcBorders>
              <w:top w:val="nil"/>
            </w:tcBorders>
          </w:tcPr>
          <w:p>
            <w:pPr>
              <w:pStyle w:val="TableParagraph"/>
              <w:spacing w:before="53"/>
              <w:rPr>
                <w:rFonts w:ascii="Arial"/>
                <w:sz w:val="12"/>
              </w:rPr>
            </w:pPr>
            <w:r>
              <w:rPr>
                <w:rFonts w:ascii="Arial"/>
                <w:sz w:val="12"/>
              </w:rPr>
              <w:t>TRANSPORTES URBANOS Y SUBURBANOS TOLLOCAN S.A. DE C.V</w:t>
            </w:r>
          </w:p>
        </w:tc>
        <w:tc>
          <w:tcPr>
            <w:tcW w:w="5221" w:type="dxa"/>
            <w:tcBorders>
              <w:top w:val="nil"/>
            </w:tcBorders>
          </w:tcPr>
          <w:p>
            <w:pPr>
              <w:pStyle w:val="TableParagraph"/>
              <w:spacing w:before="53"/>
              <w:ind w:right="397"/>
              <w:rPr>
                <w:rFonts w:ascii="Arial"/>
                <w:sz w:val="12"/>
              </w:rPr>
            </w:pPr>
            <w:r>
              <w:rPr>
                <w:rFonts w:ascii="Arial"/>
                <w:sz w:val="12"/>
              </w:rPr>
              <w:t>01-A156-08 SEMINARIO - CENTRO - HOSPITAL NICOLAS SAN JUAN.</w:t>
            </w:r>
          </w:p>
        </w:tc>
      </w:tr>
      <w:tr>
        <w:trPr>
          <w:trHeight w:val="323" w:hRule="exact"/>
        </w:trPr>
        <w:tc>
          <w:tcPr>
            <w:tcW w:w="3965" w:type="dxa"/>
            <w:tcBorders>
              <w:bottom w:val="nil"/>
            </w:tcBorders>
          </w:tcPr>
          <w:p>
            <w:pPr>
              <w:pStyle w:val="TableParagraph"/>
              <w:rPr>
                <w:rFonts w:ascii="Arial"/>
                <w:b/>
                <w:sz w:val="10"/>
              </w:rPr>
            </w:pPr>
          </w:p>
          <w:p>
            <w:pPr>
              <w:pStyle w:val="TableParagraph"/>
              <w:ind w:left="33"/>
              <w:rPr>
                <w:rFonts w:ascii="Arial"/>
                <w:sz w:val="12"/>
              </w:rPr>
            </w:pPr>
            <w:r>
              <w:rPr>
                <w:rFonts w:ascii="Arial"/>
                <w:sz w:val="12"/>
              </w:rPr>
              <w:t>AUTOBUSES FLECHA BLANCA DE TOLUCA S.A. DE C.V.</w:t>
            </w:r>
          </w:p>
        </w:tc>
        <w:tc>
          <w:tcPr>
            <w:tcW w:w="5221" w:type="dxa"/>
            <w:tcBorders>
              <w:bottom w:val="nil"/>
            </w:tcBorders>
          </w:tcPr>
          <w:p>
            <w:pPr>
              <w:pStyle w:val="TableParagraph"/>
              <w:rPr>
                <w:rFonts w:ascii="Arial"/>
                <w:b/>
                <w:sz w:val="10"/>
              </w:rPr>
            </w:pPr>
          </w:p>
          <w:p>
            <w:pPr>
              <w:pStyle w:val="TableParagraph"/>
              <w:ind w:left="33" w:right="397"/>
              <w:rPr>
                <w:rFonts w:ascii="Arial"/>
                <w:sz w:val="12"/>
              </w:rPr>
            </w:pPr>
            <w:r>
              <w:rPr>
                <w:rFonts w:ascii="Arial"/>
                <w:sz w:val="12"/>
              </w:rPr>
              <w:t>01-A012-10 SAN PABLO - TOLUCA CENTRO</w:t>
            </w:r>
          </w:p>
        </w:tc>
      </w:tr>
      <w:tr>
        <w:trPr>
          <w:trHeight w:val="198" w:hRule="exact"/>
        </w:trPr>
        <w:tc>
          <w:tcPr>
            <w:tcW w:w="3965" w:type="dxa"/>
            <w:tcBorders>
              <w:top w:val="nil"/>
            </w:tcBorders>
          </w:tcPr>
          <w:p>
            <w:pPr>
              <w:pStyle w:val="TableParagraph"/>
              <w:spacing w:before="52"/>
              <w:ind w:left="33"/>
              <w:rPr>
                <w:rFonts w:ascii="Arial"/>
                <w:sz w:val="12"/>
              </w:rPr>
            </w:pPr>
            <w:r>
              <w:rPr>
                <w:rFonts w:ascii="Arial"/>
                <w:sz w:val="12"/>
              </w:rPr>
              <w:t>AUTOBUSES FLECHA BLANCA DE TOLUCA S.A. DE C.V.</w:t>
            </w:r>
          </w:p>
        </w:tc>
        <w:tc>
          <w:tcPr>
            <w:tcW w:w="5221" w:type="dxa"/>
            <w:tcBorders>
              <w:top w:val="nil"/>
            </w:tcBorders>
          </w:tcPr>
          <w:p>
            <w:pPr>
              <w:pStyle w:val="TableParagraph"/>
              <w:spacing w:before="52"/>
              <w:ind w:left="33" w:right="397"/>
              <w:rPr>
                <w:rFonts w:ascii="Arial" w:hAnsi="Arial"/>
                <w:sz w:val="12"/>
              </w:rPr>
            </w:pPr>
            <w:r>
              <w:rPr>
                <w:rFonts w:ascii="Arial" w:hAnsi="Arial"/>
                <w:sz w:val="12"/>
              </w:rPr>
              <w:t>01-A012-13 CENTRAL DE ABASTO - SAN ANDRES CUEXCONTITLÁN</w:t>
            </w:r>
          </w:p>
        </w:tc>
      </w:tr>
      <w:tr>
        <w:trPr>
          <w:trHeight w:val="323" w:hRule="exact"/>
        </w:trPr>
        <w:tc>
          <w:tcPr>
            <w:tcW w:w="3965" w:type="dxa"/>
            <w:tcBorders>
              <w:bottom w:val="nil"/>
            </w:tcBorders>
          </w:tcPr>
          <w:p>
            <w:pPr>
              <w:pStyle w:val="TableParagraph"/>
              <w:rPr>
                <w:rFonts w:ascii="Arial"/>
                <w:b/>
                <w:sz w:val="10"/>
              </w:rPr>
            </w:pPr>
          </w:p>
          <w:p>
            <w:pPr>
              <w:pStyle w:val="TableParagraph"/>
              <w:rPr>
                <w:rFonts w:ascii="Arial"/>
                <w:sz w:val="12"/>
              </w:rPr>
            </w:pPr>
            <w:r>
              <w:rPr>
                <w:rFonts w:ascii="Arial"/>
                <w:sz w:val="12"/>
              </w:rPr>
              <w:t>AUTOTRANSPORTES 2 DE MARZO</w:t>
            </w:r>
          </w:p>
        </w:tc>
        <w:tc>
          <w:tcPr>
            <w:tcW w:w="5221" w:type="dxa"/>
            <w:tcBorders>
              <w:bottom w:val="nil"/>
            </w:tcBorders>
          </w:tcPr>
          <w:p>
            <w:pPr>
              <w:pStyle w:val="TableParagraph"/>
              <w:rPr>
                <w:rFonts w:ascii="Arial"/>
                <w:b/>
                <w:sz w:val="10"/>
              </w:rPr>
            </w:pPr>
          </w:p>
          <w:p>
            <w:pPr>
              <w:pStyle w:val="TableParagraph"/>
              <w:ind w:right="397"/>
              <w:rPr>
                <w:rFonts w:ascii="Arial"/>
                <w:sz w:val="12"/>
              </w:rPr>
            </w:pPr>
            <w:r>
              <w:rPr>
                <w:rFonts w:ascii="Arial"/>
                <w:sz w:val="12"/>
              </w:rPr>
              <w:t>01-A134-02 SN MARTIN TOLTEPEC-CENTRO TOLUCA</w:t>
            </w:r>
          </w:p>
        </w:tc>
      </w:tr>
      <w:tr>
        <w:trPr>
          <w:trHeight w:val="254" w:hRule="exact"/>
        </w:trPr>
        <w:tc>
          <w:tcPr>
            <w:tcW w:w="3965" w:type="dxa"/>
            <w:tcBorders>
              <w:top w:val="nil"/>
              <w:bottom w:val="nil"/>
            </w:tcBorders>
          </w:tcPr>
          <w:p>
            <w:pPr>
              <w:pStyle w:val="TableParagraph"/>
              <w:spacing w:before="52"/>
              <w:rPr>
                <w:rFonts w:ascii="Arial"/>
                <w:sz w:val="12"/>
              </w:rPr>
            </w:pPr>
            <w:r>
              <w:rPr>
                <w:rFonts w:ascii="Arial"/>
                <w:sz w:val="12"/>
              </w:rPr>
              <w:t>AUTOTRANSPORTES 2 DE MARZO</w:t>
            </w:r>
          </w:p>
        </w:tc>
        <w:tc>
          <w:tcPr>
            <w:tcW w:w="5221" w:type="dxa"/>
            <w:tcBorders>
              <w:top w:val="nil"/>
              <w:bottom w:val="nil"/>
            </w:tcBorders>
          </w:tcPr>
          <w:p>
            <w:pPr>
              <w:pStyle w:val="TableParagraph"/>
              <w:spacing w:before="52"/>
              <w:ind w:right="397"/>
              <w:rPr>
                <w:rFonts w:ascii="Arial"/>
                <w:sz w:val="12"/>
              </w:rPr>
            </w:pPr>
            <w:r>
              <w:rPr>
                <w:rFonts w:ascii="Arial"/>
                <w:sz w:val="12"/>
              </w:rPr>
              <w:t>01-A134-03 INFONAVIR SN FRANCISCO-C U</w:t>
            </w:r>
          </w:p>
        </w:tc>
      </w:tr>
      <w:tr>
        <w:trPr>
          <w:trHeight w:val="256" w:hRule="exact"/>
        </w:trPr>
        <w:tc>
          <w:tcPr>
            <w:tcW w:w="3965" w:type="dxa"/>
            <w:tcBorders>
              <w:top w:val="nil"/>
              <w:bottom w:val="nil"/>
            </w:tcBorders>
          </w:tcPr>
          <w:p>
            <w:pPr>
              <w:pStyle w:val="TableParagraph"/>
              <w:spacing w:before="52"/>
              <w:rPr>
                <w:rFonts w:ascii="Arial"/>
                <w:sz w:val="12"/>
              </w:rPr>
            </w:pPr>
            <w:r>
              <w:rPr>
                <w:rFonts w:ascii="Arial"/>
                <w:sz w:val="12"/>
              </w:rPr>
              <w:t>AUTOTRANSPORTES 2 DE MARZO</w:t>
            </w:r>
          </w:p>
        </w:tc>
        <w:tc>
          <w:tcPr>
            <w:tcW w:w="5221" w:type="dxa"/>
            <w:tcBorders>
              <w:top w:val="nil"/>
              <w:bottom w:val="nil"/>
            </w:tcBorders>
          </w:tcPr>
          <w:p>
            <w:pPr>
              <w:pStyle w:val="TableParagraph"/>
              <w:spacing w:before="52"/>
              <w:ind w:right="397"/>
              <w:rPr>
                <w:rFonts w:ascii="Arial"/>
                <w:sz w:val="12"/>
              </w:rPr>
            </w:pPr>
            <w:r>
              <w:rPr>
                <w:rFonts w:ascii="Arial"/>
                <w:sz w:val="12"/>
              </w:rPr>
              <w:t>01-A134-05 LAS PALOMAS-CENTRO TOLUCA</w:t>
            </w:r>
          </w:p>
        </w:tc>
      </w:tr>
      <w:tr>
        <w:trPr>
          <w:trHeight w:val="256" w:hRule="exact"/>
        </w:trPr>
        <w:tc>
          <w:tcPr>
            <w:tcW w:w="3965" w:type="dxa"/>
            <w:tcBorders>
              <w:top w:val="nil"/>
              <w:bottom w:val="nil"/>
            </w:tcBorders>
          </w:tcPr>
          <w:p>
            <w:pPr>
              <w:pStyle w:val="TableParagraph"/>
              <w:spacing w:before="53"/>
              <w:rPr>
                <w:rFonts w:ascii="Arial"/>
                <w:sz w:val="12"/>
              </w:rPr>
            </w:pPr>
            <w:r>
              <w:rPr>
                <w:rFonts w:ascii="Arial"/>
                <w:sz w:val="12"/>
              </w:rPr>
              <w:t>AUTOTRANSPORTES 2 DE MARZO</w:t>
            </w:r>
          </w:p>
        </w:tc>
        <w:tc>
          <w:tcPr>
            <w:tcW w:w="5221" w:type="dxa"/>
            <w:tcBorders>
              <w:top w:val="nil"/>
              <w:bottom w:val="nil"/>
            </w:tcBorders>
          </w:tcPr>
          <w:p>
            <w:pPr>
              <w:pStyle w:val="TableParagraph"/>
              <w:spacing w:before="53"/>
              <w:ind w:right="397"/>
              <w:rPr>
                <w:rFonts w:ascii="Arial"/>
                <w:sz w:val="12"/>
              </w:rPr>
            </w:pPr>
            <w:r>
              <w:rPr>
                <w:rFonts w:ascii="Arial"/>
                <w:sz w:val="12"/>
              </w:rPr>
              <w:t>01-A134-06 LAS PALOMAS-CENTRO CULTURAL MEXIQUENSE</w:t>
            </w:r>
          </w:p>
        </w:tc>
      </w:tr>
      <w:tr>
        <w:trPr>
          <w:trHeight w:val="254" w:hRule="exact"/>
        </w:trPr>
        <w:tc>
          <w:tcPr>
            <w:tcW w:w="3965" w:type="dxa"/>
            <w:tcBorders>
              <w:top w:val="nil"/>
              <w:bottom w:val="nil"/>
            </w:tcBorders>
          </w:tcPr>
          <w:p>
            <w:pPr>
              <w:pStyle w:val="TableParagraph"/>
              <w:spacing w:before="52"/>
              <w:rPr>
                <w:rFonts w:ascii="Arial"/>
                <w:sz w:val="12"/>
              </w:rPr>
            </w:pPr>
            <w:r>
              <w:rPr>
                <w:rFonts w:ascii="Arial"/>
                <w:sz w:val="12"/>
              </w:rPr>
              <w:t>AUTOTRANSPORTES 2 DE MARZO</w:t>
            </w:r>
          </w:p>
        </w:tc>
        <w:tc>
          <w:tcPr>
            <w:tcW w:w="5221" w:type="dxa"/>
            <w:tcBorders>
              <w:top w:val="nil"/>
              <w:bottom w:val="nil"/>
            </w:tcBorders>
          </w:tcPr>
          <w:p>
            <w:pPr>
              <w:pStyle w:val="TableParagraph"/>
              <w:spacing w:before="52"/>
              <w:ind w:right="397"/>
              <w:rPr>
                <w:rFonts w:ascii="Arial"/>
                <w:sz w:val="12"/>
              </w:rPr>
            </w:pPr>
            <w:r>
              <w:rPr>
                <w:rFonts w:ascii="Arial"/>
                <w:sz w:val="12"/>
              </w:rPr>
              <w:t>01-A134-07 SN PABLO AUTOPAN-CU</w:t>
            </w:r>
          </w:p>
        </w:tc>
      </w:tr>
      <w:tr>
        <w:trPr>
          <w:trHeight w:val="198" w:hRule="exact"/>
        </w:trPr>
        <w:tc>
          <w:tcPr>
            <w:tcW w:w="3965" w:type="dxa"/>
            <w:tcBorders>
              <w:top w:val="nil"/>
            </w:tcBorders>
          </w:tcPr>
          <w:p>
            <w:pPr>
              <w:pStyle w:val="TableParagraph"/>
              <w:spacing w:before="52"/>
              <w:rPr>
                <w:rFonts w:ascii="Arial"/>
                <w:sz w:val="12"/>
              </w:rPr>
            </w:pPr>
            <w:r>
              <w:rPr>
                <w:rFonts w:ascii="Arial"/>
                <w:sz w:val="12"/>
              </w:rPr>
              <w:t>AUTOTRANSPORTES 2 DE MARZO</w:t>
            </w:r>
          </w:p>
        </w:tc>
        <w:tc>
          <w:tcPr>
            <w:tcW w:w="5221" w:type="dxa"/>
            <w:tcBorders>
              <w:top w:val="nil"/>
            </w:tcBorders>
          </w:tcPr>
          <w:p>
            <w:pPr>
              <w:pStyle w:val="TableParagraph"/>
              <w:spacing w:before="52"/>
              <w:ind w:right="397"/>
              <w:rPr>
                <w:rFonts w:ascii="Arial"/>
                <w:sz w:val="12"/>
              </w:rPr>
            </w:pPr>
            <w:r>
              <w:rPr>
                <w:rFonts w:ascii="Arial"/>
                <w:sz w:val="12"/>
              </w:rPr>
              <w:t>01-A134-10 RANCHO LA MORA- TIENDA ISSEMYM TOLUCA</w:t>
            </w:r>
          </w:p>
        </w:tc>
      </w:tr>
      <w:tr>
        <w:trPr>
          <w:trHeight w:val="322" w:hRule="exact"/>
        </w:trPr>
        <w:tc>
          <w:tcPr>
            <w:tcW w:w="3965" w:type="dxa"/>
            <w:tcBorders>
              <w:bottom w:val="nil"/>
            </w:tcBorders>
          </w:tcPr>
          <w:p>
            <w:pPr>
              <w:pStyle w:val="TableParagraph"/>
              <w:spacing w:before="9"/>
              <w:rPr>
                <w:rFonts w:ascii="Arial"/>
                <w:b/>
                <w:sz w:val="9"/>
              </w:rPr>
            </w:pPr>
          </w:p>
          <w:p>
            <w:pPr>
              <w:pStyle w:val="TableParagraph"/>
              <w:rPr>
                <w:rFonts w:ascii="Arial"/>
                <w:sz w:val="12"/>
              </w:rPr>
            </w:pPr>
            <w:r>
              <w:rPr>
                <w:rFonts w:ascii="Arial"/>
                <w:sz w:val="12"/>
              </w:rPr>
              <w:t>AUTOTRANSPORTES 2 DE MARZO</w:t>
            </w:r>
          </w:p>
        </w:tc>
        <w:tc>
          <w:tcPr>
            <w:tcW w:w="5221" w:type="dxa"/>
            <w:tcBorders>
              <w:bottom w:val="nil"/>
            </w:tcBorders>
          </w:tcPr>
          <w:p>
            <w:pPr>
              <w:pStyle w:val="TableParagraph"/>
              <w:spacing w:before="9"/>
              <w:rPr>
                <w:rFonts w:ascii="Arial"/>
                <w:b/>
                <w:sz w:val="9"/>
              </w:rPr>
            </w:pPr>
          </w:p>
          <w:p>
            <w:pPr>
              <w:pStyle w:val="TableParagraph"/>
              <w:ind w:right="397"/>
              <w:rPr>
                <w:rFonts w:ascii="Arial"/>
                <w:sz w:val="12"/>
              </w:rPr>
            </w:pPr>
            <w:r>
              <w:rPr>
                <w:rFonts w:ascii="Arial"/>
                <w:sz w:val="12"/>
              </w:rPr>
              <w:t>01-A134-13 TERMINAL- CENTRO TOLUCA- MERCADO HIDALGO</w:t>
            </w:r>
          </w:p>
        </w:tc>
      </w:tr>
      <w:tr>
        <w:trPr>
          <w:trHeight w:val="256" w:hRule="exact"/>
        </w:trPr>
        <w:tc>
          <w:tcPr>
            <w:tcW w:w="3965" w:type="dxa"/>
            <w:tcBorders>
              <w:top w:val="nil"/>
              <w:bottom w:val="nil"/>
            </w:tcBorders>
          </w:tcPr>
          <w:p>
            <w:pPr>
              <w:pStyle w:val="TableParagraph"/>
              <w:spacing w:before="53"/>
              <w:rPr>
                <w:rFonts w:ascii="Arial"/>
                <w:sz w:val="12"/>
              </w:rPr>
            </w:pPr>
            <w:r>
              <w:rPr>
                <w:rFonts w:ascii="Arial"/>
                <w:sz w:val="12"/>
              </w:rPr>
              <w:t>AUTOTRANSPORTES 2 DE MARZO</w:t>
            </w:r>
          </w:p>
        </w:tc>
        <w:tc>
          <w:tcPr>
            <w:tcW w:w="5221" w:type="dxa"/>
            <w:tcBorders>
              <w:top w:val="nil"/>
              <w:bottom w:val="nil"/>
            </w:tcBorders>
          </w:tcPr>
          <w:p>
            <w:pPr>
              <w:pStyle w:val="TableParagraph"/>
              <w:spacing w:before="53"/>
              <w:ind w:right="397"/>
              <w:rPr>
                <w:rFonts w:ascii="Arial"/>
                <w:sz w:val="12"/>
              </w:rPr>
            </w:pPr>
            <w:r>
              <w:rPr>
                <w:rFonts w:ascii="Arial"/>
                <w:sz w:val="12"/>
              </w:rPr>
              <w:t>01-A134-14 METEPEC-INFONAVIT SN FRANCISCO CU</w:t>
            </w:r>
          </w:p>
        </w:tc>
      </w:tr>
      <w:tr>
        <w:trPr>
          <w:trHeight w:val="254" w:hRule="exact"/>
        </w:trPr>
        <w:tc>
          <w:tcPr>
            <w:tcW w:w="3965" w:type="dxa"/>
            <w:tcBorders>
              <w:top w:val="nil"/>
              <w:bottom w:val="nil"/>
            </w:tcBorders>
          </w:tcPr>
          <w:p>
            <w:pPr>
              <w:pStyle w:val="TableParagraph"/>
              <w:spacing w:before="52"/>
              <w:rPr>
                <w:rFonts w:ascii="Arial"/>
                <w:sz w:val="12"/>
              </w:rPr>
            </w:pPr>
            <w:r>
              <w:rPr>
                <w:rFonts w:ascii="Arial"/>
                <w:sz w:val="12"/>
              </w:rPr>
              <w:t>AUTOTRANSPORTES 2 DE MARZO</w:t>
            </w:r>
          </w:p>
        </w:tc>
        <w:tc>
          <w:tcPr>
            <w:tcW w:w="5221" w:type="dxa"/>
            <w:tcBorders>
              <w:top w:val="nil"/>
              <w:bottom w:val="nil"/>
            </w:tcBorders>
          </w:tcPr>
          <w:p>
            <w:pPr>
              <w:pStyle w:val="TableParagraph"/>
              <w:spacing w:before="52"/>
              <w:ind w:right="397"/>
              <w:rPr>
                <w:rFonts w:ascii="Arial"/>
                <w:sz w:val="12"/>
              </w:rPr>
            </w:pPr>
            <w:r>
              <w:rPr>
                <w:rFonts w:ascii="Arial"/>
                <w:sz w:val="12"/>
              </w:rPr>
              <w:t>01-A134-11 COL. NUEVA PROGRESO- METEPEC POR TOLUCA CENTRO</w:t>
            </w:r>
          </w:p>
        </w:tc>
      </w:tr>
      <w:tr>
        <w:trPr>
          <w:trHeight w:val="254" w:hRule="exact"/>
        </w:trPr>
        <w:tc>
          <w:tcPr>
            <w:tcW w:w="3965" w:type="dxa"/>
            <w:tcBorders>
              <w:top w:val="nil"/>
              <w:bottom w:val="nil"/>
            </w:tcBorders>
          </w:tcPr>
          <w:p>
            <w:pPr>
              <w:pStyle w:val="TableParagraph"/>
              <w:spacing w:before="52"/>
              <w:rPr>
                <w:rFonts w:ascii="Arial"/>
                <w:sz w:val="12"/>
              </w:rPr>
            </w:pPr>
            <w:r>
              <w:rPr>
                <w:rFonts w:ascii="Arial"/>
                <w:sz w:val="12"/>
              </w:rPr>
              <w:t>AUTOTRANSPORTES 2 DE MARZO</w:t>
            </w:r>
          </w:p>
        </w:tc>
        <w:tc>
          <w:tcPr>
            <w:tcW w:w="5221" w:type="dxa"/>
            <w:tcBorders>
              <w:top w:val="nil"/>
              <w:bottom w:val="nil"/>
            </w:tcBorders>
          </w:tcPr>
          <w:p>
            <w:pPr>
              <w:pStyle w:val="TableParagraph"/>
              <w:spacing w:before="52"/>
              <w:ind w:right="397"/>
              <w:rPr>
                <w:rFonts w:ascii="Arial"/>
                <w:sz w:val="12"/>
              </w:rPr>
            </w:pPr>
            <w:r>
              <w:rPr>
                <w:rFonts w:ascii="Arial"/>
                <w:sz w:val="12"/>
              </w:rPr>
              <w:t>01-A134-17 LA PILITA CASABLANCA STA ANA TERMINAL</w:t>
            </w:r>
          </w:p>
        </w:tc>
      </w:tr>
      <w:tr>
        <w:trPr>
          <w:trHeight w:val="197" w:hRule="exact"/>
        </w:trPr>
        <w:tc>
          <w:tcPr>
            <w:tcW w:w="3965" w:type="dxa"/>
            <w:tcBorders>
              <w:top w:val="nil"/>
              <w:bottom w:val="nil"/>
            </w:tcBorders>
          </w:tcPr>
          <w:p>
            <w:pPr>
              <w:pStyle w:val="TableParagraph"/>
              <w:spacing w:before="52"/>
              <w:rPr>
                <w:rFonts w:ascii="Arial"/>
                <w:sz w:val="12"/>
              </w:rPr>
            </w:pPr>
            <w:r>
              <w:rPr>
                <w:rFonts w:ascii="Arial"/>
                <w:sz w:val="12"/>
              </w:rPr>
              <w:t>AUTOTRANSPORTES 2 DE MARZO</w:t>
            </w:r>
          </w:p>
        </w:tc>
        <w:tc>
          <w:tcPr>
            <w:tcW w:w="5221" w:type="dxa"/>
            <w:tcBorders>
              <w:top w:val="nil"/>
              <w:bottom w:val="nil"/>
            </w:tcBorders>
          </w:tcPr>
          <w:p>
            <w:pPr>
              <w:pStyle w:val="TableParagraph"/>
              <w:spacing w:before="52"/>
              <w:ind w:right="397"/>
              <w:rPr>
                <w:rFonts w:ascii="Arial"/>
                <w:sz w:val="12"/>
              </w:rPr>
            </w:pPr>
            <w:r>
              <w:rPr>
                <w:rFonts w:ascii="Arial"/>
                <w:sz w:val="12"/>
              </w:rPr>
              <w:t>01-A134-22 Bo. DE GUADALUPE-SN MATEO ATENCO-SN ANTONIO BUENAVISTA</w:t>
            </w:r>
          </w:p>
        </w:tc>
      </w:tr>
      <w:tr>
        <w:trPr>
          <w:trHeight w:val="277" w:hRule="exact"/>
        </w:trPr>
        <w:tc>
          <w:tcPr>
            <w:tcW w:w="3965" w:type="dxa"/>
            <w:tcBorders>
              <w:top w:val="nil"/>
            </w:tcBorders>
          </w:tcPr>
          <w:p>
            <w:pPr>
              <w:pStyle w:val="TableParagraph"/>
              <w:spacing w:before="4"/>
              <w:rPr>
                <w:rFonts w:ascii="Arial"/>
                <w:b/>
                <w:sz w:val="11"/>
              </w:rPr>
            </w:pPr>
          </w:p>
          <w:p>
            <w:pPr>
              <w:pStyle w:val="TableParagraph"/>
              <w:rPr>
                <w:rFonts w:ascii="Arial"/>
                <w:sz w:val="12"/>
              </w:rPr>
            </w:pPr>
            <w:r>
              <w:rPr>
                <w:rFonts w:ascii="Arial"/>
                <w:sz w:val="12"/>
              </w:rPr>
              <w:t>AUTOTRANSPORTES 2 DE MARZO</w:t>
            </w:r>
          </w:p>
        </w:tc>
        <w:tc>
          <w:tcPr>
            <w:tcW w:w="5221" w:type="dxa"/>
            <w:tcBorders>
              <w:top w:val="nil"/>
            </w:tcBorders>
          </w:tcPr>
          <w:p>
            <w:pPr>
              <w:pStyle w:val="TableParagraph"/>
              <w:spacing w:line="237" w:lineRule="auto"/>
              <w:ind w:right="450"/>
              <w:rPr>
                <w:rFonts w:ascii="Arial"/>
                <w:sz w:val="12"/>
              </w:rPr>
            </w:pPr>
            <w:r>
              <w:rPr>
                <w:rFonts w:ascii="Arial"/>
                <w:sz w:val="12"/>
              </w:rPr>
              <w:t>01-A134-28 ZAMARRERO UNIDAD HABITACIONAL H. GONZALEZ-Bo DE GADALUPE (ATENCO)</w:t>
            </w:r>
          </w:p>
        </w:tc>
      </w:tr>
    </w:tbl>
    <w:p>
      <w:pPr>
        <w:spacing w:after="0" w:line="237" w:lineRule="auto"/>
        <w:rPr>
          <w:rFonts w:ascii="Arial"/>
          <w:sz w:val="12"/>
        </w:rPr>
        <w:sectPr>
          <w:pgSz w:w="12250" w:h="15850"/>
          <w:pgMar w:header="732" w:footer="0" w:top="940" w:bottom="280" w:left="1120" w:right="900"/>
        </w:sectPr>
      </w:pPr>
    </w:p>
    <w:p>
      <w:pPr>
        <w:pStyle w:val="BodyText"/>
        <w:rPr>
          <w:rFonts w:ascii="Arial"/>
          <w:b/>
          <w:sz w:val="20"/>
        </w:rPr>
      </w:pPr>
    </w:p>
    <w:p>
      <w:pPr>
        <w:pStyle w:val="BodyText"/>
        <w:spacing w:before="6"/>
        <w:rPr>
          <w:rFonts w:ascii="Arial"/>
          <w:b/>
          <w:sz w:val="20"/>
        </w:rPr>
      </w:pPr>
    </w:p>
    <w:p>
      <w:pPr>
        <w:spacing w:before="0"/>
        <w:ind w:left="120" w:right="0" w:firstLine="0"/>
        <w:jc w:val="left"/>
        <w:rPr>
          <w:rFonts w:ascii="Arial" w:hAnsi="Arial"/>
          <w:b/>
          <w:sz w:val="24"/>
        </w:rPr>
      </w:pPr>
      <w:r>
        <w:rPr>
          <w:rFonts w:ascii="Arial" w:hAnsi="Arial"/>
          <w:b/>
          <w:sz w:val="24"/>
        </w:rPr>
        <w:t>Anexo 1 (continuación)</w:t>
      </w:r>
    </w:p>
    <w:p>
      <w:pPr>
        <w:pStyle w:val="BodyText"/>
        <w:rPr>
          <w:rFonts w:ascii="Arial"/>
          <w:b/>
          <w:sz w:val="26"/>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66"/>
        <w:gridCol w:w="5221"/>
      </w:tblGrid>
      <w:tr>
        <w:trPr>
          <w:trHeight w:val="323" w:hRule="exact"/>
        </w:trPr>
        <w:tc>
          <w:tcPr>
            <w:tcW w:w="3966" w:type="dxa"/>
            <w:tcBorders>
              <w:bottom w:val="nil"/>
            </w:tcBorders>
          </w:tcPr>
          <w:p>
            <w:pPr>
              <w:pStyle w:val="TableParagraph"/>
              <w:rPr>
                <w:rFonts w:ascii="Arial"/>
                <w:b/>
                <w:sz w:val="10"/>
              </w:rPr>
            </w:pPr>
          </w:p>
          <w:p>
            <w:pPr>
              <w:pStyle w:val="TableParagraph"/>
              <w:rPr>
                <w:rFonts w:ascii="Arial"/>
                <w:sz w:val="12"/>
              </w:rPr>
            </w:pPr>
            <w:r>
              <w:rPr>
                <w:rFonts w:ascii="Arial"/>
                <w:sz w:val="12"/>
              </w:rPr>
              <w:t>SERVICIOS URBANOS Y SUBURBANOS XINANTECATL S.A. DE C.V.</w:t>
            </w:r>
          </w:p>
        </w:tc>
        <w:tc>
          <w:tcPr>
            <w:tcW w:w="5221" w:type="dxa"/>
            <w:tcBorders>
              <w:bottom w:val="nil"/>
            </w:tcBorders>
          </w:tcPr>
          <w:p>
            <w:pPr>
              <w:pStyle w:val="TableParagraph"/>
              <w:rPr>
                <w:rFonts w:ascii="Arial"/>
                <w:b/>
                <w:sz w:val="10"/>
              </w:rPr>
            </w:pPr>
          </w:p>
          <w:p>
            <w:pPr>
              <w:pStyle w:val="TableParagraph"/>
              <w:ind w:left="2" w:right="397"/>
              <w:rPr>
                <w:rFonts w:ascii="Arial"/>
                <w:sz w:val="12"/>
              </w:rPr>
            </w:pPr>
            <w:r>
              <w:rPr>
                <w:rFonts w:ascii="Arial"/>
                <w:sz w:val="12"/>
              </w:rPr>
              <w:t>01-A115-03 ACAHUALCO - CENTRO TOLUCA - PUENTE PILARES</w:t>
            </w:r>
          </w:p>
        </w:tc>
      </w:tr>
      <w:tr>
        <w:trPr>
          <w:trHeight w:val="256" w:hRule="exact"/>
        </w:trPr>
        <w:tc>
          <w:tcPr>
            <w:tcW w:w="3966" w:type="dxa"/>
            <w:tcBorders>
              <w:top w:val="nil"/>
              <w:bottom w:val="nil"/>
            </w:tcBorders>
          </w:tcPr>
          <w:p>
            <w:pPr>
              <w:pStyle w:val="TableParagraph"/>
              <w:spacing w:before="52"/>
              <w:rPr>
                <w:rFonts w:ascii="Arial"/>
                <w:sz w:val="12"/>
              </w:rPr>
            </w:pPr>
            <w:r>
              <w:rPr>
                <w:rFonts w:ascii="Arial"/>
                <w:sz w:val="12"/>
              </w:rPr>
              <w:t>SERVICIOS URBANOS Y SUBURBANOS XINANTECATL S.A. DE C.V.</w:t>
            </w:r>
          </w:p>
        </w:tc>
        <w:tc>
          <w:tcPr>
            <w:tcW w:w="5221" w:type="dxa"/>
            <w:tcBorders>
              <w:top w:val="nil"/>
              <w:bottom w:val="nil"/>
            </w:tcBorders>
          </w:tcPr>
          <w:p>
            <w:pPr>
              <w:pStyle w:val="TableParagraph"/>
              <w:spacing w:before="52"/>
              <w:ind w:left="2" w:right="397"/>
              <w:rPr>
                <w:rFonts w:ascii="Arial"/>
                <w:sz w:val="12"/>
              </w:rPr>
            </w:pPr>
            <w:r>
              <w:rPr>
                <w:rFonts w:ascii="Arial"/>
                <w:sz w:val="12"/>
              </w:rPr>
              <w:t>01-115-06 SAN CRISTOBAL TECOLIT -TOLUCA CENTRO - PILARES</w:t>
            </w:r>
          </w:p>
        </w:tc>
      </w:tr>
      <w:tr>
        <w:trPr>
          <w:trHeight w:val="256" w:hRule="exact"/>
        </w:trPr>
        <w:tc>
          <w:tcPr>
            <w:tcW w:w="3966" w:type="dxa"/>
            <w:tcBorders>
              <w:top w:val="nil"/>
              <w:bottom w:val="nil"/>
            </w:tcBorders>
          </w:tcPr>
          <w:p>
            <w:pPr>
              <w:pStyle w:val="TableParagraph"/>
              <w:spacing w:before="53"/>
              <w:rPr>
                <w:rFonts w:ascii="Arial"/>
                <w:sz w:val="12"/>
              </w:rPr>
            </w:pPr>
            <w:r>
              <w:rPr>
                <w:rFonts w:ascii="Arial"/>
                <w:sz w:val="12"/>
              </w:rPr>
              <w:t>SERVICIOS URBANOS Y SUBURBANOS XINANTECATL S.A. DE C.V.</w:t>
            </w:r>
          </w:p>
        </w:tc>
        <w:tc>
          <w:tcPr>
            <w:tcW w:w="5221" w:type="dxa"/>
            <w:tcBorders>
              <w:top w:val="nil"/>
              <w:bottom w:val="nil"/>
            </w:tcBorders>
          </w:tcPr>
          <w:p>
            <w:pPr>
              <w:pStyle w:val="TableParagraph"/>
              <w:spacing w:before="53"/>
              <w:ind w:left="2" w:right="397"/>
              <w:rPr>
                <w:rFonts w:ascii="Arial"/>
                <w:sz w:val="12"/>
              </w:rPr>
            </w:pPr>
            <w:r>
              <w:rPr>
                <w:rFonts w:ascii="Arial"/>
                <w:sz w:val="12"/>
              </w:rPr>
              <w:t>01-A115-07 STA. CRUZ CUAUHTENCO - CALIXTLAHUACA  -TOLUCA CENTRO</w:t>
            </w:r>
          </w:p>
        </w:tc>
      </w:tr>
      <w:tr>
        <w:trPr>
          <w:trHeight w:val="254" w:hRule="exact"/>
        </w:trPr>
        <w:tc>
          <w:tcPr>
            <w:tcW w:w="3966" w:type="dxa"/>
            <w:tcBorders>
              <w:top w:val="nil"/>
              <w:bottom w:val="nil"/>
            </w:tcBorders>
          </w:tcPr>
          <w:p>
            <w:pPr>
              <w:pStyle w:val="TableParagraph"/>
              <w:spacing w:before="52"/>
              <w:rPr>
                <w:rFonts w:ascii="Arial"/>
                <w:sz w:val="12"/>
              </w:rPr>
            </w:pPr>
            <w:r>
              <w:rPr>
                <w:rFonts w:ascii="Arial"/>
                <w:sz w:val="12"/>
              </w:rPr>
              <w:t>SERVICIOS URBANOS Y SUBURBANOS XINANTECATL S.A. DE C.V.</w:t>
            </w:r>
          </w:p>
        </w:tc>
        <w:tc>
          <w:tcPr>
            <w:tcW w:w="5221" w:type="dxa"/>
            <w:tcBorders>
              <w:top w:val="nil"/>
              <w:bottom w:val="nil"/>
            </w:tcBorders>
          </w:tcPr>
          <w:p>
            <w:pPr>
              <w:pStyle w:val="TableParagraph"/>
              <w:spacing w:before="52"/>
              <w:ind w:left="35" w:right="397"/>
              <w:rPr>
                <w:rFonts w:ascii="Arial"/>
                <w:sz w:val="12"/>
              </w:rPr>
            </w:pPr>
            <w:r>
              <w:rPr>
                <w:rFonts w:ascii="Arial"/>
                <w:sz w:val="12"/>
              </w:rPr>
              <w:t>01-115-08 SAN JUAN DE LAS HUERTAS -TOLUCA CENTRO</w:t>
            </w:r>
          </w:p>
        </w:tc>
      </w:tr>
      <w:tr>
        <w:trPr>
          <w:trHeight w:val="254" w:hRule="exact"/>
        </w:trPr>
        <w:tc>
          <w:tcPr>
            <w:tcW w:w="3966" w:type="dxa"/>
            <w:tcBorders>
              <w:top w:val="nil"/>
              <w:bottom w:val="nil"/>
            </w:tcBorders>
          </w:tcPr>
          <w:p>
            <w:pPr>
              <w:pStyle w:val="TableParagraph"/>
              <w:spacing w:before="52"/>
              <w:rPr>
                <w:rFonts w:ascii="Arial"/>
                <w:sz w:val="12"/>
              </w:rPr>
            </w:pPr>
            <w:r>
              <w:rPr>
                <w:rFonts w:ascii="Arial"/>
                <w:sz w:val="12"/>
              </w:rPr>
              <w:t>SERVICIOS URBANOS Y SUBURBANOS XINANTECATL S.A. DE C.V.</w:t>
            </w:r>
          </w:p>
        </w:tc>
        <w:tc>
          <w:tcPr>
            <w:tcW w:w="5221" w:type="dxa"/>
            <w:tcBorders>
              <w:top w:val="nil"/>
              <w:bottom w:val="nil"/>
            </w:tcBorders>
          </w:tcPr>
          <w:p>
            <w:pPr>
              <w:pStyle w:val="TableParagraph"/>
              <w:spacing w:before="52"/>
              <w:ind w:left="2" w:right="397"/>
              <w:rPr>
                <w:rFonts w:ascii="Arial"/>
                <w:sz w:val="12"/>
              </w:rPr>
            </w:pPr>
            <w:r>
              <w:rPr>
                <w:rFonts w:ascii="Arial"/>
                <w:sz w:val="12"/>
              </w:rPr>
              <w:t>01-115-09 SAN FRANCISCO TLALCILALCALPAN - TOLUCA CENTRO -</w:t>
            </w:r>
          </w:p>
        </w:tc>
      </w:tr>
      <w:tr>
        <w:trPr>
          <w:trHeight w:val="198" w:hRule="exact"/>
        </w:trPr>
        <w:tc>
          <w:tcPr>
            <w:tcW w:w="3966" w:type="dxa"/>
            <w:tcBorders>
              <w:top w:val="nil"/>
            </w:tcBorders>
          </w:tcPr>
          <w:p>
            <w:pPr>
              <w:pStyle w:val="TableParagraph"/>
              <w:spacing w:before="52"/>
              <w:rPr>
                <w:rFonts w:ascii="Arial"/>
                <w:sz w:val="12"/>
              </w:rPr>
            </w:pPr>
            <w:r>
              <w:rPr>
                <w:rFonts w:ascii="Arial"/>
                <w:sz w:val="12"/>
              </w:rPr>
              <w:t>SERVICIOS URBANOS Y SUBURBANOS XINANTECATL S.A. DE C.V.</w:t>
            </w:r>
          </w:p>
        </w:tc>
        <w:tc>
          <w:tcPr>
            <w:tcW w:w="5221" w:type="dxa"/>
            <w:tcBorders>
              <w:top w:val="nil"/>
            </w:tcBorders>
          </w:tcPr>
          <w:p>
            <w:pPr>
              <w:pStyle w:val="TableParagraph"/>
              <w:spacing w:before="52"/>
              <w:ind w:left="2" w:right="397"/>
              <w:rPr>
                <w:rFonts w:ascii="Arial"/>
                <w:sz w:val="12"/>
              </w:rPr>
            </w:pPr>
            <w:r>
              <w:rPr>
                <w:rFonts w:ascii="Arial"/>
                <w:sz w:val="12"/>
              </w:rPr>
              <w:t>01-115-14 CACALOMACAN  - SAN MARCOS - TOLUCA CENTRO</w:t>
            </w:r>
          </w:p>
        </w:tc>
      </w:tr>
      <w:tr>
        <w:trPr>
          <w:trHeight w:val="323" w:hRule="exact"/>
        </w:trPr>
        <w:tc>
          <w:tcPr>
            <w:tcW w:w="3966" w:type="dxa"/>
            <w:tcBorders>
              <w:bottom w:val="nil"/>
            </w:tcBorders>
          </w:tcPr>
          <w:p>
            <w:pPr>
              <w:pStyle w:val="TableParagraph"/>
              <w:rPr>
                <w:rFonts w:ascii="Arial"/>
                <w:b/>
                <w:sz w:val="10"/>
              </w:rPr>
            </w:pPr>
          </w:p>
          <w:p>
            <w:pPr>
              <w:pStyle w:val="TableParagraph"/>
              <w:rPr>
                <w:rFonts w:ascii="Arial"/>
                <w:sz w:val="12"/>
              </w:rPr>
            </w:pPr>
            <w:r>
              <w:rPr>
                <w:rFonts w:ascii="Arial"/>
                <w:sz w:val="12"/>
              </w:rPr>
              <w:t>SERVICIOS URBANOS Y SUBURBANOS XINANTECATL S.A. DE C.V.</w:t>
            </w:r>
          </w:p>
        </w:tc>
        <w:tc>
          <w:tcPr>
            <w:tcW w:w="5221" w:type="dxa"/>
            <w:tcBorders>
              <w:bottom w:val="nil"/>
            </w:tcBorders>
          </w:tcPr>
          <w:p>
            <w:pPr>
              <w:pStyle w:val="TableParagraph"/>
              <w:rPr>
                <w:rFonts w:ascii="Arial"/>
                <w:b/>
                <w:sz w:val="10"/>
              </w:rPr>
            </w:pPr>
          </w:p>
          <w:p>
            <w:pPr>
              <w:pStyle w:val="TableParagraph"/>
              <w:ind w:left="2" w:right="397"/>
              <w:rPr>
                <w:rFonts w:ascii="Arial"/>
                <w:sz w:val="12"/>
              </w:rPr>
            </w:pPr>
            <w:r>
              <w:rPr>
                <w:rFonts w:ascii="Arial"/>
                <w:sz w:val="12"/>
              </w:rPr>
              <w:t>01-115-15 ZINACANTEPEC -CENTRAL DE ABASTO POR BOULEVARD MIGUEL</w:t>
            </w:r>
          </w:p>
        </w:tc>
      </w:tr>
      <w:tr>
        <w:trPr>
          <w:trHeight w:val="254" w:hRule="exact"/>
        </w:trPr>
        <w:tc>
          <w:tcPr>
            <w:tcW w:w="3966" w:type="dxa"/>
            <w:tcBorders>
              <w:top w:val="nil"/>
              <w:bottom w:val="nil"/>
            </w:tcBorders>
          </w:tcPr>
          <w:p>
            <w:pPr>
              <w:pStyle w:val="TableParagraph"/>
              <w:spacing w:before="52"/>
              <w:rPr>
                <w:rFonts w:ascii="Arial"/>
                <w:sz w:val="12"/>
              </w:rPr>
            </w:pPr>
            <w:r>
              <w:rPr>
                <w:rFonts w:ascii="Arial"/>
                <w:sz w:val="12"/>
              </w:rPr>
              <w:t>SERVICIOS URBANOS Y SUBURBANOS XINANTECATL S.A. DE C.V.</w:t>
            </w:r>
          </w:p>
        </w:tc>
        <w:tc>
          <w:tcPr>
            <w:tcW w:w="5221" w:type="dxa"/>
            <w:tcBorders>
              <w:top w:val="nil"/>
              <w:bottom w:val="nil"/>
            </w:tcBorders>
          </w:tcPr>
          <w:p>
            <w:pPr>
              <w:pStyle w:val="TableParagraph"/>
              <w:spacing w:before="52"/>
              <w:ind w:left="2" w:right="397"/>
              <w:rPr>
                <w:rFonts w:ascii="Arial"/>
                <w:sz w:val="12"/>
              </w:rPr>
            </w:pPr>
            <w:r>
              <w:rPr>
                <w:rFonts w:ascii="Arial"/>
                <w:sz w:val="12"/>
              </w:rPr>
              <w:t>01-115-16 SAN CRISTOBAL TECOLIT - TOLUCA CENTRO - PILARES POR</w:t>
            </w:r>
          </w:p>
        </w:tc>
      </w:tr>
      <w:tr>
        <w:trPr>
          <w:trHeight w:val="256" w:hRule="exact"/>
        </w:trPr>
        <w:tc>
          <w:tcPr>
            <w:tcW w:w="3966" w:type="dxa"/>
            <w:tcBorders>
              <w:top w:val="nil"/>
              <w:bottom w:val="nil"/>
            </w:tcBorders>
          </w:tcPr>
          <w:p>
            <w:pPr>
              <w:pStyle w:val="TableParagraph"/>
              <w:spacing w:before="52"/>
              <w:rPr>
                <w:rFonts w:ascii="Arial"/>
                <w:sz w:val="12"/>
              </w:rPr>
            </w:pPr>
            <w:r>
              <w:rPr>
                <w:rFonts w:ascii="Arial"/>
                <w:sz w:val="12"/>
              </w:rPr>
              <w:t>SERVICIOS URBANOS Y SUBURBANOS XINANTECATL S.A. DE C.V.</w:t>
            </w:r>
          </w:p>
        </w:tc>
        <w:tc>
          <w:tcPr>
            <w:tcW w:w="5221" w:type="dxa"/>
            <w:tcBorders>
              <w:top w:val="nil"/>
              <w:bottom w:val="nil"/>
            </w:tcBorders>
          </w:tcPr>
          <w:p>
            <w:pPr>
              <w:pStyle w:val="TableParagraph"/>
              <w:spacing w:before="52"/>
              <w:ind w:left="2" w:right="397"/>
              <w:rPr>
                <w:rFonts w:ascii="Arial"/>
                <w:sz w:val="12"/>
              </w:rPr>
            </w:pPr>
            <w:r>
              <w:rPr>
                <w:rFonts w:ascii="Arial"/>
                <w:sz w:val="12"/>
              </w:rPr>
              <w:t>01-115-17 (CLAVE PROPUESTA) SAN FELIPE TLALMIMILOPAN - PREPARA-</w:t>
            </w:r>
          </w:p>
        </w:tc>
      </w:tr>
      <w:tr>
        <w:trPr>
          <w:trHeight w:val="256" w:hRule="exact"/>
        </w:trPr>
        <w:tc>
          <w:tcPr>
            <w:tcW w:w="3966" w:type="dxa"/>
            <w:tcBorders>
              <w:top w:val="nil"/>
              <w:bottom w:val="nil"/>
            </w:tcBorders>
          </w:tcPr>
          <w:p>
            <w:pPr>
              <w:pStyle w:val="TableParagraph"/>
              <w:spacing w:before="53"/>
              <w:rPr>
                <w:rFonts w:ascii="Arial"/>
                <w:sz w:val="12"/>
              </w:rPr>
            </w:pPr>
            <w:r>
              <w:rPr>
                <w:rFonts w:ascii="Arial"/>
                <w:sz w:val="12"/>
              </w:rPr>
              <w:t>SERVICIOS URBANOS Y SUBURBANOS XINANTECATL S.A. DE C.V.</w:t>
            </w:r>
          </w:p>
        </w:tc>
        <w:tc>
          <w:tcPr>
            <w:tcW w:w="5221" w:type="dxa"/>
            <w:tcBorders>
              <w:top w:val="nil"/>
              <w:bottom w:val="nil"/>
            </w:tcBorders>
          </w:tcPr>
          <w:p>
            <w:pPr>
              <w:pStyle w:val="TableParagraph"/>
              <w:spacing w:before="53"/>
              <w:ind w:left="2" w:right="397"/>
              <w:rPr>
                <w:rFonts w:ascii="Arial"/>
                <w:sz w:val="12"/>
              </w:rPr>
            </w:pPr>
            <w:r>
              <w:rPr>
                <w:rFonts w:ascii="Arial"/>
                <w:sz w:val="12"/>
              </w:rPr>
              <w:t>01-A115-18 (CLAVE PROPUESTA) CALIXTLAHUCA - SAN MARCOS YACHIHUA-</w:t>
            </w:r>
          </w:p>
        </w:tc>
      </w:tr>
      <w:tr>
        <w:trPr>
          <w:trHeight w:val="255" w:hRule="exact"/>
        </w:trPr>
        <w:tc>
          <w:tcPr>
            <w:tcW w:w="3966" w:type="dxa"/>
            <w:tcBorders>
              <w:top w:val="nil"/>
              <w:bottom w:val="nil"/>
            </w:tcBorders>
          </w:tcPr>
          <w:p>
            <w:pPr>
              <w:pStyle w:val="TableParagraph"/>
              <w:spacing w:before="52"/>
              <w:rPr>
                <w:rFonts w:ascii="Arial"/>
                <w:sz w:val="12"/>
              </w:rPr>
            </w:pPr>
            <w:r>
              <w:rPr>
                <w:rFonts w:ascii="Arial"/>
                <w:sz w:val="12"/>
              </w:rPr>
              <w:t>SERVICIOS URBANOS Y SUBURBANOS XINANTECATL S.A. DE C.V.</w:t>
            </w:r>
          </w:p>
        </w:tc>
        <w:tc>
          <w:tcPr>
            <w:tcW w:w="5221" w:type="dxa"/>
            <w:tcBorders>
              <w:top w:val="nil"/>
              <w:bottom w:val="nil"/>
            </w:tcBorders>
          </w:tcPr>
          <w:p>
            <w:pPr>
              <w:pStyle w:val="TableParagraph"/>
              <w:spacing w:before="52"/>
              <w:ind w:left="2" w:right="397"/>
              <w:rPr>
                <w:rFonts w:ascii="Arial"/>
                <w:sz w:val="12"/>
              </w:rPr>
            </w:pPr>
            <w:r>
              <w:rPr>
                <w:rFonts w:ascii="Arial"/>
                <w:sz w:val="12"/>
              </w:rPr>
              <w:t>01-115-19 (CLAVE PROPUESTA) ACAHUALCO - TERMINAL TOLUCA - PUENTE</w:t>
            </w:r>
          </w:p>
        </w:tc>
      </w:tr>
      <w:tr>
        <w:trPr>
          <w:trHeight w:val="198" w:hRule="exact"/>
        </w:trPr>
        <w:tc>
          <w:tcPr>
            <w:tcW w:w="3966" w:type="dxa"/>
            <w:tcBorders>
              <w:top w:val="nil"/>
            </w:tcBorders>
          </w:tcPr>
          <w:p>
            <w:pPr>
              <w:pStyle w:val="TableParagraph"/>
              <w:spacing w:before="52"/>
              <w:rPr>
                <w:rFonts w:ascii="Arial"/>
                <w:sz w:val="12"/>
              </w:rPr>
            </w:pPr>
            <w:r>
              <w:rPr>
                <w:rFonts w:ascii="Arial"/>
                <w:sz w:val="12"/>
              </w:rPr>
              <w:t>SERVICIOS URBANOS Y SUBURBANOS XINANTECATL S.A. DE C.V.</w:t>
            </w:r>
          </w:p>
        </w:tc>
        <w:tc>
          <w:tcPr>
            <w:tcW w:w="5221" w:type="dxa"/>
            <w:tcBorders>
              <w:top w:val="nil"/>
            </w:tcBorders>
          </w:tcPr>
          <w:p>
            <w:pPr>
              <w:pStyle w:val="TableParagraph"/>
              <w:spacing w:before="52"/>
              <w:ind w:left="2" w:right="397"/>
              <w:rPr>
                <w:rFonts w:ascii="Arial"/>
                <w:sz w:val="12"/>
              </w:rPr>
            </w:pPr>
            <w:r>
              <w:rPr>
                <w:rFonts w:ascii="Arial"/>
                <w:sz w:val="12"/>
              </w:rPr>
              <w:t>01-115-20 SAN PEDRO TEJALPA - PUERTA TOLLOTZIN POR SAN JUAN DE</w:t>
            </w:r>
          </w:p>
        </w:tc>
      </w:tr>
      <w:tr>
        <w:trPr>
          <w:trHeight w:val="367" w:hRule="exact"/>
        </w:trPr>
        <w:tc>
          <w:tcPr>
            <w:tcW w:w="3966" w:type="dxa"/>
            <w:tcBorders>
              <w:bottom w:val="nil"/>
            </w:tcBorders>
          </w:tcPr>
          <w:p>
            <w:pPr>
              <w:pStyle w:val="TableParagraph"/>
              <w:spacing w:before="6"/>
              <w:rPr>
                <w:rFonts w:ascii="Arial"/>
                <w:b/>
                <w:sz w:val="12"/>
              </w:rPr>
            </w:pPr>
          </w:p>
          <w:p>
            <w:pPr>
              <w:pStyle w:val="TableParagraph"/>
              <w:rPr>
                <w:rFonts w:ascii="Arial" w:hAnsi="Arial"/>
                <w:sz w:val="12"/>
              </w:rPr>
            </w:pPr>
            <w:r>
              <w:rPr>
                <w:rFonts w:ascii="Arial" w:hAnsi="Arial"/>
                <w:sz w:val="12"/>
              </w:rPr>
              <w:t>ALT Lopéz Mateos)</w:t>
            </w:r>
          </w:p>
        </w:tc>
        <w:tc>
          <w:tcPr>
            <w:tcW w:w="5221" w:type="dxa"/>
            <w:tcBorders>
              <w:bottom w:val="nil"/>
            </w:tcBorders>
          </w:tcPr>
          <w:p>
            <w:pPr>
              <w:pStyle w:val="TableParagraph"/>
              <w:spacing w:before="6"/>
              <w:rPr>
                <w:rFonts w:ascii="Arial"/>
                <w:b/>
                <w:sz w:val="12"/>
              </w:rPr>
            </w:pPr>
          </w:p>
          <w:p>
            <w:pPr>
              <w:pStyle w:val="TableParagraph"/>
              <w:ind w:left="2" w:right="397"/>
              <w:rPr>
                <w:rFonts w:ascii="Arial"/>
                <w:sz w:val="12"/>
              </w:rPr>
            </w:pPr>
            <w:r>
              <w:rPr>
                <w:rFonts w:ascii="Arial"/>
                <w:sz w:val="12"/>
              </w:rPr>
              <w:t>01-A137-01 SEMINARIO-CENTRO</w:t>
            </w:r>
          </w:p>
        </w:tc>
      </w:tr>
      <w:tr>
        <w:trPr>
          <w:trHeight w:val="216" w:hRule="exact"/>
        </w:trPr>
        <w:tc>
          <w:tcPr>
            <w:tcW w:w="3966" w:type="dxa"/>
            <w:tcBorders>
              <w:top w:val="nil"/>
              <w:bottom w:val="nil"/>
            </w:tcBorders>
          </w:tcPr>
          <w:p>
            <w:pPr>
              <w:pStyle w:val="TableParagraph"/>
              <w:spacing w:before="67"/>
              <w:rPr>
                <w:rFonts w:ascii="Arial" w:hAnsi="Arial"/>
                <w:sz w:val="12"/>
              </w:rPr>
            </w:pPr>
            <w:r>
              <w:rPr>
                <w:rFonts w:ascii="Arial" w:hAnsi="Arial"/>
                <w:sz w:val="12"/>
              </w:rPr>
              <w:t>ALT Lopéz Mateos)</w:t>
            </w:r>
          </w:p>
        </w:tc>
        <w:tc>
          <w:tcPr>
            <w:tcW w:w="5221" w:type="dxa"/>
            <w:tcBorders>
              <w:top w:val="nil"/>
              <w:bottom w:val="nil"/>
            </w:tcBorders>
          </w:tcPr>
          <w:p>
            <w:pPr>
              <w:pStyle w:val="TableParagraph"/>
              <w:spacing w:before="67"/>
              <w:ind w:left="2" w:right="397"/>
              <w:rPr>
                <w:rFonts w:ascii="Arial"/>
                <w:sz w:val="12"/>
              </w:rPr>
            </w:pPr>
            <w:r>
              <w:rPr>
                <w:rFonts w:ascii="Arial"/>
                <w:sz w:val="12"/>
              </w:rPr>
              <w:t>01-A137-02 LA PILITA-CASA BLANCA-CENTRO-C.U.</w:t>
            </w:r>
          </w:p>
        </w:tc>
      </w:tr>
      <w:tr>
        <w:trPr>
          <w:trHeight w:val="286" w:hRule="exact"/>
        </w:trPr>
        <w:tc>
          <w:tcPr>
            <w:tcW w:w="3966" w:type="dxa"/>
            <w:tcBorders>
              <w:top w:val="nil"/>
              <w:bottom w:val="nil"/>
            </w:tcBorders>
          </w:tcPr>
          <w:p>
            <w:pPr>
              <w:pStyle w:val="TableParagraph"/>
              <w:spacing w:before="10"/>
              <w:rPr>
                <w:rFonts w:ascii="Arial"/>
                <w:b/>
                <w:sz w:val="11"/>
              </w:rPr>
            </w:pPr>
          </w:p>
          <w:p>
            <w:pPr>
              <w:pStyle w:val="TableParagraph"/>
              <w:rPr>
                <w:rFonts w:ascii="Arial" w:hAnsi="Arial"/>
                <w:sz w:val="12"/>
              </w:rPr>
            </w:pPr>
            <w:r>
              <w:rPr>
                <w:rFonts w:ascii="Arial" w:hAnsi="Arial"/>
                <w:sz w:val="12"/>
              </w:rPr>
              <w:t>ALT Lopéz Mateos)</w:t>
            </w:r>
          </w:p>
        </w:tc>
        <w:tc>
          <w:tcPr>
            <w:tcW w:w="5221" w:type="dxa"/>
            <w:tcBorders>
              <w:top w:val="nil"/>
              <w:bottom w:val="nil"/>
            </w:tcBorders>
          </w:tcPr>
          <w:p>
            <w:pPr>
              <w:pStyle w:val="TableParagraph"/>
              <w:spacing w:line="242" w:lineRule="auto"/>
              <w:ind w:left="2"/>
              <w:rPr>
                <w:rFonts w:ascii="Arial"/>
                <w:sz w:val="12"/>
              </w:rPr>
            </w:pPr>
            <w:r>
              <w:rPr>
                <w:rFonts w:ascii="Arial"/>
                <w:sz w:val="12"/>
              </w:rPr>
              <w:t>01-A137-04 LA CRUZ COMALCO-TOLUCA CENTRO-CAPULTITLAN POR SAN LORENZO Y COL. INDEPENDENCIA</w:t>
            </w:r>
          </w:p>
        </w:tc>
      </w:tr>
      <w:tr>
        <w:trPr>
          <w:trHeight w:val="353" w:hRule="exact"/>
        </w:trPr>
        <w:tc>
          <w:tcPr>
            <w:tcW w:w="3966" w:type="dxa"/>
            <w:tcBorders>
              <w:top w:val="nil"/>
              <w:bottom w:val="nil"/>
            </w:tcBorders>
          </w:tcPr>
          <w:p>
            <w:pPr>
              <w:pStyle w:val="TableParagraph"/>
              <w:spacing w:before="8"/>
              <w:rPr>
                <w:rFonts w:ascii="Arial"/>
                <w:b/>
                <w:sz w:val="11"/>
              </w:rPr>
            </w:pPr>
          </w:p>
          <w:p>
            <w:pPr>
              <w:pStyle w:val="TableParagraph"/>
              <w:rPr>
                <w:rFonts w:ascii="Arial" w:hAnsi="Arial"/>
                <w:sz w:val="12"/>
              </w:rPr>
            </w:pPr>
            <w:r>
              <w:rPr>
                <w:rFonts w:ascii="Arial" w:hAnsi="Arial"/>
                <w:sz w:val="12"/>
              </w:rPr>
              <w:t>ALT Lopéz Mateos)</w:t>
            </w:r>
          </w:p>
        </w:tc>
        <w:tc>
          <w:tcPr>
            <w:tcW w:w="5221" w:type="dxa"/>
            <w:tcBorders>
              <w:top w:val="nil"/>
              <w:bottom w:val="nil"/>
            </w:tcBorders>
          </w:tcPr>
          <w:p>
            <w:pPr>
              <w:pStyle w:val="TableParagraph"/>
              <w:spacing w:line="136" w:lineRule="exact" w:before="1"/>
              <w:ind w:left="2" w:right="628"/>
              <w:rPr>
                <w:rFonts w:ascii="Arial"/>
                <w:sz w:val="12"/>
              </w:rPr>
            </w:pPr>
            <w:r>
              <w:rPr>
                <w:rFonts w:ascii="Arial"/>
                <w:sz w:val="12"/>
              </w:rPr>
              <w:t>01-A137-09 (CLAVE PROPUESTA) SAN ANGEL INN - COL. INDEPENDENCIA -CU- SEMINARIO</w:t>
            </w:r>
          </w:p>
        </w:tc>
      </w:tr>
      <w:tr>
        <w:trPr>
          <w:trHeight w:val="214" w:hRule="exact"/>
        </w:trPr>
        <w:tc>
          <w:tcPr>
            <w:tcW w:w="3966" w:type="dxa"/>
            <w:tcBorders>
              <w:top w:val="nil"/>
            </w:tcBorders>
          </w:tcPr>
          <w:p>
            <w:pPr>
              <w:pStyle w:val="TableParagraph"/>
              <w:spacing w:before="67"/>
              <w:rPr>
                <w:rFonts w:ascii="Arial" w:hAnsi="Arial"/>
                <w:sz w:val="12"/>
              </w:rPr>
            </w:pPr>
            <w:r>
              <w:rPr>
                <w:rFonts w:ascii="Arial" w:hAnsi="Arial"/>
                <w:sz w:val="12"/>
              </w:rPr>
              <w:t>ALT Lopéz Mateos)</w:t>
            </w:r>
          </w:p>
        </w:tc>
        <w:tc>
          <w:tcPr>
            <w:tcW w:w="5221" w:type="dxa"/>
            <w:tcBorders>
              <w:top w:val="nil"/>
            </w:tcBorders>
          </w:tcPr>
          <w:p>
            <w:pPr>
              <w:pStyle w:val="TableParagraph"/>
              <w:spacing w:before="67"/>
              <w:ind w:left="2" w:right="397"/>
              <w:rPr>
                <w:rFonts w:ascii="Arial"/>
                <w:sz w:val="12"/>
              </w:rPr>
            </w:pPr>
            <w:r>
              <w:rPr>
                <w:rFonts w:ascii="Arial"/>
                <w:sz w:val="12"/>
              </w:rPr>
              <w:t>01-A137-05 SANTA MARIA NATIVITAS-TOLUCA CENTRO</w:t>
            </w:r>
          </w:p>
        </w:tc>
      </w:tr>
      <w:tr>
        <w:trPr>
          <w:trHeight w:val="367" w:hRule="exact"/>
        </w:trPr>
        <w:tc>
          <w:tcPr>
            <w:tcW w:w="3966" w:type="dxa"/>
            <w:tcBorders>
              <w:bottom w:val="nil"/>
            </w:tcBorders>
          </w:tcPr>
          <w:p>
            <w:pPr>
              <w:pStyle w:val="TableParagraph"/>
              <w:spacing w:before="6"/>
              <w:rPr>
                <w:rFonts w:ascii="Arial"/>
                <w:b/>
                <w:sz w:val="12"/>
              </w:rPr>
            </w:pPr>
          </w:p>
          <w:p>
            <w:pPr>
              <w:pStyle w:val="TableParagraph"/>
              <w:rPr>
                <w:rFonts w:ascii="Arial"/>
                <w:sz w:val="12"/>
              </w:rPr>
            </w:pPr>
            <w:r>
              <w:rPr>
                <w:rFonts w:ascii="Arial"/>
                <w:sz w:val="12"/>
              </w:rPr>
              <w:t>AUTOTRANSPORTES ZINACANTEPEC</w:t>
            </w:r>
          </w:p>
        </w:tc>
        <w:tc>
          <w:tcPr>
            <w:tcW w:w="5221" w:type="dxa"/>
            <w:tcBorders>
              <w:bottom w:val="nil"/>
            </w:tcBorders>
          </w:tcPr>
          <w:p>
            <w:pPr>
              <w:pStyle w:val="TableParagraph"/>
              <w:spacing w:before="6"/>
              <w:rPr>
                <w:rFonts w:ascii="Arial"/>
                <w:b/>
                <w:sz w:val="12"/>
              </w:rPr>
            </w:pPr>
          </w:p>
          <w:p>
            <w:pPr>
              <w:pStyle w:val="TableParagraph"/>
              <w:ind w:left="2" w:right="397"/>
              <w:rPr>
                <w:rFonts w:ascii="Arial"/>
                <w:sz w:val="12"/>
              </w:rPr>
            </w:pPr>
            <w:r>
              <w:rPr>
                <w:rFonts w:ascii="Arial"/>
                <w:sz w:val="12"/>
              </w:rPr>
              <w:t>01-A026-01A  FRACC. SUTEYM ALMOLOYA DE JUAREZ-PUENTE NUEVO</w:t>
            </w:r>
          </w:p>
        </w:tc>
      </w:tr>
      <w:tr>
        <w:trPr>
          <w:trHeight w:val="284" w:hRule="exact"/>
        </w:trPr>
        <w:tc>
          <w:tcPr>
            <w:tcW w:w="3966" w:type="dxa"/>
            <w:tcBorders>
              <w:top w:val="nil"/>
              <w:bottom w:val="nil"/>
            </w:tcBorders>
          </w:tcPr>
          <w:p>
            <w:pPr>
              <w:pStyle w:val="TableParagraph"/>
              <w:spacing w:before="67"/>
              <w:rPr>
                <w:rFonts w:ascii="Arial"/>
                <w:sz w:val="12"/>
              </w:rPr>
            </w:pPr>
            <w:r>
              <w:rPr>
                <w:rFonts w:ascii="Arial"/>
                <w:sz w:val="12"/>
              </w:rPr>
              <w:t>AUTOTRANSPORTES ZINACANTEPEC</w:t>
            </w:r>
          </w:p>
        </w:tc>
        <w:tc>
          <w:tcPr>
            <w:tcW w:w="5221" w:type="dxa"/>
            <w:tcBorders>
              <w:top w:val="nil"/>
              <w:bottom w:val="nil"/>
            </w:tcBorders>
          </w:tcPr>
          <w:p>
            <w:pPr>
              <w:pStyle w:val="TableParagraph"/>
              <w:spacing w:before="67"/>
              <w:ind w:left="2" w:right="397"/>
              <w:rPr>
                <w:rFonts w:ascii="Arial"/>
                <w:sz w:val="12"/>
              </w:rPr>
            </w:pPr>
            <w:r>
              <w:rPr>
                <w:rFonts w:ascii="Arial"/>
                <w:sz w:val="12"/>
              </w:rPr>
              <w:t>01-A026-02 AEROPUERTO-SAN LUIS MEXTEPEC</w:t>
            </w:r>
          </w:p>
        </w:tc>
      </w:tr>
      <w:tr>
        <w:trPr>
          <w:trHeight w:val="284" w:hRule="exact"/>
        </w:trPr>
        <w:tc>
          <w:tcPr>
            <w:tcW w:w="3966" w:type="dxa"/>
            <w:tcBorders>
              <w:top w:val="nil"/>
              <w:bottom w:val="nil"/>
            </w:tcBorders>
          </w:tcPr>
          <w:p>
            <w:pPr>
              <w:pStyle w:val="TableParagraph"/>
              <w:spacing w:before="66"/>
              <w:rPr>
                <w:rFonts w:ascii="Arial"/>
                <w:sz w:val="12"/>
              </w:rPr>
            </w:pPr>
            <w:r>
              <w:rPr>
                <w:rFonts w:ascii="Arial"/>
                <w:sz w:val="12"/>
              </w:rPr>
              <w:t>AUTOTRANSPORTES ZINACANTEPEC</w:t>
            </w:r>
          </w:p>
        </w:tc>
        <w:tc>
          <w:tcPr>
            <w:tcW w:w="5221" w:type="dxa"/>
            <w:tcBorders>
              <w:top w:val="nil"/>
              <w:bottom w:val="nil"/>
            </w:tcBorders>
          </w:tcPr>
          <w:p>
            <w:pPr>
              <w:pStyle w:val="TableParagraph"/>
              <w:spacing w:before="66"/>
              <w:ind w:left="2" w:right="397"/>
              <w:rPr>
                <w:rFonts w:ascii="Arial"/>
                <w:sz w:val="12"/>
              </w:rPr>
            </w:pPr>
            <w:r>
              <w:rPr>
                <w:rFonts w:ascii="Arial"/>
                <w:sz w:val="12"/>
              </w:rPr>
              <w:t>01-A026-03 TECAXIC-TOLUCA CENTRO POR MORELOS</w:t>
            </w:r>
          </w:p>
        </w:tc>
      </w:tr>
      <w:tr>
        <w:trPr>
          <w:trHeight w:val="286" w:hRule="exact"/>
        </w:trPr>
        <w:tc>
          <w:tcPr>
            <w:tcW w:w="3966" w:type="dxa"/>
            <w:tcBorders>
              <w:top w:val="nil"/>
              <w:bottom w:val="nil"/>
            </w:tcBorders>
          </w:tcPr>
          <w:p>
            <w:pPr>
              <w:pStyle w:val="TableParagraph"/>
              <w:spacing w:before="67"/>
              <w:rPr>
                <w:rFonts w:ascii="Arial"/>
                <w:sz w:val="12"/>
              </w:rPr>
            </w:pPr>
            <w:r>
              <w:rPr>
                <w:rFonts w:ascii="Arial"/>
                <w:sz w:val="12"/>
              </w:rPr>
              <w:t>AUTOTRANSPORTES ZINACANTEPEC</w:t>
            </w:r>
          </w:p>
        </w:tc>
        <w:tc>
          <w:tcPr>
            <w:tcW w:w="5221" w:type="dxa"/>
            <w:tcBorders>
              <w:top w:val="nil"/>
              <w:bottom w:val="nil"/>
            </w:tcBorders>
          </w:tcPr>
          <w:p>
            <w:pPr>
              <w:pStyle w:val="TableParagraph"/>
              <w:spacing w:before="67"/>
              <w:ind w:left="2" w:right="397"/>
              <w:rPr>
                <w:rFonts w:ascii="Arial"/>
                <w:sz w:val="12"/>
              </w:rPr>
            </w:pPr>
            <w:r>
              <w:rPr>
                <w:rFonts w:ascii="Arial"/>
                <w:sz w:val="12"/>
              </w:rPr>
              <w:t>01-A026-04 COLEGIO MEXIQUENSE-ACAHUALCO-SAN FRANCISCO TLALCILAL-</w:t>
            </w:r>
          </w:p>
        </w:tc>
      </w:tr>
      <w:tr>
        <w:trPr>
          <w:trHeight w:val="286" w:hRule="exact"/>
        </w:trPr>
        <w:tc>
          <w:tcPr>
            <w:tcW w:w="3966" w:type="dxa"/>
            <w:tcBorders>
              <w:top w:val="nil"/>
              <w:bottom w:val="nil"/>
            </w:tcBorders>
          </w:tcPr>
          <w:p>
            <w:pPr>
              <w:pStyle w:val="TableParagraph"/>
              <w:spacing w:before="67"/>
              <w:rPr>
                <w:rFonts w:ascii="Arial"/>
                <w:sz w:val="12"/>
              </w:rPr>
            </w:pPr>
            <w:r>
              <w:rPr>
                <w:rFonts w:ascii="Arial"/>
                <w:sz w:val="12"/>
              </w:rPr>
              <w:t>AUTOTRANSPORTES ZINACANTEPEC</w:t>
            </w:r>
          </w:p>
        </w:tc>
        <w:tc>
          <w:tcPr>
            <w:tcW w:w="5221" w:type="dxa"/>
            <w:tcBorders>
              <w:top w:val="nil"/>
              <w:bottom w:val="nil"/>
            </w:tcBorders>
          </w:tcPr>
          <w:p>
            <w:pPr>
              <w:pStyle w:val="TableParagraph"/>
              <w:spacing w:before="67"/>
              <w:ind w:left="2" w:right="397"/>
              <w:rPr>
                <w:rFonts w:ascii="Arial"/>
                <w:sz w:val="12"/>
              </w:rPr>
            </w:pPr>
            <w:r>
              <w:rPr>
                <w:rFonts w:ascii="Arial"/>
                <w:sz w:val="12"/>
              </w:rPr>
              <w:t>01-A026-05 SANTA MARIA DEL MONTE-SAN FRANCISCO TLALCILALCALPAN</w:t>
            </w:r>
          </w:p>
        </w:tc>
      </w:tr>
      <w:tr>
        <w:trPr>
          <w:trHeight w:val="211" w:hRule="exact"/>
        </w:trPr>
        <w:tc>
          <w:tcPr>
            <w:tcW w:w="3966" w:type="dxa"/>
            <w:tcBorders>
              <w:top w:val="nil"/>
            </w:tcBorders>
          </w:tcPr>
          <w:p>
            <w:pPr>
              <w:pStyle w:val="TableParagraph"/>
              <w:spacing w:before="67"/>
              <w:rPr>
                <w:rFonts w:ascii="Arial"/>
                <w:sz w:val="12"/>
              </w:rPr>
            </w:pPr>
            <w:r>
              <w:rPr>
                <w:rFonts w:ascii="Arial"/>
                <w:sz w:val="12"/>
              </w:rPr>
              <w:t>AUTOTRANSPORTES ZINACANTEPEC</w:t>
            </w:r>
          </w:p>
        </w:tc>
        <w:tc>
          <w:tcPr>
            <w:tcW w:w="5221" w:type="dxa"/>
            <w:tcBorders>
              <w:top w:val="nil"/>
            </w:tcBorders>
          </w:tcPr>
          <w:p>
            <w:pPr>
              <w:pStyle w:val="TableParagraph"/>
              <w:spacing w:before="67"/>
              <w:ind w:left="2"/>
              <w:rPr>
                <w:rFonts w:ascii="Arial"/>
                <w:sz w:val="12"/>
              </w:rPr>
            </w:pPr>
            <w:r>
              <w:rPr>
                <w:rFonts w:ascii="Arial"/>
                <w:sz w:val="12"/>
              </w:rPr>
              <w:t>01-A026-06 OJO DE AGUA - SAN JUAN DE LAS HUERTAS - MONUMENTO A EMILIANO</w:t>
            </w:r>
          </w:p>
        </w:tc>
      </w:tr>
    </w:tbl>
    <w:p>
      <w:pPr>
        <w:spacing w:after="0"/>
        <w:rPr>
          <w:rFonts w:ascii="Arial"/>
          <w:sz w:val="12"/>
        </w:rPr>
        <w:sectPr>
          <w:headerReference w:type="even" r:id="rId29"/>
          <w:headerReference w:type="default" r:id="rId30"/>
          <w:pgSz w:w="12250" w:h="15850"/>
          <w:pgMar w:header="732" w:footer="0" w:top="940" w:bottom="280" w:left="900" w:right="1720"/>
          <w:pgNumType w:start="102"/>
        </w:sectPr>
      </w:pPr>
    </w:p>
    <w:p>
      <w:pPr>
        <w:pStyle w:val="BodyText"/>
        <w:rPr>
          <w:rFonts w:ascii="Arial"/>
          <w:b/>
          <w:sz w:val="20"/>
        </w:rPr>
      </w:pPr>
    </w:p>
    <w:p>
      <w:pPr>
        <w:pStyle w:val="BodyText"/>
        <w:spacing w:before="6"/>
        <w:rPr>
          <w:rFonts w:ascii="Arial"/>
          <w:b/>
          <w:sz w:val="20"/>
        </w:rPr>
      </w:pPr>
    </w:p>
    <w:p>
      <w:pPr>
        <w:spacing w:before="0"/>
        <w:ind w:left="108" w:right="180" w:firstLine="0"/>
        <w:jc w:val="left"/>
        <w:rPr>
          <w:rFonts w:ascii="Arial" w:hAnsi="Arial"/>
          <w:b/>
          <w:sz w:val="24"/>
        </w:rPr>
      </w:pPr>
      <w:r>
        <w:rPr>
          <w:rFonts w:ascii="Arial" w:hAnsi="Arial"/>
          <w:b/>
          <w:w w:val="105"/>
          <w:sz w:val="24"/>
        </w:rPr>
        <w:t>Anexo 2. Tarjetas utilizadas en el ejercicio de jerarquización de los FNS</w:t>
      </w:r>
    </w:p>
    <w:p>
      <w:pPr>
        <w:pStyle w:val="BodyText"/>
        <w:rPr>
          <w:rFonts w:ascii="Arial"/>
          <w:b/>
          <w:sz w:val="20"/>
        </w:rPr>
      </w:pPr>
    </w:p>
    <w:p>
      <w:pPr>
        <w:pStyle w:val="BodyText"/>
        <w:spacing w:before="10" w:after="1"/>
        <w:rPr>
          <w:rFonts w:ascii="Arial"/>
          <w:b/>
          <w:sz w:val="11"/>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2"/>
        <w:gridCol w:w="2262"/>
        <w:gridCol w:w="2262"/>
        <w:gridCol w:w="2262"/>
      </w:tblGrid>
      <w:tr>
        <w:trPr>
          <w:trHeight w:val="1584" w:hRule="exact"/>
        </w:trPr>
        <w:tc>
          <w:tcPr>
            <w:tcW w:w="2262" w:type="dxa"/>
          </w:tcPr>
          <w:p>
            <w:pPr>
              <w:pStyle w:val="TableParagraph"/>
              <w:rPr>
                <w:rFonts w:ascii="Arial"/>
                <w:b/>
                <w:sz w:val="22"/>
              </w:rPr>
            </w:pPr>
          </w:p>
          <w:p>
            <w:pPr>
              <w:pStyle w:val="TableParagraph"/>
              <w:spacing w:before="11"/>
              <w:rPr>
                <w:rFonts w:ascii="Arial"/>
                <w:b/>
                <w:sz w:val="24"/>
              </w:rPr>
            </w:pPr>
          </w:p>
          <w:p>
            <w:pPr>
              <w:pStyle w:val="TableParagraph"/>
              <w:ind w:left="492"/>
              <w:rPr>
                <w:b/>
                <w:sz w:val="21"/>
              </w:rPr>
            </w:pPr>
            <w:r>
              <w:rPr>
                <w:b/>
                <w:w w:val="110"/>
                <w:sz w:val="21"/>
              </w:rPr>
              <w:t>T A R I F A</w:t>
            </w:r>
          </w:p>
        </w:tc>
        <w:tc>
          <w:tcPr>
            <w:tcW w:w="2262" w:type="dxa"/>
          </w:tcPr>
          <w:p>
            <w:pPr>
              <w:pStyle w:val="TableParagraph"/>
              <w:spacing w:before="7"/>
              <w:rPr>
                <w:rFonts w:ascii="Arial"/>
                <w:b/>
                <w:sz w:val="27"/>
              </w:rPr>
            </w:pPr>
          </w:p>
          <w:p>
            <w:pPr>
              <w:pStyle w:val="TableParagraph"/>
              <w:spacing w:line="256" w:lineRule="auto"/>
              <w:ind w:left="359" w:right="358" w:hanging="4"/>
              <w:jc w:val="center"/>
              <w:rPr>
                <w:b/>
                <w:sz w:val="21"/>
              </w:rPr>
            </w:pPr>
            <w:r>
              <w:rPr>
                <w:b/>
                <w:w w:val="110"/>
                <w:sz w:val="21"/>
              </w:rPr>
              <w:t>FORMA DE MANEJAR DEL CONDUCTOR</w:t>
            </w:r>
          </w:p>
        </w:tc>
        <w:tc>
          <w:tcPr>
            <w:tcW w:w="2262" w:type="dxa"/>
          </w:tcPr>
          <w:p>
            <w:pPr>
              <w:pStyle w:val="TableParagraph"/>
              <w:spacing w:before="7"/>
              <w:rPr>
                <w:rFonts w:ascii="Arial"/>
                <w:b/>
                <w:sz w:val="32"/>
              </w:rPr>
            </w:pPr>
          </w:p>
          <w:p>
            <w:pPr>
              <w:pStyle w:val="TableParagraph"/>
              <w:spacing w:line="256" w:lineRule="auto"/>
              <w:ind w:left="291" w:firstLine="78"/>
              <w:rPr>
                <w:b/>
                <w:sz w:val="21"/>
              </w:rPr>
            </w:pPr>
            <w:r>
              <w:rPr>
                <w:b/>
                <w:w w:val="110"/>
                <w:sz w:val="21"/>
              </w:rPr>
              <w:t>TIEMPO QUE ESTÁ DENTRO DEL AUTOBÚS</w:t>
            </w:r>
          </w:p>
        </w:tc>
        <w:tc>
          <w:tcPr>
            <w:tcW w:w="2262" w:type="dxa"/>
          </w:tcPr>
          <w:p>
            <w:pPr>
              <w:pStyle w:val="TableParagraph"/>
              <w:rPr>
                <w:rFonts w:ascii="Arial"/>
                <w:b/>
                <w:sz w:val="22"/>
              </w:rPr>
            </w:pPr>
          </w:p>
          <w:p>
            <w:pPr>
              <w:pStyle w:val="TableParagraph"/>
              <w:spacing w:line="256" w:lineRule="auto" w:before="158"/>
              <w:ind w:left="187" w:right="267"/>
              <w:jc w:val="center"/>
              <w:rPr>
                <w:b/>
                <w:sz w:val="21"/>
              </w:rPr>
            </w:pPr>
            <w:r>
              <w:rPr>
                <w:b/>
                <w:w w:val="110"/>
                <w:sz w:val="21"/>
              </w:rPr>
              <w:t>FORMA DE PAGO</w:t>
            </w:r>
          </w:p>
          <w:p>
            <w:pPr>
              <w:pStyle w:val="TableParagraph"/>
              <w:spacing w:before="3"/>
              <w:ind w:left="187" w:right="263"/>
              <w:jc w:val="center"/>
              <w:rPr>
                <w:b/>
                <w:sz w:val="21"/>
              </w:rPr>
            </w:pPr>
            <w:r>
              <w:rPr>
                <w:b/>
                <w:w w:val="110"/>
                <w:sz w:val="21"/>
              </w:rPr>
              <w:t>(bonos o tarjetas)</w:t>
            </w:r>
          </w:p>
        </w:tc>
      </w:tr>
      <w:tr>
        <w:trPr>
          <w:trHeight w:val="1584" w:hRule="exact"/>
        </w:trPr>
        <w:tc>
          <w:tcPr>
            <w:tcW w:w="2262" w:type="dxa"/>
          </w:tcPr>
          <w:p>
            <w:pPr>
              <w:pStyle w:val="TableParagraph"/>
              <w:spacing w:before="6"/>
              <w:rPr>
                <w:rFonts w:ascii="Arial"/>
                <w:b/>
                <w:sz w:val="24"/>
              </w:rPr>
            </w:pPr>
          </w:p>
          <w:p>
            <w:pPr>
              <w:pStyle w:val="TableParagraph"/>
              <w:spacing w:line="256" w:lineRule="auto"/>
              <w:ind w:left="187" w:right="185"/>
              <w:jc w:val="center"/>
              <w:rPr>
                <w:b/>
                <w:sz w:val="21"/>
              </w:rPr>
            </w:pPr>
            <w:r>
              <w:rPr>
                <w:b/>
                <w:w w:val="110"/>
                <w:sz w:val="21"/>
              </w:rPr>
              <w:t>DISTANCIA QUE DEBE CAMINAR PARA TOMAR EL AUTOBÚS</w:t>
            </w:r>
          </w:p>
        </w:tc>
        <w:tc>
          <w:tcPr>
            <w:tcW w:w="2262" w:type="dxa"/>
          </w:tcPr>
          <w:p>
            <w:pPr>
              <w:pStyle w:val="TableParagraph"/>
              <w:spacing w:before="4"/>
              <w:rPr>
                <w:rFonts w:ascii="Arial"/>
                <w:b/>
                <w:sz w:val="21"/>
              </w:rPr>
            </w:pPr>
          </w:p>
          <w:p>
            <w:pPr>
              <w:pStyle w:val="TableParagraph"/>
              <w:spacing w:line="256" w:lineRule="auto" w:before="1"/>
              <w:ind w:left="181" w:right="104"/>
              <w:jc w:val="center"/>
              <w:rPr>
                <w:b/>
                <w:sz w:val="21"/>
              </w:rPr>
            </w:pPr>
            <w:r>
              <w:rPr>
                <w:b/>
                <w:w w:val="110"/>
                <w:sz w:val="21"/>
              </w:rPr>
              <w:t>ESTADO FÍSICO</w:t>
            </w:r>
            <w:r>
              <w:rPr>
                <w:b/>
                <w:w w:val="111"/>
                <w:sz w:val="21"/>
              </w:rPr>
              <w:t> </w:t>
            </w:r>
            <w:r>
              <w:rPr>
                <w:b/>
                <w:w w:val="110"/>
                <w:sz w:val="21"/>
              </w:rPr>
              <w:t>DE LOS AUTOBUSES</w:t>
            </w:r>
          </w:p>
          <w:p>
            <w:pPr>
              <w:pStyle w:val="TableParagraph"/>
              <w:ind w:left="181" w:right="107"/>
              <w:jc w:val="center"/>
              <w:rPr>
                <w:b/>
                <w:sz w:val="21"/>
              </w:rPr>
            </w:pPr>
            <w:r>
              <w:rPr>
                <w:b/>
                <w:w w:val="110"/>
                <w:sz w:val="21"/>
              </w:rPr>
              <w:t>(interior y exterior)</w:t>
            </w:r>
          </w:p>
        </w:tc>
        <w:tc>
          <w:tcPr>
            <w:tcW w:w="2262" w:type="dxa"/>
          </w:tcPr>
          <w:p>
            <w:pPr>
              <w:pStyle w:val="TableParagraph"/>
              <w:spacing w:before="7"/>
              <w:rPr>
                <w:rFonts w:ascii="Arial"/>
                <w:b/>
                <w:sz w:val="32"/>
              </w:rPr>
            </w:pPr>
          </w:p>
          <w:p>
            <w:pPr>
              <w:pStyle w:val="TableParagraph"/>
              <w:spacing w:line="256" w:lineRule="auto"/>
              <w:ind w:left="48" w:right="284"/>
              <w:jc w:val="center"/>
              <w:rPr>
                <w:b/>
                <w:sz w:val="21"/>
              </w:rPr>
            </w:pPr>
            <w:r>
              <w:rPr>
                <w:b/>
                <w:w w:val="110"/>
                <w:sz w:val="21"/>
              </w:rPr>
              <w:t>TIEMPO QUE USTED ESPERA EL AUTOBÚS</w:t>
            </w:r>
          </w:p>
        </w:tc>
        <w:tc>
          <w:tcPr>
            <w:tcW w:w="2262" w:type="dxa"/>
          </w:tcPr>
          <w:p>
            <w:pPr>
              <w:pStyle w:val="TableParagraph"/>
              <w:spacing w:before="8"/>
              <w:rPr>
                <w:rFonts w:ascii="Arial"/>
                <w:b/>
                <w:sz w:val="22"/>
              </w:rPr>
            </w:pPr>
          </w:p>
          <w:p>
            <w:pPr>
              <w:pStyle w:val="TableParagraph"/>
              <w:spacing w:line="256" w:lineRule="auto"/>
              <w:ind w:left="97" w:right="54"/>
              <w:jc w:val="center"/>
              <w:rPr>
                <w:b/>
                <w:sz w:val="21"/>
              </w:rPr>
            </w:pPr>
            <w:r>
              <w:rPr>
                <w:b/>
                <w:w w:val="110"/>
                <w:sz w:val="21"/>
              </w:rPr>
              <w:t>IDENTIFICACIÓN VISUAL DE LOS AUTOBUSES</w:t>
            </w:r>
          </w:p>
          <w:p>
            <w:pPr>
              <w:pStyle w:val="TableParagraph"/>
              <w:ind w:left="98" w:right="54"/>
              <w:jc w:val="center"/>
              <w:rPr>
                <w:b/>
                <w:sz w:val="21"/>
              </w:rPr>
            </w:pPr>
            <w:r>
              <w:rPr>
                <w:b/>
                <w:w w:val="110"/>
                <w:sz w:val="21"/>
              </w:rPr>
              <w:t>(por color o número)</w:t>
            </w:r>
          </w:p>
        </w:tc>
      </w:tr>
      <w:tr>
        <w:trPr>
          <w:trHeight w:val="1584" w:hRule="exact"/>
        </w:trPr>
        <w:tc>
          <w:tcPr>
            <w:tcW w:w="2262" w:type="dxa"/>
          </w:tcPr>
          <w:p>
            <w:pPr>
              <w:pStyle w:val="TableParagraph"/>
              <w:spacing w:before="5"/>
              <w:rPr>
                <w:rFonts w:ascii="Arial"/>
                <w:b/>
                <w:sz w:val="23"/>
              </w:rPr>
            </w:pPr>
          </w:p>
          <w:p>
            <w:pPr>
              <w:pStyle w:val="TableParagraph"/>
              <w:spacing w:line="256" w:lineRule="auto"/>
              <w:ind w:left="167" w:right="244" w:hanging="4"/>
              <w:jc w:val="center"/>
              <w:rPr>
                <w:b/>
                <w:sz w:val="21"/>
              </w:rPr>
            </w:pPr>
            <w:r>
              <w:rPr>
                <w:b/>
                <w:w w:val="110"/>
                <w:sz w:val="21"/>
              </w:rPr>
              <w:t>PARADAS DEL AUTOBÚS SÓLO</w:t>
            </w:r>
            <w:r>
              <w:rPr>
                <w:b/>
                <w:w w:val="111"/>
                <w:sz w:val="21"/>
              </w:rPr>
              <w:t> </w:t>
            </w:r>
            <w:r>
              <w:rPr>
                <w:b/>
                <w:w w:val="110"/>
                <w:sz w:val="21"/>
              </w:rPr>
              <w:t>EN LUGARES ESTABLECIDOS</w:t>
            </w:r>
          </w:p>
        </w:tc>
        <w:tc>
          <w:tcPr>
            <w:tcW w:w="2262" w:type="dxa"/>
          </w:tcPr>
          <w:p>
            <w:pPr>
              <w:pStyle w:val="TableParagraph"/>
              <w:spacing w:line="254" w:lineRule="auto" w:before="153"/>
              <w:ind w:left="447" w:right="396" w:firstLine="130"/>
              <w:jc w:val="both"/>
              <w:rPr>
                <w:b/>
                <w:sz w:val="20"/>
              </w:rPr>
            </w:pPr>
            <w:r>
              <w:rPr>
                <w:b/>
                <w:w w:val="110"/>
                <w:sz w:val="20"/>
              </w:rPr>
              <w:t>TRATO AL USUARIO Y APARIENCIA</w:t>
            </w:r>
          </w:p>
          <w:p>
            <w:pPr>
              <w:pStyle w:val="TableParagraph"/>
              <w:spacing w:line="254" w:lineRule="auto" w:before="2"/>
              <w:ind w:left="174" w:right="51" w:hanging="65"/>
              <w:rPr>
                <w:b/>
                <w:sz w:val="20"/>
              </w:rPr>
            </w:pPr>
            <w:r>
              <w:rPr>
                <w:b/>
                <w:w w:val="110"/>
                <w:sz w:val="20"/>
              </w:rPr>
              <w:t>PERSONAL (higiene) DEL CONDUCTOR</w:t>
            </w:r>
          </w:p>
        </w:tc>
        <w:tc>
          <w:tcPr>
            <w:tcW w:w="2262" w:type="dxa"/>
          </w:tcPr>
          <w:p>
            <w:pPr>
              <w:pStyle w:val="TableParagraph"/>
              <w:spacing w:line="259" w:lineRule="auto" w:before="21"/>
              <w:ind w:left="180" w:right="166" w:hanging="4"/>
              <w:jc w:val="center"/>
              <w:rPr>
                <w:b/>
                <w:sz w:val="21"/>
              </w:rPr>
            </w:pPr>
            <w:r>
              <w:rPr>
                <w:b/>
                <w:w w:val="110"/>
                <w:sz w:val="21"/>
              </w:rPr>
              <w:t>PASO DEL AUTOBÚS A  UNA HORA ESTABLECIDA Y CONOCIDA POR USTED</w:t>
            </w:r>
          </w:p>
        </w:tc>
        <w:tc>
          <w:tcPr>
            <w:tcW w:w="2262" w:type="dxa"/>
          </w:tcPr>
          <w:p>
            <w:pPr>
              <w:pStyle w:val="TableParagraph"/>
              <w:spacing w:before="4"/>
              <w:rPr>
                <w:rFonts w:ascii="Arial"/>
                <w:b/>
                <w:sz w:val="20"/>
              </w:rPr>
            </w:pPr>
          </w:p>
          <w:p>
            <w:pPr>
              <w:pStyle w:val="TableParagraph"/>
              <w:spacing w:line="256" w:lineRule="auto"/>
              <w:ind w:left="359" w:right="321" w:firstLine="2"/>
              <w:jc w:val="center"/>
              <w:rPr>
                <w:b/>
                <w:sz w:val="21"/>
              </w:rPr>
            </w:pPr>
            <w:r>
              <w:rPr>
                <w:b/>
                <w:w w:val="110"/>
                <w:sz w:val="21"/>
              </w:rPr>
              <w:t>LUGARES DISPONIBLES EN EL AUTOBÚS</w:t>
            </w:r>
          </w:p>
        </w:tc>
      </w:tr>
      <w:tr>
        <w:trPr>
          <w:trHeight w:val="1584" w:hRule="exact"/>
        </w:trPr>
        <w:tc>
          <w:tcPr>
            <w:tcW w:w="2262" w:type="dxa"/>
          </w:tcPr>
          <w:p>
            <w:pPr>
              <w:pStyle w:val="TableParagraph"/>
              <w:rPr>
                <w:rFonts w:ascii="Arial"/>
                <w:b/>
                <w:sz w:val="22"/>
              </w:rPr>
            </w:pPr>
          </w:p>
          <w:p>
            <w:pPr>
              <w:pStyle w:val="TableParagraph"/>
              <w:spacing w:before="2"/>
              <w:rPr>
                <w:rFonts w:ascii="Arial"/>
                <w:b/>
                <w:sz w:val="19"/>
              </w:rPr>
            </w:pPr>
          </w:p>
          <w:p>
            <w:pPr>
              <w:pStyle w:val="TableParagraph"/>
              <w:spacing w:line="256" w:lineRule="auto" w:before="1"/>
              <w:ind w:left="98" w:right="256"/>
              <w:jc w:val="center"/>
              <w:rPr>
                <w:b/>
                <w:sz w:val="21"/>
              </w:rPr>
            </w:pPr>
            <w:r>
              <w:rPr>
                <w:b/>
                <w:w w:val="110"/>
                <w:sz w:val="21"/>
              </w:rPr>
              <w:t>INFORMACIÓN DE RUTAS EN PARADAS</w:t>
            </w:r>
          </w:p>
        </w:tc>
        <w:tc>
          <w:tcPr>
            <w:tcW w:w="6786" w:type="dxa"/>
            <w:gridSpan w:val="3"/>
            <w:tcBorders>
              <w:bottom w:val="nil"/>
              <w:right w:val="nil"/>
            </w:tcBorders>
          </w:tcPr>
          <w:p>
            <w:pPr/>
          </w:p>
        </w:tc>
      </w:tr>
    </w:tbl>
    <w:p>
      <w:pPr>
        <w:spacing w:after="0"/>
        <w:sectPr>
          <w:pgSz w:w="12250" w:h="15850"/>
          <w:pgMar w:header="732" w:footer="0" w:top="940" w:bottom="280" w:left="1140" w:right="900"/>
        </w:sectPr>
      </w:pPr>
    </w:p>
    <w:p>
      <w:pPr>
        <w:pStyle w:val="BodyText"/>
        <w:rPr>
          <w:rFonts w:ascii="Arial"/>
          <w:b/>
          <w:sz w:val="20"/>
        </w:rPr>
      </w:pPr>
    </w:p>
    <w:p>
      <w:pPr>
        <w:pStyle w:val="BodyText"/>
        <w:spacing w:before="6"/>
        <w:rPr>
          <w:rFonts w:ascii="Arial"/>
          <w:b/>
          <w:sz w:val="20"/>
        </w:rPr>
      </w:pPr>
    </w:p>
    <w:p>
      <w:pPr>
        <w:spacing w:before="0"/>
        <w:ind w:left="100" w:right="0" w:firstLine="0"/>
        <w:jc w:val="left"/>
        <w:rPr>
          <w:rFonts w:ascii="Arial" w:hAnsi="Arial"/>
          <w:b/>
          <w:sz w:val="24"/>
        </w:rPr>
      </w:pPr>
      <w:r>
        <w:rPr>
          <w:rFonts w:ascii="Arial" w:hAnsi="Arial"/>
          <w:b/>
          <w:w w:val="105"/>
          <w:sz w:val="24"/>
        </w:rPr>
        <w:t>Anexo 3. Formato utilizado para la jerarquización de los FNS</w:t>
      </w:r>
    </w:p>
    <w:p>
      <w:pPr>
        <w:pStyle w:val="BodyText"/>
        <w:rPr>
          <w:rFonts w:ascii="Arial"/>
          <w:b/>
          <w:sz w:val="20"/>
        </w:rPr>
      </w:pPr>
    </w:p>
    <w:p>
      <w:pPr>
        <w:pStyle w:val="BodyText"/>
        <w:spacing w:before="6"/>
        <w:rPr>
          <w:rFonts w:ascii="Arial"/>
          <w:b/>
          <w:sz w:val="13"/>
        </w:rPr>
      </w:pPr>
      <w:r>
        <w:rPr/>
        <w:pict>
          <v:group style="position:absolute;margin-left:51.102402pt;margin-top:9.771482pt;width:459.7pt;height:119.35pt;mso-position-horizontal-relative:page;mso-position-vertical-relative:paragraph;z-index:4264;mso-wrap-distance-left:0;mso-wrap-distance-right:0" coordorigin="1022,195" coordsize="9194,2387">
            <v:line style="position:absolute" from="1032,205" to="1032,2569" stroked="true" strokeweight=".934803pt" strokecolor="#000000"/>
            <v:line style="position:absolute" from="10192,231" to="10192,2569" stroked="true" strokeweight=".93527pt" strokecolor="#000000"/>
            <v:line style="position:absolute" from="1041,218" to="10202,218" stroked="true" strokeweight="1.303092pt" strokecolor="#000000"/>
            <v:line style="position:absolute" from="3320,713" to="3320,2569" stroked="true" strokeweight="1.249001pt" strokecolor="#000000"/>
            <v:line style="position:absolute" from="5612,713" to="5612,2569" stroked="true" strokeweight="1.246403pt" strokecolor="#000000"/>
            <v:line style="position:absolute" from="7904,713" to="7904,2569" stroked="true" strokeweight="1.246403pt" strokecolor="#000000"/>
            <v:line style="position:absolute" from="1041,700" to="10202,700" stroked="true" strokeweight="1.303092pt" strokecolor="#000000"/>
            <v:line style="position:absolute" from="1041,2556" to="10202,2556" stroked="true" strokeweight="1.303092pt" strokecolor="#000000"/>
            <v:shape style="position:absolute;left:1032;top:218;width:9161;height:483" type="#_x0000_t202" filled="false" stroked="false">
              <v:textbox inset="0,0,0,0">
                <w:txbxContent>
                  <w:p>
                    <w:pPr>
                      <w:spacing w:before="9"/>
                      <w:ind w:left="1339" w:right="0" w:firstLine="0"/>
                      <w:jc w:val="left"/>
                      <w:rPr>
                        <w:rFonts w:ascii="Arial"/>
                        <w:b/>
                        <w:sz w:val="19"/>
                      </w:rPr>
                    </w:pPr>
                    <w:r>
                      <w:rPr>
                        <w:rFonts w:ascii="Arial"/>
                        <w:b/>
                        <w:sz w:val="19"/>
                      </w:rPr>
                      <w:t>GRUPO 1</w:t>
                    </w:r>
                    <w:r>
                      <w:rPr>
                        <w:rFonts w:ascii="Arial"/>
                        <w:sz w:val="19"/>
                      </w:rPr>
                      <w:t>: FACTORES A LOS CUALES LES OTORGA </w:t>
                    </w:r>
                    <w:r>
                      <w:rPr>
                        <w:rFonts w:ascii="Arial"/>
                        <w:b/>
                        <w:sz w:val="19"/>
                      </w:rPr>
                      <w:t>MAYOR IMPORTANCIA</w:t>
                    </w:r>
                  </w:p>
                  <w:p>
                    <w:pPr>
                      <w:tabs>
                        <w:tab w:pos="2976" w:val="left" w:leader="none"/>
                        <w:tab w:pos="5267" w:val="left" w:leader="none"/>
                        <w:tab w:pos="7559" w:val="left" w:leader="none"/>
                      </w:tabs>
                      <w:spacing w:before="14"/>
                      <w:ind w:left="684" w:right="0" w:firstLine="0"/>
                      <w:jc w:val="left"/>
                      <w:rPr>
                        <w:rFonts w:ascii="Arial"/>
                        <w:b/>
                        <w:sz w:val="19"/>
                      </w:rPr>
                    </w:pPr>
                    <w:r>
                      <w:rPr>
                        <w:rFonts w:ascii="Arial"/>
                        <w:b/>
                        <w:sz w:val="19"/>
                      </w:rPr>
                      <w:t>Factor</w:t>
                    </w:r>
                    <w:r>
                      <w:rPr>
                        <w:rFonts w:ascii="Arial"/>
                        <w:b/>
                        <w:spacing w:val="-11"/>
                        <w:sz w:val="19"/>
                      </w:rPr>
                      <w:t> </w:t>
                    </w:r>
                    <w:r>
                      <w:rPr>
                        <w:rFonts w:ascii="Arial"/>
                        <w:b/>
                        <w:sz w:val="19"/>
                      </w:rPr>
                      <w:t>1</w:t>
                      <w:tab/>
                      <w:t>Factor</w:t>
                    </w:r>
                    <w:r>
                      <w:rPr>
                        <w:rFonts w:ascii="Arial"/>
                        <w:b/>
                        <w:spacing w:val="-11"/>
                        <w:sz w:val="19"/>
                      </w:rPr>
                      <w:t> </w:t>
                    </w:r>
                    <w:r>
                      <w:rPr>
                        <w:rFonts w:ascii="Arial"/>
                        <w:b/>
                        <w:sz w:val="19"/>
                      </w:rPr>
                      <w:t>2</w:t>
                      <w:tab/>
                      <w:t>Factor</w:t>
                    </w:r>
                    <w:r>
                      <w:rPr>
                        <w:rFonts w:ascii="Arial"/>
                        <w:b/>
                        <w:spacing w:val="-11"/>
                        <w:sz w:val="19"/>
                      </w:rPr>
                      <w:t> </w:t>
                    </w:r>
                    <w:r>
                      <w:rPr>
                        <w:rFonts w:ascii="Arial"/>
                        <w:b/>
                        <w:sz w:val="19"/>
                      </w:rPr>
                      <w:t>3</w:t>
                      <w:tab/>
                      <w:t>Factor</w:t>
                    </w:r>
                    <w:r>
                      <w:rPr>
                        <w:rFonts w:ascii="Arial"/>
                        <w:b/>
                        <w:spacing w:val="-31"/>
                        <w:sz w:val="19"/>
                      </w:rPr>
                      <w:t> </w:t>
                    </w:r>
                    <w:r>
                      <w:rPr>
                        <w:rFonts w:ascii="Arial"/>
                        <w:b/>
                        <w:sz w:val="19"/>
                      </w:rPr>
                      <w:t>4</w:t>
                    </w:r>
                  </w:p>
                </w:txbxContent>
              </v:textbox>
              <w10:wrap type="none"/>
            </v:shape>
            <w10:wrap type="topAndBottom"/>
          </v:group>
        </w:pict>
      </w:r>
      <w:r>
        <w:rPr/>
        <w:pict>
          <v:group style="position:absolute;margin-left:51.102402pt;margin-top:135.554611pt;width:459.7pt;height:119.35pt;mso-position-horizontal-relative:page;mso-position-vertical-relative:paragraph;z-index:4312;mso-wrap-distance-left:0;mso-wrap-distance-right:0" coordorigin="1022,2711" coordsize="9194,2387">
            <v:line style="position:absolute" from="1032,2721" to="1032,5085" stroked="true" strokeweight=".934803pt" strokecolor="#000000"/>
            <v:line style="position:absolute" from="10192,2747" to="10192,5085" stroked="true" strokeweight=".93527pt" strokecolor="#000000"/>
            <v:line style="position:absolute" from="1041,2734" to="10202,2734" stroked="true" strokeweight="1.305807pt" strokecolor="#000000"/>
            <v:line style="position:absolute" from="3320,3229" to="3320,5085" stroked="true" strokeweight="1.249001pt" strokecolor="#000000"/>
            <v:line style="position:absolute" from="5612,3229" to="5612,5085" stroked="true" strokeweight="1.246403pt" strokecolor="#000000"/>
            <v:line style="position:absolute" from="7904,3229" to="7904,5085" stroked="true" strokeweight="1.246403pt" strokecolor="#000000"/>
            <v:line style="position:absolute" from="1041,3216" to="10202,3216" stroked="true" strokeweight="1.303092pt" strokecolor="#000000"/>
            <v:line style="position:absolute" from="1041,5072" to="10202,5072" stroked="true" strokeweight="1.303092pt" strokecolor="#000000"/>
            <v:shape style="position:absolute;left:1032;top:2734;width:9161;height:483" type="#_x0000_t202" filled="false" stroked="false">
              <v:textbox inset="0,0,0,0">
                <w:txbxContent>
                  <w:p>
                    <w:pPr>
                      <w:spacing w:before="9"/>
                      <w:ind w:left="1339" w:right="0" w:firstLine="0"/>
                      <w:jc w:val="left"/>
                      <w:rPr>
                        <w:rFonts w:ascii="Arial"/>
                        <w:b/>
                        <w:sz w:val="19"/>
                      </w:rPr>
                    </w:pPr>
                    <w:r>
                      <w:rPr>
                        <w:rFonts w:ascii="Arial"/>
                        <w:b/>
                        <w:sz w:val="19"/>
                      </w:rPr>
                      <w:t>GRUPO 2</w:t>
                    </w:r>
                    <w:r>
                      <w:rPr>
                        <w:rFonts w:ascii="Arial"/>
                        <w:sz w:val="19"/>
                      </w:rPr>
                      <w:t>: FACTORES A LOS CUALES LES OTORGA </w:t>
                    </w:r>
                    <w:r>
                      <w:rPr>
                        <w:rFonts w:ascii="Arial"/>
                        <w:b/>
                        <w:sz w:val="19"/>
                      </w:rPr>
                      <w:t>MEDIANA IMPORTANCIA</w:t>
                    </w:r>
                  </w:p>
                  <w:p>
                    <w:pPr>
                      <w:tabs>
                        <w:tab w:pos="2976" w:val="left" w:leader="none"/>
                        <w:tab w:pos="5267" w:val="left" w:leader="none"/>
                        <w:tab w:pos="7559" w:val="left" w:leader="none"/>
                      </w:tabs>
                      <w:spacing w:before="14"/>
                      <w:ind w:left="684" w:right="0" w:firstLine="0"/>
                      <w:jc w:val="left"/>
                      <w:rPr>
                        <w:rFonts w:ascii="Arial"/>
                        <w:b/>
                        <w:sz w:val="19"/>
                      </w:rPr>
                    </w:pPr>
                    <w:r>
                      <w:rPr>
                        <w:rFonts w:ascii="Arial"/>
                        <w:b/>
                        <w:sz w:val="19"/>
                      </w:rPr>
                      <w:t>Factor</w:t>
                    </w:r>
                    <w:r>
                      <w:rPr>
                        <w:rFonts w:ascii="Arial"/>
                        <w:b/>
                        <w:spacing w:val="-11"/>
                        <w:sz w:val="19"/>
                      </w:rPr>
                      <w:t> </w:t>
                    </w:r>
                    <w:r>
                      <w:rPr>
                        <w:rFonts w:ascii="Arial"/>
                        <w:b/>
                        <w:sz w:val="19"/>
                      </w:rPr>
                      <w:t>1</w:t>
                      <w:tab/>
                      <w:t>Factor</w:t>
                    </w:r>
                    <w:r>
                      <w:rPr>
                        <w:rFonts w:ascii="Arial"/>
                        <w:b/>
                        <w:spacing w:val="-11"/>
                        <w:sz w:val="19"/>
                      </w:rPr>
                      <w:t> </w:t>
                    </w:r>
                    <w:r>
                      <w:rPr>
                        <w:rFonts w:ascii="Arial"/>
                        <w:b/>
                        <w:sz w:val="19"/>
                      </w:rPr>
                      <w:t>2</w:t>
                      <w:tab/>
                      <w:t>Factor</w:t>
                    </w:r>
                    <w:r>
                      <w:rPr>
                        <w:rFonts w:ascii="Arial"/>
                        <w:b/>
                        <w:spacing w:val="-11"/>
                        <w:sz w:val="19"/>
                      </w:rPr>
                      <w:t> </w:t>
                    </w:r>
                    <w:r>
                      <w:rPr>
                        <w:rFonts w:ascii="Arial"/>
                        <w:b/>
                        <w:sz w:val="19"/>
                      </w:rPr>
                      <w:t>3</w:t>
                      <w:tab/>
                      <w:t>Factor</w:t>
                    </w:r>
                    <w:r>
                      <w:rPr>
                        <w:rFonts w:ascii="Arial"/>
                        <w:b/>
                        <w:spacing w:val="-31"/>
                        <w:sz w:val="19"/>
                      </w:rPr>
                      <w:t> </w:t>
                    </w:r>
                    <w:r>
                      <w:rPr>
                        <w:rFonts w:ascii="Arial"/>
                        <w:b/>
                        <w:sz w:val="19"/>
                      </w:rPr>
                      <w:t>4</w:t>
                    </w:r>
                  </w:p>
                </w:txbxContent>
              </v:textbox>
              <w10:wrap type="none"/>
            </v:shape>
            <w10:wrap type="topAndBottom"/>
          </v:group>
        </w:pict>
      </w:r>
      <w:r>
        <w:rPr/>
        <w:pict>
          <v:group style="position:absolute;margin-left:51.102402pt;margin-top:261.341522pt;width:459.7pt;height:119pt;mso-position-horizontal-relative:page;mso-position-vertical-relative:paragraph;z-index:4360;mso-wrap-distance-left:0;mso-wrap-distance-right:0" coordorigin="1022,5227" coordsize="9194,2380">
            <v:line style="position:absolute" from="1032,5236" to="1032,7594" stroked="true" strokeweight=".934803pt" strokecolor="#000000"/>
            <v:line style="position:absolute" from="10192,5262" to="10192,7594" stroked="true" strokeweight=".93527pt" strokecolor="#000000"/>
            <v:line style="position:absolute" from="1041,5249" to="10202,5249" stroked="true" strokeweight="1.303092pt" strokecolor="#000000"/>
            <v:line style="position:absolute" from="3320,5745" to="3320,7594" stroked="true" strokeweight="1.249001pt" strokecolor="#000000"/>
            <v:line style="position:absolute" from="5612,5745" to="5612,7594" stroked="true" strokeweight="1.246403pt" strokecolor="#000000"/>
            <v:line style="position:absolute" from="7904,5745" to="7904,7594" stroked="true" strokeweight="1.246403pt" strokecolor="#000000"/>
            <v:line style="position:absolute" from="1041,5732" to="10202,5732" stroked="true" strokeweight="1.303092pt" strokecolor="#000000"/>
            <v:line style="position:absolute" from="1041,7584" to="10202,7584" stroked="true" strokeweight=".974614pt" strokecolor="#000000"/>
            <v:shape style="position:absolute;left:1032;top:5249;width:9161;height:483" type="#_x0000_t202" filled="false" stroked="false">
              <v:textbox inset="0,0,0,0">
                <w:txbxContent>
                  <w:p>
                    <w:pPr>
                      <w:spacing w:before="9"/>
                      <w:ind w:left="1339" w:right="0" w:firstLine="0"/>
                      <w:jc w:val="left"/>
                      <w:rPr>
                        <w:rFonts w:ascii="Arial"/>
                        <w:b/>
                        <w:sz w:val="19"/>
                      </w:rPr>
                    </w:pPr>
                    <w:r>
                      <w:rPr>
                        <w:rFonts w:ascii="Arial"/>
                        <w:b/>
                        <w:sz w:val="19"/>
                      </w:rPr>
                      <w:t>GRUPO 3</w:t>
                    </w:r>
                    <w:r>
                      <w:rPr>
                        <w:rFonts w:ascii="Arial"/>
                        <w:sz w:val="19"/>
                      </w:rPr>
                      <w:t>: FACTORES A LOS CUALES LES OTORGA </w:t>
                    </w:r>
                    <w:r>
                      <w:rPr>
                        <w:rFonts w:ascii="Arial"/>
                        <w:b/>
                        <w:sz w:val="19"/>
                      </w:rPr>
                      <w:t>MENOR IMPORTANCIA</w:t>
                    </w:r>
                  </w:p>
                  <w:p>
                    <w:pPr>
                      <w:tabs>
                        <w:tab w:pos="2976" w:val="left" w:leader="none"/>
                        <w:tab w:pos="5267" w:val="left" w:leader="none"/>
                        <w:tab w:pos="7559" w:val="left" w:leader="none"/>
                      </w:tabs>
                      <w:spacing w:before="14"/>
                      <w:ind w:left="684" w:right="0" w:firstLine="0"/>
                      <w:jc w:val="left"/>
                      <w:rPr>
                        <w:rFonts w:ascii="Arial"/>
                        <w:b/>
                        <w:sz w:val="19"/>
                      </w:rPr>
                    </w:pPr>
                    <w:r>
                      <w:rPr>
                        <w:rFonts w:ascii="Arial"/>
                        <w:b/>
                        <w:sz w:val="19"/>
                      </w:rPr>
                      <w:t>Factor</w:t>
                    </w:r>
                    <w:r>
                      <w:rPr>
                        <w:rFonts w:ascii="Arial"/>
                        <w:b/>
                        <w:spacing w:val="-11"/>
                        <w:sz w:val="19"/>
                      </w:rPr>
                      <w:t> </w:t>
                    </w:r>
                    <w:r>
                      <w:rPr>
                        <w:rFonts w:ascii="Arial"/>
                        <w:b/>
                        <w:sz w:val="19"/>
                      </w:rPr>
                      <w:t>1</w:t>
                      <w:tab/>
                      <w:t>Factor</w:t>
                    </w:r>
                    <w:r>
                      <w:rPr>
                        <w:rFonts w:ascii="Arial"/>
                        <w:b/>
                        <w:spacing w:val="-11"/>
                        <w:sz w:val="19"/>
                      </w:rPr>
                      <w:t> </w:t>
                    </w:r>
                    <w:r>
                      <w:rPr>
                        <w:rFonts w:ascii="Arial"/>
                        <w:b/>
                        <w:sz w:val="19"/>
                      </w:rPr>
                      <w:t>2</w:t>
                      <w:tab/>
                      <w:t>Factor</w:t>
                    </w:r>
                    <w:r>
                      <w:rPr>
                        <w:rFonts w:ascii="Arial"/>
                        <w:b/>
                        <w:spacing w:val="-11"/>
                        <w:sz w:val="19"/>
                      </w:rPr>
                      <w:t> </w:t>
                    </w:r>
                    <w:r>
                      <w:rPr>
                        <w:rFonts w:ascii="Arial"/>
                        <w:b/>
                        <w:sz w:val="19"/>
                      </w:rPr>
                      <w:t>3</w:t>
                      <w:tab/>
                      <w:t>Factor</w:t>
                    </w:r>
                    <w:r>
                      <w:rPr>
                        <w:rFonts w:ascii="Arial"/>
                        <w:b/>
                        <w:spacing w:val="-31"/>
                        <w:sz w:val="19"/>
                      </w:rPr>
                      <w:t> </w:t>
                    </w:r>
                    <w:r>
                      <w:rPr>
                        <w:rFonts w:ascii="Arial"/>
                        <w:b/>
                        <w:sz w:val="19"/>
                      </w:rPr>
                      <w:t>4</w:t>
                    </w:r>
                  </w:p>
                </w:txbxContent>
              </v:textbox>
              <w10:wrap type="none"/>
            </v:shape>
            <w10:wrap type="topAndBottom"/>
          </v:group>
        </w:pict>
      </w:r>
    </w:p>
    <w:p>
      <w:pPr>
        <w:pStyle w:val="BodyText"/>
        <w:spacing w:before="3"/>
        <w:rPr>
          <w:rFonts w:ascii="Arial"/>
          <w:b/>
          <w:sz w:val="5"/>
        </w:rPr>
      </w:pPr>
    </w:p>
    <w:p>
      <w:pPr>
        <w:pStyle w:val="BodyText"/>
        <w:spacing w:before="4"/>
        <w:rPr>
          <w:rFonts w:ascii="Arial"/>
          <w:b/>
          <w:sz w:val="5"/>
        </w:rPr>
      </w:pPr>
    </w:p>
    <w:p>
      <w:pPr>
        <w:spacing w:after="0"/>
        <w:rPr>
          <w:rFonts w:ascii="Arial"/>
          <w:sz w:val="5"/>
        </w:rPr>
        <w:sectPr>
          <w:pgSz w:w="12250" w:h="15850"/>
          <w:pgMar w:header="732" w:footer="0" w:top="940" w:bottom="280" w:left="920" w:right="1720"/>
        </w:sectPr>
      </w:pPr>
    </w:p>
    <w:p>
      <w:pPr>
        <w:pStyle w:val="BodyText"/>
        <w:rPr>
          <w:rFonts w:ascii="Arial"/>
          <w:b/>
          <w:sz w:val="20"/>
        </w:rPr>
      </w:pPr>
    </w:p>
    <w:p>
      <w:pPr>
        <w:pStyle w:val="BodyText"/>
        <w:spacing w:before="6"/>
        <w:rPr>
          <w:rFonts w:ascii="Arial"/>
          <w:b/>
          <w:sz w:val="20"/>
        </w:rPr>
      </w:pPr>
    </w:p>
    <w:p>
      <w:pPr>
        <w:spacing w:before="0"/>
        <w:ind w:left="108" w:right="180" w:firstLine="0"/>
        <w:jc w:val="left"/>
        <w:rPr>
          <w:rFonts w:ascii="Arial"/>
          <w:b/>
          <w:sz w:val="24"/>
        </w:rPr>
      </w:pPr>
      <w:r>
        <w:rPr>
          <w:rFonts w:ascii="Arial"/>
          <w:b/>
          <w:w w:val="105"/>
          <w:sz w:val="24"/>
        </w:rPr>
        <w:t>Anexo 4. Formato de la encuesta FNS</w:t>
      </w:r>
    </w:p>
    <w:p>
      <w:pPr>
        <w:pStyle w:val="BodyText"/>
        <w:rPr>
          <w:rFonts w:ascii="Arial"/>
          <w:b/>
          <w:sz w:val="20"/>
        </w:rPr>
      </w:pPr>
    </w:p>
    <w:p>
      <w:pPr>
        <w:pStyle w:val="BodyText"/>
        <w:spacing w:before="2"/>
        <w:rPr>
          <w:rFonts w:ascii="Arial"/>
          <w:b/>
          <w:sz w:val="15"/>
        </w:rPr>
      </w:pPr>
      <w:r>
        <w:rPr/>
        <w:drawing>
          <wp:anchor distT="0" distB="0" distL="0" distR="0" allowOverlap="1" layoutInCell="1" locked="0" behindDoc="0" simplePos="0" relativeHeight="4384">
            <wp:simplePos x="0" y="0"/>
            <wp:positionH relativeFrom="page">
              <wp:posOffset>792606</wp:posOffset>
            </wp:positionH>
            <wp:positionV relativeFrom="paragraph">
              <wp:posOffset>135865</wp:posOffset>
            </wp:positionV>
            <wp:extent cx="5602650" cy="7132319"/>
            <wp:effectExtent l="0" t="0" r="0" b="0"/>
            <wp:wrapTopAndBottom/>
            <wp:docPr id="3" name="image5.png" descr=""/>
            <wp:cNvGraphicFramePr>
              <a:graphicFrameLocks noChangeAspect="1"/>
            </wp:cNvGraphicFramePr>
            <a:graphic>
              <a:graphicData uri="http://schemas.openxmlformats.org/drawingml/2006/picture">
                <pic:pic>
                  <pic:nvPicPr>
                    <pic:cNvPr id="4" name="image5.png"/>
                    <pic:cNvPicPr/>
                  </pic:nvPicPr>
                  <pic:blipFill>
                    <a:blip r:embed="rId31" cstate="print"/>
                    <a:stretch>
                      <a:fillRect/>
                    </a:stretch>
                  </pic:blipFill>
                  <pic:spPr>
                    <a:xfrm>
                      <a:off x="0" y="0"/>
                      <a:ext cx="5602650" cy="7132319"/>
                    </a:xfrm>
                    <a:prstGeom prst="rect">
                      <a:avLst/>
                    </a:prstGeom>
                  </pic:spPr>
                </pic:pic>
              </a:graphicData>
            </a:graphic>
          </wp:anchor>
        </w:drawing>
      </w:r>
    </w:p>
    <w:p>
      <w:pPr>
        <w:spacing w:after="0"/>
        <w:rPr>
          <w:rFonts w:ascii="Arial"/>
          <w:sz w:val="15"/>
        </w:rPr>
        <w:sectPr>
          <w:pgSz w:w="12250" w:h="15850"/>
          <w:pgMar w:header="732" w:footer="0" w:top="940" w:bottom="280" w:left="1140" w:right="900"/>
        </w:sectPr>
      </w:pPr>
    </w:p>
    <w:p>
      <w:pPr>
        <w:pStyle w:val="BodyText"/>
        <w:rPr>
          <w:rFonts w:ascii="Arial"/>
          <w:b/>
          <w:sz w:val="20"/>
        </w:rPr>
      </w:pPr>
    </w:p>
    <w:p>
      <w:pPr>
        <w:pStyle w:val="BodyText"/>
        <w:spacing w:before="6"/>
        <w:rPr>
          <w:rFonts w:ascii="Arial"/>
          <w:b/>
          <w:sz w:val="20"/>
        </w:rPr>
      </w:pPr>
    </w:p>
    <w:p>
      <w:pPr>
        <w:spacing w:before="0"/>
        <w:ind w:left="100" w:right="0" w:firstLine="0"/>
        <w:jc w:val="left"/>
        <w:rPr>
          <w:rFonts w:ascii="Arial"/>
          <w:b/>
          <w:sz w:val="24"/>
        </w:rPr>
      </w:pPr>
      <w:r>
        <w:rPr>
          <w:rFonts w:ascii="Arial"/>
          <w:b/>
          <w:w w:val="105"/>
          <w:sz w:val="24"/>
        </w:rPr>
        <w:t>Anexo 5. Formato de la encuesta PD</w:t>
      </w:r>
    </w:p>
    <w:p>
      <w:pPr>
        <w:pStyle w:val="BodyText"/>
        <w:rPr>
          <w:rFonts w:ascii="Arial"/>
          <w:b/>
          <w:sz w:val="20"/>
        </w:rPr>
      </w:pPr>
    </w:p>
    <w:p>
      <w:pPr>
        <w:pStyle w:val="BodyText"/>
        <w:spacing w:before="2"/>
        <w:rPr>
          <w:rFonts w:ascii="Arial"/>
          <w:b/>
          <w:sz w:val="15"/>
        </w:rPr>
      </w:pPr>
      <w:r>
        <w:rPr/>
        <w:drawing>
          <wp:anchor distT="0" distB="0" distL="0" distR="0" allowOverlap="1" layoutInCell="1" locked="0" behindDoc="0" simplePos="0" relativeHeight="4408">
            <wp:simplePos x="0" y="0"/>
            <wp:positionH relativeFrom="page">
              <wp:posOffset>649097</wp:posOffset>
            </wp:positionH>
            <wp:positionV relativeFrom="paragraph">
              <wp:posOffset>135865</wp:posOffset>
            </wp:positionV>
            <wp:extent cx="5603849" cy="7141464"/>
            <wp:effectExtent l="0" t="0" r="0" b="0"/>
            <wp:wrapTopAndBottom/>
            <wp:docPr id="5" name="image6.png" descr=""/>
            <wp:cNvGraphicFramePr>
              <a:graphicFrameLocks noChangeAspect="1"/>
            </wp:cNvGraphicFramePr>
            <a:graphic>
              <a:graphicData uri="http://schemas.openxmlformats.org/drawingml/2006/picture">
                <pic:pic>
                  <pic:nvPicPr>
                    <pic:cNvPr id="6" name="image6.png"/>
                    <pic:cNvPicPr/>
                  </pic:nvPicPr>
                  <pic:blipFill>
                    <a:blip r:embed="rId32" cstate="print"/>
                    <a:stretch>
                      <a:fillRect/>
                    </a:stretch>
                  </pic:blipFill>
                  <pic:spPr>
                    <a:xfrm>
                      <a:off x="0" y="0"/>
                      <a:ext cx="5603849" cy="7141464"/>
                    </a:xfrm>
                    <a:prstGeom prst="rect">
                      <a:avLst/>
                    </a:prstGeom>
                  </pic:spPr>
                </pic:pic>
              </a:graphicData>
            </a:graphic>
          </wp:anchor>
        </w:drawing>
      </w:r>
    </w:p>
    <w:p>
      <w:pPr>
        <w:spacing w:after="0"/>
        <w:rPr>
          <w:rFonts w:ascii="Arial"/>
          <w:sz w:val="15"/>
        </w:rPr>
        <w:sectPr>
          <w:pgSz w:w="12250" w:h="15850"/>
          <w:pgMar w:header="732" w:footer="0" w:top="940" w:bottom="280" w:left="920" w:right="1720"/>
        </w:sectPr>
      </w:pPr>
    </w:p>
    <w:p>
      <w:pPr>
        <w:pStyle w:val="BodyText"/>
        <w:spacing w:before="4"/>
        <w:rPr>
          <w:sz w:val="17"/>
        </w:rPr>
      </w:pPr>
    </w:p>
    <w:p>
      <w:pPr>
        <w:spacing w:after="0"/>
        <w:rPr>
          <w:sz w:val="17"/>
        </w:rPr>
        <w:sectPr>
          <w:headerReference w:type="default" r:id="rId33"/>
          <w:pgSz w:w="15840" w:h="12240" w:orient="landscape"/>
          <w:pgMar w:header="0" w:footer="0" w:top="1140" w:bottom="280" w:left="2260" w:right="2260"/>
        </w:sectPr>
      </w:pPr>
    </w:p>
    <w:p>
      <w:pPr>
        <w:spacing w:before="109"/>
        <w:ind w:left="132" w:right="-5" w:firstLine="0"/>
        <w:jc w:val="left"/>
        <w:rPr>
          <w:rFonts w:ascii="Arial"/>
          <w:b/>
          <w:sz w:val="24"/>
        </w:rPr>
      </w:pPr>
      <w:r>
        <w:rPr>
          <w:rFonts w:ascii="Arial"/>
          <w:b/>
          <w:w w:val="105"/>
          <w:sz w:val="24"/>
        </w:rPr>
        <w:t>Anexo</w:t>
      </w:r>
      <w:r>
        <w:rPr>
          <w:rFonts w:ascii="Arial"/>
          <w:b/>
          <w:spacing w:val="-26"/>
          <w:w w:val="105"/>
          <w:sz w:val="24"/>
        </w:rPr>
        <w:t> </w:t>
      </w:r>
      <w:r>
        <w:rPr>
          <w:rFonts w:ascii="Arial"/>
          <w:b/>
          <w:w w:val="105"/>
          <w:sz w:val="24"/>
        </w:rPr>
        <w:t>6.</w:t>
      </w:r>
      <w:r>
        <w:rPr>
          <w:rFonts w:ascii="Arial"/>
          <w:b/>
          <w:spacing w:val="-25"/>
          <w:w w:val="105"/>
          <w:sz w:val="24"/>
        </w:rPr>
        <w:t> </w:t>
      </w:r>
      <w:r>
        <w:rPr>
          <w:rFonts w:ascii="Arial"/>
          <w:b/>
          <w:w w:val="105"/>
          <w:sz w:val="24"/>
        </w:rPr>
        <w:t>Tarjetas</w:t>
      </w:r>
      <w:r>
        <w:rPr>
          <w:rFonts w:ascii="Arial"/>
          <w:b/>
          <w:spacing w:val="22"/>
          <w:w w:val="105"/>
          <w:sz w:val="24"/>
        </w:rPr>
        <w:t> </w:t>
      </w:r>
      <w:r>
        <w:rPr>
          <w:rFonts w:ascii="Arial"/>
          <w:b/>
          <w:w w:val="105"/>
          <w:sz w:val="24"/>
        </w:rPr>
        <w:t>utilizadas</w:t>
      </w:r>
      <w:r>
        <w:rPr>
          <w:rFonts w:ascii="Arial"/>
          <w:b/>
          <w:spacing w:val="-23"/>
          <w:w w:val="105"/>
          <w:sz w:val="24"/>
        </w:rPr>
        <w:t> </w:t>
      </w:r>
      <w:r>
        <w:rPr>
          <w:rFonts w:ascii="Arial"/>
          <w:b/>
          <w:w w:val="105"/>
          <w:sz w:val="24"/>
        </w:rPr>
        <w:t>en</w:t>
      </w:r>
      <w:r>
        <w:rPr>
          <w:rFonts w:ascii="Arial"/>
          <w:b/>
          <w:spacing w:val="-26"/>
          <w:w w:val="105"/>
          <w:sz w:val="24"/>
        </w:rPr>
        <w:t> </w:t>
      </w:r>
      <w:r>
        <w:rPr>
          <w:rFonts w:ascii="Arial"/>
          <w:b/>
          <w:w w:val="105"/>
          <w:sz w:val="24"/>
        </w:rPr>
        <w:t>la</w:t>
      </w:r>
      <w:r>
        <w:rPr>
          <w:rFonts w:ascii="Arial"/>
          <w:b/>
          <w:spacing w:val="-26"/>
          <w:w w:val="105"/>
          <w:sz w:val="24"/>
        </w:rPr>
        <w:t> </w:t>
      </w:r>
      <w:r>
        <w:rPr>
          <w:rFonts w:ascii="Arial"/>
          <w:b/>
          <w:w w:val="105"/>
          <w:sz w:val="24"/>
        </w:rPr>
        <w:t>encuesta</w:t>
      </w:r>
      <w:r>
        <w:rPr>
          <w:rFonts w:ascii="Arial"/>
          <w:b/>
          <w:spacing w:val="-24"/>
          <w:w w:val="105"/>
          <w:sz w:val="24"/>
        </w:rPr>
        <w:t> </w:t>
      </w:r>
      <w:r>
        <w:rPr>
          <w:rFonts w:ascii="Arial"/>
          <w:b/>
          <w:w w:val="105"/>
          <w:sz w:val="24"/>
        </w:rPr>
        <w:t>PD</w:t>
      </w:r>
    </w:p>
    <w:p>
      <w:pPr>
        <w:pStyle w:val="BodyText"/>
        <w:spacing w:before="5"/>
        <w:rPr>
          <w:rFonts w:ascii="Arial"/>
          <w:b/>
          <w:sz w:val="69"/>
        </w:rPr>
      </w:pPr>
      <w:r>
        <w:rPr/>
        <w:br w:type="column"/>
      </w:r>
      <w:r>
        <w:rPr>
          <w:rFonts w:ascii="Arial"/>
          <w:b/>
          <w:sz w:val="69"/>
        </w:rPr>
      </w:r>
    </w:p>
    <w:p>
      <w:pPr>
        <w:spacing w:before="1"/>
        <w:ind w:left="132" w:right="0" w:firstLine="0"/>
        <w:jc w:val="left"/>
        <w:rPr>
          <w:b/>
          <w:sz w:val="52"/>
        </w:rPr>
      </w:pPr>
      <w:r>
        <w:rPr>
          <w:b/>
          <w:sz w:val="72"/>
        </w:rPr>
        <w:t>E</w:t>
      </w:r>
      <w:r>
        <w:rPr>
          <w:b/>
          <w:sz w:val="52"/>
        </w:rPr>
        <w:t>NCUESTA DE</w:t>
      </w:r>
    </w:p>
    <w:p>
      <w:pPr>
        <w:spacing w:after="0"/>
        <w:jc w:val="left"/>
        <w:rPr>
          <w:sz w:val="52"/>
        </w:rPr>
        <w:sectPr>
          <w:headerReference w:type="even" r:id="rId34"/>
          <w:pgSz w:w="15840" w:h="12240" w:orient="landscape"/>
          <w:pgMar w:header="0" w:footer="0" w:top="1140" w:bottom="280" w:left="1000" w:right="1020"/>
          <w:cols w:num="2" w:equalWidth="0">
            <w:col w:w="5552" w:space="1035"/>
            <w:col w:w="7233"/>
          </w:cols>
        </w:sectPr>
      </w:pPr>
    </w:p>
    <w:p>
      <w:pPr>
        <w:pStyle w:val="BodyText"/>
        <w:rPr>
          <w:b/>
          <w:sz w:val="20"/>
        </w:rPr>
      </w:pPr>
    </w:p>
    <w:p>
      <w:pPr>
        <w:spacing w:before="185"/>
        <w:ind w:left="4600" w:right="0" w:firstLine="0"/>
        <w:jc w:val="left"/>
        <w:rPr>
          <w:b/>
          <w:sz w:val="52"/>
        </w:rPr>
      </w:pPr>
      <w:r>
        <w:rPr/>
        <w:drawing>
          <wp:anchor distT="0" distB="0" distL="0" distR="0" allowOverlap="1" layoutInCell="1" locked="0" behindDoc="0" simplePos="0" relativeHeight="4456">
            <wp:simplePos x="0" y="0"/>
            <wp:positionH relativeFrom="page">
              <wp:posOffset>1062989</wp:posOffset>
            </wp:positionH>
            <wp:positionV relativeFrom="paragraph">
              <wp:posOffset>-709048</wp:posOffset>
            </wp:positionV>
            <wp:extent cx="1714500" cy="1393190"/>
            <wp:effectExtent l="0" t="0" r="0" b="0"/>
            <wp:wrapNone/>
            <wp:docPr id="7" name="image7.png" descr=""/>
            <wp:cNvGraphicFramePr>
              <a:graphicFrameLocks noChangeAspect="1"/>
            </wp:cNvGraphicFramePr>
            <a:graphic>
              <a:graphicData uri="http://schemas.openxmlformats.org/drawingml/2006/picture">
                <pic:pic>
                  <pic:nvPicPr>
                    <pic:cNvPr id="8" name="image7.png"/>
                    <pic:cNvPicPr/>
                  </pic:nvPicPr>
                  <pic:blipFill>
                    <a:blip r:embed="rId35" cstate="print"/>
                    <a:stretch>
                      <a:fillRect/>
                    </a:stretch>
                  </pic:blipFill>
                  <pic:spPr>
                    <a:xfrm>
                      <a:off x="0" y="0"/>
                      <a:ext cx="1714500" cy="1393190"/>
                    </a:xfrm>
                    <a:prstGeom prst="rect">
                      <a:avLst/>
                    </a:prstGeom>
                  </pic:spPr>
                </pic:pic>
              </a:graphicData>
            </a:graphic>
          </wp:anchor>
        </w:drawing>
      </w:r>
      <w:r>
        <w:rPr>
          <w:b/>
          <w:sz w:val="72"/>
        </w:rPr>
        <w:t>P</w:t>
      </w:r>
      <w:r>
        <w:rPr>
          <w:b/>
          <w:sz w:val="52"/>
        </w:rPr>
        <w:t>REFERENCIAS </w:t>
      </w:r>
      <w:r>
        <w:rPr>
          <w:b/>
          <w:sz w:val="72"/>
        </w:rPr>
        <w:t>D</w:t>
      </w:r>
      <w:r>
        <w:rPr>
          <w:b/>
          <w:sz w:val="52"/>
        </w:rPr>
        <w:t>ECLARADAS</w:t>
      </w:r>
    </w:p>
    <w:p>
      <w:pPr>
        <w:pStyle w:val="BodyText"/>
        <w:spacing w:before="6"/>
        <w:rPr>
          <w:b/>
          <w:sz w:val="83"/>
        </w:rPr>
      </w:pPr>
    </w:p>
    <w:p>
      <w:pPr>
        <w:spacing w:before="0"/>
        <w:ind w:left="1631" w:right="1616" w:firstLine="0"/>
        <w:jc w:val="center"/>
        <w:rPr>
          <w:sz w:val="44"/>
        </w:rPr>
      </w:pPr>
      <w:r>
        <w:rPr>
          <w:sz w:val="44"/>
        </w:rPr>
        <w:t>Estudio del Transporte Urbano Concesionado de Autobuses en el Corredor Lerdo de Tejada, Toluca, México</w:t>
      </w:r>
    </w:p>
    <w:p>
      <w:pPr>
        <w:spacing w:before="4"/>
        <w:ind w:left="1631" w:right="1615" w:firstLine="0"/>
        <w:jc w:val="center"/>
        <w:rPr>
          <w:b/>
          <w:sz w:val="32"/>
        </w:rPr>
      </w:pPr>
      <w:r>
        <w:rPr>
          <w:b/>
          <w:sz w:val="32"/>
        </w:rPr>
        <w:t>Bloque 1</w:t>
      </w:r>
    </w:p>
    <w:p>
      <w:pPr>
        <w:pStyle w:val="BodyText"/>
        <w:rPr>
          <w:b/>
          <w:sz w:val="20"/>
        </w:rPr>
      </w:pPr>
    </w:p>
    <w:p>
      <w:pPr>
        <w:pStyle w:val="BodyText"/>
        <w:spacing w:before="9"/>
        <w:rPr>
          <w:b/>
          <w:sz w:val="10"/>
        </w:rPr>
      </w:pPr>
      <w:r>
        <w:rPr/>
        <w:pict>
          <v:group style="position:absolute;margin-left:55.349998pt;margin-top:8.160052pt;width:677.7pt;height:4.5pt;mso-position-horizontal-relative:page;mso-position-vertical-relative:paragraph;z-index:4432;mso-wrap-distance-left:0;mso-wrap-distance-right:0" coordorigin="1107,163" coordsize="13554,90">
            <v:line style="position:absolute" from="1134,172" to="14634,172" stroked="true" strokeweight=".9pt" strokecolor="#000000"/>
            <v:line style="position:absolute" from="1134,226" to="14634,226" stroked="true" strokeweight="2.7pt" strokecolor="#000000"/>
            <w10:wrap type="topAndBottom"/>
          </v:group>
        </w:pict>
      </w:r>
    </w:p>
    <w:p>
      <w:pPr>
        <w:spacing w:before="240"/>
        <w:ind w:left="132" w:right="117" w:firstLine="0"/>
        <w:jc w:val="both"/>
        <w:rPr>
          <w:sz w:val="28"/>
        </w:rPr>
      </w:pPr>
      <w:r>
        <w:rPr>
          <w:sz w:val="28"/>
        </w:rPr>
        <w:t>Suponga que una empresa de transportes de autobuses ha empezado a proporcionar un servicio mejorado. Las características en las que ha variado este nuevo servicio es en </w:t>
      </w:r>
      <w:r>
        <w:rPr>
          <w:i/>
          <w:sz w:val="28"/>
        </w:rPr>
        <w:t>la forma de conducir, en el trato al usuario y apariencia </w:t>
      </w:r>
      <w:r>
        <w:rPr>
          <w:i/>
          <w:sz w:val="28"/>
        </w:rPr>
        <w:t>del conductor; y en el estado físico de los autobuses. </w:t>
      </w:r>
      <w:r>
        <w:rPr>
          <w:sz w:val="28"/>
        </w:rPr>
        <w:t>Tome en cuenta que las demás empresas siguen proporcionando el servicio como hasta ahora.</w:t>
      </w:r>
    </w:p>
    <w:p>
      <w:pPr>
        <w:pStyle w:val="BodyText"/>
        <w:spacing w:before="10"/>
        <w:rPr>
          <w:sz w:val="27"/>
        </w:rPr>
      </w:pPr>
    </w:p>
    <w:p>
      <w:pPr>
        <w:spacing w:before="0"/>
        <w:ind w:left="132" w:right="0" w:firstLine="0"/>
        <w:jc w:val="both"/>
        <w:rPr>
          <w:sz w:val="28"/>
        </w:rPr>
      </w:pPr>
      <w:r>
        <w:rPr>
          <w:sz w:val="28"/>
        </w:rPr>
        <w:t>Además considere que:</w:t>
      </w:r>
    </w:p>
    <w:p>
      <w:pPr>
        <w:spacing w:before="0"/>
        <w:ind w:left="132" w:right="0" w:firstLine="0"/>
        <w:jc w:val="both"/>
        <w:rPr>
          <w:sz w:val="28"/>
        </w:rPr>
      </w:pPr>
      <w:r>
        <w:rPr>
          <w:b/>
          <w:sz w:val="28"/>
        </w:rPr>
        <w:t>La Tarifa</w:t>
      </w:r>
      <w:r>
        <w:rPr>
          <w:sz w:val="28"/>
        </w:rPr>
        <w:t>: es lo que Usted paga al subir al autobús para realizar su viaje.</w:t>
      </w:r>
    </w:p>
    <w:p>
      <w:pPr>
        <w:spacing w:before="2"/>
        <w:ind w:left="132" w:right="119" w:firstLine="0"/>
        <w:jc w:val="both"/>
        <w:rPr>
          <w:sz w:val="28"/>
        </w:rPr>
      </w:pPr>
      <w:r>
        <w:rPr>
          <w:b/>
          <w:sz w:val="28"/>
        </w:rPr>
        <w:t>El Tiempo que está dentro del autobús</w:t>
      </w:r>
      <w:r>
        <w:rPr>
          <w:sz w:val="28"/>
        </w:rPr>
        <w:t>: es el tiempo que transcurre desde que Usted se sube al autobús hasta que se baja.</w:t>
      </w:r>
    </w:p>
    <w:p>
      <w:pPr>
        <w:pStyle w:val="BodyText"/>
        <w:spacing w:before="10"/>
        <w:rPr>
          <w:sz w:val="27"/>
        </w:rPr>
      </w:pPr>
    </w:p>
    <w:p>
      <w:pPr>
        <w:pStyle w:val="Heading4"/>
        <w:ind w:right="118"/>
      </w:pPr>
      <w:r>
        <w:rPr/>
        <w:t>A continuación le presentamos ocho situaciones de elección, cada una con dos opciones para realizar su viaje, ya sea por un </w:t>
      </w:r>
      <w:r>
        <w:rPr>
          <w:b/>
        </w:rPr>
        <w:t>AUTOBÚS ACTUAL </w:t>
      </w:r>
      <w:r>
        <w:rPr/>
        <w:t>o por </w:t>
      </w:r>
      <w:r>
        <w:rPr>
          <w:b/>
        </w:rPr>
        <w:t>AUTOBÚS MEJORADO</w:t>
      </w:r>
      <w:r>
        <w:rPr/>
        <w:t>. Por favor lea atentamente cada una de ellas y conteste, en cada caso, la opción que Usted elegiría.</w:t>
      </w:r>
    </w:p>
    <w:p>
      <w:pPr>
        <w:spacing w:after="0"/>
        <w:sectPr>
          <w:type w:val="continuous"/>
          <w:pgSz w:w="15840" w:h="12240" w:orient="landscape"/>
          <w:pgMar w:top="1500" w:bottom="280" w:left="1000" w:right="1020"/>
        </w:sectPr>
      </w:pPr>
    </w:p>
    <w:p>
      <w:pPr>
        <w:pStyle w:val="BodyText"/>
        <w:spacing w:before="4"/>
        <w:rPr>
          <w:sz w:val="17"/>
        </w:rPr>
      </w:pPr>
    </w:p>
    <w:p>
      <w:pPr>
        <w:spacing w:after="0"/>
        <w:rPr>
          <w:sz w:val="17"/>
        </w:rPr>
        <w:sectPr>
          <w:headerReference w:type="default" r:id="rId36"/>
          <w:pgSz w:w="15840" w:h="12240" w:orient="landscape"/>
          <w:pgMar w:header="0" w:footer="0" w:top="1140" w:bottom="280" w:left="2260" w:right="2260"/>
        </w:sectPr>
      </w:pPr>
    </w:p>
    <w:p>
      <w:pPr>
        <w:pStyle w:val="BodyText"/>
        <w:rPr>
          <w:sz w:val="20"/>
        </w:rPr>
      </w:pPr>
    </w:p>
    <w:p>
      <w:pPr>
        <w:pStyle w:val="BodyText"/>
        <w:spacing w:before="5"/>
        <w:rPr>
          <w:sz w:val="21"/>
        </w:rPr>
      </w:pPr>
    </w:p>
    <w:p>
      <w:pPr>
        <w:tabs>
          <w:tab w:pos="9288" w:val="left" w:leader="none"/>
        </w:tabs>
        <w:spacing w:before="0"/>
        <w:ind w:left="3661" w:right="246" w:firstLine="0"/>
        <w:jc w:val="left"/>
        <w:rPr>
          <w:b/>
          <w:sz w:val="22"/>
        </w:rPr>
      </w:pPr>
      <w:r>
        <w:rPr>
          <w:b/>
          <w:sz w:val="22"/>
        </w:rPr>
        <w:t>Opción A</w:t>
        <w:tab/>
        <w:t>Opción</w:t>
      </w:r>
      <w:r>
        <w:rPr>
          <w:b/>
          <w:spacing w:val="-4"/>
          <w:sz w:val="22"/>
        </w:rPr>
        <w:t> </w:t>
      </w:r>
      <w:r>
        <w:rPr>
          <w:b/>
          <w:sz w:val="22"/>
        </w:rPr>
        <w:t>B</w:t>
      </w:r>
    </w:p>
    <w:p>
      <w:pPr>
        <w:pStyle w:val="BodyText"/>
        <w:spacing w:before="2"/>
        <w:rPr>
          <w:b/>
          <w:sz w:val="5"/>
        </w:rPr>
      </w:pPr>
    </w:p>
    <w:tbl>
      <w:tblPr>
        <w:tblW w:w="0" w:type="auto"/>
        <w:jc w:val="left"/>
        <w:tblInd w:w="101"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6481"/>
        <w:gridCol w:w="720"/>
        <w:gridCol w:w="6301"/>
      </w:tblGrid>
      <w:tr>
        <w:trPr>
          <w:trHeight w:val="1415" w:hRule="exact"/>
        </w:trPr>
        <w:tc>
          <w:tcPr>
            <w:tcW w:w="6481" w:type="dxa"/>
            <w:tcBorders>
              <w:bottom w:val="single" w:sz="4" w:space="0" w:color="000000"/>
            </w:tcBorders>
          </w:tcPr>
          <w:p>
            <w:pPr>
              <w:pStyle w:val="TableParagraph"/>
              <w:spacing w:before="8"/>
              <w:rPr>
                <w:b/>
                <w:sz w:val="47"/>
              </w:rPr>
            </w:pPr>
          </w:p>
          <w:p>
            <w:pPr>
              <w:pStyle w:val="TableParagraph"/>
              <w:ind w:left="43"/>
              <w:rPr>
                <w:b/>
                <w:sz w:val="32"/>
              </w:rPr>
            </w:pPr>
            <w:r>
              <w:rPr>
                <w:b/>
                <w:sz w:val="32"/>
              </w:rPr>
              <w:t>Autobús actual</w:t>
            </w:r>
          </w:p>
        </w:tc>
        <w:tc>
          <w:tcPr>
            <w:tcW w:w="720" w:type="dxa"/>
            <w:tcBorders>
              <w:top w:val="nil"/>
              <w:bottom w:val="nil"/>
            </w:tcBorders>
          </w:tcPr>
          <w:p>
            <w:pPr/>
          </w:p>
        </w:tc>
        <w:tc>
          <w:tcPr>
            <w:tcW w:w="6301" w:type="dxa"/>
            <w:tcBorders>
              <w:bottom w:val="single" w:sz="4" w:space="0" w:color="000000"/>
            </w:tcBorders>
          </w:tcPr>
          <w:p>
            <w:pPr>
              <w:pStyle w:val="TableParagraph"/>
              <w:spacing w:before="8"/>
              <w:rPr>
                <w:b/>
                <w:sz w:val="47"/>
              </w:rPr>
            </w:pPr>
          </w:p>
          <w:p>
            <w:pPr>
              <w:pStyle w:val="TableParagraph"/>
              <w:ind w:left="43" w:right="38"/>
              <w:rPr>
                <w:b/>
                <w:sz w:val="32"/>
              </w:rPr>
            </w:pPr>
            <w:r>
              <w:rPr>
                <w:b/>
                <w:sz w:val="32"/>
              </w:rPr>
              <w:t>Autobús mejorado</w:t>
            </w:r>
          </w:p>
        </w:tc>
      </w:tr>
      <w:tr>
        <w:trPr>
          <w:trHeight w:val="6156" w:hRule="exact"/>
        </w:trPr>
        <w:tc>
          <w:tcPr>
            <w:tcW w:w="6481" w:type="dxa"/>
            <w:tcBorders>
              <w:top w:val="single" w:sz="4" w:space="0" w:color="000000"/>
            </w:tcBorders>
          </w:tcPr>
          <w:p>
            <w:pPr>
              <w:pStyle w:val="TableParagraph"/>
              <w:spacing w:before="6"/>
              <w:rPr>
                <w:b/>
                <w:sz w:val="27"/>
              </w:rPr>
            </w:pPr>
          </w:p>
          <w:p>
            <w:pPr>
              <w:pStyle w:val="TableParagraph"/>
              <w:ind w:left="43" w:right="36"/>
              <w:jc w:val="both"/>
              <w:rPr>
                <w:sz w:val="28"/>
              </w:rPr>
            </w:pPr>
            <w:r>
              <w:rPr>
                <w:b/>
                <w:sz w:val="28"/>
              </w:rPr>
              <w:t>Forma de manejar del conductor</w:t>
            </w:r>
            <w:r>
              <w:rPr>
                <w:sz w:val="28"/>
              </w:rPr>
              <w:t>: </w:t>
            </w:r>
            <w:r>
              <w:rPr>
                <w:color w:val="0000FF"/>
                <w:sz w:val="28"/>
              </w:rPr>
              <w:t>Actual, como los que ahora prestan el servicio</w:t>
            </w:r>
          </w:p>
          <w:p>
            <w:pPr>
              <w:pStyle w:val="TableParagraph"/>
              <w:rPr>
                <w:b/>
                <w:sz w:val="28"/>
              </w:rPr>
            </w:pPr>
          </w:p>
          <w:p>
            <w:pPr>
              <w:pStyle w:val="TableParagraph"/>
              <w:spacing w:before="3"/>
              <w:rPr>
                <w:b/>
                <w:sz w:val="28"/>
              </w:rPr>
            </w:pPr>
          </w:p>
          <w:p>
            <w:pPr>
              <w:pStyle w:val="TableParagraph"/>
              <w:ind w:left="43" w:right="38"/>
              <w:jc w:val="both"/>
              <w:rPr>
                <w:sz w:val="28"/>
              </w:rPr>
            </w:pPr>
            <w:r>
              <w:rPr>
                <w:b/>
                <w:sz w:val="28"/>
              </w:rPr>
              <w:t>Trato al usuario y apariencia personal del conductor</w:t>
            </w:r>
            <w:r>
              <w:rPr>
                <w:sz w:val="28"/>
              </w:rPr>
              <w:t>: </w:t>
            </w:r>
            <w:r>
              <w:rPr>
                <w:color w:val="0000FF"/>
                <w:sz w:val="28"/>
              </w:rPr>
              <w:t>Actual, como los que ahora prestan el servicio</w:t>
            </w:r>
          </w:p>
          <w:p>
            <w:pPr>
              <w:pStyle w:val="TableParagraph"/>
              <w:rPr>
                <w:b/>
                <w:sz w:val="28"/>
              </w:rPr>
            </w:pPr>
          </w:p>
          <w:p>
            <w:pPr>
              <w:pStyle w:val="TableParagraph"/>
              <w:spacing w:before="10"/>
              <w:rPr>
                <w:b/>
                <w:sz w:val="27"/>
              </w:rPr>
            </w:pPr>
          </w:p>
          <w:p>
            <w:pPr>
              <w:pStyle w:val="TableParagraph"/>
              <w:ind w:left="43" w:right="32"/>
              <w:jc w:val="both"/>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jc w:val="both"/>
              <w:rPr>
                <w:sz w:val="28"/>
              </w:rPr>
            </w:pPr>
            <w:r>
              <w:rPr>
                <w:b/>
                <w:sz w:val="28"/>
              </w:rPr>
              <w:t>Tiempo que esta dentro del autobús</w:t>
            </w:r>
            <w:r>
              <w:rPr>
                <w:sz w:val="28"/>
              </w:rPr>
              <w:t>: </w:t>
            </w:r>
            <w:r>
              <w:rPr>
                <w:color w:val="0000FF"/>
                <w:sz w:val="28"/>
              </w:rPr>
              <w:t>20 minutos</w:t>
            </w:r>
          </w:p>
          <w:p>
            <w:pPr>
              <w:pStyle w:val="TableParagraph"/>
              <w:rPr>
                <w:b/>
                <w:sz w:val="28"/>
              </w:rPr>
            </w:pPr>
          </w:p>
          <w:p>
            <w:pPr>
              <w:pStyle w:val="TableParagraph"/>
              <w:spacing w:before="11"/>
              <w:rPr>
                <w:b/>
                <w:sz w:val="27"/>
              </w:rPr>
            </w:pPr>
          </w:p>
          <w:p>
            <w:pPr>
              <w:pStyle w:val="TableParagraph"/>
              <w:ind w:left="43"/>
              <w:jc w:val="both"/>
              <w:rPr>
                <w:sz w:val="28"/>
              </w:rPr>
            </w:pPr>
            <w:r>
              <w:rPr>
                <w:b/>
                <w:sz w:val="28"/>
              </w:rPr>
              <w:t>Tarifa</w:t>
            </w:r>
            <w:r>
              <w:rPr>
                <w:sz w:val="28"/>
              </w:rPr>
              <w:t>: </w:t>
            </w:r>
            <w:r>
              <w:rPr>
                <w:color w:val="0000FF"/>
                <w:sz w:val="28"/>
              </w:rPr>
              <w:t>$ 5.0</w:t>
            </w:r>
          </w:p>
        </w:tc>
        <w:tc>
          <w:tcPr>
            <w:tcW w:w="720" w:type="dxa"/>
            <w:tcBorders>
              <w:top w:val="nil"/>
              <w:bottom w:val="nil"/>
            </w:tcBorders>
          </w:tcPr>
          <w:p>
            <w:pPr/>
          </w:p>
        </w:tc>
        <w:tc>
          <w:tcPr>
            <w:tcW w:w="6301" w:type="dxa"/>
            <w:tcBorders>
              <w:top w:val="single" w:sz="4" w:space="0" w:color="000000"/>
            </w:tcBorders>
          </w:tcPr>
          <w:p>
            <w:pPr>
              <w:pStyle w:val="TableParagraph"/>
              <w:spacing w:before="6"/>
              <w:rPr>
                <w:b/>
                <w:sz w:val="27"/>
              </w:rPr>
            </w:pPr>
          </w:p>
          <w:p>
            <w:pPr>
              <w:pStyle w:val="TableParagraph"/>
              <w:ind w:left="43" w:right="38"/>
              <w:rPr>
                <w:sz w:val="28"/>
              </w:rPr>
            </w:pPr>
            <w:r>
              <w:rPr>
                <w:b/>
                <w:sz w:val="28"/>
              </w:rPr>
              <w:t>Forma de manejar del conductor</w:t>
            </w:r>
            <w:r>
              <w:rPr>
                <w:sz w:val="28"/>
              </w:rPr>
              <w:t>: </w:t>
            </w:r>
            <w:r>
              <w:rPr>
                <w:color w:val="0000FF"/>
                <w:sz w:val="28"/>
              </w:rPr>
              <w:t>Mala, de forma brusca e irresponsable.</w:t>
            </w:r>
          </w:p>
          <w:p>
            <w:pPr>
              <w:pStyle w:val="TableParagraph"/>
              <w:rPr>
                <w:b/>
                <w:sz w:val="28"/>
              </w:rPr>
            </w:pPr>
          </w:p>
          <w:p>
            <w:pPr>
              <w:pStyle w:val="TableParagraph"/>
              <w:spacing w:before="9"/>
              <w:rPr>
                <w:b/>
                <w:sz w:val="28"/>
              </w:rPr>
            </w:pPr>
          </w:p>
          <w:p>
            <w:pPr>
              <w:pStyle w:val="TableParagraph"/>
              <w:tabs>
                <w:tab w:pos="990" w:val="left" w:leader="none"/>
                <w:tab w:pos="1470" w:val="left" w:leader="none"/>
                <w:tab w:pos="2631" w:val="left" w:leader="none"/>
                <w:tab w:pos="3034" w:val="left" w:leader="none"/>
                <w:tab w:pos="4556" w:val="left" w:leader="none"/>
                <w:tab w:pos="5844" w:val="left" w:leader="none"/>
              </w:tabs>
              <w:spacing w:line="320" w:lineRule="exact"/>
              <w:ind w:left="43" w:right="38"/>
              <w:rPr>
                <w:sz w:val="28"/>
              </w:rPr>
            </w:pPr>
            <w:r>
              <w:rPr>
                <w:b/>
                <w:sz w:val="28"/>
              </w:rPr>
              <w:t>Trato</w:t>
              <w:tab/>
              <w:t>al</w:t>
              <w:tab/>
              <w:t>usuario</w:t>
              <w:tab/>
              <w:t>y</w:t>
              <w:tab/>
              <w:t>apariencia</w:t>
              <w:tab/>
              <w:t>personal</w:t>
              <w:tab/>
            </w:r>
            <w:r>
              <w:rPr>
                <w:b/>
                <w:spacing w:val="-1"/>
                <w:sz w:val="28"/>
              </w:rPr>
              <w:t>del </w:t>
            </w:r>
            <w:r>
              <w:rPr>
                <w:b/>
                <w:sz w:val="28"/>
              </w:rPr>
              <w:t>conductor</w:t>
            </w:r>
            <w:r>
              <w:rPr>
                <w:sz w:val="28"/>
              </w:rPr>
              <w:t>:</w:t>
            </w:r>
            <w:r>
              <w:rPr>
                <w:spacing w:val="-4"/>
                <w:sz w:val="28"/>
              </w:rPr>
              <w:t> </w:t>
            </w:r>
            <w:r>
              <w:rPr>
                <w:color w:val="0000FF"/>
                <w:sz w:val="28"/>
              </w:rPr>
              <w:t>Bueno</w:t>
            </w:r>
          </w:p>
          <w:p>
            <w:pPr>
              <w:pStyle w:val="TableParagraph"/>
              <w:rPr>
                <w:b/>
                <w:sz w:val="28"/>
              </w:rPr>
            </w:pPr>
          </w:p>
          <w:p>
            <w:pPr>
              <w:pStyle w:val="TableParagraph"/>
              <w:rPr>
                <w:b/>
                <w:sz w:val="28"/>
              </w:rPr>
            </w:pPr>
          </w:p>
          <w:p>
            <w:pPr>
              <w:pStyle w:val="TableParagraph"/>
              <w:spacing w:before="6"/>
              <w:rPr>
                <w:b/>
                <w:sz w:val="27"/>
              </w:rPr>
            </w:pPr>
          </w:p>
          <w:p>
            <w:pPr>
              <w:pStyle w:val="TableParagraph"/>
              <w:spacing w:before="1"/>
              <w:ind w:left="43" w:right="38"/>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right="38"/>
              <w:rPr>
                <w:sz w:val="28"/>
              </w:rPr>
            </w:pPr>
            <w:r>
              <w:rPr>
                <w:b/>
                <w:sz w:val="28"/>
              </w:rPr>
              <w:t>Tiempo que está dentro del autobús</w:t>
            </w:r>
            <w:r>
              <w:rPr>
                <w:sz w:val="28"/>
              </w:rPr>
              <w:t>: </w:t>
            </w:r>
            <w:r>
              <w:rPr>
                <w:color w:val="0000FF"/>
                <w:sz w:val="28"/>
              </w:rPr>
              <w:t>15 minutos</w:t>
            </w:r>
          </w:p>
          <w:p>
            <w:pPr>
              <w:pStyle w:val="TableParagraph"/>
              <w:rPr>
                <w:b/>
                <w:sz w:val="28"/>
              </w:rPr>
            </w:pPr>
          </w:p>
          <w:p>
            <w:pPr>
              <w:pStyle w:val="TableParagraph"/>
              <w:spacing w:before="11"/>
              <w:rPr>
                <w:b/>
                <w:sz w:val="27"/>
              </w:rPr>
            </w:pPr>
          </w:p>
          <w:p>
            <w:pPr>
              <w:pStyle w:val="TableParagraph"/>
              <w:ind w:left="43" w:right="38"/>
              <w:rPr>
                <w:sz w:val="28"/>
              </w:rPr>
            </w:pPr>
            <w:r>
              <w:rPr>
                <w:b/>
                <w:sz w:val="28"/>
              </w:rPr>
              <w:t>Tarifa</w:t>
            </w:r>
            <w:r>
              <w:rPr>
                <w:sz w:val="28"/>
              </w:rPr>
              <w:t>: </w:t>
            </w:r>
            <w:r>
              <w:rPr>
                <w:color w:val="0000FF"/>
                <w:sz w:val="28"/>
              </w:rPr>
              <w:t>$ 5.5</w:t>
            </w:r>
          </w:p>
        </w:tc>
      </w:tr>
    </w:tbl>
    <w:p>
      <w:pPr>
        <w:pStyle w:val="BodyText"/>
        <w:spacing w:before="1"/>
        <w:rPr>
          <w:b/>
          <w:sz w:val="26"/>
        </w:rPr>
      </w:pPr>
    </w:p>
    <w:p>
      <w:pPr>
        <w:tabs>
          <w:tab w:pos="6962" w:val="left" w:leader="none"/>
          <w:tab w:pos="11313" w:val="left" w:leader="none"/>
        </w:tabs>
        <w:spacing w:before="69"/>
        <w:ind w:left="5140" w:right="246" w:hanging="3507"/>
        <w:jc w:val="left"/>
        <w:rPr>
          <w:sz w:val="24"/>
        </w:rPr>
      </w:pPr>
      <w:r>
        <w:rPr/>
        <w:pict>
          <v:rect style="position:absolute;margin-left:110.699997pt;margin-top:6.647127pt;width:9pt;height:9pt;mso-position-horizontal-relative:page;mso-position-vertical-relative:paragraph;z-index:4480" filled="false" stroked="true" strokeweight=".75pt" strokecolor="#000000">
            <w10:wrap type="none"/>
          </v:rect>
        </w:pict>
      </w:r>
      <w:r>
        <w:rPr/>
        <w:pict>
          <v:rect style="position:absolute;margin-left:596.700012pt;margin-top:6.647127pt;width:9pt;height:9pt;mso-position-horizontal-relative:page;mso-position-vertical-relative:paragraph;z-index:-265096" filled="false" stroked="true" strokeweight=".75pt" strokecolor="#000000">
            <w10:wrap type="none"/>
          </v:rect>
        </w:pict>
      </w:r>
      <w:r>
        <w:rPr/>
        <w:pict>
          <v:rect style="position:absolute;margin-left:380.700012pt;margin-top:6.647127pt;width:9pt;height:9pt;mso-position-horizontal-relative:page;mso-position-vertical-relative:paragraph;z-index:-265072" filled="false" stroked="true" strokeweight=".75pt" strokecolor="#000000">
            <w10:wrap type="none"/>
          </v:rect>
        </w:pict>
      </w:r>
      <w:r>
        <w:rPr>
          <w:sz w:val="24"/>
        </w:rPr>
        <w:t>Elijo</w:t>
      </w:r>
      <w:r>
        <w:rPr>
          <w:spacing w:val="-1"/>
          <w:sz w:val="24"/>
        </w:rPr>
        <w:t> </w:t>
      </w:r>
      <w:r>
        <w:rPr>
          <w:sz w:val="24"/>
        </w:rPr>
        <w:t>autobús</w:t>
      </w:r>
      <w:r>
        <w:rPr>
          <w:spacing w:val="-1"/>
          <w:sz w:val="24"/>
        </w:rPr>
        <w:t> </w:t>
      </w:r>
      <w:r>
        <w:rPr>
          <w:sz w:val="24"/>
        </w:rPr>
        <w:t>actual</w:t>
        <w:tab/>
        <w:tab/>
      </w:r>
      <w:r>
        <w:rPr>
          <w:spacing w:val="-1"/>
          <w:sz w:val="24"/>
        </w:rPr>
        <w:t>Indiferente</w:t>
        <w:tab/>
      </w:r>
      <w:r>
        <w:rPr>
          <w:sz w:val="24"/>
        </w:rPr>
        <w:t>Elijo autobús mejorado (Indique su respuesta al</w:t>
      </w:r>
      <w:r>
        <w:rPr>
          <w:spacing w:val="-12"/>
          <w:sz w:val="24"/>
        </w:rPr>
        <w:t> </w:t>
      </w:r>
      <w:r>
        <w:rPr>
          <w:sz w:val="24"/>
        </w:rPr>
        <w:t>encuestador)</w:t>
      </w:r>
    </w:p>
    <w:p>
      <w:pPr>
        <w:spacing w:after="0"/>
        <w:jc w:val="left"/>
        <w:rPr>
          <w:sz w:val="24"/>
        </w:rPr>
        <w:sectPr>
          <w:headerReference w:type="even" r:id="rId37"/>
          <w:pgSz w:w="15840" w:h="12240" w:orient="landscape"/>
          <w:pgMar w:header="1298" w:footer="0" w:top="1680" w:bottom="280" w:left="1000" w:right="1040"/>
        </w:sectPr>
      </w:pPr>
    </w:p>
    <w:p>
      <w:pPr>
        <w:pStyle w:val="BodyText"/>
        <w:spacing w:before="4"/>
        <w:rPr>
          <w:sz w:val="17"/>
        </w:rPr>
      </w:pPr>
    </w:p>
    <w:p>
      <w:pPr>
        <w:spacing w:after="0"/>
        <w:rPr>
          <w:sz w:val="17"/>
        </w:rPr>
        <w:sectPr>
          <w:headerReference w:type="default" r:id="rId38"/>
          <w:pgSz w:w="15840" w:h="12240" w:orient="landscape"/>
          <w:pgMar w:header="0" w:footer="0" w:top="1140" w:bottom="280" w:left="2260" w:right="2260"/>
        </w:sectPr>
      </w:pPr>
    </w:p>
    <w:p>
      <w:pPr>
        <w:pStyle w:val="BodyText"/>
        <w:rPr>
          <w:sz w:val="20"/>
        </w:rPr>
      </w:pPr>
    </w:p>
    <w:p>
      <w:pPr>
        <w:pStyle w:val="BodyText"/>
        <w:spacing w:before="5"/>
        <w:rPr>
          <w:sz w:val="21"/>
        </w:rPr>
      </w:pPr>
    </w:p>
    <w:p>
      <w:pPr>
        <w:tabs>
          <w:tab w:pos="9317" w:val="left" w:leader="none"/>
        </w:tabs>
        <w:spacing w:before="0"/>
        <w:ind w:left="3634" w:right="246" w:firstLine="0"/>
        <w:jc w:val="left"/>
        <w:rPr>
          <w:b/>
          <w:sz w:val="22"/>
        </w:rPr>
      </w:pPr>
      <w:r>
        <w:rPr>
          <w:b/>
          <w:sz w:val="22"/>
        </w:rPr>
        <w:t>Opción A</w:t>
        <w:tab/>
        <w:t>Opción</w:t>
      </w:r>
      <w:r>
        <w:rPr>
          <w:b/>
          <w:spacing w:val="-4"/>
          <w:sz w:val="22"/>
        </w:rPr>
        <w:t> </w:t>
      </w:r>
      <w:r>
        <w:rPr>
          <w:b/>
          <w:sz w:val="22"/>
        </w:rPr>
        <w:t>B</w:t>
      </w:r>
    </w:p>
    <w:p>
      <w:pPr>
        <w:pStyle w:val="BodyText"/>
        <w:spacing w:before="2"/>
        <w:rPr>
          <w:b/>
          <w:sz w:val="5"/>
        </w:rPr>
      </w:pPr>
    </w:p>
    <w:tbl>
      <w:tblPr>
        <w:tblW w:w="0" w:type="auto"/>
        <w:jc w:val="left"/>
        <w:tblInd w:w="101"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6481"/>
        <w:gridCol w:w="720"/>
        <w:gridCol w:w="6301"/>
      </w:tblGrid>
      <w:tr>
        <w:trPr>
          <w:trHeight w:val="1415" w:hRule="exact"/>
        </w:trPr>
        <w:tc>
          <w:tcPr>
            <w:tcW w:w="6481" w:type="dxa"/>
            <w:tcBorders>
              <w:bottom w:val="single" w:sz="4" w:space="0" w:color="000000"/>
            </w:tcBorders>
          </w:tcPr>
          <w:p>
            <w:pPr>
              <w:pStyle w:val="TableParagraph"/>
              <w:spacing w:before="8"/>
              <w:rPr>
                <w:b/>
                <w:sz w:val="47"/>
              </w:rPr>
            </w:pPr>
          </w:p>
          <w:p>
            <w:pPr>
              <w:pStyle w:val="TableParagraph"/>
              <w:ind w:left="43"/>
              <w:rPr>
                <w:b/>
                <w:sz w:val="32"/>
              </w:rPr>
            </w:pPr>
            <w:r>
              <w:rPr>
                <w:b/>
                <w:sz w:val="32"/>
              </w:rPr>
              <w:t>Autobús actual</w:t>
            </w:r>
          </w:p>
        </w:tc>
        <w:tc>
          <w:tcPr>
            <w:tcW w:w="720" w:type="dxa"/>
            <w:tcBorders>
              <w:top w:val="nil"/>
              <w:bottom w:val="nil"/>
            </w:tcBorders>
          </w:tcPr>
          <w:p>
            <w:pPr/>
          </w:p>
        </w:tc>
        <w:tc>
          <w:tcPr>
            <w:tcW w:w="6301" w:type="dxa"/>
            <w:tcBorders>
              <w:bottom w:val="single" w:sz="4" w:space="0" w:color="000000"/>
            </w:tcBorders>
          </w:tcPr>
          <w:p>
            <w:pPr>
              <w:pStyle w:val="TableParagraph"/>
              <w:spacing w:before="8"/>
              <w:rPr>
                <w:b/>
                <w:sz w:val="47"/>
              </w:rPr>
            </w:pPr>
          </w:p>
          <w:p>
            <w:pPr>
              <w:pStyle w:val="TableParagraph"/>
              <w:ind w:left="43" w:right="38"/>
              <w:rPr>
                <w:b/>
                <w:sz w:val="32"/>
              </w:rPr>
            </w:pPr>
            <w:r>
              <w:rPr>
                <w:b/>
                <w:sz w:val="32"/>
              </w:rPr>
              <w:t>Autobús mejorado</w:t>
            </w:r>
          </w:p>
        </w:tc>
      </w:tr>
      <w:tr>
        <w:trPr>
          <w:trHeight w:val="6156" w:hRule="exact"/>
        </w:trPr>
        <w:tc>
          <w:tcPr>
            <w:tcW w:w="6481" w:type="dxa"/>
            <w:tcBorders>
              <w:top w:val="single" w:sz="4" w:space="0" w:color="000000"/>
            </w:tcBorders>
          </w:tcPr>
          <w:p>
            <w:pPr>
              <w:pStyle w:val="TableParagraph"/>
              <w:spacing w:before="6"/>
              <w:rPr>
                <w:b/>
                <w:sz w:val="27"/>
              </w:rPr>
            </w:pPr>
          </w:p>
          <w:p>
            <w:pPr>
              <w:pStyle w:val="TableParagraph"/>
              <w:ind w:left="43" w:right="36"/>
              <w:jc w:val="both"/>
              <w:rPr>
                <w:sz w:val="28"/>
              </w:rPr>
            </w:pPr>
            <w:r>
              <w:rPr>
                <w:b/>
                <w:sz w:val="28"/>
              </w:rPr>
              <w:t>Forma de manejar del conductor</w:t>
            </w:r>
            <w:r>
              <w:rPr>
                <w:sz w:val="28"/>
              </w:rPr>
              <w:t>: </w:t>
            </w:r>
            <w:r>
              <w:rPr>
                <w:color w:val="0000FF"/>
                <w:sz w:val="28"/>
              </w:rPr>
              <w:t>Actual, como los que ahora prestan el servicio</w:t>
            </w:r>
          </w:p>
          <w:p>
            <w:pPr>
              <w:pStyle w:val="TableParagraph"/>
              <w:rPr>
                <w:b/>
                <w:sz w:val="28"/>
              </w:rPr>
            </w:pPr>
          </w:p>
          <w:p>
            <w:pPr>
              <w:pStyle w:val="TableParagraph"/>
              <w:spacing w:before="3"/>
              <w:rPr>
                <w:b/>
                <w:sz w:val="28"/>
              </w:rPr>
            </w:pPr>
          </w:p>
          <w:p>
            <w:pPr>
              <w:pStyle w:val="TableParagraph"/>
              <w:ind w:left="43" w:right="38"/>
              <w:jc w:val="both"/>
              <w:rPr>
                <w:sz w:val="28"/>
              </w:rPr>
            </w:pPr>
            <w:r>
              <w:rPr>
                <w:b/>
                <w:sz w:val="28"/>
              </w:rPr>
              <w:t>Trato al usuario y apariencia personal del conductor</w:t>
            </w:r>
            <w:r>
              <w:rPr>
                <w:sz w:val="28"/>
              </w:rPr>
              <w:t>: </w:t>
            </w:r>
            <w:r>
              <w:rPr>
                <w:color w:val="0000FF"/>
                <w:sz w:val="28"/>
              </w:rPr>
              <w:t>Actual, como los que ahora prestan el servicio</w:t>
            </w:r>
          </w:p>
          <w:p>
            <w:pPr>
              <w:pStyle w:val="TableParagraph"/>
              <w:rPr>
                <w:b/>
                <w:sz w:val="28"/>
              </w:rPr>
            </w:pPr>
          </w:p>
          <w:p>
            <w:pPr>
              <w:pStyle w:val="TableParagraph"/>
              <w:spacing w:before="10"/>
              <w:rPr>
                <w:b/>
                <w:sz w:val="27"/>
              </w:rPr>
            </w:pPr>
          </w:p>
          <w:p>
            <w:pPr>
              <w:pStyle w:val="TableParagraph"/>
              <w:ind w:left="43" w:right="34"/>
              <w:jc w:val="both"/>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jc w:val="both"/>
              <w:rPr>
                <w:sz w:val="28"/>
              </w:rPr>
            </w:pPr>
            <w:r>
              <w:rPr>
                <w:b/>
                <w:sz w:val="28"/>
              </w:rPr>
              <w:t>Tiempo que esta dentro del autobús</w:t>
            </w:r>
            <w:r>
              <w:rPr>
                <w:sz w:val="28"/>
              </w:rPr>
              <w:t>: </w:t>
            </w:r>
            <w:r>
              <w:rPr>
                <w:color w:val="0000FF"/>
                <w:sz w:val="28"/>
              </w:rPr>
              <w:t>20 minutos</w:t>
            </w:r>
          </w:p>
          <w:p>
            <w:pPr>
              <w:pStyle w:val="TableParagraph"/>
              <w:rPr>
                <w:b/>
                <w:sz w:val="28"/>
              </w:rPr>
            </w:pPr>
          </w:p>
          <w:p>
            <w:pPr>
              <w:pStyle w:val="TableParagraph"/>
              <w:spacing w:before="11"/>
              <w:rPr>
                <w:b/>
                <w:sz w:val="27"/>
              </w:rPr>
            </w:pPr>
          </w:p>
          <w:p>
            <w:pPr>
              <w:pStyle w:val="TableParagraph"/>
              <w:ind w:left="43"/>
              <w:jc w:val="both"/>
              <w:rPr>
                <w:sz w:val="28"/>
              </w:rPr>
            </w:pPr>
            <w:r>
              <w:rPr>
                <w:b/>
                <w:sz w:val="28"/>
              </w:rPr>
              <w:t>Tarifa</w:t>
            </w:r>
            <w:r>
              <w:rPr>
                <w:sz w:val="28"/>
              </w:rPr>
              <w:t>: </w:t>
            </w:r>
            <w:r>
              <w:rPr>
                <w:color w:val="0000FF"/>
                <w:sz w:val="28"/>
              </w:rPr>
              <w:t>$ 5.0</w:t>
            </w:r>
          </w:p>
        </w:tc>
        <w:tc>
          <w:tcPr>
            <w:tcW w:w="720" w:type="dxa"/>
            <w:tcBorders>
              <w:top w:val="nil"/>
              <w:bottom w:val="nil"/>
            </w:tcBorders>
          </w:tcPr>
          <w:p>
            <w:pPr/>
          </w:p>
        </w:tc>
        <w:tc>
          <w:tcPr>
            <w:tcW w:w="6301" w:type="dxa"/>
            <w:tcBorders>
              <w:top w:val="single" w:sz="4" w:space="0" w:color="000000"/>
            </w:tcBorders>
          </w:tcPr>
          <w:p>
            <w:pPr>
              <w:pStyle w:val="TableParagraph"/>
              <w:spacing w:before="6"/>
              <w:rPr>
                <w:b/>
                <w:sz w:val="27"/>
              </w:rPr>
            </w:pPr>
          </w:p>
          <w:p>
            <w:pPr>
              <w:pStyle w:val="TableParagraph"/>
              <w:tabs>
                <w:tab w:pos="1055" w:val="left" w:leader="none"/>
                <w:tab w:pos="1539" w:val="left" w:leader="none"/>
                <w:tab w:pos="2753" w:val="left" w:leader="none"/>
                <w:tab w:pos="3314" w:val="left" w:leader="none"/>
                <w:tab w:pos="4812" w:val="left" w:leader="none"/>
                <w:tab w:pos="5803" w:val="left" w:leader="none"/>
              </w:tabs>
              <w:ind w:left="43" w:right="33"/>
              <w:rPr>
                <w:sz w:val="28"/>
              </w:rPr>
            </w:pPr>
            <w:r>
              <w:rPr>
                <w:b/>
                <w:sz w:val="28"/>
              </w:rPr>
              <w:t>Forma</w:t>
              <w:tab/>
              <w:t>de</w:t>
              <w:tab/>
              <w:t>manejar</w:t>
              <w:tab/>
              <w:t>del</w:t>
              <w:tab/>
              <w:t>conductor</w:t>
            </w:r>
            <w:r>
              <w:rPr>
                <w:sz w:val="28"/>
              </w:rPr>
              <w:t>:</w:t>
              <w:tab/>
            </w:r>
            <w:r>
              <w:rPr>
                <w:color w:val="0000FF"/>
                <w:sz w:val="28"/>
              </w:rPr>
              <w:t>Buena,</w:t>
              <w:tab/>
            </w:r>
            <w:r>
              <w:rPr>
                <w:color w:val="0000FF"/>
                <w:spacing w:val="-1"/>
                <w:sz w:val="28"/>
              </w:rPr>
              <w:t>con </w:t>
            </w:r>
            <w:r>
              <w:rPr>
                <w:color w:val="0000FF"/>
                <w:sz w:val="28"/>
              </w:rPr>
              <w:t>seguridad y</w:t>
            </w:r>
            <w:r>
              <w:rPr>
                <w:color w:val="0000FF"/>
                <w:spacing w:val="-6"/>
                <w:sz w:val="28"/>
              </w:rPr>
              <w:t> </w:t>
            </w:r>
            <w:r>
              <w:rPr>
                <w:color w:val="0000FF"/>
                <w:sz w:val="28"/>
              </w:rPr>
              <w:t>cuidado.</w:t>
            </w:r>
          </w:p>
          <w:p>
            <w:pPr>
              <w:pStyle w:val="TableParagraph"/>
              <w:rPr>
                <w:b/>
                <w:sz w:val="28"/>
              </w:rPr>
            </w:pPr>
          </w:p>
          <w:p>
            <w:pPr>
              <w:pStyle w:val="TableParagraph"/>
              <w:spacing w:before="9"/>
              <w:rPr>
                <w:b/>
                <w:sz w:val="28"/>
              </w:rPr>
            </w:pPr>
          </w:p>
          <w:p>
            <w:pPr>
              <w:pStyle w:val="TableParagraph"/>
              <w:tabs>
                <w:tab w:pos="990" w:val="left" w:leader="none"/>
                <w:tab w:pos="1470" w:val="left" w:leader="none"/>
                <w:tab w:pos="2631" w:val="left" w:leader="none"/>
                <w:tab w:pos="3034" w:val="left" w:leader="none"/>
                <w:tab w:pos="4556" w:val="left" w:leader="none"/>
                <w:tab w:pos="5844" w:val="left" w:leader="none"/>
              </w:tabs>
              <w:spacing w:line="320" w:lineRule="exact"/>
              <w:ind w:left="43" w:right="38"/>
              <w:rPr>
                <w:sz w:val="28"/>
              </w:rPr>
            </w:pPr>
            <w:r>
              <w:rPr>
                <w:b/>
                <w:sz w:val="28"/>
              </w:rPr>
              <w:t>Trato</w:t>
              <w:tab/>
              <w:t>al</w:t>
              <w:tab/>
              <w:t>usuario</w:t>
              <w:tab/>
              <w:t>y</w:t>
              <w:tab/>
              <w:t>apariencia</w:t>
              <w:tab/>
              <w:t>personal</w:t>
              <w:tab/>
            </w:r>
            <w:r>
              <w:rPr>
                <w:b/>
                <w:spacing w:val="-1"/>
                <w:sz w:val="28"/>
              </w:rPr>
              <w:t>del </w:t>
            </w:r>
            <w:r>
              <w:rPr>
                <w:b/>
                <w:sz w:val="28"/>
              </w:rPr>
              <w:t>conductor</w:t>
            </w:r>
            <w:r>
              <w:rPr>
                <w:sz w:val="28"/>
              </w:rPr>
              <w:t>:</w:t>
            </w:r>
            <w:r>
              <w:rPr>
                <w:spacing w:val="-5"/>
                <w:sz w:val="28"/>
              </w:rPr>
              <w:t> </w:t>
            </w:r>
            <w:r>
              <w:rPr>
                <w:color w:val="0000FF"/>
                <w:sz w:val="28"/>
              </w:rPr>
              <w:t>Regular</w:t>
            </w:r>
          </w:p>
          <w:p>
            <w:pPr>
              <w:pStyle w:val="TableParagraph"/>
              <w:rPr>
                <w:b/>
                <w:sz w:val="28"/>
              </w:rPr>
            </w:pPr>
          </w:p>
          <w:p>
            <w:pPr>
              <w:pStyle w:val="TableParagraph"/>
              <w:rPr>
                <w:b/>
                <w:sz w:val="28"/>
              </w:rPr>
            </w:pPr>
          </w:p>
          <w:p>
            <w:pPr>
              <w:pStyle w:val="TableParagraph"/>
              <w:spacing w:before="6"/>
              <w:rPr>
                <w:b/>
                <w:sz w:val="27"/>
              </w:rPr>
            </w:pPr>
          </w:p>
          <w:p>
            <w:pPr>
              <w:pStyle w:val="TableParagraph"/>
              <w:spacing w:before="1"/>
              <w:ind w:left="43" w:right="38"/>
              <w:rPr>
                <w:sz w:val="28"/>
              </w:rPr>
            </w:pPr>
            <w:r>
              <w:rPr>
                <w:b/>
                <w:sz w:val="28"/>
              </w:rPr>
              <w:t>Estado físico de los autobuses</w:t>
            </w:r>
            <w:r>
              <w:rPr>
                <w:color w:val="0000FF"/>
                <w:sz w:val="28"/>
              </w:rPr>
              <w:t>: Autobús nuevo</w:t>
            </w:r>
          </w:p>
          <w:p>
            <w:pPr>
              <w:pStyle w:val="TableParagraph"/>
              <w:rPr>
                <w:b/>
                <w:sz w:val="28"/>
              </w:rPr>
            </w:pPr>
          </w:p>
          <w:p>
            <w:pPr>
              <w:pStyle w:val="TableParagraph"/>
              <w:rPr>
                <w:b/>
                <w:sz w:val="28"/>
              </w:rPr>
            </w:pPr>
          </w:p>
          <w:p>
            <w:pPr>
              <w:pStyle w:val="TableParagraph"/>
              <w:rPr>
                <w:b/>
                <w:sz w:val="28"/>
              </w:rPr>
            </w:pPr>
          </w:p>
          <w:p>
            <w:pPr>
              <w:pStyle w:val="TableParagraph"/>
              <w:spacing w:before="1"/>
              <w:ind w:left="43" w:right="38"/>
              <w:rPr>
                <w:sz w:val="28"/>
              </w:rPr>
            </w:pPr>
            <w:r>
              <w:rPr>
                <w:b/>
                <w:sz w:val="28"/>
              </w:rPr>
              <w:t>Tiempo que está dentro del autobús</w:t>
            </w:r>
            <w:r>
              <w:rPr>
                <w:sz w:val="28"/>
              </w:rPr>
              <w:t>: </w:t>
            </w:r>
            <w:r>
              <w:rPr>
                <w:color w:val="0000FF"/>
                <w:sz w:val="28"/>
              </w:rPr>
              <w:t>15 minutos</w:t>
            </w:r>
          </w:p>
          <w:p>
            <w:pPr>
              <w:pStyle w:val="TableParagraph"/>
              <w:rPr>
                <w:b/>
                <w:sz w:val="28"/>
              </w:rPr>
            </w:pPr>
          </w:p>
          <w:p>
            <w:pPr>
              <w:pStyle w:val="TableParagraph"/>
              <w:spacing w:before="11"/>
              <w:rPr>
                <w:b/>
                <w:sz w:val="27"/>
              </w:rPr>
            </w:pPr>
          </w:p>
          <w:p>
            <w:pPr>
              <w:pStyle w:val="TableParagraph"/>
              <w:ind w:left="43" w:right="38"/>
              <w:rPr>
                <w:sz w:val="28"/>
              </w:rPr>
            </w:pPr>
            <w:r>
              <w:rPr>
                <w:b/>
                <w:sz w:val="28"/>
              </w:rPr>
              <w:t>Tarifa</w:t>
            </w:r>
            <w:r>
              <w:rPr>
                <w:sz w:val="28"/>
              </w:rPr>
              <w:t>: </w:t>
            </w:r>
            <w:r>
              <w:rPr>
                <w:color w:val="0000FF"/>
                <w:sz w:val="28"/>
              </w:rPr>
              <w:t>$ 5.5</w:t>
            </w:r>
          </w:p>
        </w:tc>
      </w:tr>
    </w:tbl>
    <w:p>
      <w:pPr>
        <w:pStyle w:val="BodyText"/>
        <w:spacing w:before="1"/>
        <w:rPr>
          <w:b/>
          <w:sz w:val="26"/>
        </w:rPr>
      </w:pPr>
    </w:p>
    <w:p>
      <w:pPr>
        <w:tabs>
          <w:tab w:pos="6962" w:val="left" w:leader="none"/>
          <w:tab w:pos="11313" w:val="left" w:leader="none"/>
        </w:tabs>
        <w:spacing w:before="69"/>
        <w:ind w:left="5140" w:right="246" w:hanging="3507"/>
        <w:jc w:val="left"/>
        <w:rPr>
          <w:sz w:val="24"/>
        </w:rPr>
      </w:pPr>
      <w:r>
        <w:rPr/>
        <w:pict>
          <v:rect style="position:absolute;margin-left:110.699997pt;margin-top:6.647127pt;width:9pt;height:9pt;mso-position-horizontal-relative:page;mso-position-vertical-relative:paragraph;z-index:4552" filled="false" stroked="true" strokeweight=".75pt" strokecolor="#000000">
            <w10:wrap type="none"/>
          </v:rect>
        </w:pict>
      </w:r>
      <w:r>
        <w:rPr/>
        <w:pict>
          <v:rect style="position:absolute;margin-left:596.700012pt;margin-top:6.647127pt;width:9pt;height:9pt;mso-position-horizontal-relative:page;mso-position-vertical-relative:paragraph;z-index:-265024" filled="false" stroked="true" strokeweight=".75pt" strokecolor="#000000">
            <w10:wrap type="none"/>
          </v:rect>
        </w:pict>
      </w:r>
      <w:r>
        <w:rPr/>
        <w:pict>
          <v:rect style="position:absolute;margin-left:380.700012pt;margin-top:6.647127pt;width:9pt;height:9pt;mso-position-horizontal-relative:page;mso-position-vertical-relative:paragraph;z-index:-265000" filled="false" stroked="true" strokeweight=".75pt" strokecolor="#000000">
            <w10:wrap type="none"/>
          </v:rect>
        </w:pict>
      </w:r>
      <w:r>
        <w:rPr>
          <w:sz w:val="24"/>
        </w:rPr>
        <w:t>Elijo</w:t>
      </w:r>
      <w:r>
        <w:rPr>
          <w:spacing w:val="-1"/>
          <w:sz w:val="24"/>
        </w:rPr>
        <w:t> </w:t>
      </w:r>
      <w:r>
        <w:rPr>
          <w:sz w:val="24"/>
        </w:rPr>
        <w:t>autobús</w:t>
      </w:r>
      <w:r>
        <w:rPr>
          <w:spacing w:val="-1"/>
          <w:sz w:val="24"/>
        </w:rPr>
        <w:t> </w:t>
      </w:r>
      <w:r>
        <w:rPr>
          <w:sz w:val="24"/>
        </w:rPr>
        <w:t>actual</w:t>
        <w:tab/>
        <w:tab/>
      </w:r>
      <w:r>
        <w:rPr>
          <w:spacing w:val="-1"/>
          <w:sz w:val="24"/>
        </w:rPr>
        <w:t>Indiferente</w:t>
        <w:tab/>
      </w:r>
      <w:r>
        <w:rPr>
          <w:sz w:val="24"/>
        </w:rPr>
        <w:t>Elijo autobús mejorado (Indique su respuesta al</w:t>
      </w:r>
      <w:r>
        <w:rPr>
          <w:spacing w:val="-13"/>
          <w:sz w:val="24"/>
        </w:rPr>
        <w:t> </w:t>
      </w:r>
      <w:r>
        <w:rPr>
          <w:sz w:val="24"/>
        </w:rPr>
        <w:t>encuestador)</w:t>
      </w:r>
    </w:p>
    <w:p>
      <w:pPr>
        <w:spacing w:after="0"/>
        <w:jc w:val="left"/>
        <w:rPr>
          <w:sz w:val="24"/>
        </w:rPr>
        <w:sectPr>
          <w:headerReference w:type="even" r:id="rId39"/>
          <w:pgSz w:w="15840" w:h="12240" w:orient="landscape"/>
          <w:pgMar w:header="1298" w:footer="0" w:top="1680" w:bottom="280" w:left="1000" w:right="1040"/>
        </w:sectPr>
      </w:pPr>
    </w:p>
    <w:p>
      <w:pPr>
        <w:pStyle w:val="BodyText"/>
        <w:spacing w:before="4"/>
        <w:rPr>
          <w:sz w:val="17"/>
        </w:rPr>
      </w:pPr>
    </w:p>
    <w:p>
      <w:pPr>
        <w:spacing w:after="0"/>
        <w:rPr>
          <w:sz w:val="17"/>
        </w:rPr>
        <w:sectPr>
          <w:headerReference w:type="default" r:id="rId40"/>
          <w:pgSz w:w="15840" w:h="12240" w:orient="landscape"/>
          <w:pgMar w:header="0" w:footer="0" w:top="1140" w:bottom="280" w:left="2260" w:right="2260"/>
        </w:sectPr>
      </w:pPr>
    </w:p>
    <w:p>
      <w:pPr>
        <w:pStyle w:val="BodyText"/>
        <w:rPr>
          <w:sz w:val="20"/>
        </w:rPr>
      </w:pPr>
    </w:p>
    <w:p>
      <w:pPr>
        <w:pStyle w:val="BodyText"/>
        <w:spacing w:before="5"/>
        <w:rPr>
          <w:sz w:val="21"/>
        </w:rPr>
      </w:pPr>
    </w:p>
    <w:p>
      <w:pPr>
        <w:tabs>
          <w:tab w:pos="9288" w:val="left" w:leader="none"/>
        </w:tabs>
        <w:spacing w:before="0"/>
        <w:ind w:left="3661" w:right="246" w:firstLine="0"/>
        <w:jc w:val="left"/>
        <w:rPr>
          <w:b/>
          <w:sz w:val="22"/>
        </w:rPr>
      </w:pPr>
      <w:r>
        <w:rPr>
          <w:b/>
          <w:sz w:val="22"/>
        </w:rPr>
        <w:t>Opción A</w:t>
        <w:tab/>
        <w:t>Opción</w:t>
      </w:r>
      <w:r>
        <w:rPr>
          <w:b/>
          <w:spacing w:val="-4"/>
          <w:sz w:val="22"/>
        </w:rPr>
        <w:t> </w:t>
      </w:r>
      <w:r>
        <w:rPr>
          <w:b/>
          <w:sz w:val="22"/>
        </w:rPr>
        <w:t>B</w:t>
      </w:r>
    </w:p>
    <w:p>
      <w:pPr>
        <w:pStyle w:val="BodyText"/>
        <w:spacing w:before="2"/>
        <w:rPr>
          <w:b/>
          <w:sz w:val="5"/>
        </w:rPr>
      </w:pPr>
    </w:p>
    <w:tbl>
      <w:tblPr>
        <w:tblW w:w="0" w:type="auto"/>
        <w:jc w:val="left"/>
        <w:tblInd w:w="101"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6481"/>
        <w:gridCol w:w="720"/>
        <w:gridCol w:w="6301"/>
      </w:tblGrid>
      <w:tr>
        <w:trPr>
          <w:trHeight w:val="1415" w:hRule="exact"/>
        </w:trPr>
        <w:tc>
          <w:tcPr>
            <w:tcW w:w="6481" w:type="dxa"/>
            <w:tcBorders>
              <w:bottom w:val="single" w:sz="4" w:space="0" w:color="000000"/>
            </w:tcBorders>
          </w:tcPr>
          <w:p>
            <w:pPr>
              <w:pStyle w:val="TableParagraph"/>
              <w:spacing w:before="8"/>
              <w:rPr>
                <w:b/>
                <w:sz w:val="47"/>
              </w:rPr>
            </w:pPr>
          </w:p>
          <w:p>
            <w:pPr>
              <w:pStyle w:val="TableParagraph"/>
              <w:ind w:left="43"/>
              <w:rPr>
                <w:b/>
                <w:sz w:val="32"/>
              </w:rPr>
            </w:pPr>
            <w:r>
              <w:rPr>
                <w:b/>
                <w:sz w:val="32"/>
              </w:rPr>
              <w:t>Autobús actual</w:t>
            </w:r>
          </w:p>
        </w:tc>
        <w:tc>
          <w:tcPr>
            <w:tcW w:w="720" w:type="dxa"/>
            <w:tcBorders>
              <w:top w:val="nil"/>
              <w:bottom w:val="nil"/>
            </w:tcBorders>
          </w:tcPr>
          <w:p>
            <w:pPr/>
          </w:p>
        </w:tc>
        <w:tc>
          <w:tcPr>
            <w:tcW w:w="6301" w:type="dxa"/>
            <w:tcBorders>
              <w:bottom w:val="single" w:sz="4" w:space="0" w:color="000000"/>
            </w:tcBorders>
          </w:tcPr>
          <w:p>
            <w:pPr>
              <w:pStyle w:val="TableParagraph"/>
              <w:spacing w:before="8"/>
              <w:rPr>
                <w:b/>
                <w:sz w:val="47"/>
              </w:rPr>
            </w:pPr>
          </w:p>
          <w:p>
            <w:pPr>
              <w:pStyle w:val="TableParagraph"/>
              <w:ind w:left="43" w:right="38"/>
              <w:rPr>
                <w:b/>
                <w:sz w:val="32"/>
              </w:rPr>
            </w:pPr>
            <w:r>
              <w:rPr>
                <w:b/>
                <w:sz w:val="32"/>
              </w:rPr>
              <w:t>Autobús mejorado</w:t>
            </w:r>
          </w:p>
        </w:tc>
      </w:tr>
      <w:tr>
        <w:trPr>
          <w:trHeight w:val="6156" w:hRule="exact"/>
        </w:trPr>
        <w:tc>
          <w:tcPr>
            <w:tcW w:w="6481" w:type="dxa"/>
            <w:tcBorders>
              <w:top w:val="single" w:sz="4" w:space="0" w:color="000000"/>
            </w:tcBorders>
          </w:tcPr>
          <w:p>
            <w:pPr>
              <w:pStyle w:val="TableParagraph"/>
              <w:spacing w:before="6"/>
              <w:rPr>
                <w:b/>
                <w:sz w:val="27"/>
              </w:rPr>
            </w:pPr>
          </w:p>
          <w:p>
            <w:pPr>
              <w:pStyle w:val="TableParagraph"/>
              <w:ind w:left="43" w:right="36"/>
              <w:jc w:val="both"/>
              <w:rPr>
                <w:sz w:val="28"/>
              </w:rPr>
            </w:pPr>
            <w:r>
              <w:rPr>
                <w:b/>
                <w:sz w:val="28"/>
              </w:rPr>
              <w:t>Forma de manejar del conductor</w:t>
            </w:r>
            <w:r>
              <w:rPr>
                <w:sz w:val="28"/>
              </w:rPr>
              <w:t>: </w:t>
            </w:r>
            <w:r>
              <w:rPr>
                <w:color w:val="0000FF"/>
                <w:sz w:val="28"/>
              </w:rPr>
              <w:t>Actual, como los que ahora prestan el servicio</w:t>
            </w:r>
          </w:p>
          <w:p>
            <w:pPr>
              <w:pStyle w:val="TableParagraph"/>
              <w:rPr>
                <w:b/>
                <w:sz w:val="28"/>
              </w:rPr>
            </w:pPr>
          </w:p>
          <w:p>
            <w:pPr>
              <w:pStyle w:val="TableParagraph"/>
              <w:spacing w:before="3"/>
              <w:rPr>
                <w:b/>
                <w:sz w:val="28"/>
              </w:rPr>
            </w:pPr>
          </w:p>
          <w:p>
            <w:pPr>
              <w:pStyle w:val="TableParagraph"/>
              <w:ind w:left="43" w:right="38"/>
              <w:jc w:val="both"/>
              <w:rPr>
                <w:sz w:val="28"/>
              </w:rPr>
            </w:pPr>
            <w:r>
              <w:rPr>
                <w:b/>
                <w:sz w:val="28"/>
              </w:rPr>
              <w:t>Trato al usuario y apariencia personal del conductor</w:t>
            </w:r>
            <w:r>
              <w:rPr>
                <w:sz w:val="28"/>
              </w:rPr>
              <w:t>: </w:t>
            </w:r>
            <w:r>
              <w:rPr>
                <w:color w:val="0000FF"/>
                <w:sz w:val="28"/>
              </w:rPr>
              <w:t>Actual, como los que ahora prestan el servicio</w:t>
            </w:r>
          </w:p>
          <w:p>
            <w:pPr>
              <w:pStyle w:val="TableParagraph"/>
              <w:rPr>
                <w:b/>
                <w:sz w:val="28"/>
              </w:rPr>
            </w:pPr>
          </w:p>
          <w:p>
            <w:pPr>
              <w:pStyle w:val="TableParagraph"/>
              <w:spacing w:before="10"/>
              <w:rPr>
                <w:b/>
                <w:sz w:val="27"/>
              </w:rPr>
            </w:pPr>
          </w:p>
          <w:p>
            <w:pPr>
              <w:pStyle w:val="TableParagraph"/>
              <w:ind w:left="43" w:right="34"/>
              <w:jc w:val="both"/>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jc w:val="both"/>
              <w:rPr>
                <w:sz w:val="28"/>
              </w:rPr>
            </w:pPr>
            <w:r>
              <w:rPr>
                <w:b/>
                <w:sz w:val="28"/>
              </w:rPr>
              <w:t>Tiempo que esta dentro del autobús</w:t>
            </w:r>
            <w:r>
              <w:rPr>
                <w:sz w:val="28"/>
              </w:rPr>
              <w:t>: </w:t>
            </w:r>
            <w:r>
              <w:rPr>
                <w:color w:val="0000FF"/>
                <w:sz w:val="28"/>
              </w:rPr>
              <w:t>20 minutos</w:t>
            </w:r>
          </w:p>
          <w:p>
            <w:pPr>
              <w:pStyle w:val="TableParagraph"/>
              <w:rPr>
                <w:b/>
                <w:sz w:val="28"/>
              </w:rPr>
            </w:pPr>
          </w:p>
          <w:p>
            <w:pPr>
              <w:pStyle w:val="TableParagraph"/>
              <w:spacing w:before="11"/>
              <w:rPr>
                <w:b/>
                <w:sz w:val="27"/>
              </w:rPr>
            </w:pPr>
          </w:p>
          <w:p>
            <w:pPr>
              <w:pStyle w:val="TableParagraph"/>
              <w:ind w:left="43"/>
              <w:jc w:val="both"/>
              <w:rPr>
                <w:sz w:val="28"/>
              </w:rPr>
            </w:pPr>
            <w:r>
              <w:rPr>
                <w:b/>
                <w:sz w:val="28"/>
              </w:rPr>
              <w:t>Tarifa</w:t>
            </w:r>
            <w:r>
              <w:rPr>
                <w:sz w:val="28"/>
              </w:rPr>
              <w:t>: </w:t>
            </w:r>
            <w:r>
              <w:rPr>
                <w:color w:val="0000FF"/>
                <w:sz w:val="28"/>
              </w:rPr>
              <w:t>$ 5.0</w:t>
            </w:r>
          </w:p>
        </w:tc>
        <w:tc>
          <w:tcPr>
            <w:tcW w:w="720" w:type="dxa"/>
            <w:tcBorders>
              <w:top w:val="nil"/>
              <w:bottom w:val="nil"/>
            </w:tcBorders>
          </w:tcPr>
          <w:p>
            <w:pPr/>
          </w:p>
        </w:tc>
        <w:tc>
          <w:tcPr>
            <w:tcW w:w="6301" w:type="dxa"/>
            <w:tcBorders>
              <w:top w:val="single" w:sz="4" w:space="0" w:color="000000"/>
            </w:tcBorders>
          </w:tcPr>
          <w:p>
            <w:pPr>
              <w:pStyle w:val="TableParagraph"/>
              <w:spacing w:before="6"/>
              <w:rPr>
                <w:b/>
                <w:sz w:val="27"/>
              </w:rPr>
            </w:pPr>
          </w:p>
          <w:p>
            <w:pPr>
              <w:pStyle w:val="TableParagraph"/>
              <w:ind w:left="43" w:right="38"/>
              <w:rPr>
                <w:sz w:val="28"/>
              </w:rPr>
            </w:pPr>
            <w:r>
              <w:rPr>
                <w:b/>
                <w:sz w:val="28"/>
              </w:rPr>
              <w:t>Forma de manejar del conductor</w:t>
            </w:r>
            <w:r>
              <w:rPr>
                <w:sz w:val="28"/>
              </w:rPr>
              <w:t>: </w:t>
            </w:r>
            <w:r>
              <w:rPr>
                <w:color w:val="0000FF"/>
                <w:sz w:val="28"/>
              </w:rPr>
              <w:t>Mala, de forma brusca e irresponsable.</w:t>
            </w:r>
          </w:p>
          <w:p>
            <w:pPr>
              <w:pStyle w:val="TableParagraph"/>
              <w:rPr>
                <w:b/>
                <w:sz w:val="28"/>
              </w:rPr>
            </w:pPr>
          </w:p>
          <w:p>
            <w:pPr>
              <w:pStyle w:val="TableParagraph"/>
              <w:spacing w:before="9"/>
              <w:rPr>
                <w:b/>
                <w:sz w:val="28"/>
              </w:rPr>
            </w:pPr>
          </w:p>
          <w:p>
            <w:pPr>
              <w:pStyle w:val="TableParagraph"/>
              <w:tabs>
                <w:tab w:pos="990" w:val="left" w:leader="none"/>
                <w:tab w:pos="1470" w:val="left" w:leader="none"/>
                <w:tab w:pos="2631" w:val="left" w:leader="none"/>
                <w:tab w:pos="3034" w:val="left" w:leader="none"/>
                <w:tab w:pos="4556" w:val="left" w:leader="none"/>
                <w:tab w:pos="5844" w:val="left" w:leader="none"/>
              </w:tabs>
              <w:spacing w:line="320" w:lineRule="exact"/>
              <w:ind w:left="43" w:right="38"/>
              <w:rPr>
                <w:sz w:val="28"/>
              </w:rPr>
            </w:pPr>
            <w:r>
              <w:rPr>
                <w:b/>
                <w:sz w:val="28"/>
              </w:rPr>
              <w:t>Trato</w:t>
              <w:tab/>
              <w:t>al</w:t>
              <w:tab/>
              <w:t>usuario</w:t>
              <w:tab/>
              <w:t>y</w:t>
              <w:tab/>
              <w:t>apariencia</w:t>
              <w:tab/>
              <w:t>personal</w:t>
              <w:tab/>
            </w:r>
            <w:r>
              <w:rPr>
                <w:b/>
                <w:spacing w:val="-1"/>
                <w:sz w:val="28"/>
              </w:rPr>
              <w:t>del </w:t>
            </w:r>
            <w:r>
              <w:rPr>
                <w:b/>
                <w:sz w:val="28"/>
              </w:rPr>
              <w:t>conductor</w:t>
            </w:r>
            <w:r>
              <w:rPr>
                <w:sz w:val="28"/>
              </w:rPr>
              <w:t>:</w:t>
            </w:r>
            <w:r>
              <w:rPr>
                <w:spacing w:val="-3"/>
                <w:sz w:val="28"/>
              </w:rPr>
              <w:t> </w:t>
            </w:r>
            <w:r>
              <w:rPr>
                <w:color w:val="0000FF"/>
                <w:sz w:val="28"/>
              </w:rPr>
              <w:t>Malo</w:t>
            </w:r>
          </w:p>
          <w:p>
            <w:pPr>
              <w:pStyle w:val="TableParagraph"/>
              <w:rPr>
                <w:b/>
                <w:sz w:val="28"/>
              </w:rPr>
            </w:pPr>
          </w:p>
          <w:p>
            <w:pPr>
              <w:pStyle w:val="TableParagraph"/>
              <w:rPr>
                <w:b/>
                <w:sz w:val="28"/>
              </w:rPr>
            </w:pPr>
          </w:p>
          <w:p>
            <w:pPr>
              <w:pStyle w:val="TableParagraph"/>
              <w:spacing w:before="6"/>
              <w:rPr>
                <w:b/>
                <w:sz w:val="27"/>
              </w:rPr>
            </w:pPr>
          </w:p>
          <w:p>
            <w:pPr>
              <w:pStyle w:val="TableParagraph"/>
              <w:spacing w:before="1"/>
              <w:ind w:left="43" w:right="38"/>
              <w:rPr>
                <w:sz w:val="28"/>
              </w:rPr>
            </w:pPr>
            <w:r>
              <w:rPr>
                <w:b/>
                <w:sz w:val="28"/>
              </w:rPr>
              <w:t>Estado físico de los autobuses</w:t>
            </w:r>
            <w:r>
              <w:rPr>
                <w:sz w:val="28"/>
              </w:rPr>
              <w:t>: </w:t>
            </w:r>
            <w:r>
              <w:rPr>
                <w:color w:val="0000FF"/>
                <w:sz w:val="28"/>
              </w:rPr>
              <w:t>Autobús nuevo</w:t>
            </w:r>
          </w:p>
          <w:p>
            <w:pPr>
              <w:pStyle w:val="TableParagraph"/>
              <w:rPr>
                <w:b/>
                <w:sz w:val="28"/>
              </w:rPr>
            </w:pPr>
          </w:p>
          <w:p>
            <w:pPr>
              <w:pStyle w:val="TableParagraph"/>
              <w:rPr>
                <w:b/>
                <w:sz w:val="28"/>
              </w:rPr>
            </w:pPr>
          </w:p>
          <w:p>
            <w:pPr>
              <w:pStyle w:val="TableParagraph"/>
              <w:rPr>
                <w:b/>
                <w:sz w:val="28"/>
              </w:rPr>
            </w:pPr>
          </w:p>
          <w:p>
            <w:pPr>
              <w:pStyle w:val="TableParagraph"/>
              <w:spacing w:before="1"/>
              <w:ind w:left="43" w:right="38"/>
              <w:rPr>
                <w:sz w:val="28"/>
              </w:rPr>
            </w:pPr>
            <w:r>
              <w:rPr>
                <w:b/>
                <w:sz w:val="28"/>
              </w:rPr>
              <w:t>Tiempo que está dentro del autobús</w:t>
            </w:r>
            <w:r>
              <w:rPr>
                <w:sz w:val="28"/>
              </w:rPr>
              <w:t>: </w:t>
            </w:r>
            <w:r>
              <w:rPr>
                <w:color w:val="0000FF"/>
                <w:sz w:val="28"/>
              </w:rPr>
              <w:t>15 minutos</w:t>
            </w:r>
          </w:p>
          <w:p>
            <w:pPr>
              <w:pStyle w:val="TableParagraph"/>
              <w:rPr>
                <w:b/>
                <w:sz w:val="28"/>
              </w:rPr>
            </w:pPr>
          </w:p>
          <w:p>
            <w:pPr>
              <w:pStyle w:val="TableParagraph"/>
              <w:spacing w:before="11"/>
              <w:rPr>
                <w:b/>
                <w:sz w:val="27"/>
              </w:rPr>
            </w:pPr>
          </w:p>
          <w:p>
            <w:pPr>
              <w:pStyle w:val="TableParagraph"/>
              <w:ind w:left="43" w:right="38"/>
              <w:rPr>
                <w:sz w:val="28"/>
              </w:rPr>
            </w:pPr>
            <w:r>
              <w:rPr>
                <w:b/>
                <w:sz w:val="28"/>
              </w:rPr>
              <w:t>Tarifa</w:t>
            </w:r>
            <w:r>
              <w:rPr>
                <w:sz w:val="28"/>
              </w:rPr>
              <w:t>: </w:t>
            </w:r>
            <w:r>
              <w:rPr>
                <w:color w:val="0000FF"/>
                <w:sz w:val="28"/>
              </w:rPr>
              <w:t>$ 5.5</w:t>
            </w:r>
          </w:p>
        </w:tc>
      </w:tr>
    </w:tbl>
    <w:p>
      <w:pPr>
        <w:pStyle w:val="BodyText"/>
        <w:spacing w:before="1"/>
        <w:rPr>
          <w:b/>
          <w:sz w:val="26"/>
        </w:rPr>
      </w:pPr>
    </w:p>
    <w:p>
      <w:pPr>
        <w:tabs>
          <w:tab w:pos="6962" w:val="left" w:leader="none"/>
          <w:tab w:pos="11313" w:val="left" w:leader="none"/>
        </w:tabs>
        <w:spacing w:before="69"/>
        <w:ind w:left="5140" w:right="246" w:hanging="3507"/>
        <w:jc w:val="left"/>
        <w:rPr>
          <w:sz w:val="24"/>
        </w:rPr>
      </w:pPr>
      <w:r>
        <w:rPr/>
        <w:pict>
          <v:rect style="position:absolute;margin-left:110.699997pt;margin-top:6.647127pt;width:9pt;height:9pt;mso-position-horizontal-relative:page;mso-position-vertical-relative:paragraph;z-index:4624" filled="false" stroked="true" strokeweight=".75pt" strokecolor="#000000">
            <w10:wrap type="none"/>
          </v:rect>
        </w:pict>
      </w:r>
      <w:r>
        <w:rPr/>
        <w:pict>
          <v:rect style="position:absolute;margin-left:596.700012pt;margin-top:6.647127pt;width:9pt;height:9pt;mso-position-horizontal-relative:page;mso-position-vertical-relative:paragraph;z-index:-264952" filled="false" stroked="true" strokeweight=".75pt" strokecolor="#000000">
            <w10:wrap type="none"/>
          </v:rect>
        </w:pict>
      </w:r>
      <w:r>
        <w:rPr/>
        <w:pict>
          <v:rect style="position:absolute;margin-left:380.700012pt;margin-top:6.647127pt;width:9pt;height:9pt;mso-position-horizontal-relative:page;mso-position-vertical-relative:paragraph;z-index:-264928" filled="false" stroked="true" strokeweight=".75pt" strokecolor="#000000">
            <w10:wrap type="none"/>
          </v:rect>
        </w:pict>
      </w:r>
      <w:r>
        <w:rPr>
          <w:sz w:val="24"/>
        </w:rPr>
        <w:t>Elijo</w:t>
      </w:r>
      <w:r>
        <w:rPr>
          <w:spacing w:val="-1"/>
          <w:sz w:val="24"/>
        </w:rPr>
        <w:t> </w:t>
      </w:r>
      <w:r>
        <w:rPr>
          <w:sz w:val="24"/>
        </w:rPr>
        <w:t>autobús</w:t>
      </w:r>
      <w:r>
        <w:rPr>
          <w:spacing w:val="-1"/>
          <w:sz w:val="24"/>
        </w:rPr>
        <w:t> </w:t>
      </w:r>
      <w:r>
        <w:rPr>
          <w:sz w:val="24"/>
        </w:rPr>
        <w:t>actual</w:t>
        <w:tab/>
        <w:tab/>
      </w:r>
      <w:r>
        <w:rPr>
          <w:spacing w:val="-1"/>
          <w:sz w:val="24"/>
        </w:rPr>
        <w:t>Indiferente</w:t>
        <w:tab/>
      </w:r>
      <w:r>
        <w:rPr>
          <w:sz w:val="24"/>
        </w:rPr>
        <w:t>Elijo autobús mejorado (Indique su respuesta al</w:t>
      </w:r>
      <w:r>
        <w:rPr>
          <w:spacing w:val="-11"/>
          <w:sz w:val="24"/>
        </w:rPr>
        <w:t> </w:t>
      </w:r>
      <w:r>
        <w:rPr>
          <w:sz w:val="24"/>
        </w:rPr>
        <w:t>encuestador)</w:t>
      </w:r>
    </w:p>
    <w:p>
      <w:pPr>
        <w:spacing w:after="0"/>
        <w:jc w:val="left"/>
        <w:rPr>
          <w:sz w:val="24"/>
        </w:rPr>
        <w:sectPr>
          <w:headerReference w:type="even" r:id="rId41"/>
          <w:pgSz w:w="15840" w:h="12240" w:orient="landscape"/>
          <w:pgMar w:header="1298" w:footer="0" w:top="1680" w:bottom="280" w:left="1000" w:right="1040"/>
        </w:sectPr>
      </w:pPr>
    </w:p>
    <w:p>
      <w:pPr>
        <w:pStyle w:val="BodyText"/>
        <w:spacing w:before="4"/>
        <w:rPr>
          <w:sz w:val="17"/>
        </w:rPr>
      </w:pPr>
    </w:p>
    <w:p>
      <w:pPr>
        <w:spacing w:after="0"/>
        <w:rPr>
          <w:sz w:val="17"/>
        </w:rPr>
        <w:sectPr>
          <w:headerReference w:type="default" r:id="rId42"/>
          <w:pgSz w:w="15840" w:h="12240" w:orient="landscape"/>
          <w:pgMar w:header="0" w:footer="0" w:top="1140" w:bottom="280" w:left="2260" w:right="2260"/>
        </w:sectPr>
      </w:pPr>
    </w:p>
    <w:p>
      <w:pPr>
        <w:pStyle w:val="BodyText"/>
        <w:rPr>
          <w:sz w:val="20"/>
        </w:rPr>
      </w:pPr>
    </w:p>
    <w:p>
      <w:pPr>
        <w:pStyle w:val="BodyText"/>
        <w:spacing w:before="5"/>
        <w:rPr>
          <w:sz w:val="21"/>
        </w:rPr>
      </w:pPr>
    </w:p>
    <w:p>
      <w:pPr>
        <w:tabs>
          <w:tab w:pos="9288" w:val="left" w:leader="none"/>
        </w:tabs>
        <w:spacing w:before="0"/>
        <w:ind w:left="3661" w:right="246" w:firstLine="0"/>
        <w:jc w:val="left"/>
        <w:rPr>
          <w:b/>
          <w:sz w:val="22"/>
        </w:rPr>
      </w:pPr>
      <w:r>
        <w:rPr>
          <w:b/>
          <w:sz w:val="22"/>
        </w:rPr>
        <w:t>Opción A</w:t>
        <w:tab/>
        <w:t>Opción</w:t>
      </w:r>
      <w:r>
        <w:rPr>
          <w:b/>
          <w:spacing w:val="-4"/>
          <w:sz w:val="22"/>
        </w:rPr>
        <w:t> </w:t>
      </w:r>
      <w:r>
        <w:rPr>
          <w:b/>
          <w:sz w:val="22"/>
        </w:rPr>
        <w:t>B</w:t>
      </w:r>
    </w:p>
    <w:p>
      <w:pPr>
        <w:pStyle w:val="BodyText"/>
        <w:spacing w:before="2"/>
        <w:rPr>
          <w:b/>
          <w:sz w:val="5"/>
        </w:rPr>
      </w:pPr>
    </w:p>
    <w:tbl>
      <w:tblPr>
        <w:tblW w:w="0" w:type="auto"/>
        <w:jc w:val="left"/>
        <w:tblInd w:w="101"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6481"/>
        <w:gridCol w:w="720"/>
        <w:gridCol w:w="6301"/>
      </w:tblGrid>
      <w:tr>
        <w:trPr>
          <w:trHeight w:val="1415" w:hRule="exact"/>
        </w:trPr>
        <w:tc>
          <w:tcPr>
            <w:tcW w:w="6481" w:type="dxa"/>
            <w:tcBorders>
              <w:bottom w:val="single" w:sz="4" w:space="0" w:color="000000"/>
            </w:tcBorders>
          </w:tcPr>
          <w:p>
            <w:pPr>
              <w:pStyle w:val="TableParagraph"/>
              <w:spacing w:before="8"/>
              <w:rPr>
                <w:b/>
                <w:sz w:val="47"/>
              </w:rPr>
            </w:pPr>
          </w:p>
          <w:p>
            <w:pPr>
              <w:pStyle w:val="TableParagraph"/>
              <w:ind w:left="43"/>
              <w:rPr>
                <w:b/>
                <w:sz w:val="32"/>
              </w:rPr>
            </w:pPr>
            <w:r>
              <w:rPr>
                <w:b/>
                <w:sz w:val="32"/>
              </w:rPr>
              <w:t>Autobús actual</w:t>
            </w:r>
          </w:p>
        </w:tc>
        <w:tc>
          <w:tcPr>
            <w:tcW w:w="720" w:type="dxa"/>
            <w:tcBorders>
              <w:top w:val="nil"/>
              <w:bottom w:val="nil"/>
            </w:tcBorders>
          </w:tcPr>
          <w:p>
            <w:pPr/>
          </w:p>
        </w:tc>
        <w:tc>
          <w:tcPr>
            <w:tcW w:w="6301" w:type="dxa"/>
            <w:tcBorders>
              <w:bottom w:val="single" w:sz="4" w:space="0" w:color="000000"/>
            </w:tcBorders>
          </w:tcPr>
          <w:p>
            <w:pPr>
              <w:pStyle w:val="TableParagraph"/>
              <w:spacing w:before="8"/>
              <w:rPr>
                <w:b/>
                <w:sz w:val="47"/>
              </w:rPr>
            </w:pPr>
          </w:p>
          <w:p>
            <w:pPr>
              <w:pStyle w:val="TableParagraph"/>
              <w:ind w:left="43" w:right="38"/>
              <w:rPr>
                <w:b/>
                <w:sz w:val="32"/>
              </w:rPr>
            </w:pPr>
            <w:r>
              <w:rPr>
                <w:b/>
                <w:sz w:val="32"/>
              </w:rPr>
              <w:t>Autobús mejorado</w:t>
            </w:r>
          </w:p>
        </w:tc>
      </w:tr>
      <w:tr>
        <w:trPr>
          <w:trHeight w:val="6156" w:hRule="exact"/>
        </w:trPr>
        <w:tc>
          <w:tcPr>
            <w:tcW w:w="6481" w:type="dxa"/>
            <w:tcBorders>
              <w:top w:val="single" w:sz="4" w:space="0" w:color="000000"/>
            </w:tcBorders>
          </w:tcPr>
          <w:p>
            <w:pPr>
              <w:pStyle w:val="TableParagraph"/>
              <w:spacing w:before="6"/>
              <w:rPr>
                <w:b/>
                <w:sz w:val="27"/>
              </w:rPr>
            </w:pPr>
          </w:p>
          <w:p>
            <w:pPr>
              <w:pStyle w:val="TableParagraph"/>
              <w:ind w:left="43" w:right="36"/>
              <w:jc w:val="both"/>
              <w:rPr>
                <w:sz w:val="28"/>
              </w:rPr>
            </w:pPr>
            <w:r>
              <w:rPr>
                <w:b/>
                <w:sz w:val="28"/>
              </w:rPr>
              <w:t>Forma de manejar del conductor</w:t>
            </w:r>
            <w:r>
              <w:rPr>
                <w:sz w:val="28"/>
              </w:rPr>
              <w:t>: </w:t>
            </w:r>
            <w:r>
              <w:rPr>
                <w:color w:val="0000FF"/>
                <w:sz w:val="28"/>
              </w:rPr>
              <w:t>Actual, como los que ahora prestan el servicio</w:t>
            </w:r>
          </w:p>
          <w:p>
            <w:pPr>
              <w:pStyle w:val="TableParagraph"/>
              <w:rPr>
                <w:b/>
                <w:sz w:val="28"/>
              </w:rPr>
            </w:pPr>
          </w:p>
          <w:p>
            <w:pPr>
              <w:pStyle w:val="TableParagraph"/>
              <w:spacing w:before="3"/>
              <w:rPr>
                <w:b/>
                <w:sz w:val="28"/>
              </w:rPr>
            </w:pPr>
          </w:p>
          <w:p>
            <w:pPr>
              <w:pStyle w:val="TableParagraph"/>
              <w:ind w:left="43" w:right="38"/>
              <w:jc w:val="both"/>
              <w:rPr>
                <w:sz w:val="28"/>
              </w:rPr>
            </w:pPr>
            <w:r>
              <w:rPr>
                <w:b/>
                <w:sz w:val="28"/>
              </w:rPr>
              <w:t>Trato al usuario y apariencia personal del conductor</w:t>
            </w:r>
            <w:r>
              <w:rPr>
                <w:sz w:val="28"/>
              </w:rPr>
              <w:t>: </w:t>
            </w:r>
            <w:r>
              <w:rPr>
                <w:color w:val="0000FF"/>
                <w:sz w:val="28"/>
              </w:rPr>
              <w:t>Actual, como los que ahora prestan el servicio</w:t>
            </w:r>
          </w:p>
          <w:p>
            <w:pPr>
              <w:pStyle w:val="TableParagraph"/>
              <w:rPr>
                <w:b/>
                <w:sz w:val="28"/>
              </w:rPr>
            </w:pPr>
          </w:p>
          <w:p>
            <w:pPr>
              <w:pStyle w:val="TableParagraph"/>
              <w:spacing w:before="10"/>
              <w:rPr>
                <w:b/>
                <w:sz w:val="27"/>
              </w:rPr>
            </w:pPr>
          </w:p>
          <w:p>
            <w:pPr>
              <w:pStyle w:val="TableParagraph"/>
              <w:ind w:left="43" w:right="34"/>
              <w:jc w:val="both"/>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jc w:val="both"/>
              <w:rPr>
                <w:sz w:val="28"/>
              </w:rPr>
            </w:pPr>
            <w:r>
              <w:rPr>
                <w:b/>
                <w:sz w:val="28"/>
              </w:rPr>
              <w:t>Tiempo que esta dentro del autobús</w:t>
            </w:r>
            <w:r>
              <w:rPr>
                <w:sz w:val="28"/>
              </w:rPr>
              <w:t>: </w:t>
            </w:r>
            <w:r>
              <w:rPr>
                <w:color w:val="0000FF"/>
                <w:sz w:val="28"/>
              </w:rPr>
              <w:t>20 minutos</w:t>
            </w:r>
          </w:p>
          <w:p>
            <w:pPr>
              <w:pStyle w:val="TableParagraph"/>
              <w:rPr>
                <w:b/>
                <w:sz w:val="28"/>
              </w:rPr>
            </w:pPr>
          </w:p>
          <w:p>
            <w:pPr>
              <w:pStyle w:val="TableParagraph"/>
              <w:spacing w:before="11"/>
              <w:rPr>
                <w:b/>
                <w:sz w:val="27"/>
              </w:rPr>
            </w:pPr>
          </w:p>
          <w:p>
            <w:pPr>
              <w:pStyle w:val="TableParagraph"/>
              <w:ind w:left="43"/>
              <w:jc w:val="both"/>
              <w:rPr>
                <w:sz w:val="28"/>
              </w:rPr>
            </w:pPr>
            <w:r>
              <w:rPr>
                <w:b/>
                <w:sz w:val="28"/>
              </w:rPr>
              <w:t>Tarifa</w:t>
            </w:r>
            <w:r>
              <w:rPr>
                <w:sz w:val="28"/>
              </w:rPr>
              <w:t>: </w:t>
            </w:r>
            <w:r>
              <w:rPr>
                <w:color w:val="0000FF"/>
                <w:sz w:val="28"/>
              </w:rPr>
              <w:t>$ 5.0</w:t>
            </w:r>
          </w:p>
        </w:tc>
        <w:tc>
          <w:tcPr>
            <w:tcW w:w="720" w:type="dxa"/>
            <w:tcBorders>
              <w:top w:val="nil"/>
              <w:bottom w:val="nil"/>
            </w:tcBorders>
          </w:tcPr>
          <w:p>
            <w:pPr/>
          </w:p>
        </w:tc>
        <w:tc>
          <w:tcPr>
            <w:tcW w:w="6301" w:type="dxa"/>
            <w:tcBorders>
              <w:top w:val="single" w:sz="4" w:space="0" w:color="000000"/>
            </w:tcBorders>
          </w:tcPr>
          <w:p>
            <w:pPr>
              <w:pStyle w:val="TableParagraph"/>
              <w:spacing w:before="6"/>
              <w:rPr>
                <w:b/>
                <w:sz w:val="27"/>
              </w:rPr>
            </w:pPr>
          </w:p>
          <w:p>
            <w:pPr>
              <w:pStyle w:val="TableParagraph"/>
              <w:tabs>
                <w:tab w:pos="1055" w:val="left" w:leader="none"/>
                <w:tab w:pos="1539" w:val="left" w:leader="none"/>
                <w:tab w:pos="2753" w:val="left" w:leader="none"/>
                <w:tab w:pos="3314" w:val="left" w:leader="none"/>
                <w:tab w:pos="4812" w:val="left" w:leader="none"/>
                <w:tab w:pos="5803" w:val="left" w:leader="none"/>
              </w:tabs>
              <w:ind w:left="43" w:right="33"/>
              <w:rPr>
                <w:sz w:val="28"/>
              </w:rPr>
            </w:pPr>
            <w:r>
              <w:rPr>
                <w:b/>
                <w:sz w:val="28"/>
              </w:rPr>
              <w:t>Forma</w:t>
              <w:tab/>
              <w:t>de</w:t>
              <w:tab/>
              <w:t>manejar</w:t>
              <w:tab/>
              <w:t>del</w:t>
              <w:tab/>
              <w:t>conductor</w:t>
            </w:r>
            <w:r>
              <w:rPr>
                <w:sz w:val="28"/>
              </w:rPr>
              <w:t>:</w:t>
              <w:tab/>
            </w:r>
            <w:r>
              <w:rPr>
                <w:color w:val="0000FF"/>
                <w:sz w:val="28"/>
              </w:rPr>
              <w:t>Buena,</w:t>
              <w:tab/>
            </w:r>
            <w:r>
              <w:rPr>
                <w:color w:val="0000FF"/>
                <w:spacing w:val="-1"/>
                <w:sz w:val="28"/>
              </w:rPr>
              <w:t>con </w:t>
            </w:r>
            <w:r>
              <w:rPr>
                <w:color w:val="0000FF"/>
                <w:sz w:val="28"/>
              </w:rPr>
              <w:t>seguridad y</w:t>
            </w:r>
            <w:r>
              <w:rPr>
                <w:color w:val="0000FF"/>
                <w:spacing w:val="-6"/>
                <w:sz w:val="28"/>
              </w:rPr>
              <w:t> </w:t>
            </w:r>
            <w:r>
              <w:rPr>
                <w:color w:val="0000FF"/>
                <w:sz w:val="28"/>
              </w:rPr>
              <w:t>cuidado.</w:t>
            </w:r>
          </w:p>
          <w:p>
            <w:pPr>
              <w:pStyle w:val="TableParagraph"/>
              <w:rPr>
                <w:b/>
                <w:sz w:val="28"/>
              </w:rPr>
            </w:pPr>
          </w:p>
          <w:p>
            <w:pPr>
              <w:pStyle w:val="TableParagraph"/>
              <w:spacing w:before="9"/>
              <w:rPr>
                <w:b/>
                <w:sz w:val="28"/>
              </w:rPr>
            </w:pPr>
          </w:p>
          <w:p>
            <w:pPr>
              <w:pStyle w:val="TableParagraph"/>
              <w:tabs>
                <w:tab w:pos="990" w:val="left" w:leader="none"/>
                <w:tab w:pos="1470" w:val="left" w:leader="none"/>
                <w:tab w:pos="2631" w:val="left" w:leader="none"/>
                <w:tab w:pos="3034" w:val="left" w:leader="none"/>
                <w:tab w:pos="4556" w:val="left" w:leader="none"/>
                <w:tab w:pos="5844" w:val="left" w:leader="none"/>
              </w:tabs>
              <w:spacing w:line="320" w:lineRule="exact"/>
              <w:ind w:left="43" w:right="38"/>
              <w:rPr>
                <w:sz w:val="28"/>
              </w:rPr>
            </w:pPr>
            <w:r>
              <w:rPr>
                <w:b/>
                <w:sz w:val="28"/>
              </w:rPr>
              <w:t>Trato</w:t>
              <w:tab/>
              <w:t>al</w:t>
              <w:tab/>
              <w:t>usuario</w:t>
              <w:tab/>
              <w:t>y</w:t>
              <w:tab/>
              <w:t>apariencia</w:t>
              <w:tab/>
              <w:t>personal</w:t>
              <w:tab/>
            </w:r>
            <w:r>
              <w:rPr>
                <w:b/>
                <w:spacing w:val="-1"/>
                <w:sz w:val="28"/>
              </w:rPr>
              <w:t>del </w:t>
            </w:r>
            <w:r>
              <w:rPr>
                <w:b/>
                <w:sz w:val="28"/>
              </w:rPr>
              <w:t>conductor</w:t>
            </w:r>
            <w:r>
              <w:rPr>
                <w:sz w:val="28"/>
              </w:rPr>
              <w:t>:</w:t>
            </w:r>
            <w:r>
              <w:rPr>
                <w:spacing w:val="-3"/>
                <w:sz w:val="28"/>
              </w:rPr>
              <w:t> </w:t>
            </w:r>
            <w:r>
              <w:rPr>
                <w:color w:val="0000FF"/>
                <w:sz w:val="28"/>
              </w:rPr>
              <w:t>Malo</w:t>
            </w:r>
          </w:p>
          <w:p>
            <w:pPr>
              <w:pStyle w:val="TableParagraph"/>
              <w:rPr>
                <w:b/>
                <w:sz w:val="28"/>
              </w:rPr>
            </w:pPr>
          </w:p>
          <w:p>
            <w:pPr>
              <w:pStyle w:val="TableParagraph"/>
              <w:rPr>
                <w:b/>
                <w:sz w:val="28"/>
              </w:rPr>
            </w:pPr>
          </w:p>
          <w:p>
            <w:pPr>
              <w:pStyle w:val="TableParagraph"/>
              <w:spacing w:before="6"/>
              <w:rPr>
                <w:b/>
                <w:sz w:val="27"/>
              </w:rPr>
            </w:pPr>
          </w:p>
          <w:p>
            <w:pPr>
              <w:pStyle w:val="TableParagraph"/>
              <w:spacing w:before="1"/>
              <w:ind w:left="43" w:right="38"/>
              <w:rPr>
                <w:sz w:val="28"/>
              </w:rPr>
            </w:pPr>
            <w:r>
              <w:rPr>
                <w:b/>
                <w:sz w:val="28"/>
              </w:rPr>
              <w:t>Estado físico de los autobuses</w:t>
            </w:r>
            <w:r>
              <w:rPr>
                <w:sz w:val="28"/>
              </w:rPr>
              <w:t>: </w:t>
            </w:r>
            <w:r>
              <w:rPr>
                <w:color w:val="0000FF"/>
                <w:sz w:val="28"/>
              </w:rPr>
              <w:t>Autobús nuevo</w:t>
            </w:r>
          </w:p>
          <w:p>
            <w:pPr>
              <w:pStyle w:val="TableParagraph"/>
              <w:rPr>
                <w:b/>
                <w:sz w:val="28"/>
              </w:rPr>
            </w:pPr>
          </w:p>
          <w:p>
            <w:pPr>
              <w:pStyle w:val="TableParagraph"/>
              <w:rPr>
                <w:b/>
                <w:sz w:val="28"/>
              </w:rPr>
            </w:pPr>
          </w:p>
          <w:p>
            <w:pPr>
              <w:pStyle w:val="TableParagraph"/>
              <w:rPr>
                <w:b/>
                <w:sz w:val="28"/>
              </w:rPr>
            </w:pPr>
          </w:p>
          <w:p>
            <w:pPr>
              <w:pStyle w:val="TableParagraph"/>
              <w:spacing w:before="1"/>
              <w:ind w:left="43" w:right="38"/>
              <w:rPr>
                <w:sz w:val="28"/>
              </w:rPr>
            </w:pPr>
            <w:r>
              <w:rPr>
                <w:b/>
                <w:sz w:val="28"/>
              </w:rPr>
              <w:t>Tiempo que está dentro del autobús</w:t>
            </w:r>
            <w:r>
              <w:rPr>
                <w:sz w:val="28"/>
              </w:rPr>
              <w:t>: </w:t>
            </w:r>
            <w:r>
              <w:rPr>
                <w:color w:val="0000FF"/>
                <w:sz w:val="28"/>
              </w:rPr>
              <w:t>15 minutos</w:t>
            </w:r>
          </w:p>
          <w:p>
            <w:pPr>
              <w:pStyle w:val="TableParagraph"/>
              <w:rPr>
                <w:b/>
                <w:sz w:val="28"/>
              </w:rPr>
            </w:pPr>
          </w:p>
          <w:p>
            <w:pPr>
              <w:pStyle w:val="TableParagraph"/>
              <w:spacing w:before="11"/>
              <w:rPr>
                <w:b/>
                <w:sz w:val="27"/>
              </w:rPr>
            </w:pPr>
          </w:p>
          <w:p>
            <w:pPr>
              <w:pStyle w:val="TableParagraph"/>
              <w:ind w:left="43" w:right="38"/>
              <w:rPr>
                <w:sz w:val="28"/>
              </w:rPr>
            </w:pPr>
            <w:r>
              <w:rPr>
                <w:b/>
                <w:sz w:val="28"/>
              </w:rPr>
              <w:t>Tarifa</w:t>
            </w:r>
            <w:r>
              <w:rPr>
                <w:sz w:val="28"/>
              </w:rPr>
              <w:t>: </w:t>
            </w:r>
            <w:r>
              <w:rPr>
                <w:color w:val="0000FF"/>
                <w:sz w:val="28"/>
              </w:rPr>
              <w:t>$ 5.5</w:t>
            </w:r>
          </w:p>
        </w:tc>
      </w:tr>
    </w:tbl>
    <w:p>
      <w:pPr>
        <w:pStyle w:val="BodyText"/>
        <w:spacing w:before="1"/>
        <w:rPr>
          <w:b/>
          <w:sz w:val="26"/>
        </w:rPr>
      </w:pPr>
    </w:p>
    <w:p>
      <w:pPr>
        <w:tabs>
          <w:tab w:pos="6962" w:val="left" w:leader="none"/>
          <w:tab w:pos="11313" w:val="left" w:leader="none"/>
        </w:tabs>
        <w:spacing w:before="69"/>
        <w:ind w:left="5140" w:right="246" w:hanging="3507"/>
        <w:jc w:val="left"/>
        <w:rPr>
          <w:sz w:val="24"/>
        </w:rPr>
      </w:pPr>
      <w:r>
        <w:rPr/>
        <w:pict>
          <v:rect style="position:absolute;margin-left:110.699997pt;margin-top:6.647127pt;width:9pt;height:9pt;mso-position-horizontal-relative:page;mso-position-vertical-relative:paragraph;z-index:4696" filled="false" stroked="true" strokeweight=".75pt" strokecolor="#000000">
            <w10:wrap type="none"/>
          </v:rect>
        </w:pict>
      </w:r>
      <w:r>
        <w:rPr/>
        <w:pict>
          <v:rect style="position:absolute;margin-left:596.700012pt;margin-top:6.647127pt;width:9pt;height:9pt;mso-position-horizontal-relative:page;mso-position-vertical-relative:paragraph;z-index:-264880" filled="false" stroked="true" strokeweight=".75pt" strokecolor="#000000">
            <w10:wrap type="none"/>
          </v:rect>
        </w:pict>
      </w:r>
      <w:r>
        <w:rPr/>
        <w:pict>
          <v:rect style="position:absolute;margin-left:380.700012pt;margin-top:6.647127pt;width:9pt;height:9pt;mso-position-horizontal-relative:page;mso-position-vertical-relative:paragraph;z-index:-264856" filled="false" stroked="true" strokeweight=".75pt" strokecolor="#000000">
            <w10:wrap type="none"/>
          </v:rect>
        </w:pict>
      </w:r>
      <w:r>
        <w:rPr>
          <w:sz w:val="24"/>
        </w:rPr>
        <w:t>Elijo</w:t>
      </w:r>
      <w:r>
        <w:rPr>
          <w:spacing w:val="-1"/>
          <w:sz w:val="24"/>
        </w:rPr>
        <w:t> </w:t>
      </w:r>
      <w:r>
        <w:rPr>
          <w:sz w:val="24"/>
        </w:rPr>
        <w:t>autobús</w:t>
      </w:r>
      <w:r>
        <w:rPr>
          <w:spacing w:val="-1"/>
          <w:sz w:val="24"/>
        </w:rPr>
        <w:t> </w:t>
      </w:r>
      <w:r>
        <w:rPr>
          <w:sz w:val="24"/>
        </w:rPr>
        <w:t>actual</w:t>
        <w:tab/>
        <w:tab/>
      </w:r>
      <w:r>
        <w:rPr>
          <w:spacing w:val="-1"/>
          <w:sz w:val="24"/>
        </w:rPr>
        <w:t>Indiferente</w:t>
        <w:tab/>
      </w:r>
      <w:r>
        <w:rPr>
          <w:sz w:val="24"/>
        </w:rPr>
        <w:t>Elijo autobús mejorado (Indique su respuesta al</w:t>
      </w:r>
      <w:r>
        <w:rPr>
          <w:spacing w:val="-12"/>
          <w:sz w:val="24"/>
        </w:rPr>
        <w:t> </w:t>
      </w:r>
      <w:r>
        <w:rPr>
          <w:sz w:val="24"/>
        </w:rPr>
        <w:t>encuestador)</w:t>
      </w:r>
    </w:p>
    <w:p>
      <w:pPr>
        <w:spacing w:after="0"/>
        <w:jc w:val="left"/>
        <w:rPr>
          <w:sz w:val="24"/>
        </w:rPr>
        <w:sectPr>
          <w:headerReference w:type="even" r:id="rId43"/>
          <w:pgSz w:w="15840" w:h="12240" w:orient="landscape"/>
          <w:pgMar w:header="1298" w:footer="0" w:top="1680" w:bottom="280" w:left="1000" w:right="1040"/>
        </w:sectPr>
      </w:pPr>
    </w:p>
    <w:p>
      <w:pPr>
        <w:pStyle w:val="BodyText"/>
        <w:spacing w:before="4"/>
        <w:rPr>
          <w:sz w:val="17"/>
        </w:rPr>
      </w:pPr>
    </w:p>
    <w:p>
      <w:pPr>
        <w:spacing w:after="0"/>
        <w:rPr>
          <w:sz w:val="17"/>
        </w:rPr>
        <w:sectPr>
          <w:headerReference w:type="default" r:id="rId44"/>
          <w:pgSz w:w="15840" w:h="12240" w:orient="landscape"/>
          <w:pgMar w:header="0" w:footer="0" w:top="1140" w:bottom="280" w:left="2260" w:right="2260"/>
        </w:sectPr>
      </w:pPr>
    </w:p>
    <w:p>
      <w:pPr>
        <w:pStyle w:val="BodyText"/>
        <w:rPr>
          <w:sz w:val="20"/>
        </w:rPr>
      </w:pPr>
    </w:p>
    <w:p>
      <w:pPr>
        <w:pStyle w:val="BodyText"/>
        <w:spacing w:before="5"/>
        <w:rPr>
          <w:sz w:val="21"/>
        </w:rPr>
      </w:pPr>
    </w:p>
    <w:p>
      <w:pPr>
        <w:tabs>
          <w:tab w:pos="9290" w:val="left" w:leader="none"/>
        </w:tabs>
        <w:spacing w:before="0"/>
        <w:ind w:left="3661" w:right="246" w:firstLine="0"/>
        <w:jc w:val="left"/>
        <w:rPr>
          <w:b/>
          <w:sz w:val="22"/>
        </w:rPr>
      </w:pPr>
      <w:r>
        <w:rPr>
          <w:b/>
          <w:sz w:val="22"/>
        </w:rPr>
        <w:t>Opción A</w:t>
        <w:tab/>
        <w:t>Opción</w:t>
      </w:r>
      <w:r>
        <w:rPr>
          <w:b/>
          <w:spacing w:val="-4"/>
          <w:sz w:val="22"/>
        </w:rPr>
        <w:t> </w:t>
      </w:r>
      <w:r>
        <w:rPr>
          <w:b/>
          <w:sz w:val="22"/>
        </w:rPr>
        <w:t>B</w:t>
      </w:r>
    </w:p>
    <w:p>
      <w:pPr>
        <w:pStyle w:val="BodyText"/>
        <w:spacing w:before="2"/>
        <w:rPr>
          <w:b/>
          <w:sz w:val="5"/>
        </w:rPr>
      </w:pPr>
    </w:p>
    <w:tbl>
      <w:tblPr>
        <w:tblW w:w="0" w:type="auto"/>
        <w:jc w:val="left"/>
        <w:tblInd w:w="101"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6481"/>
        <w:gridCol w:w="720"/>
        <w:gridCol w:w="6301"/>
      </w:tblGrid>
      <w:tr>
        <w:trPr>
          <w:trHeight w:val="1415" w:hRule="exact"/>
        </w:trPr>
        <w:tc>
          <w:tcPr>
            <w:tcW w:w="6481" w:type="dxa"/>
            <w:tcBorders>
              <w:bottom w:val="single" w:sz="4" w:space="0" w:color="000000"/>
            </w:tcBorders>
          </w:tcPr>
          <w:p>
            <w:pPr>
              <w:pStyle w:val="TableParagraph"/>
              <w:spacing w:before="8"/>
              <w:rPr>
                <w:b/>
                <w:sz w:val="47"/>
              </w:rPr>
            </w:pPr>
          </w:p>
          <w:p>
            <w:pPr>
              <w:pStyle w:val="TableParagraph"/>
              <w:ind w:left="43"/>
              <w:rPr>
                <w:b/>
                <w:sz w:val="32"/>
              </w:rPr>
            </w:pPr>
            <w:r>
              <w:rPr>
                <w:b/>
                <w:sz w:val="32"/>
              </w:rPr>
              <w:t>Autobús actual</w:t>
            </w:r>
          </w:p>
        </w:tc>
        <w:tc>
          <w:tcPr>
            <w:tcW w:w="720" w:type="dxa"/>
            <w:tcBorders>
              <w:top w:val="nil"/>
              <w:bottom w:val="nil"/>
            </w:tcBorders>
          </w:tcPr>
          <w:p>
            <w:pPr/>
          </w:p>
        </w:tc>
        <w:tc>
          <w:tcPr>
            <w:tcW w:w="6301" w:type="dxa"/>
            <w:tcBorders>
              <w:bottom w:val="single" w:sz="4" w:space="0" w:color="000000"/>
            </w:tcBorders>
          </w:tcPr>
          <w:p>
            <w:pPr>
              <w:pStyle w:val="TableParagraph"/>
              <w:spacing w:before="8"/>
              <w:rPr>
                <w:b/>
                <w:sz w:val="47"/>
              </w:rPr>
            </w:pPr>
          </w:p>
          <w:p>
            <w:pPr>
              <w:pStyle w:val="TableParagraph"/>
              <w:ind w:left="43" w:right="38"/>
              <w:rPr>
                <w:b/>
                <w:sz w:val="32"/>
              </w:rPr>
            </w:pPr>
            <w:r>
              <w:rPr>
                <w:b/>
                <w:sz w:val="32"/>
              </w:rPr>
              <w:t>Autobús mejorado</w:t>
            </w:r>
          </w:p>
        </w:tc>
      </w:tr>
      <w:tr>
        <w:trPr>
          <w:trHeight w:val="6156" w:hRule="exact"/>
        </w:trPr>
        <w:tc>
          <w:tcPr>
            <w:tcW w:w="6481" w:type="dxa"/>
            <w:tcBorders>
              <w:top w:val="single" w:sz="4" w:space="0" w:color="000000"/>
            </w:tcBorders>
          </w:tcPr>
          <w:p>
            <w:pPr>
              <w:pStyle w:val="TableParagraph"/>
              <w:spacing w:before="6"/>
              <w:rPr>
                <w:b/>
                <w:sz w:val="27"/>
              </w:rPr>
            </w:pPr>
          </w:p>
          <w:p>
            <w:pPr>
              <w:pStyle w:val="TableParagraph"/>
              <w:ind w:left="43" w:right="36"/>
              <w:jc w:val="both"/>
              <w:rPr>
                <w:sz w:val="28"/>
              </w:rPr>
            </w:pPr>
            <w:r>
              <w:rPr>
                <w:b/>
                <w:sz w:val="28"/>
              </w:rPr>
              <w:t>Forma de manejar del conductor</w:t>
            </w:r>
            <w:r>
              <w:rPr>
                <w:sz w:val="28"/>
              </w:rPr>
              <w:t>: </w:t>
            </w:r>
            <w:r>
              <w:rPr>
                <w:color w:val="0000FF"/>
                <w:sz w:val="28"/>
              </w:rPr>
              <w:t>Actual, como los que ahora prestan el servicio</w:t>
            </w:r>
          </w:p>
          <w:p>
            <w:pPr>
              <w:pStyle w:val="TableParagraph"/>
              <w:rPr>
                <w:b/>
                <w:sz w:val="28"/>
              </w:rPr>
            </w:pPr>
          </w:p>
          <w:p>
            <w:pPr>
              <w:pStyle w:val="TableParagraph"/>
              <w:spacing w:before="3"/>
              <w:rPr>
                <w:b/>
                <w:sz w:val="28"/>
              </w:rPr>
            </w:pPr>
          </w:p>
          <w:p>
            <w:pPr>
              <w:pStyle w:val="TableParagraph"/>
              <w:ind w:left="43" w:right="38"/>
              <w:jc w:val="both"/>
              <w:rPr>
                <w:sz w:val="28"/>
              </w:rPr>
            </w:pPr>
            <w:r>
              <w:rPr>
                <w:b/>
                <w:sz w:val="28"/>
              </w:rPr>
              <w:t>Trato al usuario y apariencia personal del conductor</w:t>
            </w:r>
            <w:r>
              <w:rPr>
                <w:sz w:val="28"/>
              </w:rPr>
              <w:t>: </w:t>
            </w:r>
            <w:r>
              <w:rPr>
                <w:color w:val="0000FF"/>
                <w:sz w:val="28"/>
              </w:rPr>
              <w:t>Actual, como los que ahora prestan el servicio</w:t>
            </w:r>
          </w:p>
          <w:p>
            <w:pPr>
              <w:pStyle w:val="TableParagraph"/>
              <w:rPr>
                <w:b/>
                <w:sz w:val="28"/>
              </w:rPr>
            </w:pPr>
          </w:p>
          <w:p>
            <w:pPr>
              <w:pStyle w:val="TableParagraph"/>
              <w:spacing w:before="10"/>
              <w:rPr>
                <w:b/>
                <w:sz w:val="27"/>
              </w:rPr>
            </w:pPr>
          </w:p>
          <w:p>
            <w:pPr>
              <w:pStyle w:val="TableParagraph"/>
              <w:ind w:left="43" w:right="34"/>
              <w:jc w:val="both"/>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jc w:val="both"/>
              <w:rPr>
                <w:sz w:val="28"/>
              </w:rPr>
            </w:pPr>
            <w:r>
              <w:rPr>
                <w:b/>
                <w:sz w:val="28"/>
              </w:rPr>
              <w:t>Tiempo que esta dentro del autobús</w:t>
            </w:r>
            <w:r>
              <w:rPr>
                <w:sz w:val="28"/>
              </w:rPr>
              <w:t>: </w:t>
            </w:r>
            <w:r>
              <w:rPr>
                <w:color w:val="0000FF"/>
                <w:sz w:val="28"/>
              </w:rPr>
              <w:t>20 minutos</w:t>
            </w:r>
          </w:p>
          <w:p>
            <w:pPr>
              <w:pStyle w:val="TableParagraph"/>
              <w:rPr>
                <w:b/>
                <w:sz w:val="28"/>
              </w:rPr>
            </w:pPr>
          </w:p>
          <w:p>
            <w:pPr>
              <w:pStyle w:val="TableParagraph"/>
              <w:spacing w:before="11"/>
              <w:rPr>
                <w:b/>
                <w:sz w:val="27"/>
              </w:rPr>
            </w:pPr>
          </w:p>
          <w:p>
            <w:pPr>
              <w:pStyle w:val="TableParagraph"/>
              <w:ind w:left="43"/>
              <w:jc w:val="both"/>
              <w:rPr>
                <w:sz w:val="28"/>
              </w:rPr>
            </w:pPr>
            <w:r>
              <w:rPr>
                <w:b/>
                <w:sz w:val="28"/>
              </w:rPr>
              <w:t>Tarifa</w:t>
            </w:r>
            <w:r>
              <w:rPr>
                <w:sz w:val="28"/>
              </w:rPr>
              <w:t>: </w:t>
            </w:r>
            <w:r>
              <w:rPr>
                <w:color w:val="0000FF"/>
                <w:sz w:val="28"/>
              </w:rPr>
              <w:t>$ 5.0</w:t>
            </w:r>
          </w:p>
        </w:tc>
        <w:tc>
          <w:tcPr>
            <w:tcW w:w="720" w:type="dxa"/>
            <w:tcBorders>
              <w:top w:val="nil"/>
              <w:bottom w:val="nil"/>
            </w:tcBorders>
          </w:tcPr>
          <w:p>
            <w:pPr/>
          </w:p>
        </w:tc>
        <w:tc>
          <w:tcPr>
            <w:tcW w:w="6301" w:type="dxa"/>
            <w:tcBorders>
              <w:top w:val="single" w:sz="4" w:space="0" w:color="000000"/>
            </w:tcBorders>
          </w:tcPr>
          <w:p>
            <w:pPr>
              <w:pStyle w:val="TableParagraph"/>
              <w:spacing w:before="6"/>
              <w:rPr>
                <w:b/>
                <w:sz w:val="27"/>
              </w:rPr>
            </w:pPr>
          </w:p>
          <w:p>
            <w:pPr>
              <w:pStyle w:val="TableParagraph"/>
              <w:ind w:left="43" w:right="38"/>
              <w:rPr>
                <w:sz w:val="28"/>
              </w:rPr>
            </w:pPr>
            <w:r>
              <w:rPr>
                <w:b/>
                <w:sz w:val="28"/>
              </w:rPr>
              <w:t>Forma de manejar del conductor</w:t>
            </w:r>
            <w:r>
              <w:rPr>
                <w:sz w:val="28"/>
              </w:rPr>
              <w:t>: </w:t>
            </w:r>
            <w:r>
              <w:rPr>
                <w:color w:val="0000FF"/>
                <w:sz w:val="28"/>
              </w:rPr>
              <w:t>Mala, de forma brusca e irresponsable.</w:t>
            </w:r>
          </w:p>
          <w:p>
            <w:pPr>
              <w:pStyle w:val="TableParagraph"/>
              <w:rPr>
                <w:b/>
                <w:sz w:val="28"/>
              </w:rPr>
            </w:pPr>
          </w:p>
          <w:p>
            <w:pPr>
              <w:pStyle w:val="TableParagraph"/>
              <w:spacing w:before="9"/>
              <w:rPr>
                <w:b/>
                <w:sz w:val="28"/>
              </w:rPr>
            </w:pPr>
          </w:p>
          <w:p>
            <w:pPr>
              <w:pStyle w:val="TableParagraph"/>
              <w:tabs>
                <w:tab w:pos="990" w:val="left" w:leader="none"/>
                <w:tab w:pos="1470" w:val="left" w:leader="none"/>
                <w:tab w:pos="2631" w:val="left" w:leader="none"/>
                <w:tab w:pos="3034" w:val="left" w:leader="none"/>
                <w:tab w:pos="4556" w:val="left" w:leader="none"/>
                <w:tab w:pos="5844" w:val="left" w:leader="none"/>
              </w:tabs>
              <w:spacing w:line="320" w:lineRule="exact"/>
              <w:ind w:left="43" w:right="38"/>
              <w:rPr>
                <w:sz w:val="28"/>
              </w:rPr>
            </w:pPr>
            <w:r>
              <w:rPr>
                <w:b/>
                <w:sz w:val="28"/>
              </w:rPr>
              <w:t>Trato</w:t>
              <w:tab/>
              <w:t>al</w:t>
              <w:tab/>
              <w:t>usuario</w:t>
              <w:tab/>
              <w:t>y</w:t>
              <w:tab/>
              <w:t>apariencia</w:t>
              <w:tab/>
              <w:t>personal</w:t>
              <w:tab/>
            </w:r>
            <w:r>
              <w:rPr>
                <w:b/>
                <w:spacing w:val="-1"/>
                <w:sz w:val="28"/>
              </w:rPr>
              <w:t>del </w:t>
            </w:r>
            <w:r>
              <w:rPr>
                <w:b/>
                <w:sz w:val="28"/>
              </w:rPr>
              <w:t>conductor</w:t>
            </w:r>
            <w:r>
              <w:rPr>
                <w:sz w:val="28"/>
              </w:rPr>
              <w:t>:</w:t>
            </w:r>
            <w:r>
              <w:rPr>
                <w:spacing w:val="-5"/>
                <w:sz w:val="28"/>
              </w:rPr>
              <w:t> </w:t>
            </w:r>
            <w:r>
              <w:rPr>
                <w:color w:val="0000FF"/>
                <w:sz w:val="28"/>
              </w:rPr>
              <w:t>Regular</w:t>
            </w:r>
          </w:p>
          <w:p>
            <w:pPr>
              <w:pStyle w:val="TableParagraph"/>
              <w:rPr>
                <w:b/>
                <w:sz w:val="28"/>
              </w:rPr>
            </w:pPr>
          </w:p>
          <w:p>
            <w:pPr>
              <w:pStyle w:val="TableParagraph"/>
              <w:rPr>
                <w:b/>
                <w:sz w:val="28"/>
              </w:rPr>
            </w:pPr>
          </w:p>
          <w:p>
            <w:pPr>
              <w:pStyle w:val="TableParagraph"/>
              <w:spacing w:before="6"/>
              <w:rPr>
                <w:b/>
                <w:sz w:val="27"/>
              </w:rPr>
            </w:pPr>
          </w:p>
          <w:p>
            <w:pPr>
              <w:pStyle w:val="TableParagraph"/>
              <w:spacing w:before="1"/>
              <w:ind w:left="43" w:right="38"/>
              <w:rPr>
                <w:sz w:val="28"/>
              </w:rPr>
            </w:pPr>
            <w:r>
              <w:rPr>
                <w:b/>
                <w:sz w:val="28"/>
              </w:rPr>
              <w:t>Estado físico de los autobuses</w:t>
            </w:r>
            <w:r>
              <w:rPr>
                <w:sz w:val="28"/>
              </w:rPr>
              <w:t>: </w:t>
            </w:r>
            <w:r>
              <w:rPr>
                <w:color w:val="0000FF"/>
                <w:sz w:val="28"/>
              </w:rPr>
              <w:t>Autobús nuevo</w:t>
            </w:r>
          </w:p>
          <w:p>
            <w:pPr>
              <w:pStyle w:val="TableParagraph"/>
              <w:rPr>
                <w:b/>
                <w:sz w:val="28"/>
              </w:rPr>
            </w:pPr>
          </w:p>
          <w:p>
            <w:pPr>
              <w:pStyle w:val="TableParagraph"/>
              <w:rPr>
                <w:b/>
                <w:sz w:val="28"/>
              </w:rPr>
            </w:pPr>
          </w:p>
          <w:p>
            <w:pPr>
              <w:pStyle w:val="TableParagraph"/>
              <w:rPr>
                <w:b/>
                <w:sz w:val="28"/>
              </w:rPr>
            </w:pPr>
          </w:p>
          <w:p>
            <w:pPr>
              <w:pStyle w:val="TableParagraph"/>
              <w:spacing w:before="1"/>
              <w:ind w:left="43" w:right="38"/>
              <w:rPr>
                <w:sz w:val="28"/>
              </w:rPr>
            </w:pPr>
            <w:r>
              <w:rPr>
                <w:b/>
                <w:sz w:val="28"/>
              </w:rPr>
              <w:t>Tiempo que está dentro del autobús</w:t>
            </w:r>
            <w:r>
              <w:rPr>
                <w:sz w:val="28"/>
              </w:rPr>
              <w:t>: </w:t>
            </w:r>
            <w:r>
              <w:rPr>
                <w:color w:val="0000FF"/>
                <w:sz w:val="28"/>
              </w:rPr>
              <w:t>10 minutos</w:t>
            </w:r>
          </w:p>
          <w:p>
            <w:pPr>
              <w:pStyle w:val="TableParagraph"/>
              <w:rPr>
                <w:b/>
                <w:sz w:val="28"/>
              </w:rPr>
            </w:pPr>
          </w:p>
          <w:p>
            <w:pPr>
              <w:pStyle w:val="TableParagraph"/>
              <w:spacing w:before="11"/>
              <w:rPr>
                <w:b/>
                <w:sz w:val="27"/>
              </w:rPr>
            </w:pPr>
          </w:p>
          <w:p>
            <w:pPr>
              <w:pStyle w:val="TableParagraph"/>
              <w:ind w:left="43" w:right="38"/>
              <w:rPr>
                <w:sz w:val="28"/>
              </w:rPr>
            </w:pPr>
            <w:r>
              <w:rPr>
                <w:b/>
                <w:sz w:val="28"/>
              </w:rPr>
              <w:t>Tarifa</w:t>
            </w:r>
            <w:r>
              <w:rPr>
                <w:sz w:val="28"/>
              </w:rPr>
              <w:t>: </w:t>
            </w:r>
            <w:r>
              <w:rPr>
                <w:color w:val="0000FF"/>
                <w:sz w:val="28"/>
              </w:rPr>
              <w:t>$ 5.5</w:t>
            </w:r>
          </w:p>
        </w:tc>
      </w:tr>
    </w:tbl>
    <w:p>
      <w:pPr>
        <w:pStyle w:val="BodyText"/>
        <w:spacing w:before="1"/>
        <w:rPr>
          <w:b/>
          <w:sz w:val="26"/>
        </w:rPr>
      </w:pPr>
    </w:p>
    <w:p>
      <w:pPr>
        <w:tabs>
          <w:tab w:pos="6964" w:val="left" w:leader="none"/>
          <w:tab w:pos="11312" w:val="left" w:leader="none"/>
        </w:tabs>
        <w:spacing w:before="69"/>
        <w:ind w:left="5140" w:right="246" w:hanging="3507"/>
        <w:jc w:val="left"/>
        <w:rPr>
          <w:sz w:val="24"/>
        </w:rPr>
      </w:pPr>
      <w:r>
        <w:rPr/>
        <w:pict>
          <v:rect style="position:absolute;margin-left:110.699997pt;margin-top:6.647127pt;width:9pt;height:9pt;mso-position-horizontal-relative:page;mso-position-vertical-relative:paragraph;z-index:4768" filled="false" stroked="true" strokeweight=".75pt" strokecolor="#000000">
            <w10:wrap type="none"/>
          </v:rect>
        </w:pict>
      </w:r>
      <w:r>
        <w:rPr/>
        <w:pict>
          <v:rect style="position:absolute;margin-left:596.700012pt;margin-top:6.647127pt;width:9pt;height:9pt;mso-position-horizontal-relative:page;mso-position-vertical-relative:paragraph;z-index:-264808" filled="false" stroked="true" strokeweight=".75pt" strokecolor="#000000">
            <w10:wrap type="none"/>
          </v:rect>
        </w:pict>
      </w:r>
      <w:r>
        <w:rPr/>
        <w:pict>
          <v:rect style="position:absolute;margin-left:380.700012pt;margin-top:6.647127pt;width:9pt;height:9pt;mso-position-horizontal-relative:page;mso-position-vertical-relative:paragraph;z-index:-264784" filled="false" stroked="true" strokeweight=".75pt" strokecolor="#000000">
            <w10:wrap type="none"/>
          </v:rect>
        </w:pict>
      </w:r>
      <w:r>
        <w:rPr>
          <w:sz w:val="24"/>
        </w:rPr>
        <w:t>Elijo</w:t>
      </w:r>
      <w:r>
        <w:rPr>
          <w:spacing w:val="-1"/>
          <w:sz w:val="24"/>
        </w:rPr>
        <w:t> </w:t>
      </w:r>
      <w:r>
        <w:rPr>
          <w:sz w:val="24"/>
        </w:rPr>
        <w:t>autobús</w:t>
      </w:r>
      <w:r>
        <w:rPr>
          <w:spacing w:val="-1"/>
          <w:sz w:val="24"/>
        </w:rPr>
        <w:t> </w:t>
      </w:r>
      <w:r>
        <w:rPr>
          <w:sz w:val="24"/>
        </w:rPr>
        <w:t>actual</w:t>
        <w:tab/>
        <w:tab/>
      </w:r>
      <w:r>
        <w:rPr>
          <w:spacing w:val="-1"/>
          <w:sz w:val="24"/>
        </w:rPr>
        <w:t>Indiferente</w:t>
        <w:tab/>
      </w:r>
      <w:r>
        <w:rPr>
          <w:sz w:val="24"/>
        </w:rPr>
        <w:t>Elijo autobús mejorado (Indique su respuesta al</w:t>
      </w:r>
      <w:r>
        <w:rPr>
          <w:spacing w:val="-13"/>
          <w:sz w:val="24"/>
        </w:rPr>
        <w:t> </w:t>
      </w:r>
      <w:r>
        <w:rPr>
          <w:sz w:val="24"/>
        </w:rPr>
        <w:t>encuestador)</w:t>
      </w:r>
    </w:p>
    <w:p>
      <w:pPr>
        <w:spacing w:after="0"/>
        <w:jc w:val="left"/>
        <w:rPr>
          <w:sz w:val="24"/>
        </w:rPr>
        <w:sectPr>
          <w:headerReference w:type="even" r:id="rId45"/>
          <w:pgSz w:w="15840" w:h="12240" w:orient="landscape"/>
          <w:pgMar w:header="1298" w:footer="0" w:top="1680" w:bottom="280" w:left="1000" w:right="1040"/>
        </w:sectPr>
      </w:pPr>
    </w:p>
    <w:p>
      <w:pPr>
        <w:pStyle w:val="BodyText"/>
        <w:spacing w:before="4"/>
        <w:rPr>
          <w:sz w:val="17"/>
        </w:rPr>
      </w:pPr>
    </w:p>
    <w:p>
      <w:pPr>
        <w:spacing w:after="0"/>
        <w:rPr>
          <w:sz w:val="17"/>
        </w:rPr>
        <w:sectPr>
          <w:headerReference w:type="default" r:id="rId46"/>
          <w:pgSz w:w="15840" w:h="12240" w:orient="landscape"/>
          <w:pgMar w:header="0" w:footer="0" w:top="1140" w:bottom="280" w:left="2260" w:right="2260"/>
        </w:sectPr>
      </w:pPr>
    </w:p>
    <w:p>
      <w:pPr>
        <w:pStyle w:val="BodyText"/>
        <w:rPr>
          <w:sz w:val="20"/>
        </w:rPr>
      </w:pPr>
    </w:p>
    <w:p>
      <w:pPr>
        <w:pStyle w:val="BodyText"/>
        <w:spacing w:before="5"/>
        <w:rPr>
          <w:sz w:val="21"/>
        </w:rPr>
      </w:pPr>
    </w:p>
    <w:p>
      <w:pPr>
        <w:tabs>
          <w:tab w:pos="9318" w:val="left" w:leader="none"/>
        </w:tabs>
        <w:spacing w:before="0"/>
        <w:ind w:left="3634" w:right="246" w:firstLine="0"/>
        <w:jc w:val="left"/>
        <w:rPr>
          <w:b/>
          <w:sz w:val="22"/>
        </w:rPr>
      </w:pPr>
      <w:r>
        <w:rPr>
          <w:b/>
          <w:sz w:val="22"/>
        </w:rPr>
        <w:t>Opción A</w:t>
        <w:tab/>
        <w:t>Opción</w:t>
      </w:r>
      <w:r>
        <w:rPr>
          <w:b/>
          <w:spacing w:val="-4"/>
          <w:sz w:val="22"/>
        </w:rPr>
        <w:t> </w:t>
      </w:r>
      <w:r>
        <w:rPr>
          <w:b/>
          <w:sz w:val="22"/>
        </w:rPr>
        <w:t>B</w:t>
      </w:r>
    </w:p>
    <w:p>
      <w:pPr>
        <w:pStyle w:val="BodyText"/>
        <w:spacing w:before="2"/>
        <w:rPr>
          <w:b/>
          <w:sz w:val="5"/>
        </w:rPr>
      </w:pPr>
    </w:p>
    <w:tbl>
      <w:tblPr>
        <w:tblW w:w="0" w:type="auto"/>
        <w:jc w:val="left"/>
        <w:tblInd w:w="101"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6481"/>
        <w:gridCol w:w="720"/>
        <w:gridCol w:w="6301"/>
      </w:tblGrid>
      <w:tr>
        <w:trPr>
          <w:trHeight w:val="1415" w:hRule="exact"/>
        </w:trPr>
        <w:tc>
          <w:tcPr>
            <w:tcW w:w="6481" w:type="dxa"/>
            <w:tcBorders>
              <w:bottom w:val="single" w:sz="4" w:space="0" w:color="000000"/>
            </w:tcBorders>
          </w:tcPr>
          <w:p>
            <w:pPr>
              <w:pStyle w:val="TableParagraph"/>
              <w:spacing w:before="8"/>
              <w:rPr>
                <w:b/>
                <w:sz w:val="47"/>
              </w:rPr>
            </w:pPr>
          </w:p>
          <w:p>
            <w:pPr>
              <w:pStyle w:val="TableParagraph"/>
              <w:ind w:left="43"/>
              <w:rPr>
                <w:b/>
                <w:sz w:val="32"/>
              </w:rPr>
            </w:pPr>
            <w:r>
              <w:rPr>
                <w:b/>
                <w:sz w:val="32"/>
              </w:rPr>
              <w:t>Autobús actual</w:t>
            </w:r>
          </w:p>
        </w:tc>
        <w:tc>
          <w:tcPr>
            <w:tcW w:w="720" w:type="dxa"/>
            <w:tcBorders>
              <w:top w:val="nil"/>
              <w:bottom w:val="nil"/>
            </w:tcBorders>
          </w:tcPr>
          <w:p>
            <w:pPr/>
          </w:p>
        </w:tc>
        <w:tc>
          <w:tcPr>
            <w:tcW w:w="6301" w:type="dxa"/>
            <w:tcBorders>
              <w:bottom w:val="single" w:sz="4" w:space="0" w:color="000000"/>
            </w:tcBorders>
          </w:tcPr>
          <w:p>
            <w:pPr>
              <w:pStyle w:val="TableParagraph"/>
              <w:spacing w:before="8"/>
              <w:rPr>
                <w:b/>
                <w:sz w:val="47"/>
              </w:rPr>
            </w:pPr>
          </w:p>
          <w:p>
            <w:pPr>
              <w:pStyle w:val="TableParagraph"/>
              <w:ind w:left="43" w:right="38"/>
              <w:rPr>
                <w:b/>
                <w:sz w:val="32"/>
              </w:rPr>
            </w:pPr>
            <w:r>
              <w:rPr>
                <w:b/>
                <w:sz w:val="32"/>
              </w:rPr>
              <w:t>Autobús mejorado</w:t>
            </w:r>
          </w:p>
        </w:tc>
      </w:tr>
      <w:tr>
        <w:trPr>
          <w:trHeight w:val="6156" w:hRule="exact"/>
        </w:trPr>
        <w:tc>
          <w:tcPr>
            <w:tcW w:w="6481" w:type="dxa"/>
            <w:tcBorders>
              <w:top w:val="single" w:sz="4" w:space="0" w:color="000000"/>
            </w:tcBorders>
          </w:tcPr>
          <w:p>
            <w:pPr>
              <w:pStyle w:val="TableParagraph"/>
              <w:spacing w:before="6"/>
              <w:rPr>
                <w:b/>
                <w:sz w:val="27"/>
              </w:rPr>
            </w:pPr>
          </w:p>
          <w:p>
            <w:pPr>
              <w:pStyle w:val="TableParagraph"/>
              <w:ind w:left="43" w:right="36"/>
              <w:jc w:val="both"/>
              <w:rPr>
                <w:sz w:val="28"/>
              </w:rPr>
            </w:pPr>
            <w:r>
              <w:rPr>
                <w:b/>
                <w:sz w:val="28"/>
              </w:rPr>
              <w:t>Forma de manejar del conductor</w:t>
            </w:r>
            <w:r>
              <w:rPr>
                <w:sz w:val="28"/>
              </w:rPr>
              <w:t>: </w:t>
            </w:r>
            <w:r>
              <w:rPr>
                <w:color w:val="0000FF"/>
                <w:sz w:val="28"/>
              </w:rPr>
              <w:t>Actual, como los que ahora prestan el servicio</w:t>
            </w:r>
          </w:p>
          <w:p>
            <w:pPr>
              <w:pStyle w:val="TableParagraph"/>
              <w:rPr>
                <w:b/>
                <w:sz w:val="28"/>
              </w:rPr>
            </w:pPr>
          </w:p>
          <w:p>
            <w:pPr>
              <w:pStyle w:val="TableParagraph"/>
              <w:spacing w:before="3"/>
              <w:rPr>
                <w:b/>
                <w:sz w:val="28"/>
              </w:rPr>
            </w:pPr>
          </w:p>
          <w:p>
            <w:pPr>
              <w:pStyle w:val="TableParagraph"/>
              <w:ind w:left="43" w:right="32"/>
              <w:jc w:val="both"/>
              <w:rPr>
                <w:sz w:val="28"/>
              </w:rPr>
            </w:pPr>
            <w:r>
              <w:rPr>
                <w:b/>
                <w:sz w:val="28"/>
              </w:rPr>
              <w:t>Trato al usuario y apariencia personal del conductor</w:t>
            </w:r>
            <w:r>
              <w:rPr>
                <w:sz w:val="28"/>
              </w:rPr>
              <w:t>: </w:t>
            </w:r>
            <w:r>
              <w:rPr>
                <w:color w:val="0000FF"/>
                <w:sz w:val="28"/>
              </w:rPr>
              <w:t>Actual, como los que ahora prestan el servicio</w:t>
            </w:r>
          </w:p>
          <w:p>
            <w:pPr>
              <w:pStyle w:val="TableParagraph"/>
              <w:rPr>
                <w:b/>
                <w:sz w:val="28"/>
              </w:rPr>
            </w:pPr>
          </w:p>
          <w:p>
            <w:pPr>
              <w:pStyle w:val="TableParagraph"/>
              <w:spacing w:before="10"/>
              <w:rPr>
                <w:b/>
                <w:sz w:val="27"/>
              </w:rPr>
            </w:pPr>
          </w:p>
          <w:p>
            <w:pPr>
              <w:pStyle w:val="TableParagraph"/>
              <w:ind w:left="43" w:right="34"/>
              <w:jc w:val="both"/>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jc w:val="both"/>
              <w:rPr>
                <w:sz w:val="28"/>
              </w:rPr>
            </w:pPr>
            <w:r>
              <w:rPr>
                <w:b/>
                <w:sz w:val="28"/>
              </w:rPr>
              <w:t>Tiempo que esta dentro del autobús</w:t>
            </w:r>
            <w:r>
              <w:rPr>
                <w:sz w:val="28"/>
              </w:rPr>
              <w:t>: </w:t>
            </w:r>
            <w:r>
              <w:rPr>
                <w:color w:val="0000FF"/>
                <w:sz w:val="28"/>
              </w:rPr>
              <w:t>20 minutos</w:t>
            </w:r>
          </w:p>
          <w:p>
            <w:pPr>
              <w:pStyle w:val="TableParagraph"/>
              <w:rPr>
                <w:b/>
                <w:sz w:val="28"/>
              </w:rPr>
            </w:pPr>
          </w:p>
          <w:p>
            <w:pPr>
              <w:pStyle w:val="TableParagraph"/>
              <w:spacing w:before="11"/>
              <w:rPr>
                <w:b/>
                <w:sz w:val="27"/>
              </w:rPr>
            </w:pPr>
          </w:p>
          <w:p>
            <w:pPr>
              <w:pStyle w:val="TableParagraph"/>
              <w:ind w:left="43"/>
              <w:jc w:val="both"/>
              <w:rPr>
                <w:sz w:val="28"/>
              </w:rPr>
            </w:pPr>
            <w:r>
              <w:rPr>
                <w:b/>
                <w:sz w:val="28"/>
              </w:rPr>
              <w:t>Tarifa</w:t>
            </w:r>
            <w:r>
              <w:rPr>
                <w:sz w:val="28"/>
              </w:rPr>
              <w:t>: </w:t>
            </w:r>
            <w:r>
              <w:rPr>
                <w:color w:val="0000FF"/>
                <w:sz w:val="28"/>
              </w:rPr>
              <w:t>$ 5.0</w:t>
            </w:r>
          </w:p>
        </w:tc>
        <w:tc>
          <w:tcPr>
            <w:tcW w:w="720" w:type="dxa"/>
            <w:tcBorders>
              <w:top w:val="nil"/>
              <w:bottom w:val="nil"/>
            </w:tcBorders>
          </w:tcPr>
          <w:p>
            <w:pPr/>
          </w:p>
        </w:tc>
        <w:tc>
          <w:tcPr>
            <w:tcW w:w="6301" w:type="dxa"/>
            <w:tcBorders>
              <w:top w:val="single" w:sz="4" w:space="0" w:color="000000"/>
            </w:tcBorders>
          </w:tcPr>
          <w:p>
            <w:pPr>
              <w:pStyle w:val="TableParagraph"/>
              <w:spacing w:before="6"/>
              <w:rPr>
                <w:b/>
                <w:sz w:val="27"/>
              </w:rPr>
            </w:pPr>
          </w:p>
          <w:p>
            <w:pPr>
              <w:pStyle w:val="TableParagraph"/>
              <w:tabs>
                <w:tab w:pos="1055" w:val="left" w:leader="none"/>
                <w:tab w:pos="1539" w:val="left" w:leader="none"/>
                <w:tab w:pos="2753" w:val="left" w:leader="none"/>
                <w:tab w:pos="3314" w:val="left" w:leader="none"/>
                <w:tab w:pos="4812" w:val="left" w:leader="none"/>
                <w:tab w:pos="5803" w:val="left" w:leader="none"/>
              </w:tabs>
              <w:ind w:left="43" w:right="33"/>
              <w:rPr>
                <w:sz w:val="28"/>
              </w:rPr>
            </w:pPr>
            <w:r>
              <w:rPr>
                <w:b/>
                <w:sz w:val="28"/>
              </w:rPr>
              <w:t>Forma</w:t>
              <w:tab/>
              <w:t>de</w:t>
              <w:tab/>
              <w:t>manejar</w:t>
              <w:tab/>
              <w:t>del</w:t>
              <w:tab/>
              <w:t>conductor</w:t>
            </w:r>
            <w:r>
              <w:rPr>
                <w:sz w:val="28"/>
              </w:rPr>
              <w:t>:</w:t>
              <w:tab/>
            </w:r>
            <w:r>
              <w:rPr>
                <w:color w:val="0000FF"/>
                <w:sz w:val="28"/>
              </w:rPr>
              <w:t>Buena,</w:t>
              <w:tab/>
            </w:r>
            <w:r>
              <w:rPr>
                <w:color w:val="0000FF"/>
                <w:spacing w:val="-1"/>
                <w:sz w:val="28"/>
              </w:rPr>
              <w:t>con </w:t>
            </w:r>
            <w:r>
              <w:rPr>
                <w:color w:val="0000FF"/>
                <w:sz w:val="28"/>
              </w:rPr>
              <w:t>seguridad y</w:t>
            </w:r>
            <w:r>
              <w:rPr>
                <w:color w:val="0000FF"/>
                <w:spacing w:val="-6"/>
                <w:sz w:val="28"/>
              </w:rPr>
              <w:t> </w:t>
            </w:r>
            <w:r>
              <w:rPr>
                <w:color w:val="0000FF"/>
                <w:sz w:val="28"/>
              </w:rPr>
              <w:t>cuidado.</w:t>
            </w:r>
          </w:p>
          <w:p>
            <w:pPr>
              <w:pStyle w:val="TableParagraph"/>
              <w:rPr>
                <w:b/>
                <w:sz w:val="28"/>
              </w:rPr>
            </w:pPr>
          </w:p>
          <w:p>
            <w:pPr>
              <w:pStyle w:val="TableParagraph"/>
              <w:spacing w:before="9"/>
              <w:rPr>
                <w:b/>
                <w:sz w:val="28"/>
              </w:rPr>
            </w:pPr>
          </w:p>
          <w:p>
            <w:pPr>
              <w:pStyle w:val="TableParagraph"/>
              <w:tabs>
                <w:tab w:pos="990" w:val="left" w:leader="none"/>
                <w:tab w:pos="1470" w:val="left" w:leader="none"/>
                <w:tab w:pos="2631" w:val="left" w:leader="none"/>
                <w:tab w:pos="3034" w:val="left" w:leader="none"/>
                <w:tab w:pos="4560" w:val="left" w:leader="none"/>
                <w:tab w:pos="5848" w:val="left" w:leader="none"/>
              </w:tabs>
              <w:spacing w:line="320" w:lineRule="exact"/>
              <w:ind w:left="43" w:right="34"/>
              <w:rPr>
                <w:sz w:val="28"/>
              </w:rPr>
            </w:pPr>
            <w:r>
              <w:rPr>
                <w:b/>
                <w:sz w:val="28"/>
              </w:rPr>
              <w:t>Trato</w:t>
              <w:tab/>
              <w:t>al</w:t>
              <w:tab/>
              <w:t>usuario</w:t>
              <w:tab/>
              <w:t>y</w:t>
              <w:tab/>
              <w:t>apariencia</w:t>
              <w:tab/>
              <w:t>personal</w:t>
              <w:tab/>
            </w:r>
            <w:r>
              <w:rPr>
                <w:b/>
                <w:spacing w:val="-1"/>
                <w:sz w:val="28"/>
              </w:rPr>
              <w:t>del </w:t>
            </w:r>
            <w:r>
              <w:rPr>
                <w:b/>
                <w:sz w:val="28"/>
              </w:rPr>
              <w:t>conductor</w:t>
            </w:r>
            <w:r>
              <w:rPr>
                <w:sz w:val="28"/>
              </w:rPr>
              <w:t>:</w:t>
            </w:r>
            <w:r>
              <w:rPr>
                <w:spacing w:val="-5"/>
                <w:sz w:val="28"/>
              </w:rPr>
              <w:t> </w:t>
            </w:r>
            <w:r>
              <w:rPr>
                <w:color w:val="0000FF"/>
                <w:sz w:val="28"/>
              </w:rPr>
              <w:t>Regular</w:t>
            </w:r>
          </w:p>
          <w:p>
            <w:pPr>
              <w:pStyle w:val="TableParagraph"/>
              <w:rPr>
                <w:b/>
                <w:sz w:val="28"/>
              </w:rPr>
            </w:pPr>
          </w:p>
          <w:p>
            <w:pPr>
              <w:pStyle w:val="TableParagraph"/>
              <w:rPr>
                <w:b/>
                <w:sz w:val="28"/>
              </w:rPr>
            </w:pPr>
          </w:p>
          <w:p>
            <w:pPr>
              <w:pStyle w:val="TableParagraph"/>
              <w:spacing w:before="6"/>
              <w:rPr>
                <w:b/>
                <w:sz w:val="27"/>
              </w:rPr>
            </w:pPr>
          </w:p>
          <w:p>
            <w:pPr>
              <w:pStyle w:val="TableParagraph"/>
              <w:spacing w:before="1"/>
              <w:ind w:left="43" w:right="38"/>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right="38"/>
              <w:rPr>
                <w:sz w:val="28"/>
              </w:rPr>
            </w:pPr>
            <w:r>
              <w:rPr>
                <w:b/>
                <w:sz w:val="28"/>
              </w:rPr>
              <w:t>Tiempo que está dentro del autobús</w:t>
            </w:r>
            <w:r>
              <w:rPr>
                <w:sz w:val="28"/>
              </w:rPr>
              <w:t>: </w:t>
            </w:r>
            <w:r>
              <w:rPr>
                <w:color w:val="0000FF"/>
                <w:sz w:val="28"/>
              </w:rPr>
              <w:t>10 minutos</w:t>
            </w:r>
          </w:p>
          <w:p>
            <w:pPr>
              <w:pStyle w:val="TableParagraph"/>
              <w:rPr>
                <w:b/>
                <w:sz w:val="28"/>
              </w:rPr>
            </w:pPr>
          </w:p>
          <w:p>
            <w:pPr>
              <w:pStyle w:val="TableParagraph"/>
              <w:spacing w:before="11"/>
              <w:rPr>
                <w:b/>
                <w:sz w:val="27"/>
              </w:rPr>
            </w:pPr>
          </w:p>
          <w:p>
            <w:pPr>
              <w:pStyle w:val="TableParagraph"/>
              <w:ind w:left="43" w:right="38"/>
              <w:rPr>
                <w:sz w:val="28"/>
              </w:rPr>
            </w:pPr>
            <w:r>
              <w:rPr>
                <w:b/>
                <w:sz w:val="28"/>
              </w:rPr>
              <w:t>Tarifa</w:t>
            </w:r>
            <w:r>
              <w:rPr>
                <w:sz w:val="28"/>
              </w:rPr>
              <w:t>: </w:t>
            </w:r>
            <w:r>
              <w:rPr>
                <w:color w:val="0000FF"/>
                <w:sz w:val="28"/>
              </w:rPr>
              <w:t>$ 5.5</w:t>
            </w:r>
          </w:p>
        </w:tc>
      </w:tr>
    </w:tbl>
    <w:p>
      <w:pPr>
        <w:pStyle w:val="BodyText"/>
        <w:spacing w:before="1"/>
        <w:rPr>
          <w:b/>
          <w:sz w:val="26"/>
        </w:rPr>
      </w:pPr>
    </w:p>
    <w:p>
      <w:pPr>
        <w:tabs>
          <w:tab w:pos="6964" w:val="left" w:leader="none"/>
          <w:tab w:pos="11312" w:val="left" w:leader="none"/>
        </w:tabs>
        <w:spacing w:before="69"/>
        <w:ind w:left="5140" w:right="246" w:hanging="3507"/>
        <w:jc w:val="left"/>
        <w:rPr>
          <w:sz w:val="24"/>
        </w:rPr>
      </w:pPr>
      <w:r>
        <w:rPr/>
        <w:pict>
          <v:rect style="position:absolute;margin-left:110.699997pt;margin-top:6.647127pt;width:9pt;height:9pt;mso-position-horizontal-relative:page;mso-position-vertical-relative:paragraph;z-index:4840" filled="false" stroked="true" strokeweight=".75pt" strokecolor="#000000">
            <w10:wrap type="none"/>
          </v:rect>
        </w:pict>
      </w:r>
      <w:r>
        <w:rPr/>
        <w:pict>
          <v:rect style="position:absolute;margin-left:596.700012pt;margin-top:6.647127pt;width:9pt;height:9pt;mso-position-horizontal-relative:page;mso-position-vertical-relative:paragraph;z-index:-264736" filled="false" stroked="true" strokeweight=".75pt" strokecolor="#000000">
            <w10:wrap type="none"/>
          </v:rect>
        </w:pict>
      </w:r>
      <w:r>
        <w:rPr/>
        <w:pict>
          <v:rect style="position:absolute;margin-left:380.700012pt;margin-top:6.647127pt;width:9pt;height:9pt;mso-position-horizontal-relative:page;mso-position-vertical-relative:paragraph;z-index:-264712" filled="false" stroked="true" strokeweight=".75pt" strokecolor="#000000">
            <w10:wrap type="none"/>
          </v:rect>
        </w:pict>
      </w:r>
      <w:r>
        <w:rPr>
          <w:sz w:val="24"/>
        </w:rPr>
        <w:t>Elijo</w:t>
      </w:r>
      <w:r>
        <w:rPr>
          <w:spacing w:val="-1"/>
          <w:sz w:val="24"/>
        </w:rPr>
        <w:t> </w:t>
      </w:r>
      <w:r>
        <w:rPr>
          <w:sz w:val="24"/>
        </w:rPr>
        <w:t>autobús</w:t>
      </w:r>
      <w:r>
        <w:rPr>
          <w:spacing w:val="-1"/>
          <w:sz w:val="24"/>
        </w:rPr>
        <w:t> </w:t>
      </w:r>
      <w:r>
        <w:rPr>
          <w:sz w:val="24"/>
        </w:rPr>
        <w:t>actual</w:t>
        <w:tab/>
        <w:tab/>
      </w:r>
      <w:r>
        <w:rPr>
          <w:spacing w:val="-1"/>
          <w:sz w:val="24"/>
        </w:rPr>
        <w:t>Indiferente</w:t>
        <w:tab/>
      </w:r>
      <w:r>
        <w:rPr>
          <w:sz w:val="24"/>
        </w:rPr>
        <w:t>Elijo autobús mejorado (Indique su respuesta al</w:t>
      </w:r>
      <w:r>
        <w:rPr>
          <w:spacing w:val="-13"/>
          <w:sz w:val="24"/>
        </w:rPr>
        <w:t> </w:t>
      </w:r>
      <w:r>
        <w:rPr>
          <w:sz w:val="24"/>
        </w:rPr>
        <w:t>encuestador)</w:t>
      </w:r>
    </w:p>
    <w:p>
      <w:pPr>
        <w:spacing w:after="0"/>
        <w:jc w:val="left"/>
        <w:rPr>
          <w:sz w:val="24"/>
        </w:rPr>
        <w:sectPr>
          <w:headerReference w:type="even" r:id="rId47"/>
          <w:pgSz w:w="15840" w:h="12240" w:orient="landscape"/>
          <w:pgMar w:header="1298" w:footer="0" w:top="1680" w:bottom="280" w:left="1000" w:right="1040"/>
        </w:sectPr>
      </w:pPr>
    </w:p>
    <w:p>
      <w:pPr>
        <w:pStyle w:val="BodyText"/>
        <w:spacing w:before="4"/>
        <w:rPr>
          <w:sz w:val="17"/>
        </w:rPr>
      </w:pPr>
    </w:p>
    <w:p>
      <w:pPr>
        <w:spacing w:after="0"/>
        <w:rPr>
          <w:sz w:val="17"/>
        </w:rPr>
        <w:sectPr>
          <w:headerReference w:type="default" r:id="rId48"/>
          <w:pgSz w:w="15840" w:h="12240" w:orient="landscape"/>
          <w:pgMar w:header="0" w:footer="0" w:top="1140" w:bottom="280" w:left="2260" w:right="2260"/>
        </w:sectPr>
      </w:pPr>
    </w:p>
    <w:p>
      <w:pPr>
        <w:pStyle w:val="BodyText"/>
        <w:rPr>
          <w:sz w:val="20"/>
        </w:rPr>
      </w:pPr>
    </w:p>
    <w:p>
      <w:pPr>
        <w:pStyle w:val="BodyText"/>
        <w:spacing w:before="5"/>
        <w:rPr>
          <w:sz w:val="21"/>
        </w:rPr>
      </w:pPr>
    </w:p>
    <w:p>
      <w:pPr>
        <w:tabs>
          <w:tab w:pos="9318" w:val="left" w:leader="none"/>
        </w:tabs>
        <w:spacing w:before="0"/>
        <w:ind w:left="3634" w:right="246" w:firstLine="0"/>
        <w:jc w:val="left"/>
        <w:rPr>
          <w:b/>
          <w:sz w:val="22"/>
        </w:rPr>
      </w:pPr>
      <w:r>
        <w:rPr>
          <w:b/>
          <w:sz w:val="22"/>
        </w:rPr>
        <w:t>Opción A</w:t>
        <w:tab/>
        <w:t>Opción</w:t>
      </w:r>
      <w:r>
        <w:rPr>
          <w:b/>
          <w:spacing w:val="-4"/>
          <w:sz w:val="22"/>
        </w:rPr>
        <w:t> </w:t>
      </w:r>
      <w:r>
        <w:rPr>
          <w:b/>
          <w:sz w:val="22"/>
        </w:rPr>
        <w:t>B</w:t>
      </w:r>
    </w:p>
    <w:p>
      <w:pPr>
        <w:pStyle w:val="BodyText"/>
        <w:spacing w:before="2"/>
        <w:rPr>
          <w:b/>
          <w:sz w:val="5"/>
        </w:rPr>
      </w:pPr>
    </w:p>
    <w:tbl>
      <w:tblPr>
        <w:tblW w:w="0" w:type="auto"/>
        <w:jc w:val="left"/>
        <w:tblInd w:w="101"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6481"/>
        <w:gridCol w:w="720"/>
        <w:gridCol w:w="6301"/>
      </w:tblGrid>
      <w:tr>
        <w:trPr>
          <w:trHeight w:val="1509" w:hRule="exact"/>
        </w:trPr>
        <w:tc>
          <w:tcPr>
            <w:tcW w:w="6481" w:type="dxa"/>
            <w:tcBorders>
              <w:bottom w:val="single" w:sz="4" w:space="0" w:color="000000"/>
            </w:tcBorders>
          </w:tcPr>
          <w:p>
            <w:pPr>
              <w:pStyle w:val="TableParagraph"/>
              <w:spacing w:before="8"/>
              <w:rPr>
                <w:b/>
                <w:sz w:val="47"/>
              </w:rPr>
            </w:pPr>
          </w:p>
          <w:p>
            <w:pPr>
              <w:pStyle w:val="TableParagraph"/>
              <w:ind w:left="43"/>
              <w:rPr>
                <w:b/>
                <w:sz w:val="32"/>
              </w:rPr>
            </w:pPr>
            <w:r>
              <w:rPr>
                <w:b/>
                <w:sz w:val="32"/>
              </w:rPr>
              <w:t>Autobús actual</w:t>
            </w:r>
          </w:p>
        </w:tc>
        <w:tc>
          <w:tcPr>
            <w:tcW w:w="720" w:type="dxa"/>
            <w:tcBorders>
              <w:top w:val="nil"/>
              <w:bottom w:val="nil"/>
            </w:tcBorders>
          </w:tcPr>
          <w:p>
            <w:pPr/>
          </w:p>
        </w:tc>
        <w:tc>
          <w:tcPr>
            <w:tcW w:w="6301" w:type="dxa"/>
            <w:tcBorders>
              <w:bottom w:val="single" w:sz="4" w:space="0" w:color="000000"/>
            </w:tcBorders>
          </w:tcPr>
          <w:p>
            <w:pPr>
              <w:pStyle w:val="TableParagraph"/>
              <w:spacing w:before="8"/>
              <w:rPr>
                <w:b/>
                <w:sz w:val="47"/>
              </w:rPr>
            </w:pPr>
          </w:p>
          <w:p>
            <w:pPr>
              <w:pStyle w:val="TableParagraph"/>
              <w:ind w:left="43" w:right="38"/>
              <w:rPr>
                <w:b/>
                <w:sz w:val="32"/>
              </w:rPr>
            </w:pPr>
            <w:r>
              <w:rPr>
                <w:b/>
                <w:sz w:val="32"/>
              </w:rPr>
              <w:t>Autobús mejorado</w:t>
            </w:r>
          </w:p>
        </w:tc>
      </w:tr>
      <w:tr>
        <w:trPr>
          <w:trHeight w:val="6153" w:hRule="exact"/>
        </w:trPr>
        <w:tc>
          <w:tcPr>
            <w:tcW w:w="6481" w:type="dxa"/>
            <w:tcBorders>
              <w:top w:val="single" w:sz="4" w:space="0" w:color="000000"/>
            </w:tcBorders>
          </w:tcPr>
          <w:p>
            <w:pPr>
              <w:pStyle w:val="TableParagraph"/>
              <w:spacing w:before="4"/>
              <w:rPr>
                <w:b/>
                <w:sz w:val="27"/>
              </w:rPr>
            </w:pPr>
          </w:p>
          <w:p>
            <w:pPr>
              <w:pStyle w:val="TableParagraph"/>
              <w:ind w:left="43" w:right="36"/>
              <w:jc w:val="both"/>
              <w:rPr>
                <w:sz w:val="28"/>
              </w:rPr>
            </w:pPr>
            <w:r>
              <w:rPr>
                <w:b/>
                <w:sz w:val="28"/>
              </w:rPr>
              <w:t>Forma de manejar del conductor</w:t>
            </w:r>
            <w:r>
              <w:rPr>
                <w:sz w:val="28"/>
              </w:rPr>
              <w:t>: </w:t>
            </w:r>
            <w:r>
              <w:rPr>
                <w:color w:val="0000FF"/>
                <w:sz w:val="28"/>
              </w:rPr>
              <w:t>Actual, como los que ahora prestan el servicio</w:t>
            </w:r>
          </w:p>
          <w:p>
            <w:pPr>
              <w:pStyle w:val="TableParagraph"/>
              <w:rPr>
                <w:b/>
                <w:sz w:val="28"/>
              </w:rPr>
            </w:pPr>
          </w:p>
          <w:p>
            <w:pPr>
              <w:pStyle w:val="TableParagraph"/>
              <w:spacing w:before="8"/>
              <w:rPr>
                <w:b/>
                <w:sz w:val="28"/>
              </w:rPr>
            </w:pPr>
          </w:p>
          <w:p>
            <w:pPr>
              <w:pStyle w:val="TableParagraph"/>
              <w:spacing w:line="237" w:lineRule="auto"/>
              <w:ind w:left="43" w:right="38"/>
              <w:jc w:val="both"/>
              <w:rPr>
                <w:sz w:val="28"/>
              </w:rPr>
            </w:pPr>
            <w:r>
              <w:rPr>
                <w:b/>
                <w:sz w:val="28"/>
              </w:rPr>
              <w:t>Trato al usuario y apariencia personal del conductor</w:t>
            </w:r>
            <w:r>
              <w:rPr>
                <w:sz w:val="28"/>
              </w:rPr>
              <w:t>: </w:t>
            </w:r>
            <w:r>
              <w:rPr>
                <w:color w:val="0000FF"/>
                <w:sz w:val="28"/>
              </w:rPr>
              <w:t>Actual, como los que ahora prestan el servicio</w:t>
            </w:r>
          </w:p>
          <w:p>
            <w:pPr>
              <w:pStyle w:val="TableParagraph"/>
              <w:rPr>
                <w:b/>
                <w:sz w:val="28"/>
              </w:rPr>
            </w:pPr>
          </w:p>
          <w:p>
            <w:pPr>
              <w:pStyle w:val="TableParagraph"/>
              <w:spacing w:before="11"/>
              <w:rPr>
                <w:b/>
                <w:sz w:val="27"/>
              </w:rPr>
            </w:pPr>
          </w:p>
          <w:p>
            <w:pPr>
              <w:pStyle w:val="TableParagraph"/>
              <w:spacing w:line="242" w:lineRule="auto"/>
              <w:ind w:left="43" w:right="34"/>
              <w:jc w:val="both"/>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7"/>
              <w:rPr>
                <w:b/>
                <w:sz w:val="27"/>
              </w:rPr>
            </w:pPr>
          </w:p>
          <w:p>
            <w:pPr>
              <w:pStyle w:val="TableParagraph"/>
              <w:ind w:left="43"/>
              <w:jc w:val="both"/>
              <w:rPr>
                <w:sz w:val="28"/>
              </w:rPr>
            </w:pPr>
            <w:r>
              <w:rPr>
                <w:b/>
                <w:sz w:val="28"/>
              </w:rPr>
              <w:t>Tiempo que esta dentro del autobús</w:t>
            </w:r>
            <w:r>
              <w:rPr>
                <w:sz w:val="28"/>
              </w:rPr>
              <w:t>: </w:t>
            </w:r>
            <w:r>
              <w:rPr>
                <w:color w:val="0000FF"/>
                <w:sz w:val="28"/>
              </w:rPr>
              <w:t>20 minutos</w:t>
            </w:r>
          </w:p>
          <w:p>
            <w:pPr>
              <w:pStyle w:val="TableParagraph"/>
              <w:rPr>
                <w:b/>
                <w:sz w:val="28"/>
              </w:rPr>
            </w:pPr>
          </w:p>
          <w:p>
            <w:pPr>
              <w:pStyle w:val="TableParagraph"/>
              <w:spacing w:before="1"/>
              <w:rPr>
                <w:b/>
                <w:sz w:val="28"/>
              </w:rPr>
            </w:pPr>
          </w:p>
          <w:p>
            <w:pPr>
              <w:pStyle w:val="TableParagraph"/>
              <w:spacing w:before="1"/>
              <w:ind w:left="43"/>
              <w:jc w:val="both"/>
              <w:rPr>
                <w:sz w:val="28"/>
              </w:rPr>
            </w:pPr>
            <w:r>
              <w:rPr>
                <w:b/>
                <w:sz w:val="28"/>
              </w:rPr>
              <w:t>Tarifa</w:t>
            </w:r>
            <w:r>
              <w:rPr>
                <w:sz w:val="28"/>
              </w:rPr>
              <w:t>: </w:t>
            </w:r>
            <w:r>
              <w:rPr>
                <w:color w:val="0000FF"/>
                <w:sz w:val="28"/>
              </w:rPr>
              <w:t>$ 5.0</w:t>
            </w:r>
          </w:p>
        </w:tc>
        <w:tc>
          <w:tcPr>
            <w:tcW w:w="720" w:type="dxa"/>
            <w:tcBorders>
              <w:top w:val="nil"/>
              <w:bottom w:val="nil"/>
            </w:tcBorders>
          </w:tcPr>
          <w:p>
            <w:pPr/>
          </w:p>
        </w:tc>
        <w:tc>
          <w:tcPr>
            <w:tcW w:w="6301" w:type="dxa"/>
            <w:tcBorders>
              <w:top w:val="single" w:sz="4" w:space="0" w:color="000000"/>
            </w:tcBorders>
          </w:tcPr>
          <w:p>
            <w:pPr>
              <w:pStyle w:val="TableParagraph"/>
              <w:spacing w:before="4"/>
              <w:rPr>
                <w:b/>
                <w:sz w:val="27"/>
              </w:rPr>
            </w:pPr>
          </w:p>
          <w:p>
            <w:pPr>
              <w:pStyle w:val="TableParagraph"/>
              <w:ind w:left="43" w:right="38"/>
              <w:rPr>
                <w:sz w:val="28"/>
              </w:rPr>
            </w:pPr>
            <w:r>
              <w:rPr>
                <w:b/>
                <w:sz w:val="28"/>
              </w:rPr>
              <w:t>Forma de manejar del conductor</w:t>
            </w:r>
            <w:r>
              <w:rPr>
                <w:sz w:val="28"/>
              </w:rPr>
              <w:t>: </w:t>
            </w:r>
            <w:r>
              <w:rPr>
                <w:color w:val="0000FF"/>
                <w:sz w:val="28"/>
              </w:rPr>
              <w:t>Mala, de forma brusca e irresponsable.</w:t>
            </w:r>
          </w:p>
          <w:p>
            <w:pPr>
              <w:pStyle w:val="TableParagraph"/>
              <w:rPr>
                <w:b/>
                <w:sz w:val="28"/>
              </w:rPr>
            </w:pPr>
          </w:p>
          <w:p>
            <w:pPr>
              <w:pStyle w:val="TableParagraph"/>
              <w:spacing w:before="3"/>
              <w:rPr>
                <w:b/>
                <w:sz w:val="29"/>
              </w:rPr>
            </w:pPr>
          </w:p>
          <w:p>
            <w:pPr>
              <w:pStyle w:val="TableParagraph"/>
              <w:tabs>
                <w:tab w:pos="990" w:val="left" w:leader="none"/>
                <w:tab w:pos="1470" w:val="left" w:leader="none"/>
                <w:tab w:pos="2631" w:val="left" w:leader="none"/>
                <w:tab w:pos="3034" w:val="left" w:leader="none"/>
                <w:tab w:pos="4556" w:val="left" w:leader="none"/>
                <w:tab w:pos="5849" w:val="left" w:leader="none"/>
              </w:tabs>
              <w:spacing w:line="316" w:lineRule="exact"/>
              <w:ind w:left="43" w:right="33"/>
              <w:rPr>
                <w:sz w:val="28"/>
              </w:rPr>
            </w:pPr>
            <w:r>
              <w:rPr>
                <w:b/>
                <w:sz w:val="28"/>
              </w:rPr>
              <w:t>Trato</w:t>
              <w:tab/>
              <w:t>al</w:t>
              <w:tab/>
              <w:t>usuario</w:t>
              <w:tab/>
              <w:t>y</w:t>
              <w:tab/>
              <w:t>apariencia</w:t>
              <w:tab/>
              <w:t>personal</w:t>
              <w:tab/>
            </w:r>
            <w:r>
              <w:rPr>
                <w:b/>
                <w:spacing w:val="-1"/>
                <w:sz w:val="28"/>
              </w:rPr>
              <w:t>del </w:t>
            </w:r>
            <w:r>
              <w:rPr>
                <w:b/>
                <w:sz w:val="28"/>
              </w:rPr>
              <w:t>conductor</w:t>
            </w:r>
            <w:r>
              <w:rPr>
                <w:sz w:val="28"/>
              </w:rPr>
              <w:t>:</w:t>
            </w:r>
            <w:r>
              <w:rPr>
                <w:spacing w:val="-5"/>
                <w:sz w:val="28"/>
              </w:rPr>
              <w:t> </w:t>
            </w:r>
            <w:r>
              <w:rPr>
                <w:color w:val="0000FF"/>
                <w:sz w:val="28"/>
              </w:rPr>
              <w:t>Regular</w:t>
            </w:r>
          </w:p>
          <w:p>
            <w:pPr>
              <w:pStyle w:val="TableParagraph"/>
              <w:rPr>
                <w:b/>
                <w:sz w:val="28"/>
              </w:rPr>
            </w:pPr>
          </w:p>
          <w:p>
            <w:pPr>
              <w:pStyle w:val="TableParagraph"/>
              <w:rPr>
                <w:b/>
                <w:sz w:val="28"/>
              </w:rPr>
            </w:pPr>
          </w:p>
          <w:p>
            <w:pPr>
              <w:pStyle w:val="TableParagraph"/>
              <w:spacing w:before="7"/>
              <w:rPr>
                <w:b/>
                <w:sz w:val="27"/>
              </w:rPr>
            </w:pPr>
          </w:p>
          <w:p>
            <w:pPr>
              <w:pStyle w:val="TableParagraph"/>
              <w:spacing w:line="242" w:lineRule="auto"/>
              <w:ind w:left="43" w:right="38"/>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7"/>
              <w:rPr>
                <w:b/>
                <w:sz w:val="27"/>
              </w:rPr>
            </w:pPr>
          </w:p>
          <w:p>
            <w:pPr>
              <w:pStyle w:val="TableParagraph"/>
              <w:ind w:left="43" w:right="38"/>
              <w:rPr>
                <w:sz w:val="28"/>
              </w:rPr>
            </w:pPr>
            <w:r>
              <w:rPr>
                <w:b/>
                <w:sz w:val="28"/>
              </w:rPr>
              <w:t>Tiempo que está dentro del autobús</w:t>
            </w:r>
            <w:r>
              <w:rPr>
                <w:sz w:val="28"/>
              </w:rPr>
              <w:t>: </w:t>
            </w:r>
            <w:r>
              <w:rPr>
                <w:color w:val="0000FF"/>
                <w:sz w:val="28"/>
              </w:rPr>
              <w:t>15 minutos</w:t>
            </w:r>
          </w:p>
          <w:p>
            <w:pPr>
              <w:pStyle w:val="TableParagraph"/>
              <w:rPr>
                <w:b/>
                <w:sz w:val="28"/>
              </w:rPr>
            </w:pPr>
          </w:p>
          <w:p>
            <w:pPr>
              <w:pStyle w:val="TableParagraph"/>
              <w:spacing w:before="1"/>
              <w:rPr>
                <w:b/>
                <w:sz w:val="28"/>
              </w:rPr>
            </w:pPr>
          </w:p>
          <w:p>
            <w:pPr>
              <w:pStyle w:val="TableParagraph"/>
              <w:spacing w:before="1"/>
              <w:ind w:left="43" w:right="38"/>
              <w:rPr>
                <w:sz w:val="28"/>
              </w:rPr>
            </w:pPr>
            <w:r>
              <w:rPr>
                <w:b/>
                <w:sz w:val="28"/>
              </w:rPr>
              <w:t>Tarifa</w:t>
            </w:r>
            <w:r>
              <w:rPr>
                <w:sz w:val="28"/>
              </w:rPr>
              <w:t>: </w:t>
            </w:r>
            <w:r>
              <w:rPr>
                <w:color w:val="0000FF"/>
                <w:sz w:val="28"/>
              </w:rPr>
              <w:t>$ 4.0</w:t>
            </w:r>
          </w:p>
        </w:tc>
      </w:tr>
    </w:tbl>
    <w:p>
      <w:pPr>
        <w:pStyle w:val="BodyText"/>
        <w:spacing w:before="3"/>
        <w:rPr>
          <w:b/>
          <w:sz w:val="26"/>
        </w:rPr>
      </w:pPr>
    </w:p>
    <w:p>
      <w:pPr>
        <w:tabs>
          <w:tab w:pos="6964" w:val="left" w:leader="none"/>
          <w:tab w:pos="11312" w:val="left" w:leader="none"/>
        </w:tabs>
        <w:spacing w:before="70"/>
        <w:ind w:left="5140" w:right="246" w:hanging="3507"/>
        <w:jc w:val="left"/>
        <w:rPr>
          <w:sz w:val="24"/>
        </w:rPr>
      </w:pPr>
      <w:r>
        <w:rPr/>
        <w:pict>
          <v:rect style="position:absolute;margin-left:110.699997pt;margin-top:6.617126pt;width:9pt;height:9pt;mso-position-horizontal-relative:page;mso-position-vertical-relative:paragraph;z-index:4912" filled="false" stroked="true" strokeweight=".75pt" strokecolor="#000000">
            <w10:wrap type="none"/>
          </v:rect>
        </w:pict>
      </w:r>
      <w:r>
        <w:rPr/>
        <w:pict>
          <v:rect style="position:absolute;margin-left:596.700012pt;margin-top:6.617126pt;width:9pt;height:9pt;mso-position-horizontal-relative:page;mso-position-vertical-relative:paragraph;z-index:-264664" filled="false" stroked="true" strokeweight=".75pt" strokecolor="#000000">
            <w10:wrap type="none"/>
          </v:rect>
        </w:pict>
      </w:r>
      <w:r>
        <w:rPr/>
        <w:pict>
          <v:rect style="position:absolute;margin-left:380.700012pt;margin-top:6.617126pt;width:9pt;height:9pt;mso-position-horizontal-relative:page;mso-position-vertical-relative:paragraph;z-index:-264640" filled="false" stroked="true" strokeweight=".75pt" strokecolor="#000000">
            <w10:wrap type="none"/>
          </v:rect>
        </w:pict>
      </w:r>
      <w:r>
        <w:rPr>
          <w:sz w:val="24"/>
        </w:rPr>
        <w:t>Elijo</w:t>
      </w:r>
      <w:r>
        <w:rPr>
          <w:spacing w:val="-1"/>
          <w:sz w:val="24"/>
        </w:rPr>
        <w:t> </w:t>
      </w:r>
      <w:r>
        <w:rPr>
          <w:sz w:val="24"/>
        </w:rPr>
        <w:t>autobús</w:t>
      </w:r>
      <w:r>
        <w:rPr>
          <w:spacing w:val="-1"/>
          <w:sz w:val="24"/>
        </w:rPr>
        <w:t> </w:t>
      </w:r>
      <w:r>
        <w:rPr>
          <w:sz w:val="24"/>
        </w:rPr>
        <w:t>actual</w:t>
        <w:tab/>
        <w:tab/>
      </w:r>
      <w:r>
        <w:rPr>
          <w:spacing w:val="-1"/>
          <w:sz w:val="24"/>
        </w:rPr>
        <w:t>Indiferente</w:t>
        <w:tab/>
      </w:r>
      <w:r>
        <w:rPr>
          <w:sz w:val="24"/>
        </w:rPr>
        <w:t>Elijo autobús mejorado (Indique su respuesta al</w:t>
      </w:r>
      <w:r>
        <w:rPr>
          <w:spacing w:val="-13"/>
          <w:sz w:val="24"/>
        </w:rPr>
        <w:t> </w:t>
      </w:r>
      <w:r>
        <w:rPr>
          <w:sz w:val="24"/>
        </w:rPr>
        <w:t>encuestador)</w:t>
      </w:r>
    </w:p>
    <w:p>
      <w:pPr>
        <w:spacing w:after="0"/>
        <w:jc w:val="left"/>
        <w:rPr>
          <w:sz w:val="24"/>
        </w:rPr>
        <w:sectPr>
          <w:headerReference w:type="even" r:id="rId49"/>
          <w:pgSz w:w="15840" w:h="12240" w:orient="landscape"/>
          <w:pgMar w:header="1298" w:footer="0" w:top="1680" w:bottom="280" w:left="1000" w:right="1040"/>
        </w:sectPr>
      </w:pPr>
    </w:p>
    <w:p>
      <w:pPr>
        <w:pStyle w:val="BodyText"/>
        <w:spacing w:before="4"/>
        <w:rPr>
          <w:sz w:val="17"/>
        </w:rPr>
      </w:pPr>
    </w:p>
    <w:p>
      <w:pPr>
        <w:spacing w:after="0"/>
        <w:rPr>
          <w:sz w:val="17"/>
        </w:rPr>
        <w:sectPr>
          <w:headerReference w:type="default" r:id="rId50"/>
          <w:pgSz w:w="15840" w:h="12240" w:orient="landscape"/>
          <w:pgMar w:header="0" w:footer="0" w:top="1140" w:bottom="280" w:left="2260" w:right="2260"/>
        </w:sectPr>
      </w:pPr>
    </w:p>
    <w:p>
      <w:pPr>
        <w:pStyle w:val="BodyText"/>
        <w:rPr>
          <w:sz w:val="20"/>
        </w:rPr>
      </w:pPr>
    </w:p>
    <w:p>
      <w:pPr>
        <w:pStyle w:val="BodyText"/>
        <w:spacing w:before="5"/>
        <w:rPr>
          <w:sz w:val="21"/>
        </w:rPr>
      </w:pPr>
    </w:p>
    <w:p>
      <w:pPr>
        <w:tabs>
          <w:tab w:pos="9345" w:val="left" w:leader="none"/>
        </w:tabs>
        <w:spacing w:before="0"/>
        <w:ind w:left="3606" w:right="246" w:firstLine="0"/>
        <w:jc w:val="left"/>
        <w:rPr>
          <w:b/>
          <w:sz w:val="22"/>
        </w:rPr>
      </w:pPr>
      <w:r>
        <w:rPr>
          <w:b/>
          <w:sz w:val="22"/>
        </w:rPr>
        <w:t>Opción A</w:t>
        <w:tab/>
        <w:t>Opción</w:t>
      </w:r>
      <w:r>
        <w:rPr>
          <w:b/>
          <w:spacing w:val="-4"/>
          <w:sz w:val="22"/>
        </w:rPr>
        <w:t> </w:t>
      </w:r>
      <w:r>
        <w:rPr>
          <w:b/>
          <w:sz w:val="22"/>
        </w:rPr>
        <w:t>B</w:t>
      </w:r>
    </w:p>
    <w:p>
      <w:pPr>
        <w:pStyle w:val="BodyText"/>
        <w:spacing w:before="2"/>
        <w:rPr>
          <w:b/>
          <w:sz w:val="5"/>
        </w:rPr>
      </w:pPr>
    </w:p>
    <w:tbl>
      <w:tblPr>
        <w:tblW w:w="0" w:type="auto"/>
        <w:jc w:val="left"/>
        <w:tblInd w:w="101"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6481"/>
        <w:gridCol w:w="720"/>
        <w:gridCol w:w="6301"/>
      </w:tblGrid>
      <w:tr>
        <w:trPr>
          <w:trHeight w:val="1415" w:hRule="exact"/>
        </w:trPr>
        <w:tc>
          <w:tcPr>
            <w:tcW w:w="6481" w:type="dxa"/>
            <w:tcBorders>
              <w:bottom w:val="single" w:sz="4" w:space="0" w:color="000000"/>
            </w:tcBorders>
          </w:tcPr>
          <w:p>
            <w:pPr>
              <w:pStyle w:val="TableParagraph"/>
              <w:spacing w:before="8"/>
              <w:rPr>
                <w:b/>
                <w:sz w:val="47"/>
              </w:rPr>
            </w:pPr>
          </w:p>
          <w:p>
            <w:pPr>
              <w:pStyle w:val="TableParagraph"/>
              <w:ind w:left="43"/>
              <w:rPr>
                <w:b/>
                <w:sz w:val="32"/>
              </w:rPr>
            </w:pPr>
            <w:r>
              <w:rPr>
                <w:b/>
                <w:sz w:val="32"/>
              </w:rPr>
              <w:t>Autobús actual</w:t>
            </w:r>
          </w:p>
        </w:tc>
        <w:tc>
          <w:tcPr>
            <w:tcW w:w="720" w:type="dxa"/>
            <w:tcBorders>
              <w:top w:val="nil"/>
              <w:bottom w:val="nil"/>
            </w:tcBorders>
          </w:tcPr>
          <w:p>
            <w:pPr/>
          </w:p>
        </w:tc>
        <w:tc>
          <w:tcPr>
            <w:tcW w:w="6301" w:type="dxa"/>
            <w:tcBorders>
              <w:bottom w:val="single" w:sz="4" w:space="0" w:color="000000"/>
            </w:tcBorders>
          </w:tcPr>
          <w:p>
            <w:pPr>
              <w:pStyle w:val="TableParagraph"/>
              <w:spacing w:before="8"/>
              <w:rPr>
                <w:b/>
                <w:sz w:val="47"/>
              </w:rPr>
            </w:pPr>
          </w:p>
          <w:p>
            <w:pPr>
              <w:pStyle w:val="TableParagraph"/>
              <w:ind w:left="43" w:right="38"/>
              <w:rPr>
                <w:b/>
                <w:sz w:val="32"/>
              </w:rPr>
            </w:pPr>
            <w:r>
              <w:rPr>
                <w:b/>
                <w:sz w:val="32"/>
              </w:rPr>
              <w:t>Autobús mejorado</w:t>
            </w:r>
          </w:p>
        </w:tc>
      </w:tr>
      <w:tr>
        <w:trPr>
          <w:trHeight w:val="6156" w:hRule="exact"/>
        </w:trPr>
        <w:tc>
          <w:tcPr>
            <w:tcW w:w="6481" w:type="dxa"/>
            <w:tcBorders>
              <w:top w:val="single" w:sz="4" w:space="0" w:color="000000"/>
            </w:tcBorders>
          </w:tcPr>
          <w:p>
            <w:pPr>
              <w:pStyle w:val="TableParagraph"/>
              <w:spacing w:before="6"/>
              <w:rPr>
                <w:b/>
                <w:sz w:val="27"/>
              </w:rPr>
            </w:pPr>
          </w:p>
          <w:p>
            <w:pPr>
              <w:pStyle w:val="TableParagraph"/>
              <w:ind w:left="43" w:right="36"/>
              <w:jc w:val="both"/>
              <w:rPr>
                <w:sz w:val="28"/>
              </w:rPr>
            </w:pPr>
            <w:r>
              <w:rPr>
                <w:b/>
                <w:sz w:val="28"/>
              </w:rPr>
              <w:t>Forma de manejar del conductor</w:t>
            </w:r>
            <w:r>
              <w:rPr>
                <w:sz w:val="28"/>
              </w:rPr>
              <w:t>: </w:t>
            </w:r>
            <w:r>
              <w:rPr>
                <w:color w:val="0000FF"/>
                <w:sz w:val="28"/>
              </w:rPr>
              <w:t>Actual, como los que ahora prestan el servicio</w:t>
            </w:r>
          </w:p>
          <w:p>
            <w:pPr>
              <w:pStyle w:val="TableParagraph"/>
              <w:rPr>
                <w:b/>
                <w:sz w:val="28"/>
              </w:rPr>
            </w:pPr>
          </w:p>
          <w:p>
            <w:pPr>
              <w:pStyle w:val="TableParagraph"/>
              <w:spacing w:before="3"/>
              <w:rPr>
                <w:b/>
                <w:sz w:val="28"/>
              </w:rPr>
            </w:pPr>
          </w:p>
          <w:p>
            <w:pPr>
              <w:pStyle w:val="TableParagraph"/>
              <w:ind w:left="43" w:right="38"/>
              <w:jc w:val="both"/>
              <w:rPr>
                <w:sz w:val="28"/>
              </w:rPr>
            </w:pPr>
            <w:r>
              <w:rPr>
                <w:b/>
                <w:sz w:val="28"/>
              </w:rPr>
              <w:t>Trato al usuario y apariencia personal del conductor</w:t>
            </w:r>
            <w:r>
              <w:rPr>
                <w:sz w:val="28"/>
              </w:rPr>
              <w:t>: </w:t>
            </w:r>
            <w:r>
              <w:rPr>
                <w:color w:val="0000FF"/>
                <w:sz w:val="28"/>
              </w:rPr>
              <w:t>Actual, como los que ahora prestan el servicio</w:t>
            </w:r>
          </w:p>
          <w:p>
            <w:pPr>
              <w:pStyle w:val="TableParagraph"/>
              <w:rPr>
                <w:b/>
                <w:sz w:val="28"/>
              </w:rPr>
            </w:pPr>
          </w:p>
          <w:p>
            <w:pPr>
              <w:pStyle w:val="TableParagraph"/>
              <w:spacing w:before="10"/>
              <w:rPr>
                <w:b/>
                <w:sz w:val="27"/>
              </w:rPr>
            </w:pPr>
          </w:p>
          <w:p>
            <w:pPr>
              <w:pStyle w:val="TableParagraph"/>
              <w:ind w:left="43" w:right="34"/>
              <w:jc w:val="both"/>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jc w:val="both"/>
              <w:rPr>
                <w:sz w:val="28"/>
              </w:rPr>
            </w:pPr>
            <w:r>
              <w:rPr>
                <w:b/>
                <w:sz w:val="28"/>
              </w:rPr>
              <w:t>Tiempo que esta dentro del autobús</w:t>
            </w:r>
            <w:r>
              <w:rPr>
                <w:sz w:val="28"/>
              </w:rPr>
              <w:t>: </w:t>
            </w:r>
            <w:r>
              <w:rPr>
                <w:color w:val="0000FF"/>
                <w:sz w:val="28"/>
              </w:rPr>
              <w:t>20 minutos</w:t>
            </w:r>
          </w:p>
          <w:p>
            <w:pPr>
              <w:pStyle w:val="TableParagraph"/>
              <w:rPr>
                <w:b/>
                <w:sz w:val="28"/>
              </w:rPr>
            </w:pPr>
          </w:p>
          <w:p>
            <w:pPr>
              <w:pStyle w:val="TableParagraph"/>
              <w:spacing w:before="11"/>
              <w:rPr>
                <w:b/>
                <w:sz w:val="27"/>
              </w:rPr>
            </w:pPr>
          </w:p>
          <w:p>
            <w:pPr>
              <w:pStyle w:val="TableParagraph"/>
              <w:ind w:left="43"/>
              <w:jc w:val="both"/>
              <w:rPr>
                <w:sz w:val="28"/>
              </w:rPr>
            </w:pPr>
            <w:r>
              <w:rPr>
                <w:b/>
                <w:sz w:val="28"/>
              </w:rPr>
              <w:t>Tarifa</w:t>
            </w:r>
            <w:r>
              <w:rPr>
                <w:sz w:val="28"/>
              </w:rPr>
              <w:t>: </w:t>
            </w:r>
            <w:r>
              <w:rPr>
                <w:color w:val="0000FF"/>
                <w:sz w:val="28"/>
              </w:rPr>
              <w:t>$ 5.0</w:t>
            </w:r>
          </w:p>
        </w:tc>
        <w:tc>
          <w:tcPr>
            <w:tcW w:w="720" w:type="dxa"/>
            <w:tcBorders>
              <w:top w:val="nil"/>
              <w:bottom w:val="nil"/>
            </w:tcBorders>
          </w:tcPr>
          <w:p>
            <w:pPr/>
          </w:p>
        </w:tc>
        <w:tc>
          <w:tcPr>
            <w:tcW w:w="6301" w:type="dxa"/>
            <w:tcBorders>
              <w:top w:val="single" w:sz="4" w:space="0" w:color="000000"/>
            </w:tcBorders>
          </w:tcPr>
          <w:p>
            <w:pPr>
              <w:pStyle w:val="TableParagraph"/>
              <w:spacing w:before="6"/>
              <w:rPr>
                <w:b/>
                <w:sz w:val="27"/>
              </w:rPr>
            </w:pPr>
          </w:p>
          <w:p>
            <w:pPr>
              <w:pStyle w:val="TableParagraph"/>
              <w:ind w:left="43" w:right="38"/>
              <w:rPr>
                <w:sz w:val="28"/>
              </w:rPr>
            </w:pPr>
            <w:r>
              <w:rPr>
                <w:b/>
                <w:sz w:val="28"/>
              </w:rPr>
              <w:t>Forma de manejar del conductor</w:t>
            </w:r>
            <w:r>
              <w:rPr>
                <w:sz w:val="28"/>
              </w:rPr>
              <w:t>: </w:t>
            </w:r>
            <w:r>
              <w:rPr>
                <w:color w:val="0000FF"/>
                <w:sz w:val="28"/>
              </w:rPr>
              <w:t>Mala, de forma brusca e irresponsable.</w:t>
            </w:r>
          </w:p>
          <w:p>
            <w:pPr>
              <w:pStyle w:val="TableParagraph"/>
              <w:rPr>
                <w:b/>
                <w:sz w:val="28"/>
              </w:rPr>
            </w:pPr>
          </w:p>
          <w:p>
            <w:pPr>
              <w:pStyle w:val="TableParagraph"/>
              <w:spacing w:before="9"/>
              <w:rPr>
                <w:b/>
                <w:sz w:val="28"/>
              </w:rPr>
            </w:pPr>
          </w:p>
          <w:p>
            <w:pPr>
              <w:pStyle w:val="TableParagraph"/>
              <w:tabs>
                <w:tab w:pos="990" w:val="left" w:leader="none"/>
                <w:tab w:pos="1470" w:val="left" w:leader="none"/>
                <w:tab w:pos="2631" w:val="left" w:leader="none"/>
                <w:tab w:pos="3034" w:val="left" w:leader="none"/>
                <w:tab w:pos="4560" w:val="left" w:leader="none"/>
                <w:tab w:pos="5848" w:val="left" w:leader="none"/>
              </w:tabs>
              <w:spacing w:line="320" w:lineRule="exact"/>
              <w:ind w:left="43" w:right="33"/>
              <w:rPr>
                <w:sz w:val="28"/>
              </w:rPr>
            </w:pPr>
            <w:r>
              <w:rPr>
                <w:b/>
                <w:sz w:val="28"/>
              </w:rPr>
              <w:t>Trato</w:t>
              <w:tab/>
              <w:t>al</w:t>
              <w:tab/>
              <w:t>usuario</w:t>
              <w:tab/>
              <w:t>y</w:t>
              <w:tab/>
              <w:t>apariencia</w:t>
              <w:tab/>
              <w:t>personal</w:t>
              <w:tab/>
            </w:r>
            <w:r>
              <w:rPr>
                <w:b/>
                <w:spacing w:val="-1"/>
                <w:sz w:val="28"/>
              </w:rPr>
              <w:t>del </w:t>
            </w:r>
            <w:r>
              <w:rPr>
                <w:b/>
                <w:sz w:val="28"/>
              </w:rPr>
              <w:t>conductor</w:t>
            </w:r>
            <w:r>
              <w:rPr>
                <w:sz w:val="28"/>
              </w:rPr>
              <w:t>:</w:t>
            </w:r>
            <w:r>
              <w:rPr>
                <w:spacing w:val="-5"/>
                <w:sz w:val="28"/>
              </w:rPr>
              <w:t> </w:t>
            </w:r>
            <w:r>
              <w:rPr>
                <w:color w:val="0000FF"/>
                <w:sz w:val="28"/>
              </w:rPr>
              <w:t>Regular</w:t>
            </w:r>
          </w:p>
          <w:p>
            <w:pPr>
              <w:pStyle w:val="TableParagraph"/>
              <w:rPr>
                <w:b/>
                <w:sz w:val="28"/>
              </w:rPr>
            </w:pPr>
          </w:p>
          <w:p>
            <w:pPr>
              <w:pStyle w:val="TableParagraph"/>
              <w:rPr>
                <w:b/>
                <w:sz w:val="28"/>
              </w:rPr>
            </w:pPr>
          </w:p>
          <w:p>
            <w:pPr>
              <w:pStyle w:val="TableParagraph"/>
              <w:spacing w:before="6"/>
              <w:rPr>
                <w:b/>
                <w:sz w:val="27"/>
              </w:rPr>
            </w:pPr>
          </w:p>
          <w:p>
            <w:pPr>
              <w:pStyle w:val="TableParagraph"/>
              <w:spacing w:before="1"/>
              <w:ind w:left="43" w:right="38"/>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right="38"/>
              <w:rPr>
                <w:sz w:val="28"/>
              </w:rPr>
            </w:pPr>
            <w:r>
              <w:rPr>
                <w:b/>
                <w:sz w:val="28"/>
              </w:rPr>
              <w:t>Tiempo que está dentro del autobús</w:t>
            </w:r>
            <w:r>
              <w:rPr>
                <w:sz w:val="28"/>
              </w:rPr>
              <w:t>: </w:t>
            </w:r>
            <w:r>
              <w:rPr>
                <w:color w:val="0000FF"/>
                <w:sz w:val="28"/>
              </w:rPr>
              <w:t>25 minutos</w:t>
            </w:r>
          </w:p>
          <w:p>
            <w:pPr>
              <w:pStyle w:val="TableParagraph"/>
              <w:rPr>
                <w:b/>
                <w:sz w:val="28"/>
              </w:rPr>
            </w:pPr>
          </w:p>
          <w:p>
            <w:pPr>
              <w:pStyle w:val="TableParagraph"/>
              <w:spacing w:before="11"/>
              <w:rPr>
                <w:b/>
                <w:sz w:val="27"/>
              </w:rPr>
            </w:pPr>
          </w:p>
          <w:p>
            <w:pPr>
              <w:pStyle w:val="TableParagraph"/>
              <w:ind w:left="43" w:right="38"/>
              <w:rPr>
                <w:sz w:val="28"/>
              </w:rPr>
            </w:pPr>
            <w:r>
              <w:rPr>
                <w:b/>
                <w:sz w:val="28"/>
              </w:rPr>
              <w:t>Tarifa</w:t>
            </w:r>
            <w:r>
              <w:rPr>
                <w:sz w:val="28"/>
              </w:rPr>
              <w:t>: </w:t>
            </w:r>
            <w:r>
              <w:rPr>
                <w:color w:val="0000FF"/>
                <w:sz w:val="28"/>
              </w:rPr>
              <w:t>$ 4.0</w:t>
            </w:r>
          </w:p>
        </w:tc>
      </w:tr>
    </w:tbl>
    <w:p>
      <w:pPr>
        <w:pStyle w:val="BodyText"/>
        <w:spacing w:before="1"/>
        <w:rPr>
          <w:b/>
          <w:sz w:val="26"/>
        </w:rPr>
      </w:pPr>
    </w:p>
    <w:p>
      <w:pPr>
        <w:tabs>
          <w:tab w:pos="6964" w:val="left" w:leader="none"/>
          <w:tab w:pos="11312" w:val="left" w:leader="none"/>
        </w:tabs>
        <w:spacing w:before="69"/>
        <w:ind w:left="5140" w:right="246" w:hanging="3507"/>
        <w:jc w:val="left"/>
        <w:rPr>
          <w:sz w:val="24"/>
        </w:rPr>
      </w:pPr>
      <w:r>
        <w:rPr/>
        <w:pict>
          <v:rect style="position:absolute;margin-left:110.699997pt;margin-top:6.647127pt;width:9pt;height:9pt;mso-position-horizontal-relative:page;mso-position-vertical-relative:paragraph;z-index:4984" filled="false" stroked="true" strokeweight=".75pt" strokecolor="#000000">
            <w10:wrap type="none"/>
          </v:rect>
        </w:pict>
      </w:r>
      <w:r>
        <w:rPr/>
        <w:pict>
          <v:rect style="position:absolute;margin-left:596.700012pt;margin-top:6.647127pt;width:9pt;height:9pt;mso-position-horizontal-relative:page;mso-position-vertical-relative:paragraph;z-index:-264592" filled="false" stroked="true" strokeweight=".75pt" strokecolor="#000000">
            <w10:wrap type="none"/>
          </v:rect>
        </w:pict>
      </w:r>
      <w:r>
        <w:rPr/>
        <w:pict>
          <v:rect style="position:absolute;margin-left:380.700012pt;margin-top:6.647127pt;width:9pt;height:9pt;mso-position-horizontal-relative:page;mso-position-vertical-relative:paragraph;z-index:-264568" filled="false" stroked="true" strokeweight=".75pt" strokecolor="#000000">
            <w10:wrap type="none"/>
          </v:rect>
        </w:pict>
      </w:r>
      <w:r>
        <w:rPr>
          <w:sz w:val="24"/>
        </w:rPr>
        <w:t>Elijo</w:t>
      </w:r>
      <w:r>
        <w:rPr>
          <w:spacing w:val="-1"/>
          <w:sz w:val="24"/>
        </w:rPr>
        <w:t> </w:t>
      </w:r>
      <w:r>
        <w:rPr>
          <w:sz w:val="24"/>
        </w:rPr>
        <w:t>autobús</w:t>
      </w:r>
      <w:r>
        <w:rPr>
          <w:spacing w:val="-1"/>
          <w:sz w:val="24"/>
        </w:rPr>
        <w:t> </w:t>
      </w:r>
      <w:r>
        <w:rPr>
          <w:sz w:val="24"/>
        </w:rPr>
        <w:t>actual</w:t>
        <w:tab/>
        <w:tab/>
      </w:r>
      <w:r>
        <w:rPr>
          <w:spacing w:val="-1"/>
          <w:sz w:val="24"/>
        </w:rPr>
        <w:t>Indiferente</w:t>
        <w:tab/>
      </w:r>
      <w:r>
        <w:rPr>
          <w:sz w:val="24"/>
        </w:rPr>
        <w:t>Elijo autobús mejorado (Indique su respuesta al</w:t>
      </w:r>
      <w:r>
        <w:rPr>
          <w:spacing w:val="-13"/>
          <w:sz w:val="24"/>
        </w:rPr>
        <w:t> </w:t>
      </w:r>
      <w:r>
        <w:rPr>
          <w:sz w:val="24"/>
        </w:rPr>
        <w:t>encuestador)</w:t>
      </w:r>
    </w:p>
    <w:p>
      <w:pPr>
        <w:spacing w:after="0"/>
        <w:jc w:val="left"/>
        <w:rPr>
          <w:sz w:val="24"/>
        </w:rPr>
        <w:sectPr>
          <w:headerReference w:type="even" r:id="rId51"/>
          <w:pgSz w:w="15840" w:h="12240" w:orient="landscape"/>
          <w:pgMar w:header="1298" w:footer="0" w:top="1680" w:bottom="280" w:left="1000" w:right="1040"/>
        </w:sectPr>
      </w:pPr>
    </w:p>
    <w:p>
      <w:pPr>
        <w:pStyle w:val="BodyText"/>
        <w:spacing w:before="4"/>
        <w:rPr>
          <w:sz w:val="17"/>
        </w:rPr>
      </w:pPr>
    </w:p>
    <w:p>
      <w:pPr>
        <w:spacing w:after="0"/>
        <w:rPr>
          <w:sz w:val="17"/>
        </w:rPr>
        <w:sectPr>
          <w:headerReference w:type="default" r:id="rId52"/>
          <w:pgSz w:w="15840" w:h="12240" w:orient="landscape"/>
          <w:pgMar w:header="0" w:footer="0" w:top="1140" w:bottom="280" w:left="2260" w:right="2260"/>
        </w:sectPr>
      </w:pPr>
    </w:p>
    <w:p>
      <w:pPr>
        <w:pStyle w:val="BodyText"/>
        <w:spacing w:before="9"/>
        <w:rPr>
          <w:sz w:val="8"/>
        </w:rPr>
      </w:pPr>
    </w:p>
    <w:p>
      <w:pPr>
        <w:spacing w:before="7"/>
        <w:ind w:left="4581" w:right="1143" w:firstLine="0"/>
        <w:jc w:val="center"/>
        <w:rPr>
          <w:b/>
          <w:sz w:val="52"/>
        </w:rPr>
      </w:pPr>
      <w:r>
        <w:rPr/>
        <w:drawing>
          <wp:anchor distT="0" distB="0" distL="0" distR="0" allowOverlap="1" layoutInCell="1" locked="0" behindDoc="0" simplePos="0" relativeHeight="5080">
            <wp:simplePos x="0" y="0"/>
            <wp:positionH relativeFrom="page">
              <wp:posOffset>1062989</wp:posOffset>
            </wp:positionH>
            <wp:positionV relativeFrom="paragraph">
              <wp:posOffset>117974</wp:posOffset>
            </wp:positionV>
            <wp:extent cx="1714500" cy="1393189"/>
            <wp:effectExtent l="0" t="0" r="0" b="0"/>
            <wp:wrapNone/>
            <wp:docPr id="9" name="image7.png" descr=""/>
            <wp:cNvGraphicFramePr>
              <a:graphicFrameLocks noChangeAspect="1"/>
            </wp:cNvGraphicFramePr>
            <a:graphic>
              <a:graphicData uri="http://schemas.openxmlformats.org/drawingml/2006/picture">
                <pic:pic>
                  <pic:nvPicPr>
                    <pic:cNvPr id="10" name="image7.png"/>
                    <pic:cNvPicPr/>
                  </pic:nvPicPr>
                  <pic:blipFill>
                    <a:blip r:embed="rId35" cstate="print"/>
                    <a:stretch>
                      <a:fillRect/>
                    </a:stretch>
                  </pic:blipFill>
                  <pic:spPr>
                    <a:xfrm>
                      <a:off x="0" y="0"/>
                      <a:ext cx="1714500" cy="1393189"/>
                    </a:xfrm>
                    <a:prstGeom prst="rect">
                      <a:avLst/>
                    </a:prstGeom>
                  </pic:spPr>
                </pic:pic>
              </a:graphicData>
            </a:graphic>
          </wp:anchor>
        </w:drawing>
      </w:r>
      <w:r>
        <w:rPr>
          <w:b/>
          <w:sz w:val="72"/>
        </w:rPr>
        <w:t>E</w:t>
      </w:r>
      <w:r>
        <w:rPr>
          <w:b/>
          <w:sz w:val="52"/>
        </w:rPr>
        <w:t>NCUESTA DE</w:t>
      </w:r>
    </w:p>
    <w:p>
      <w:pPr>
        <w:spacing w:before="413"/>
        <w:ind w:left="4581" w:right="1145" w:firstLine="0"/>
        <w:jc w:val="center"/>
        <w:rPr>
          <w:b/>
          <w:sz w:val="52"/>
        </w:rPr>
      </w:pPr>
      <w:r>
        <w:rPr>
          <w:b/>
          <w:sz w:val="72"/>
        </w:rPr>
        <w:t>P</w:t>
      </w:r>
      <w:r>
        <w:rPr>
          <w:b/>
          <w:sz w:val="52"/>
        </w:rPr>
        <w:t>REFERENCIAS </w:t>
      </w:r>
      <w:r>
        <w:rPr>
          <w:b/>
          <w:sz w:val="72"/>
        </w:rPr>
        <w:t>D</w:t>
      </w:r>
      <w:r>
        <w:rPr>
          <w:b/>
          <w:sz w:val="52"/>
        </w:rPr>
        <w:t>ECLARADAS</w:t>
      </w:r>
    </w:p>
    <w:p>
      <w:pPr>
        <w:pStyle w:val="BodyText"/>
        <w:rPr>
          <w:b/>
          <w:sz w:val="20"/>
        </w:rPr>
      </w:pPr>
    </w:p>
    <w:p>
      <w:pPr>
        <w:pStyle w:val="BodyText"/>
        <w:rPr>
          <w:b/>
          <w:sz w:val="20"/>
        </w:rPr>
      </w:pPr>
    </w:p>
    <w:p>
      <w:pPr>
        <w:pStyle w:val="BodyText"/>
        <w:rPr>
          <w:b/>
          <w:sz w:val="20"/>
        </w:rPr>
      </w:pPr>
    </w:p>
    <w:p>
      <w:pPr>
        <w:pStyle w:val="BodyText"/>
        <w:spacing w:before="9"/>
        <w:rPr>
          <w:b/>
          <w:sz w:val="19"/>
        </w:rPr>
      </w:pPr>
    </w:p>
    <w:p>
      <w:pPr>
        <w:spacing w:before="43"/>
        <w:ind w:left="1631" w:right="1609" w:firstLine="0"/>
        <w:jc w:val="center"/>
        <w:rPr>
          <w:sz w:val="44"/>
        </w:rPr>
      </w:pPr>
      <w:r>
        <w:rPr>
          <w:sz w:val="44"/>
        </w:rPr>
        <w:t>Estudio del Transporte Urbano Concesionado de Autobuses en el Corredor Lerdo de Tejada, Toluca, México</w:t>
      </w:r>
    </w:p>
    <w:p>
      <w:pPr>
        <w:spacing w:before="4"/>
        <w:ind w:left="1631" w:right="1615" w:firstLine="0"/>
        <w:jc w:val="center"/>
        <w:rPr>
          <w:b/>
          <w:sz w:val="32"/>
        </w:rPr>
      </w:pPr>
      <w:r>
        <w:rPr>
          <w:b/>
          <w:sz w:val="32"/>
        </w:rPr>
        <w:t>Bloque 2</w:t>
      </w:r>
    </w:p>
    <w:p>
      <w:pPr>
        <w:pStyle w:val="BodyText"/>
        <w:rPr>
          <w:b/>
          <w:sz w:val="20"/>
        </w:rPr>
      </w:pPr>
    </w:p>
    <w:p>
      <w:pPr>
        <w:pStyle w:val="BodyText"/>
        <w:rPr>
          <w:b/>
          <w:sz w:val="20"/>
        </w:rPr>
      </w:pPr>
    </w:p>
    <w:p>
      <w:pPr>
        <w:pStyle w:val="BodyText"/>
        <w:spacing w:before="5"/>
        <w:rPr>
          <w:b/>
          <w:sz w:val="23"/>
        </w:rPr>
      </w:pPr>
      <w:r>
        <w:rPr/>
        <w:pict>
          <v:group style="position:absolute;margin-left:55.349998pt;margin-top:15.441022pt;width:677.7pt;height:4.5pt;mso-position-horizontal-relative:page;mso-position-vertical-relative:paragraph;z-index:5056;mso-wrap-distance-left:0;mso-wrap-distance-right:0" coordorigin="1107,309" coordsize="13554,90">
            <v:line style="position:absolute" from="1134,318" to="14634,318" stroked="true" strokeweight=".9pt" strokecolor="#000000"/>
            <v:line style="position:absolute" from="1134,372" to="14634,372" stroked="true" strokeweight="2.7pt" strokecolor="#000000"/>
            <w10:wrap type="topAndBottom"/>
          </v:group>
        </w:pict>
      </w:r>
    </w:p>
    <w:p>
      <w:pPr>
        <w:spacing w:before="243"/>
        <w:ind w:left="132" w:right="115" w:firstLine="0"/>
        <w:jc w:val="both"/>
        <w:rPr>
          <w:sz w:val="28"/>
        </w:rPr>
      </w:pPr>
      <w:r>
        <w:rPr>
          <w:sz w:val="28"/>
        </w:rPr>
        <w:t>Suponga que una empresa de transportes de autobuses ha empezado a proporcionar un servicio mejorado. Las características en las que ha variado este nuevo servicio es en </w:t>
      </w:r>
      <w:r>
        <w:rPr>
          <w:i/>
          <w:sz w:val="28"/>
        </w:rPr>
        <w:t>la forma de conducir, en el trato al usuario y apariencia </w:t>
      </w:r>
      <w:r>
        <w:rPr>
          <w:i/>
          <w:sz w:val="28"/>
        </w:rPr>
        <w:t>del conductor; y en el estado físico de los autobuses. </w:t>
      </w:r>
      <w:r>
        <w:rPr>
          <w:sz w:val="28"/>
        </w:rPr>
        <w:t>Tome en cuenta que las demás empresas siguen proporcionando el servicio como hasta ahora.</w:t>
      </w:r>
    </w:p>
    <w:p>
      <w:pPr>
        <w:pStyle w:val="BodyText"/>
        <w:spacing w:before="1"/>
        <w:rPr>
          <w:sz w:val="28"/>
        </w:rPr>
      </w:pPr>
    </w:p>
    <w:p>
      <w:pPr>
        <w:pStyle w:val="Heading4"/>
        <w:spacing w:line="322" w:lineRule="exact"/>
      </w:pPr>
      <w:r>
        <w:rPr/>
        <w:t>Además considere que:</w:t>
      </w:r>
    </w:p>
    <w:p>
      <w:pPr>
        <w:spacing w:before="0"/>
        <w:ind w:left="132" w:right="0" w:firstLine="0"/>
        <w:jc w:val="both"/>
        <w:rPr>
          <w:sz w:val="28"/>
        </w:rPr>
      </w:pPr>
      <w:r>
        <w:rPr>
          <w:b/>
          <w:sz w:val="28"/>
        </w:rPr>
        <w:t>La Tarifa</w:t>
      </w:r>
      <w:r>
        <w:rPr>
          <w:sz w:val="28"/>
        </w:rPr>
        <w:t>: es lo que Usted paga al subir al autobús para realizar su viaje.</w:t>
      </w:r>
    </w:p>
    <w:p>
      <w:pPr>
        <w:spacing w:before="0"/>
        <w:ind w:left="132" w:right="119" w:firstLine="0"/>
        <w:jc w:val="both"/>
        <w:rPr>
          <w:sz w:val="28"/>
        </w:rPr>
      </w:pPr>
      <w:r>
        <w:rPr>
          <w:b/>
          <w:sz w:val="28"/>
        </w:rPr>
        <w:t>El Tiempo que está dentro del autobús</w:t>
      </w:r>
      <w:r>
        <w:rPr>
          <w:sz w:val="28"/>
        </w:rPr>
        <w:t>: es el tiempo que transcurre desde que Usted se sube al autobús hasta que se baja.</w:t>
      </w:r>
    </w:p>
    <w:p>
      <w:pPr>
        <w:pStyle w:val="BodyText"/>
        <w:spacing w:before="10"/>
        <w:rPr>
          <w:sz w:val="27"/>
        </w:rPr>
      </w:pPr>
    </w:p>
    <w:p>
      <w:pPr>
        <w:pStyle w:val="Heading4"/>
        <w:ind w:right="109"/>
      </w:pPr>
      <w:r>
        <w:rPr/>
        <w:t>A continuación le presentamos ocho situaciones de elección, cada una con dos opciones para realizar su viaje, ya sea por un </w:t>
      </w:r>
      <w:r>
        <w:rPr>
          <w:b/>
        </w:rPr>
        <w:t>AUTOBÚS ACTUAL </w:t>
      </w:r>
      <w:r>
        <w:rPr/>
        <w:t>o por </w:t>
      </w:r>
      <w:r>
        <w:rPr>
          <w:b/>
        </w:rPr>
        <w:t>AUTOBÚS MEJORADO</w:t>
      </w:r>
      <w:r>
        <w:rPr/>
        <w:t>. Por favor lea atentamente cada una de ellas y conteste, en cada caso, la opción que Usted elegiría.</w:t>
      </w:r>
    </w:p>
    <w:p>
      <w:pPr>
        <w:spacing w:after="0"/>
        <w:sectPr>
          <w:headerReference w:type="even" r:id="rId53"/>
          <w:pgSz w:w="15840" w:h="12240" w:orient="landscape"/>
          <w:pgMar w:header="0" w:footer="0" w:top="1140" w:bottom="280" w:left="1000" w:right="1020"/>
        </w:sectPr>
      </w:pPr>
    </w:p>
    <w:p>
      <w:pPr>
        <w:pStyle w:val="BodyText"/>
        <w:spacing w:before="4"/>
        <w:rPr>
          <w:sz w:val="17"/>
        </w:rPr>
      </w:pPr>
    </w:p>
    <w:p>
      <w:pPr>
        <w:spacing w:after="0"/>
        <w:rPr>
          <w:sz w:val="17"/>
        </w:rPr>
        <w:sectPr>
          <w:headerReference w:type="default" r:id="rId54"/>
          <w:pgSz w:w="15840" w:h="12240" w:orient="landscape"/>
          <w:pgMar w:header="0" w:footer="0" w:top="1140" w:bottom="280" w:left="2260" w:right="2260"/>
        </w:sectPr>
      </w:pPr>
    </w:p>
    <w:p>
      <w:pPr>
        <w:pStyle w:val="BodyText"/>
        <w:rPr>
          <w:sz w:val="20"/>
        </w:rPr>
      </w:pPr>
    </w:p>
    <w:p>
      <w:pPr>
        <w:pStyle w:val="BodyText"/>
        <w:spacing w:before="5"/>
        <w:rPr>
          <w:sz w:val="21"/>
        </w:rPr>
      </w:pPr>
    </w:p>
    <w:p>
      <w:pPr>
        <w:tabs>
          <w:tab w:pos="9318" w:val="left" w:leader="none"/>
        </w:tabs>
        <w:spacing w:before="0"/>
        <w:ind w:left="3634" w:right="246" w:firstLine="0"/>
        <w:jc w:val="left"/>
        <w:rPr>
          <w:b/>
          <w:sz w:val="22"/>
        </w:rPr>
      </w:pPr>
      <w:r>
        <w:rPr>
          <w:b/>
          <w:sz w:val="22"/>
        </w:rPr>
        <w:t>Opción A</w:t>
        <w:tab/>
        <w:t>Opción</w:t>
      </w:r>
      <w:r>
        <w:rPr>
          <w:b/>
          <w:spacing w:val="-4"/>
          <w:sz w:val="22"/>
        </w:rPr>
        <w:t> </w:t>
      </w:r>
      <w:r>
        <w:rPr>
          <w:b/>
          <w:sz w:val="22"/>
        </w:rPr>
        <w:t>B</w:t>
      </w:r>
    </w:p>
    <w:p>
      <w:pPr>
        <w:pStyle w:val="BodyText"/>
        <w:spacing w:before="2"/>
        <w:rPr>
          <w:b/>
          <w:sz w:val="5"/>
        </w:rPr>
      </w:pPr>
    </w:p>
    <w:tbl>
      <w:tblPr>
        <w:tblW w:w="0" w:type="auto"/>
        <w:jc w:val="left"/>
        <w:tblInd w:w="101"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6481"/>
        <w:gridCol w:w="720"/>
        <w:gridCol w:w="6301"/>
      </w:tblGrid>
      <w:tr>
        <w:trPr>
          <w:trHeight w:val="1415" w:hRule="exact"/>
        </w:trPr>
        <w:tc>
          <w:tcPr>
            <w:tcW w:w="6481" w:type="dxa"/>
            <w:tcBorders>
              <w:bottom w:val="single" w:sz="4" w:space="0" w:color="000000"/>
            </w:tcBorders>
          </w:tcPr>
          <w:p>
            <w:pPr>
              <w:pStyle w:val="TableParagraph"/>
              <w:spacing w:before="8"/>
              <w:rPr>
                <w:b/>
                <w:sz w:val="47"/>
              </w:rPr>
            </w:pPr>
          </w:p>
          <w:p>
            <w:pPr>
              <w:pStyle w:val="TableParagraph"/>
              <w:ind w:left="43"/>
              <w:rPr>
                <w:b/>
                <w:sz w:val="32"/>
              </w:rPr>
            </w:pPr>
            <w:r>
              <w:rPr>
                <w:b/>
                <w:sz w:val="32"/>
              </w:rPr>
              <w:t>Autobús actual</w:t>
            </w:r>
          </w:p>
        </w:tc>
        <w:tc>
          <w:tcPr>
            <w:tcW w:w="720" w:type="dxa"/>
            <w:tcBorders>
              <w:top w:val="nil"/>
              <w:bottom w:val="nil"/>
            </w:tcBorders>
          </w:tcPr>
          <w:p>
            <w:pPr/>
          </w:p>
        </w:tc>
        <w:tc>
          <w:tcPr>
            <w:tcW w:w="6301" w:type="dxa"/>
            <w:tcBorders>
              <w:bottom w:val="single" w:sz="4" w:space="0" w:color="000000"/>
            </w:tcBorders>
          </w:tcPr>
          <w:p>
            <w:pPr>
              <w:pStyle w:val="TableParagraph"/>
              <w:spacing w:before="8"/>
              <w:rPr>
                <w:b/>
                <w:sz w:val="47"/>
              </w:rPr>
            </w:pPr>
          </w:p>
          <w:p>
            <w:pPr>
              <w:pStyle w:val="TableParagraph"/>
              <w:ind w:left="43" w:right="38"/>
              <w:rPr>
                <w:b/>
                <w:sz w:val="32"/>
              </w:rPr>
            </w:pPr>
            <w:r>
              <w:rPr>
                <w:b/>
                <w:sz w:val="32"/>
              </w:rPr>
              <w:t>Autobús mejorado</w:t>
            </w:r>
          </w:p>
        </w:tc>
      </w:tr>
      <w:tr>
        <w:trPr>
          <w:trHeight w:val="6156" w:hRule="exact"/>
        </w:trPr>
        <w:tc>
          <w:tcPr>
            <w:tcW w:w="6481" w:type="dxa"/>
            <w:tcBorders>
              <w:top w:val="single" w:sz="4" w:space="0" w:color="000000"/>
            </w:tcBorders>
          </w:tcPr>
          <w:p>
            <w:pPr>
              <w:pStyle w:val="TableParagraph"/>
              <w:spacing w:before="6"/>
              <w:rPr>
                <w:b/>
                <w:sz w:val="27"/>
              </w:rPr>
            </w:pPr>
          </w:p>
          <w:p>
            <w:pPr>
              <w:pStyle w:val="TableParagraph"/>
              <w:ind w:left="43" w:right="36"/>
              <w:jc w:val="both"/>
              <w:rPr>
                <w:sz w:val="28"/>
              </w:rPr>
            </w:pPr>
            <w:r>
              <w:rPr>
                <w:b/>
                <w:sz w:val="28"/>
              </w:rPr>
              <w:t>Forma de manejar del conductor</w:t>
            </w:r>
            <w:r>
              <w:rPr>
                <w:sz w:val="28"/>
              </w:rPr>
              <w:t>: </w:t>
            </w:r>
            <w:r>
              <w:rPr>
                <w:color w:val="0000FF"/>
                <w:sz w:val="28"/>
              </w:rPr>
              <w:t>Actual, como los que ahora prestan el servicio</w:t>
            </w:r>
          </w:p>
          <w:p>
            <w:pPr>
              <w:pStyle w:val="TableParagraph"/>
              <w:rPr>
                <w:b/>
                <w:sz w:val="28"/>
              </w:rPr>
            </w:pPr>
          </w:p>
          <w:p>
            <w:pPr>
              <w:pStyle w:val="TableParagraph"/>
              <w:spacing w:before="3"/>
              <w:rPr>
                <w:b/>
                <w:sz w:val="28"/>
              </w:rPr>
            </w:pPr>
          </w:p>
          <w:p>
            <w:pPr>
              <w:pStyle w:val="TableParagraph"/>
              <w:ind w:left="43" w:right="38"/>
              <w:jc w:val="both"/>
              <w:rPr>
                <w:sz w:val="28"/>
              </w:rPr>
            </w:pPr>
            <w:r>
              <w:rPr>
                <w:b/>
                <w:sz w:val="28"/>
              </w:rPr>
              <w:t>Trato al usuario y apariencia personal del conductor</w:t>
            </w:r>
            <w:r>
              <w:rPr>
                <w:sz w:val="28"/>
              </w:rPr>
              <w:t>: </w:t>
            </w:r>
            <w:r>
              <w:rPr>
                <w:color w:val="0000FF"/>
                <w:sz w:val="28"/>
              </w:rPr>
              <w:t>Actual, como los que ahora prestan el servicio</w:t>
            </w:r>
          </w:p>
          <w:p>
            <w:pPr>
              <w:pStyle w:val="TableParagraph"/>
              <w:rPr>
                <w:b/>
                <w:sz w:val="28"/>
              </w:rPr>
            </w:pPr>
          </w:p>
          <w:p>
            <w:pPr>
              <w:pStyle w:val="TableParagraph"/>
              <w:spacing w:before="10"/>
              <w:rPr>
                <w:b/>
                <w:sz w:val="27"/>
              </w:rPr>
            </w:pPr>
          </w:p>
          <w:p>
            <w:pPr>
              <w:pStyle w:val="TableParagraph"/>
              <w:ind w:left="43" w:right="34"/>
              <w:jc w:val="both"/>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jc w:val="both"/>
              <w:rPr>
                <w:sz w:val="28"/>
              </w:rPr>
            </w:pPr>
            <w:r>
              <w:rPr>
                <w:b/>
                <w:sz w:val="28"/>
              </w:rPr>
              <w:t>Tiempo que esta dentro del autobús</w:t>
            </w:r>
            <w:r>
              <w:rPr>
                <w:sz w:val="28"/>
              </w:rPr>
              <w:t>: </w:t>
            </w:r>
            <w:r>
              <w:rPr>
                <w:color w:val="0000FF"/>
                <w:sz w:val="28"/>
              </w:rPr>
              <w:t>20 minutos</w:t>
            </w:r>
          </w:p>
          <w:p>
            <w:pPr>
              <w:pStyle w:val="TableParagraph"/>
              <w:rPr>
                <w:b/>
                <w:sz w:val="28"/>
              </w:rPr>
            </w:pPr>
          </w:p>
          <w:p>
            <w:pPr>
              <w:pStyle w:val="TableParagraph"/>
              <w:spacing w:before="11"/>
              <w:rPr>
                <w:b/>
                <w:sz w:val="27"/>
              </w:rPr>
            </w:pPr>
          </w:p>
          <w:p>
            <w:pPr>
              <w:pStyle w:val="TableParagraph"/>
              <w:ind w:left="43"/>
              <w:jc w:val="both"/>
              <w:rPr>
                <w:sz w:val="28"/>
              </w:rPr>
            </w:pPr>
            <w:r>
              <w:rPr>
                <w:b/>
                <w:sz w:val="28"/>
              </w:rPr>
              <w:t>Tarifa</w:t>
            </w:r>
            <w:r>
              <w:rPr>
                <w:sz w:val="28"/>
              </w:rPr>
              <w:t>: </w:t>
            </w:r>
            <w:r>
              <w:rPr>
                <w:color w:val="0000FF"/>
                <w:sz w:val="28"/>
              </w:rPr>
              <w:t>$ 5.0</w:t>
            </w:r>
          </w:p>
        </w:tc>
        <w:tc>
          <w:tcPr>
            <w:tcW w:w="720" w:type="dxa"/>
            <w:tcBorders>
              <w:top w:val="nil"/>
              <w:bottom w:val="nil"/>
            </w:tcBorders>
          </w:tcPr>
          <w:p>
            <w:pPr/>
          </w:p>
        </w:tc>
        <w:tc>
          <w:tcPr>
            <w:tcW w:w="6301" w:type="dxa"/>
            <w:tcBorders>
              <w:top w:val="single" w:sz="4" w:space="0" w:color="000000"/>
            </w:tcBorders>
          </w:tcPr>
          <w:p>
            <w:pPr>
              <w:pStyle w:val="TableParagraph"/>
              <w:spacing w:before="6"/>
              <w:rPr>
                <w:b/>
                <w:sz w:val="27"/>
              </w:rPr>
            </w:pPr>
          </w:p>
          <w:p>
            <w:pPr>
              <w:pStyle w:val="TableParagraph"/>
              <w:tabs>
                <w:tab w:pos="1055" w:val="left" w:leader="none"/>
                <w:tab w:pos="1539" w:val="left" w:leader="none"/>
                <w:tab w:pos="2753" w:val="left" w:leader="none"/>
                <w:tab w:pos="3314" w:val="left" w:leader="none"/>
                <w:tab w:pos="4812" w:val="left" w:leader="none"/>
                <w:tab w:pos="5803" w:val="left" w:leader="none"/>
              </w:tabs>
              <w:ind w:left="43" w:right="33"/>
              <w:rPr>
                <w:sz w:val="28"/>
              </w:rPr>
            </w:pPr>
            <w:r>
              <w:rPr>
                <w:b/>
                <w:sz w:val="28"/>
              </w:rPr>
              <w:t>Forma</w:t>
              <w:tab/>
              <w:t>de</w:t>
              <w:tab/>
              <w:t>manejar</w:t>
              <w:tab/>
              <w:t>del</w:t>
              <w:tab/>
              <w:t>conductor</w:t>
            </w:r>
            <w:r>
              <w:rPr>
                <w:sz w:val="28"/>
              </w:rPr>
              <w:t>:</w:t>
              <w:tab/>
            </w:r>
            <w:r>
              <w:rPr>
                <w:color w:val="0000FF"/>
                <w:sz w:val="28"/>
              </w:rPr>
              <w:t>Buena,</w:t>
              <w:tab/>
            </w:r>
            <w:r>
              <w:rPr>
                <w:color w:val="0000FF"/>
                <w:spacing w:val="-1"/>
                <w:sz w:val="28"/>
              </w:rPr>
              <w:t>con </w:t>
            </w:r>
            <w:r>
              <w:rPr>
                <w:color w:val="0000FF"/>
                <w:sz w:val="28"/>
              </w:rPr>
              <w:t>seguridad y</w:t>
            </w:r>
            <w:r>
              <w:rPr>
                <w:color w:val="0000FF"/>
                <w:spacing w:val="-6"/>
                <w:sz w:val="28"/>
              </w:rPr>
              <w:t> </w:t>
            </w:r>
            <w:r>
              <w:rPr>
                <w:color w:val="0000FF"/>
                <w:sz w:val="28"/>
              </w:rPr>
              <w:t>cuidado.</w:t>
            </w:r>
          </w:p>
          <w:p>
            <w:pPr>
              <w:pStyle w:val="TableParagraph"/>
              <w:rPr>
                <w:b/>
                <w:sz w:val="28"/>
              </w:rPr>
            </w:pPr>
          </w:p>
          <w:p>
            <w:pPr>
              <w:pStyle w:val="TableParagraph"/>
              <w:spacing w:before="9"/>
              <w:rPr>
                <w:b/>
                <w:sz w:val="28"/>
              </w:rPr>
            </w:pPr>
          </w:p>
          <w:p>
            <w:pPr>
              <w:pStyle w:val="TableParagraph"/>
              <w:tabs>
                <w:tab w:pos="990" w:val="left" w:leader="none"/>
                <w:tab w:pos="1470" w:val="left" w:leader="none"/>
                <w:tab w:pos="2631" w:val="left" w:leader="none"/>
                <w:tab w:pos="3034" w:val="left" w:leader="none"/>
                <w:tab w:pos="4556" w:val="left" w:leader="none"/>
                <w:tab w:pos="5844" w:val="left" w:leader="none"/>
              </w:tabs>
              <w:spacing w:line="320" w:lineRule="exact"/>
              <w:ind w:left="43" w:right="38"/>
              <w:rPr>
                <w:sz w:val="28"/>
              </w:rPr>
            </w:pPr>
            <w:r>
              <w:rPr>
                <w:b/>
                <w:sz w:val="28"/>
              </w:rPr>
              <w:t>Trato</w:t>
              <w:tab/>
              <w:t>al</w:t>
              <w:tab/>
              <w:t>usuario</w:t>
              <w:tab/>
              <w:t>y</w:t>
              <w:tab/>
              <w:t>apariencia</w:t>
              <w:tab/>
              <w:t>personal</w:t>
              <w:tab/>
            </w:r>
            <w:r>
              <w:rPr>
                <w:b/>
                <w:spacing w:val="-1"/>
                <w:sz w:val="28"/>
              </w:rPr>
              <w:t>del </w:t>
            </w:r>
            <w:r>
              <w:rPr>
                <w:b/>
                <w:sz w:val="28"/>
              </w:rPr>
              <w:t>conductor</w:t>
            </w:r>
            <w:r>
              <w:rPr>
                <w:sz w:val="28"/>
              </w:rPr>
              <w:t>:</w:t>
            </w:r>
            <w:r>
              <w:rPr>
                <w:spacing w:val="-4"/>
                <w:sz w:val="28"/>
              </w:rPr>
              <w:t> </w:t>
            </w:r>
            <w:r>
              <w:rPr>
                <w:color w:val="0000FF"/>
                <w:sz w:val="28"/>
              </w:rPr>
              <w:t>Malo</w:t>
            </w:r>
          </w:p>
          <w:p>
            <w:pPr>
              <w:pStyle w:val="TableParagraph"/>
              <w:rPr>
                <w:b/>
                <w:sz w:val="28"/>
              </w:rPr>
            </w:pPr>
          </w:p>
          <w:p>
            <w:pPr>
              <w:pStyle w:val="TableParagraph"/>
              <w:rPr>
                <w:b/>
                <w:sz w:val="28"/>
              </w:rPr>
            </w:pPr>
          </w:p>
          <w:p>
            <w:pPr>
              <w:pStyle w:val="TableParagraph"/>
              <w:spacing w:before="6"/>
              <w:rPr>
                <w:b/>
                <w:sz w:val="27"/>
              </w:rPr>
            </w:pPr>
          </w:p>
          <w:p>
            <w:pPr>
              <w:pStyle w:val="TableParagraph"/>
              <w:spacing w:before="1"/>
              <w:ind w:left="43" w:right="38"/>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right="38"/>
              <w:rPr>
                <w:sz w:val="28"/>
              </w:rPr>
            </w:pPr>
            <w:r>
              <w:rPr>
                <w:b/>
                <w:sz w:val="28"/>
              </w:rPr>
              <w:t>Tiempo que está dentro del autobús</w:t>
            </w:r>
            <w:r>
              <w:rPr>
                <w:sz w:val="28"/>
              </w:rPr>
              <w:t>: </w:t>
            </w:r>
            <w:r>
              <w:rPr>
                <w:color w:val="0000FF"/>
                <w:sz w:val="28"/>
              </w:rPr>
              <w:t>25 minutos</w:t>
            </w:r>
          </w:p>
          <w:p>
            <w:pPr>
              <w:pStyle w:val="TableParagraph"/>
              <w:rPr>
                <w:b/>
                <w:sz w:val="28"/>
              </w:rPr>
            </w:pPr>
          </w:p>
          <w:p>
            <w:pPr>
              <w:pStyle w:val="TableParagraph"/>
              <w:spacing w:before="11"/>
              <w:rPr>
                <w:b/>
                <w:sz w:val="27"/>
              </w:rPr>
            </w:pPr>
          </w:p>
          <w:p>
            <w:pPr>
              <w:pStyle w:val="TableParagraph"/>
              <w:ind w:left="43" w:right="38"/>
              <w:rPr>
                <w:sz w:val="28"/>
              </w:rPr>
            </w:pPr>
            <w:r>
              <w:rPr>
                <w:b/>
                <w:sz w:val="28"/>
              </w:rPr>
              <w:t>Tarifa</w:t>
            </w:r>
            <w:r>
              <w:rPr>
                <w:sz w:val="28"/>
              </w:rPr>
              <w:t>: </w:t>
            </w:r>
            <w:r>
              <w:rPr>
                <w:color w:val="0000FF"/>
                <w:sz w:val="28"/>
              </w:rPr>
              <w:t>$ 6.0</w:t>
            </w:r>
          </w:p>
        </w:tc>
      </w:tr>
    </w:tbl>
    <w:p>
      <w:pPr>
        <w:pStyle w:val="BodyText"/>
        <w:spacing w:before="1"/>
        <w:rPr>
          <w:b/>
          <w:sz w:val="26"/>
        </w:rPr>
      </w:pPr>
    </w:p>
    <w:p>
      <w:pPr>
        <w:tabs>
          <w:tab w:pos="6964" w:val="left" w:leader="none"/>
          <w:tab w:pos="11312" w:val="left" w:leader="none"/>
        </w:tabs>
        <w:spacing w:before="69"/>
        <w:ind w:left="5140" w:right="246" w:hanging="3507"/>
        <w:jc w:val="left"/>
        <w:rPr>
          <w:sz w:val="24"/>
        </w:rPr>
      </w:pPr>
      <w:r>
        <w:rPr/>
        <w:pict>
          <v:rect style="position:absolute;margin-left:110.699997pt;margin-top:6.647127pt;width:9pt;height:9pt;mso-position-horizontal-relative:page;mso-position-vertical-relative:paragraph;z-index:5104" filled="false" stroked="true" strokeweight=".75pt" strokecolor="#000000">
            <w10:wrap type="none"/>
          </v:rect>
        </w:pict>
      </w:r>
      <w:r>
        <w:rPr/>
        <w:pict>
          <v:rect style="position:absolute;margin-left:596.700012pt;margin-top:6.647127pt;width:9pt;height:9pt;mso-position-horizontal-relative:page;mso-position-vertical-relative:paragraph;z-index:-264472" filled="false" stroked="true" strokeweight=".75pt" strokecolor="#000000">
            <w10:wrap type="none"/>
          </v:rect>
        </w:pict>
      </w:r>
      <w:r>
        <w:rPr/>
        <w:pict>
          <v:rect style="position:absolute;margin-left:380.700012pt;margin-top:6.647127pt;width:9pt;height:9pt;mso-position-horizontal-relative:page;mso-position-vertical-relative:paragraph;z-index:-264448" filled="false" stroked="true" strokeweight=".75pt" strokecolor="#000000">
            <w10:wrap type="none"/>
          </v:rect>
        </w:pict>
      </w:r>
      <w:r>
        <w:rPr>
          <w:sz w:val="24"/>
        </w:rPr>
        <w:t>Elijo</w:t>
      </w:r>
      <w:r>
        <w:rPr>
          <w:spacing w:val="-1"/>
          <w:sz w:val="24"/>
        </w:rPr>
        <w:t> </w:t>
      </w:r>
      <w:r>
        <w:rPr>
          <w:sz w:val="24"/>
        </w:rPr>
        <w:t>autobús</w:t>
      </w:r>
      <w:r>
        <w:rPr>
          <w:spacing w:val="-1"/>
          <w:sz w:val="24"/>
        </w:rPr>
        <w:t> </w:t>
      </w:r>
      <w:r>
        <w:rPr>
          <w:sz w:val="24"/>
        </w:rPr>
        <w:t>actual</w:t>
        <w:tab/>
        <w:tab/>
      </w:r>
      <w:r>
        <w:rPr>
          <w:spacing w:val="-1"/>
          <w:sz w:val="24"/>
        </w:rPr>
        <w:t>Indiferente</w:t>
        <w:tab/>
      </w:r>
      <w:r>
        <w:rPr>
          <w:sz w:val="24"/>
        </w:rPr>
        <w:t>Elijo autobús mejorado (Indique su respuesta al</w:t>
      </w:r>
      <w:r>
        <w:rPr>
          <w:spacing w:val="-13"/>
          <w:sz w:val="24"/>
        </w:rPr>
        <w:t> </w:t>
      </w:r>
      <w:r>
        <w:rPr>
          <w:sz w:val="24"/>
        </w:rPr>
        <w:t>encuestador)</w:t>
      </w:r>
    </w:p>
    <w:p>
      <w:pPr>
        <w:spacing w:after="0"/>
        <w:jc w:val="left"/>
        <w:rPr>
          <w:sz w:val="24"/>
        </w:rPr>
        <w:sectPr>
          <w:headerReference w:type="even" r:id="rId55"/>
          <w:pgSz w:w="15840" w:h="12240" w:orient="landscape"/>
          <w:pgMar w:header="1298" w:footer="0" w:top="1680" w:bottom="280" w:left="1000" w:right="1040"/>
        </w:sectPr>
      </w:pPr>
    </w:p>
    <w:p>
      <w:pPr>
        <w:pStyle w:val="BodyText"/>
        <w:spacing w:before="4"/>
        <w:rPr>
          <w:sz w:val="17"/>
        </w:rPr>
      </w:pPr>
    </w:p>
    <w:p>
      <w:pPr>
        <w:spacing w:after="0"/>
        <w:rPr>
          <w:sz w:val="17"/>
        </w:rPr>
        <w:sectPr>
          <w:headerReference w:type="default" r:id="rId56"/>
          <w:pgSz w:w="15840" w:h="12240" w:orient="landscape"/>
          <w:pgMar w:header="0" w:footer="0" w:top="1140" w:bottom="280" w:left="2260" w:right="2260"/>
        </w:sectPr>
      </w:pPr>
    </w:p>
    <w:p>
      <w:pPr>
        <w:pStyle w:val="BodyText"/>
        <w:rPr>
          <w:sz w:val="20"/>
        </w:rPr>
      </w:pPr>
    </w:p>
    <w:p>
      <w:pPr>
        <w:pStyle w:val="BodyText"/>
        <w:spacing w:before="5"/>
        <w:rPr>
          <w:sz w:val="21"/>
        </w:rPr>
      </w:pPr>
    </w:p>
    <w:p>
      <w:pPr>
        <w:tabs>
          <w:tab w:pos="9262" w:val="left" w:leader="none"/>
        </w:tabs>
        <w:spacing w:before="0"/>
        <w:ind w:left="3690" w:right="246" w:firstLine="0"/>
        <w:jc w:val="left"/>
        <w:rPr>
          <w:b/>
          <w:sz w:val="22"/>
        </w:rPr>
      </w:pPr>
      <w:r>
        <w:rPr>
          <w:b/>
          <w:sz w:val="22"/>
        </w:rPr>
        <w:t>Opción A</w:t>
        <w:tab/>
        <w:t>Opción</w:t>
      </w:r>
      <w:r>
        <w:rPr>
          <w:b/>
          <w:spacing w:val="-2"/>
          <w:sz w:val="22"/>
        </w:rPr>
        <w:t> </w:t>
      </w:r>
      <w:r>
        <w:rPr>
          <w:b/>
          <w:sz w:val="22"/>
        </w:rPr>
        <w:t>B</w:t>
      </w:r>
    </w:p>
    <w:p>
      <w:pPr>
        <w:pStyle w:val="BodyText"/>
        <w:spacing w:before="2"/>
        <w:rPr>
          <w:b/>
          <w:sz w:val="5"/>
        </w:rPr>
      </w:pPr>
    </w:p>
    <w:tbl>
      <w:tblPr>
        <w:tblW w:w="0" w:type="auto"/>
        <w:jc w:val="left"/>
        <w:tblInd w:w="101"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6481"/>
        <w:gridCol w:w="720"/>
        <w:gridCol w:w="6301"/>
      </w:tblGrid>
      <w:tr>
        <w:trPr>
          <w:trHeight w:val="1415" w:hRule="exact"/>
        </w:trPr>
        <w:tc>
          <w:tcPr>
            <w:tcW w:w="6481" w:type="dxa"/>
            <w:tcBorders>
              <w:bottom w:val="single" w:sz="4" w:space="0" w:color="000000"/>
            </w:tcBorders>
          </w:tcPr>
          <w:p>
            <w:pPr>
              <w:pStyle w:val="TableParagraph"/>
              <w:spacing w:before="8"/>
              <w:rPr>
                <w:b/>
                <w:sz w:val="47"/>
              </w:rPr>
            </w:pPr>
          </w:p>
          <w:p>
            <w:pPr>
              <w:pStyle w:val="TableParagraph"/>
              <w:ind w:left="43"/>
              <w:rPr>
                <w:b/>
                <w:sz w:val="32"/>
              </w:rPr>
            </w:pPr>
            <w:r>
              <w:rPr>
                <w:b/>
                <w:sz w:val="32"/>
              </w:rPr>
              <w:t>Autobús actual</w:t>
            </w:r>
          </w:p>
        </w:tc>
        <w:tc>
          <w:tcPr>
            <w:tcW w:w="720" w:type="dxa"/>
            <w:tcBorders>
              <w:top w:val="nil"/>
              <w:bottom w:val="nil"/>
            </w:tcBorders>
          </w:tcPr>
          <w:p>
            <w:pPr/>
          </w:p>
        </w:tc>
        <w:tc>
          <w:tcPr>
            <w:tcW w:w="6301" w:type="dxa"/>
            <w:tcBorders>
              <w:bottom w:val="single" w:sz="4" w:space="0" w:color="000000"/>
            </w:tcBorders>
          </w:tcPr>
          <w:p>
            <w:pPr>
              <w:pStyle w:val="TableParagraph"/>
              <w:spacing w:before="8"/>
              <w:rPr>
                <w:b/>
                <w:sz w:val="47"/>
              </w:rPr>
            </w:pPr>
          </w:p>
          <w:p>
            <w:pPr>
              <w:pStyle w:val="TableParagraph"/>
              <w:ind w:left="43" w:right="38"/>
              <w:rPr>
                <w:b/>
                <w:sz w:val="32"/>
              </w:rPr>
            </w:pPr>
            <w:r>
              <w:rPr>
                <w:b/>
                <w:sz w:val="32"/>
              </w:rPr>
              <w:t>Autobús mejorado</w:t>
            </w:r>
          </w:p>
        </w:tc>
      </w:tr>
      <w:tr>
        <w:trPr>
          <w:trHeight w:val="6156" w:hRule="exact"/>
        </w:trPr>
        <w:tc>
          <w:tcPr>
            <w:tcW w:w="6481" w:type="dxa"/>
            <w:tcBorders>
              <w:top w:val="single" w:sz="4" w:space="0" w:color="000000"/>
            </w:tcBorders>
          </w:tcPr>
          <w:p>
            <w:pPr>
              <w:pStyle w:val="TableParagraph"/>
              <w:spacing w:before="6"/>
              <w:rPr>
                <w:b/>
                <w:sz w:val="27"/>
              </w:rPr>
            </w:pPr>
          </w:p>
          <w:p>
            <w:pPr>
              <w:pStyle w:val="TableParagraph"/>
              <w:ind w:left="43" w:right="36"/>
              <w:jc w:val="both"/>
              <w:rPr>
                <w:sz w:val="28"/>
              </w:rPr>
            </w:pPr>
            <w:r>
              <w:rPr>
                <w:b/>
                <w:sz w:val="28"/>
              </w:rPr>
              <w:t>Forma de manejar del conductor</w:t>
            </w:r>
            <w:r>
              <w:rPr>
                <w:sz w:val="28"/>
              </w:rPr>
              <w:t>: </w:t>
            </w:r>
            <w:r>
              <w:rPr>
                <w:color w:val="0000FF"/>
                <w:sz w:val="28"/>
              </w:rPr>
              <w:t>Actual, como los que ahora prestan el servicio</w:t>
            </w:r>
          </w:p>
          <w:p>
            <w:pPr>
              <w:pStyle w:val="TableParagraph"/>
              <w:rPr>
                <w:b/>
                <w:sz w:val="28"/>
              </w:rPr>
            </w:pPr>
          </w:p>
          <w:p>
            <w:pPr>
              <w:pStyle w:val="TableParagraph"/>
              <w:spacing w:before="3"/>
              <w:rPr>
                <w:b/>
                <w:sz w:val="28"/>
              </w:rPr>
            </w:pPr>
          </w:p>
          <w:p>
            <w:pPr>
              <w:pStyle w:val="TableParagraph"/>
              <w:ind w:left="43" w:right="38"/>
              <w:jc w:val="both"/>
              <w:rPr>
                <w:sz w:val="28"/>
              </w:rPr>
            </w:pPr>
            <w:r>
              <w:rPr>
                <w:b/>
                <w:sz w:val="28"/>
              </w:rPr>
              <w:t>Trato al usuario y apariencia personal del conductor</w:t>
            </w:r>
            <w:r>
              <w:rPr>
                <w:sz w:val="28"/>
              </w:rPr>
              <w:t>: </w:t>
            </w:r>
            <w:r>
              <w:rPr>
                <w:color w:val="0000FF"/>
                <w:sz w:val="28"/>
              </w:rPr>
              <w:t>Actual, como los que ahora prestan el servicio</w:t>
            </w:r>
          </w:p>
          <w:p>
            <w:pPr>
              <w:pStyle w:val="TableParagraph"/>
              <w:rPr>
                <w:b/>
                <w:sz w:val="28"/>
              </w:rPr>
            </w:pPr>
          </w:p>
          <w:p>
            <w:pPr>
              <w:pStyle w:val="TableParagraph"/>
              <w:spacing w:before="10"/>
              <w:rPr>
                <w:b/>
                <w:sz w:val="27"/>
              </w:rPr>
            </w:pPr>
          </w:p>
          <w:p>
            <w:pPr>
              <w:pStyle w:val="TableParagraph"/>
              <w:ind w:left="43" w:right="34"/>
              <w:jc w:val="both"/>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jc w:val="both"/>
              <w:rPr>
                <w:sz w:val="28"/>
              </w:rPr>
            </w:pPr>
            <w:r>
              <w:rPr>
                <w:b/>
                <w:sz w:val="28"/>
              </w:rPr>
              <w:t>Tiempo que esta dentro del autobús</w:t>
            </w:r>
            <w:r>
              <w:rPr>
                <w:sz w:val="28"/>
              </w:rPr>
              <w:t>: </w:t>
            </w:r>
            <w:r>
              <w:rPr>
                <w:color w:val="0000FF"/>
                <w:sz w:val="28"/>
              </w:rPr>
              <w:t>20 minutos</w:t>
            </w:r>
          </w:p>
          <w:p>
            <w:pPr>
              <w:pStyle w:val="TableParagraph"/>
              <w:rPr>
                <w:b/>
                <w:sz w:val="28"/>
              </w:rPr>
            </w:pPr>
          </w:p>
          <w:p>
            <w:pPr>
              <w:pStyle w:val="TableParagraph"/>
              <w:spacing w:before="11"/>
              <w:rPr>
                <w:b/>
                <w:sz w:val="27"/>
              </w:rPr>
            </w:pPr>
          </w:p>
          <w:p>
            <w:pPr>
              <w:pStyle w:val="TableParagraph"/>
              <w:ind w:left="43"/>
              <w:jc w:val="both"/>
              <w:rPr>
                <w:sz w:val="28"/>
              </w:rPr>
            </w:pPr>
            <w:r>
              <w:rPr>
                <w:b/>
                <w:sz w:val="28"/>
              </w:rPr>
              <w:t>Tarifa</w:t>
            </w:r>
            <w:r>
              <w:rPr>
                <w:sz w:val="28"/>
              </w:rPr>
              <w:t>: </w:t>
            </w:r>
            <w:r>
              <w:rPr>
                <w:color w:val="0000FF"/>
                <w:sz w:val="28"/>
              </w:rPr>
              <w:t>$ 5.0</w:t>
            </w:r>
          </w:p>
        </w:tc>
        <w:tc>
          <w:tcPr>
            <w:tcW w:w="720" w:type="dxa"/>
            <w:tcBorders>
              <w:top w:val="nil"/>
              <w:bottom w:val="nil"/>
            </w:tcBorders>
          </w:tcPr>
          <w:p>
            <w:pPr/>
          </w:p>
        </w:tc>
        <w:tc>
          <w:tcPr>
            <w:tcW w:w="6301" w:type="dxa"/>
            <w:tcBorders>
              <w:top w:val="single" w:sz="4" w:space="0" w:color="000000"/>
            </w:tcBorders>
          </w:tcPr>
          <w:p>
            <w:pPr>
              <w:pStyle w:val="TableParagraph"/>
              <w:spacing w:before="6"/>
              <w:rPr>
                <w:b/>
                <w:sz w:val="27"/>
              </w:rPr>
            </w:pPr>
          </w:p>
          <w:p>
            <w:pPr>
              <w:pStyle w:val="TableParagraph"/>
              <w:ind w:left="43" w:right="38"/>
              <w:rPr>
                <w:sz w:val="28"/>
              </w:rPr>
            </w:pPr>
            <w:r>
              <w:rPr>
                <w:b/>
                <w:sz w:val="28"/>
              </w:rPr>
              <w:t>Forma de manejar del conductor</w:t>
            </w:r>
            <w:r>
              <w:rPr>
                <w:sz w:val="28"/>
              </w:rPr>
              <w:t>: </w:t>
            </w:r>
            <w:r>
              <w:rPr>
                <w:color w:val="0000FF"/>
                <w:sz w:val="28"/>
              </w:rPr>
              <w:t>Mala, de forma brusca e irresponsable.</w:t>
            </w:r>
          </w:p>
          <w:p>
            <w:pPr>
              <w:pStyle w:val="TableParagraph"/>
              <w:rPr>
                <w:b/>
                <w:sz w:val="28"/>
              </w:rPr>
            </w:pPr>
          </w:p>
          <w:p>
            <w:pPr>
              <w:pStyle w:val="TableParagraph"/>
              <w:spacing w:before="9"/>
              <w:rPr>
                <w:b/>
                <w:sz w:val="28"/>
              </w:rPr>
            </w:pPr>
          </w:p>
          <w:p>
            <w:pPr>
              <w:pStyle w:val="TableParagraph"/>
              <w:tabs>
                <w:tab w:pos="990" w:val="left" w:leader="none"/>
                <w:tab w:pos="1470" w:val="left" w:leader="none"/>
                <w:tab w:pos="2631" w:val="left" w:leader="none"/>
                <w:tab w:pos="3034" w:val="left" w:leader="none"/>
                <w:tab w:pos="4556" w:val="left" w:leader="none"/>
                <w:tab w:pos="5844" w:val="left" w:leader="none"/>
              </w:tabs>
              <w:spacing w:line="320" w:lineRule="exact"/>
              <w:ind w:left="43" w:right="38"/>
              <w:rPr>
                <w:sz w:val="28"/>
              </w:rPr>
            </w:pPr>
            <w:r>
              <w:rPr>
                <w:b/>
                <w:sz w:val="28"/>
              </w:rPr>
              <w:t>Trato</w:t>
              <w:tab/>
              <w:t>al</w:t>
              <w:tab/>
              <w:t>usuario</w:t>
              <w:tab/>
              <w:t>y</w:t>
              <w:tab/>
              <w:t>apariencia</w:t>
              <w:tab/>
              <w:t>personal</w:t>
              <w:tab/>
            </w:r>
            <w:r>
              <w:rPr>
                <w:b/>
                <w:spacing w:val="-1"/>
                <w:sz w:val="28"/>
              </w:rPr>
              <w:t>del </w:t>
            </w:r>
            <w:r>
              <w:rPr>
                <w:b/>
                <w:sz w:val="28"/>
              </w:rPr>
              <w:t>conductor</w:t>
            </w:r>
            <w:r>
              <w:rPr>
                <w:sz w:val="28"/>
              </w:rPr>
              <w:t>:</w:t>
            </w:r>
            <w:r>
              <w:rPr>
                <w:spacing w:val="-5"/>
                <w:sz w:val="28"/>
              </w:rPr>
              <w:t> </w:t>
            </w:r>
            <w:r>
              <w:rPr>
                <w:color w:val="0000FF"/>
                <w:sz w:val="28"/>
              </w:rPr>
              <w:t>Regular</w:t>
            </w:r>
          </w:p>
          <w:p>
            <w:pPr>
              <w:pStyle w:val="TableParagraph"/>
              <w:rPr>
                <w:b/>
                <w:sz w:val="28"/>
              </w:rPr>
            </w:pPr>
          </w:p>
          <w:p>
            <w:pPr>
              <w:pStyle w:val="TableParagraph"/>
              <w:rPr>
                <w:b/>
                <w:sz w:val="28"/>
              </w:rPr>
            </w:pPr>
          </w:p>
          <w:p>
            <w:pPr>
              <w:pStyle w:val="TableParagraph"/>
              <w:spacing w:before="6"/>
              <w:rPr>
                <w:b/>
                <w:sz w:val="27"/>
              </w:rPr>
            </w:pPr>
          </w:p>
          <w:p>
            <w:pPr>
              <w:pStyle w:val="TableParagraph"/>
              <w:spacing w:before="1"/>
              <w:ind w:left="43" w:right="38"/>
              <w:rPr>
                <w:sz w:val="28"/>
              </w:rPr>
            </w:pPr>
            <w:r>
              <w:rPr>
                <w:b/>
                <w:sz w:val="28"/>
              </w:rPr>
              <w:t>Estado físico de los autobuses</w:t>
            </w:r>
            <w:r>
              <w:rPr>
                <w:sz w:val="28"/>
              </w:rPr>
              <w:t>: </w:t>
            </w:r>
            <w:r>
              <w:rPr>
                <w:color w:val="0000FF"/>
                <w:sz w:val="28"/>
              </w:rPr>
              <w:t>Autobús nuevo</w:t>
            </w:r>
          </w:p>
          <w:p>
            <w:pPr>
              <w:pStyle w:val="TableParagraph"/>
              <w:rPr>
                <w:b/>
                <w:sz w:val="28"/>
              </w:rPr>
            </w:pPr>
          </w:p>
          <w:p>
            <w:pPr>
              <w:pStyle w:val="TableParagraph"/>
              <w:rPr>
                <w:b/>
                <w:sz w:val="28"/>
              </w:rPr>
            </w:pPr>
          </w:p>
          <w:p>
            <w:pPr>
              <w:pStyle w:val="TableParagraph"/>
              <w:rPr>
                <w:b/>
                <w:sz w:val="28"/>
              </w:rPr>
            </w:pPr>
          </w:p>
          <w:p>
            <w:pPr>
              <w:pStyle w:val="TableParagraph"/>
              <w:spacing w:before="1"/>
              <w:ind w:left="43" w:right="38"/>
              <w:rPr>
                <w:sz w:val="28"/>
              </w:rPr>
            </w:pPr>
            <w:r>
              <w:rPr>
                <w:b/>
                <w:sz w:val="28"/>
              </w:rPr>
              <w:t>Tiempo que está dentro del autobús</w:t>
            </w:r>
            <w:r>
              <w:rPr>
                <w:sz w:val="28"/>
              </w:rPr>
              <w:t>: </w:t>
            </w:r>
            <w:r>
              <w:rPr>
                <w:color w:val="0000FF"/>
                <w:sz w:val="28"/>
              </w:rPr>
              <w:t>15 minutos</w:t>
            </w:r>
          </w:p>
          <w:p>
            <w:pPr>
              <w:pStyle w:val="TableParagraph"/>
              <w:rPr>
                <w:b/>
                <w:sz w:val="28"/>
              </w:rPr>
            </w:pPr>
          </w:p>
          <w:p>
            <w:pPr>
              <w:pStyle w:val="TableParagraph"/>
              <w:spacing w:before="11"/>
              <w:rPr>
                <w:b/>
                <w:sz w:val="27"/>
              </w:rPr>
            </w:pPr>
          </w:p>
          <w:p>
            <w:pPr>
              <w:pStyle w:val="TableParagraph"/>
              <w:ind w:left="43" w:right="38"/>
              <w:rPr>
                <w:sz w:val="28"/>
              </w:rPr>
            </w:pPr>
            <w:r>
              <w:rPr>
                <w:b/>
                <w:sz w:val="28"/>
              </w:rPr>
              <w:t>Tarifa</w:t>
            </w:r>
            <w:r>
              <w:rPr>
                <w:sz w:val="28"/>
              </w:rPr>
              <w:t>: </w:t>
            </w:r>
            <w:r>
              <w:rPr>
                <w:color w:val="0000FF"/>
                <w:sz w:val="28"/>
              </w:rPr>
              <w:t>$ 6.0</w:t>
            </w:r>
          </w:p>
        </w:tc>
      </w:tr>
    </w:tbl>
    <w:p>
      <w:pPr>
        <w:pStyle w:val="BodyText"/>
        <w:spacing w:before="1"/>
        <w:rPr>
          <w:b/>
          <w:sz w:val="26"/>
        </w:rPr>
      </w:pPr>
    </w:p>
    <w:p>
      <w:pPr>
        <w:tabs>
          <w:tab w:pos="6962" w:val="left" w:leader="none"/>
          <w:tab w:pos="11313" w:val="left" w:leader="none"/>
        </w:tabs>
        <w:spacing w:before="69"/>
        <w:ind w:left="5140" w:right="246" w:hanging="3507"/>
        <w:jc w:val="left"/>
        <w:rPr>
          <w:sz w:val="24"/>
        </w:rPr>
      </w:pPr>
      <w:r>
        <w:rPr/>
        <w:pict>
          <v:rect style="position:absolute;margin-left:110.699997pt;margin-top:6.647127pt;width:9pt;height:9pt;mso-position-horizontal-relative:page;mso-position-vertical-relative:paragraph;z-index:5176" filled="false" stroked="true" strokeweight=".75pt" strokecolor="#000000">
            <w10:wrap type="none"/>
          </v:rect>
        </w:pict>
      </w:r>
      <w:r>
        <w:rPr/>
        <w:pict>
          <v:rect style="position:absolute;margin-left:596.700012pt;margin-top:6.647127pt;width:9pt;height:9pt;mso-position-horizontal-relative:page;mso-position-vertical-relative:paragraph;z-index:-264400" filled="false" stroked="true" strokeweight=".75pt" strokecolor="#000000">
            <w10:wrap type="none"/>
          </v:rect>
        </w:pict>
      </w:r>
      <w:r>
        <w:rPr/>
        <w:pict>
          <v:rect style="position:absolute;margin-left:380.700012pt;margin-top:6.647127pt;width:9pt;height:9pt;mso-position-horizontal-relative:page;mso-position-vertical-relative:paragraph;z-index:-264376" filled="false" stroked="true" strokeweight=".75pt" strokecolor="#000000">
            <w10:wrap type="none"/>
          </v:rect>
        </w:pict>
      </w:r>
      <w:r>
        <w:rPr>
          <w:sz w:val="24"/>
        </w:rPr>
        <w:t>Elijo</w:t>
      </w:r>
      <w:r>
        <w:rPr>
          <w:spacing w:val="-1"/>
          <w:sz w:val="24"/>
        </w:rPr>
        <w:t> </w:t>
      </w:r>
      <w:r>
        <w:rPr>
          <w:sz w:val="24"/>
        </w:rPr>
        <w:t>autobús</w:t>
      </w:r>
      <w:r>
        <w:rPr>
          <w:spacing w:val="-1"/>
          <w:sz w:val="24"/>
        </w:rPr>
        <w:t> </w:t>
      </w:r>
      <w:r>
        <w:rPr>
          <w:sz w:val="24"/>
        </w:rPr>
        <w:t>actual</w:t>
        <w:tab/>
        <w:tab/>
      </w:r>
      <w:r>
        <w:rPr>
          <w:spacing w:val="-1"/>
          <w:sz w:val="24"/>
        </w:rPr>
        <w:t>Indiferente</w:t>
        <w:tab/>
      </w:r>
      <w:r>
        <w:rPr>
          <w:sz w:val="24"/>
        </w:rPr>
        <w:t>Elijo autobús mejorado (Indique su respuesta al</w:t>
      </w:r>
      <w:r>
        <w:rPr>
          <w:spacing w:val="-12"/>
          <w:sz w:val="24"/>
        </w:rPr>
        <w:t> </w:t>
      </w:r>
      <w:r>
        <w:rPr>
          <w:sz w:val="24"/>
        </w:rPr>
        <w:t>encuestador)</w:t>
      </w:r>
    </w:p>
    <w:p>
      <w:pPr>
        <w:spacing w:after="0"/>
        <w:jc w:val="left"/>
        <w:rPr>
          <w:sz w:val="24"/>
        </w:rPr>
        <w:sectPr>
          <w:headerReference w:type="even" r:id="rId57"/>
          <w:pgSz w:w="15840" w:h="12240" w:orient="landscape"/>
          <w:pgMar w:header="1298" w:footer="0" w:top="1680" w:bottom="280" w:left="1000" w:right="1040"/>
        </w:sectPr>
      </w:pPr>
    </w:p>
    <w:p>
      <w:pPr>
        <w:pStyle w:val="BodyText"/>
        <w:spacing w:before="4"/>
        <w:rPr>
          <w:sz w:val="17"/>
        </w:rPr>
      </w:pPr>
    </w:p>
    <w:p>
      <w:pPr>
        <w:spacing w:after="0"/>
        <w:rPr>
          <w:sz w:val="17"/>
        </w:rPr>
        <w:sectPr>
          <w:headerReference w:type="default" r:id="rId58"/>
          <w:pgSz w:w="15840" w:h="12240" w:orient="landscape"/>
          <w:pgMar w:header="0" w:footer="0" w:top="1140" w:bottom="280" w:left="2260" w:right="2260"/>
        </w:sectPr>
      </w:pPr>
    </w:p>
    <w:p>
      <w:pPr>
        <w:pStyle w:val="BodyText"/>
        <w:rPr>
          <w:sz w:val="20"/>
        </w:rPr>
      </w:pPr>
    </w:p>
    <w:p>
      <w:pPr>
        <w:pStyle w:val="BodyText"/>
        <w:spacing w:before="5"/>
        <w:rPr>
          <w:sz w:val="21"/>
        </w:rPr>
      </w:pPr>
    </w:p>
    <w:p>
      <w:pPr>
        <w:tabs>
          <w:tab w:pos="9262" w:val="left" w:leader="none"/>
        </w:tabs>
        <w:spacing w:before="0"/>
        <w:ind w:left="3690" w:right="246" w:firstLine="0"/>
        <w:jc w:val="left"/>
        <w:rPr>
          <w:b/>
          <w:sz w:val="22"/>
        </w:rPr>
      </w:pPr>
      <w:r>
        <w:rPr>
          <w:b/>
          <w:sz w:val="22"/>
        </w:rPr>
        <w:t>Opción A</w:t>
        <w:tab/>
        <w:t>Opción</w:t>
      </w:r>
      <w:r>
        <w:rPr>
          <w:b/>
          <w:spacing w:val="-4"/>
          <w:sz w:val="22"/>
        </w:rPr>
        <w:t> </w:t>
      </w:r>
      <w:r>
        <w:rPr>
          <w:b/>
          <w:sz w:val="22"/>
        </w:rPr>
        <w:t>B</w:t>
      </w:r>
    </w:p>
    <w:p>
      <w:pPr>
        <w:pStyle w:val="BodyText"/>
        <w:spacing w:before="2"/>
        <w:rPr>
          <w:b/>
          <w:sz w:val="5"/>
        </w:rPr>
      </w:pPr>
    </w:p>
    <w:tbl>
      <w:tblPr>
        <w:tblW w:w="0" w:type="auto"/>
        <w:jc w:val="left"/>
        <w:tblInd w:w="101"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6481"/>
        <w:gridCol w:w="720"/>
        <w:gridCol w:w="6301"/>
      </w:tblGrid>
      <w:tr>
        <w:trPr>
          <w:trHeight w:val="1415" w:hRule="exact"/>
        </w:trPr>
        <w:tc>
          <w:tcPr>
            <w:tcW w:w="6481" w:type="dxa"/>
            <w:tcBorders>
              <w:bottom w:val="single" w:sz="4" w:space="0" w:color="000000"/>
            </w:tcBorders>
          </w:tcPr>
          <w:p>
            <w:pPr>
              <w:pStyle w:val="TableParagraph"/>
              <w:spacing w:before="8"/>
              <w:rPr>
                <w:b/>
                <w:sz w:val="47"/>
              </w:rPr>
            </w:pPr>
          </w:p>
          <w:p>
            <w:pPr>
              <w:pStyle w:val="TableParagraph"/>
              <w:ind w:left="43"/>
              <w:rPr>
                <w:b/>
                <w:sz w:val="32"/>
              </w:rPr>
            </w:pPr>
            <w:r>
              <w:rPr>
                <w:b/>
                <w:sz w:val="32"/>
              </w:rPr>
              <w:t>Autobús actual</w:t>
            </w:r>
          </w:p>
        </w:tc>
        <w:tc>
          <w:tcPr>
            <w:tcW w:w="720" w:type="dxa"/>
            <w:tcBorders>
              <w:top w:val="nil"/>
              <w:bottom w:val="nil"/>
            </w:tcBorders>
          </w:tcPr>
          <w:p>
            <w:pPr/>
          </w:p>
        </w:tc>
        <w:tc>
          <w:tcPr>
            <w:tcW w:w="6301" w:type="dxa"/>
            <w:tcBorders>
              <w:bottom w:val="single" w:sz="4" w:space="0" w:color="000000"/>
            </w:tcBorders>
          </w:tcPr>
          <w:p>
            <w:pPr>
              <w:pStyle w:val="TableParagraph"/>
              <w:spacing w:before="8"/>
              <w:rPr>
                <w:b/>
                <w:sz w:val="47"/>
              </w:rPr>
            </w:pPr>
          </w:p>
          <w:p>
            <w:pPr>
              <w:pStyle w:val="TableParagraph"/>
              <w:ind w:left="43" w:right="38"/>
              <w:rPr>
                <w:b/>
                <w:sz w:val="32"/>
              </w:rPr>
            </w:pPr>
            <w:r>
              <w:rPr>
                <w:b/>
                <w:sz w:val="32"/>
              </w:rPr>
              <w:t>Autobús mejorado</w:t>
            </w:r>
          </w:p>
        </w:tc>
      </w:tr>
      <w:tr>
        <w:trPr>
          <w:trHeight w:val="6156" w:hRule="exact"/>
        </w:trPr>
        <w:tc>
          <w:tcPr>
            <w:tcW w:w="6481" w:type="dxa"/>
            <w:tcBorders>
              <w:top w:val="single" w:sz="4" w:space="0" w:color="000000"/>
            </w:tcBorders>
          </w:tcPr>
          <w:p>
            <w:pPr>
              <w:pStyle w:val="TableParagraph"/>
              <w:spacing w:before="6"/>
              <w:rPr>
                <w:b/>
                <w:sz w:val="27"/>
              </w:rPr>
            </w:pPr>
          </w:p>
          <w:p>
            <w:pPr>
              <w:pStyle w:val="TableParagraph"/>
              <w:ind w:left="43" w:right="36"/>
              <w:jc w:val="both"/>
              <w:rPr>
                <w:sz w:val="28"/>
              </w:rPr>
            </w:pPr>
            <w:r>
              <w:rPr>
                <w:b/>
                <w:sz w:val="28"/>
              </w:rPr>
              <w:t>Forma de manejar del conductor</w:t>
            </w:r>
            <w:r>
              <w:rPr>
                <w:sz w:val="28"/>
              </w:rPr>
              <w:t>: </w:t>
            </w:r>
            <w:r>
              <w:rPr>
                <w:color w:val="0000FF"/>
                <w:sz w:val="28"/>
              </w:rPr>
              <w:t>Actual, como los que ahora prestan el servicio</w:t>
            </w:r>
          </w:p>
          <w:p>
            <w:pPr>
              <w:pStyle w:val="TableParagraph"/>
              <w:rPr>
                <w:b/>
                <w:sz w:val="28"/>
              </w:rPr>
            </w:pPr>
          </w:p>
          <w:p>
            <w:pPr>
              <w:pStyle w:val="TableParagraph"/>
              <w:spacing w:before="3"/>
              <w:rPr>
                <w:b/>
                <w:sz w:val="28"/>
              </w:rPr>
            </w:pPr>
          </w:p>
          <w:p>
            <w:pPr>
              <w:pStyle w:val="TableParagraph"/>
              <w:ind w:left="43" w:right="38"/>
              <w:jc w:val="both"/>
              <w:rPr>
                <w:sz w:val="28"/>
              </w:rPr>
            </w:pPr>
            <w:r>
              <w:rPr>
                <w:b/>
                <w:sz w:val="28"/>
              </w:rPr>
              <w:t>Trato al usuario y apariencia personal del conductor</w:t>
            </w:r>
            <w:r>
              <w:rPr>
                <w:sz w:val="28"/>
              </w:rPr>
              <w:t>: </w:t>
            </w:r>
            <w:r>
              <w:rPr>
                <w:color w:val="0000FF"/>
                <w:sz w:val="28"/>
              </w:rPr>
              <w:t>Actual, como los que ahora prestan el servicio</w:t>
            </w:r>
          </w:p>
          <w:p>
            <w:pPr>
              <w:pStyle w:val="TableParagraph"/>
              <w:rPr>
                <w:b/>
                <w:sz w:val="28"/>
              </w:rPr>
            </w:pPr>
          </w:p>
          <w:p>
            <w:pPr>
              <w:pStyle w:val="TableParagraph"/>
              <w:spacing w:before="10"/>
              <w:rPr>
                <w:b/>
                <w:sz w:val="27"/>
              </w:rPr>
            </w:pPr>
          </w:p>
          <w:p>
            <w:pPr>
              <w:pStyle w:val="TableParagraph"/>
              <w:ind w:left="43" w:right="34"/>
              <w:jc w:val="both"/>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jc w:val="both"/>
              <w:rPr>
                <w:sz w:val="28"/>
              </w:rPr>
            </w:pPr>
            <w:r>
              <w:rPr>
                <w:b/>
                <w:sz w:val="28"/>
              </w:rPr>
              <w:t>Tiempo que esta dentro del autobús</w:t>
            </w:r>
            <w:r>
              <w:rPr>
                <w:sz w:val="28"/>
              </w:rPr>
              <w:t>: </w:t>
            </w:r>
            <w:r>
              <w:rPr>
                <w:color w:val="0000FF"/>
                <w:sz w:val="28"/>
              </w:rPr>
              <w:t>20 minutos</w:t>
            </w:r>
          </w:p>
          <w:p>
            <w:pPr>
              <w:pStyle w:val="TableParagraph"/>
              <w:rPr>
                <w:b/>
                <w:sz w:val="28"/>
              </w:rPr>
            </w:pPr>
          </w:p>
          <w:p>
            <w:pPr>
              <w:pStyle w:val="TableParagraph"/>
              <w:spacing w:before="11"/>
              <w:rPr>
                <w:b/>
                <w:sz w:val="27"/>
              </w:rPr>
            </w:pPr>
          </w:p>
          <w:p>
            <w:pPr>
              <w:pStyle w:val="TableParagraph"/>
              <w:ind w:left="43"/>
              <w:jc w:val="both"/>
              <w:rPr>
                <w:sz w:val="28"/>
              </w:rPr>
            </w:pPr>
            <w:r>
              <w:rPr>
                <w:b/>
                <w:sz w:val="28"/>
              </w:rPr>
              <w:t>Tarifa</w:t>
            </w:r>
            <w:r>
              <w:rPr>
                <w:sz w:val="28"/>
              </w:rPr>
              <w:t>: </w:t>
            </w:r>
            <w:r>
              <w:rPr>
                <w:color w:val="0000FF"/>
                <w:sz w:val="28"/>
              </w:rPr>
              <w:t>$ 5.0</w:t>
            </w:r>
          </w:p>
        </w:tc>
        <w:tc>
          <w:tcPr>
            <w:tcW w:w="720" w:type="dxa"/>
            <w:tcBorders>
              <w:top w:val="nil"/>
              <w:bottom w:val="nil"/>
            </w:tcBorders>
          </w:tcPr>
          <w:p>
            <w:pPr/>
          </w:p>
        </w:tc>
        <w:tc>
          <w:tcPr>
            <w:tcW w:w="6301" w:type="dxa"/>
            <w:tcBorders>
              <w:top w:val="single" w:sz="4" w:space="0" w:color="000000"/>
            </w:tcBorders>
          </w:tcPr>
          <w:p>
            <w:pPr>
              <w:pStyle w:val="TableParagraph"/>
              <w:spacing w:before="6"/>
              <w:rPr>
                <w:b/>
                <w:sz w:val="27"/>
              </w:rPr>
            </w:pPr>
          </w:p>
          <w:p>
            <w:pPr>
              <w:pStyle w:val="TableParagraph"/>
              <w:tabs>
                <w:tab w:pos="1055" w:val="left" w:leader="none"/>
                <w:tab w:pos="1539" w:val="left" w:leader="none"/>
                <w:tab w:pos="2753" w:val="left" w:leader="none"/>
                <w:tab w:pos="3314" w:val="left" w:leader="none"/>
                <w:tab w:pos="4812" w:val="left" w:leader="none"/>
                <w:tab w:pos="5803" w:val="left" w:leader="none"/>
              </w:tabs>
              <w:ind w:left="43" w:right="33"/>
              <w:rPr>
                <w:sz w:val="28"/>
              </w:rPr>
            </w:pPr>
            <w:r>
              <w:rPr>
                <w:b/>
                <w:sz w:val="28"/>
              </w:rPr>
              <w:t>Forma</w:t>
              <w:tab/>
              <w:t>de</w:t>
              <w:tab/>
              <w:t>manejar</w:t>
              <w:tab/>
              <w:t>del</w:t>
              <w:tab/>
              <w:t>conductor</w:t>
            </w:r>
            <w:r>
              <w:rPr>
                <w:sz w:val="28"/>
              </w:rPr>
              <w:t>:</w:t>
              <w:tab/>
            </w:r>
            <w:r>
              <w:rPr>
                <w:color w:val="0000FF"/>
                <w:sz w:val="28"/>
              </w:rPr>
              <w:t>Buena,</w:t>
              <w:tab/>
            </w:r>
            <w:r>
              <w:rPr>
                <w:color w:val="0000FF"/>
                <w:spacing w:val="-1"/>
                <w:sz w:val="28"/>
              </w:rPr>
              <w:t>con </w:t>
            </w:r>
            <w:r>
              <w:rPr>
                <w:color w:val="0000FF"/>
                <w:sz w:val="28"/>
              </w:rPr>
              <w:t>seguridad y</w:t>
            </w:r>
            <w:r>
              <w:rPr>
                <w:color w:val="0000FF"/>
                <w:spacing w:val="-6"/>
                <w:sz w:val="28"/>
              </w:rPr>
              <w:t> </w:t>
            </w:r>
            <w:r>
              <w:rPr>
                <w:color w:val="0000FF"/>
                <w:sz w:val="28"/>
              </w:rPr>
              <w:t>cuidado.</w:t>
            </w:r>
          </w:p>
          <w:p>
            <w:pPr>
              <w:pStyle w:val="TableParagraph"/>
              <w:rPr>
                <w:b/>
                <w:sz w:val="28"/>
              </w:rPr>
            </w:pPr>
          </w:p>
          <w:p>
            <w:pPr>
              <w:pStyle w:val="TableParagraph"/>
              <w:spacing w:before="9"/>
              <w:rPr>
                <w:b/>
                <w:sz w:val="28"/>
              </w:rPr>
            </w:pPr>
          </w:p>
          <w:p>
            <w:pPr>
              <w:pStyle w:val="TableParagraph"/>
              <w:tabs>
                <w:tab w:pos="990" w:val="left" w:leader="none"/>
                <w:tab w:pos="1470" w:val="left" w:leader="none"/>
                <w:tab w:pos="2631" w:val="left" w:leader="none"/>
                <w:tab w:pos="3034" w:val="left" w:leader="none"/>
                <w:tab w:pos="4556" w:val="left" w:leader="none"/>
                <w:tab w:pos="5844" w:val="left" w:leader="none"/>
              </w:tabs>
              <w:spacing w:line="320" w:lineRule="exact"/>
              <w:ind w:left="43" w:right="38"/>
              <w:rPr>
                <w:sz w:val="28"/>
              </w:rPr>
            </w:pPr>
            <w:r>
              <w:rPr>
                <w:b/>
                <w:sz w:val="28"/>
              </w:rPr>
              <w:t>Trato</w:t>
              <w:tab/>
              <w:t>al</w:t>
              <w:tab/>
              <w:t>usuario</w:t>
              <w:tab/>
              <w:t>y</w:t>
              <w:tab/>
              <w:t>apariencia</w:t>
              <w:tab/>
              <w:t>personal</w:t>
              <w:tab/>
            </w:r>
            <w:r>
              <w:rPr>
                <w:b/>
                <w:spacing w:val="-1"/>
                <w:sz w:val="28"/>
              </w:rPr>
              <w:t>del </w:t>
            </w:r>
            <w:r>
              <w:rPr>
                <w:b/>
                <w:sz w:val="28"/>
              </w:rPr>
              <w:t>conductor</w:t>
            </w:r>
            <w:r>
              <w:rPr>
                <w:sz w:val="28"/>
              </w:rPr>
              <w:t>:</w:t>
            </w:r>
            <w:r>
              <w:rPr>
                <w:spacing w:val="-5"/>
                <w:sz w:val="28"/>
              </w:rPr>
              <w:t> </w:t>
            </w:r>
            <w:r>
              <w:rPr>
                <w:color w:val="0000FF"/>
                <w:sz w:val="28"/>
              </w:rPr>
              <w:t>Regular</w:t>
            </w:r>
          </w:p>
          <w:p>
            <w:pPr>
              <w:pStyle w:val="TableParagraph"/>
              <w:rPr>
                <w:b/>
                <w:sz w:val="28"/>
              </w:rPr>
            </w:pPr>
          </w:p>
          <w:p>
            <w:pPr>
              <w:pStyle w:val="TableParagraph"/>
              <w:rPr>
                <w:b/>
                <w:sz w:val="28"/>
              </w:rPr>
            </w:pPr>
          </w:p>
          <w:p>
            <w:pPr>
              <w:pStyle w:val="TableParagraph"/>
              <w:spacing w:before="6"/>
              <w:rPr>
                <w:b/>
                <w:sz w:val="27"/>
              </w:rPr>
            </w:pPr>
          </w:p>
          <w:p>
            <w:pPr>
              <w:pStyle w:val="TableParagraph"/>
              <w:spacing w:before="1"/>
              <w:ind w:left="43" w:right="38"/>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right="38"/>
              <w:rPr>
                <w:sz w:val="28"/>
              </w:rPr>
            </w:pPr>
            <w:r>
              <w:rPr>
                <w:b/>
                <w:sz w:val="28"/>
              </w:rPr>
              <w:t>Tiempo que está dentro del autobús</w:t>
            </w:r>
            <w:r>
              <w:rPr>
                <w:sz w:val="28"/>
              </w:rPr>
              <w:t>: </w:t>
            </w:r>
            <w:r>
              <w:rPr>
                <w:color w:val="0000FF"/>
                <w:sz w:val="28"/>
              </w:rPr>
              <w:t>15 minutos</w:t>
            </w:r>
          </w:p>
          <w:p>
            <w:pPr>
              <w:pStyle w:val="TableParagraph"/>
              <w:rPr>
                <w:b/>
                <w:sz w:val="28"/>
              </w:rPr>
            </w:pPr>
          </w:p>
          <w:p>
            <w:pPr>
              <w:pStyle w:val="TableParagraph"/>
              <w:spacing w:before="11"/>
              <w:rPr>
                <w:b/>
                <w:sz w:val="27"/>
              </w:rPr>
            </w:pPr>
          </w:p>
          <w:p>
            <w:pPr>
              <w:pStyle w:val="TableParagraph"/>
              <w:ind w:left="43" w:right="38"/>
              <w:rPr>
                <w:sz w:val="28"/>
              </w:rPr>
            </w:pPr>
            <w:r>
              <w:rPr>
                <w:b/>
                <w:sz w:val="28"/>
              </w:rPr>
              <w:t>Tarifa</w:t>
            </w:r>
            <w:r>
              <w:rPr>
                <w:sz w:val="28"/>
              </w:rPr>
              <w:t>: </w:t>
            </w:r>
            <w:r>
              <w:rPr>
                <w:color w:val="0000FF"/>
                <w:sz w:val="28"/>
              </w:rPr>
              <w:t>$ 5.5</w:t>
            </w:r>
          </w:p>
        </w:tc>
      </w:tr>
    </w:tbl>
    <w:p>
      <w:pPr>
        <w:pStyle w:val="BodyText"/>
        <w:spacing w:before="1"/>
        <w:rPr>
          <w:b/>
          <w:sz w:val="26"/>
        </w:rPr>
      </w:pPr>
    </w:p>
    <w:p>
      <w:pPr>
        <w:tabs>
          <w:tab w:pos="6962" w:val="left" w:leader="none"/>
          <w:tab w:pos="11313" w:val="left" w:leader="none"/>
        </w:tabs>
        <w:spacing w:before="69"/>
        <w:ind w:left="5140" w:right="246" w:hanging="3507"/>
        <w:jc w:val="left"/>
        <w:rPr>
          <w:sz w:val="24"/>
        </w:rPr>
      </w:pPr>
      <w:r>
        <w:rPr/>
        <w:pict>
          <v:rect style="position:absolute;margin-left:110.699997pt;margin-top:6.647127pt;width:9pt;height:9pt;mso-position-horizontal-relative:page;mso-position-vertical-relative:paragraph;z-index:5248" filled="false" stroked="true" strokeweight=".75pt" strokecolor="#000000">
            <w10:wrap type="none"/>
          </v:rect>
        </w:pict>
      </w:r>
      <w:r>
        <w:rPr/>
        <w:pict>
          <v:rect style="position:absolute;margin-left:596.700012pt;margin-top:6.647127pt;width:9pt;height:9pt;mso-position-horizontal-relative:page;mso-position-vertical-relative:paragraph;z-index:-264328" filled="false" stroked="true" strokeweight=".75pt" strokecolor="#000000">
            <w10:wrap type="none"/>
          </v:rect>
        </w:pict>
      </w:r>
      <w:r>
        <w:rPr/>
        <w:pict>
          <v:rect style="position:absolute;margin-left:380.700012pt;margin-top:6.647127pt;width:9pt;height:9pt;mso-position-horizontal-relative:page;mso-position-vertical-relative:paragraph;z-index:-264304" filled="false" stroked="true" strokeweight=".75pt" strokecolor="#000000">
            <w10:wrap type="none"/>
          </v:rect>
        </w:pict>
      </w:r>
      <w:r>
        <w:rPr>
          <w:sz w:val="24"/>
        </w:rPr>
        <w:t>Elijo</w:t>
      </w:r>
      <w:r>
        <w:rPr>
          <w:spacing w:val="-1"/>
          <w:sz w:val="24"/>
        </w:rPr>
        <w:t> </w:t>
      </w:r>
      <w:r>
        <w:rPr>
          <w:sz w:val="24"/>
        </w:rPr>
        <w:t>autobús</w:t>
      </w:r>
      <w:r>
        <w:rPr>
          <w:spacing w:val="-1"/>
          <w:sz w:val="24"/>
        </w:rPr>
        <w:t> </w:t>
      </w:r>
      <w:r>
        <w:rPr>
          <w:sz w:val="24"/>
        </w:rPr>
        <w:t>actual</w:t>
        <w:tab/>
        <w:tab/>
      </w:r>
      <w:r>
        <w:rPr>
          <w:spacing w:val="-1"/>
          <w:sz w:val="24"/>
        </w:rPr>
        <w:t>Indiferente</w:t>
        <w:tab/>
      </w:r>
      <w:r>
        <w:rPr>
          <w:sz w:val="24"/>
        </w:rPr>
        <w:t>Elijo autobús mejorado (Indique su respuesta al</w:t>
      </w:r>
      <w:r>
        <w:rPr>
          <w:spacing w:val="-12"/>
          <w:sz w:val="24"/>
        </w:rPr>
        <w:t> </w:t>
      </w:r>
      <w:r>
        <w:rPr>
          <w:sz w:val="24"/>
        </w:rPr>
        <w:t>encuestador)</w:t>
      </w:r>
    </w:p>
    <w:p>
      <w:pPr>
        <w:spacing w:after="0"/>
        <w:jc w:val="left"/>
        <w:rPr>
          <w:sz w:val="24"/>
        </w:rPr>
        <w:sectPr>
          <w:headerReference w:type="even" r:id="rId59"/>
          <w:pgSz w:w="15840" w:h="12240" w:orient="landscape"/>
          <w:pgMar w:header="1298" w:footer="0" w:top="1680" w:bottom="280" w:left="1000" w:right="1040"/>
        </w:sectPr>
      </w:pPr>
    </w:p>
    <w:p>
      <w:pPr>
        <w:pStyle w:val="BodyText"/>
        <w:spacing w:before="4"/>
        <w:rPr>
          <w:sz w:val="17"/>
        </w:rPr>
      </w:pPr>
    </w:p>
    <w:p>
      <w:pPr>
        <w:spacing w:after="0"/>
        <w:rPr>
          <w:sz w:val="17"/>
        </w:rPr>
        <w:sectPr>
          <w:headerReference w:type="default" r:id="rId60"/>
          <w:pgSz w:w="15840" w:h="12240" w:orient="landscape"/>
          <w:pgMar w:header="0" w:footer="0" w:top="1140" w:bottom="280" w:left="2260" w:right="2260"/>
        </w:sectPr>
      </w:pPr>
    </w:p>
    <w:p>
      <w:pPr>
        <w:pStyle w:val="BodyText"/>
        <w:rPr>
          <w:sz w:val="20"/>
        </w:rPr>
      </w:pPr>
    </w:p>
    <w:p>
      <w:pPr>
        <w:pStyle w:val="BodyText"/>
        <w:spacing w:before="5"/>
        <w:rPr>
          <w:sz w:val="21"/>
        </w:rPr>
      </w:pPr>
    </w:p>
    <w:p>
      <w:pPr>
        <w:tabs>
          <w:tab w:pos="9288" w:val="left" w:leader="none"/>
        </w:tabs>
        <w:spacing w:before="0"/>
        <w:ind w:left="3661" w:right="246" w:firstLine="0"/>
        <w:jc w:val="left"/>
        <w:rPr>
          <w:b/>
          <w:sz w:val="22"/>
        </w:rPr>
      </w:pPr>
      <w:r>
        <w:rPr>
          <w:b/>
          <w:sz w:val="22"/>
        </w:rPr>
        <w:t>Opción A</w:t>
        <w:tab/>
        <w:t>Opción</w:t>
      </w:r>
      <w:r>
        <w:rPr>
          <w:b/>
          <w:spacing w:val="-4"/>
          <w:sz w:val="22"/>
        </w:rPr>
        <w:t> </w:t>
      </w:r>
      <w:r>
        <w:rPr>
          <w:b/>
          <w:sz w:val="22"/>
        </w:rPr>
        <w:t>B</w:t>
      </w:r>
    </w:p>
    <w:p>
      <w:pPr>
        <w:pStyle w:val="BodyText"/>
        <w:spacing w:before="2"/>
        <w:rPr>
          <w:b/>
          <w:sz w:val="5"/>
        </w:rPr>
      </w:pPr>
    </w:p>
    <w:tbl>
      <w:tblPr>
        <w:tblW w:w="0" w:type="auto"/>
        <w:jc w:val="left"/>
        <w:tblInd w:w="101"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6481"/>
        <w:gridCol w:w="720"/>
        <w:gridCol w:w="6301"/>
      </w:tblGrid>
      <w:tr>
        <w:trPr>
          <w:trHeight w:val="1415" w:hRule="exact"/>
        </w:trPr>
        <w:tc>
          <w:tcPr>
            <w:tcW w:w="6481" w:type="dxa"/>
            <w:tcBorders>
              <w:bottom w:val="single" w:sz="4" w:space="0" w:color="000000"/>
            </w:tcBorders>
          </w:tcPr>
          <w:p>
            <w:pPr>
              <w:pStyle w:val="TableParagraph"/>
              <w:spacing w:before="8"/>
              <w:rPr>
                <w:b/>
                <w:sz w:val="47"/>
              </w:rPr>
            </w:pPr>
          </w:p>
          <w:p>
            <w:pPr>
              <w:pStyle w:val="TableParagraph"/>
              <w:ind w:left="43"/>
              <w:rPr>
                <w:b/>
                <w:sz w:val="32"/>
              </w:rPr>
            </w:pPr>
            <w:r>
              <w:rPr>
                <w:b/>
                <w:sz w:val="32"/>
              </w:rPr>
              <w:t>Autobús actual</w:t>
            </w:r>
          </w:p>
        </w:tc>
        <w:tc>
          <w:tcPr>
            <w:tcW w:w="720" w:type="dxa"/>
            <w:tcBorders>
              <w:top w:val="nil"/>
              <w:bottom w:val="nil"/>
            </w:tcBorders>
          </w:tcPr>
          <w:p>
            <w:pPr/>
          </w:p>
        </w:tc>
        <w:tc>
          <w:tcPr>
            <w:tcW w:w="6301" w:type="dxa"/>
            <w:tcBorders>
              <w:bottom w:val="single" w:sz="4" w:space="0" w:color="000000"/>
            </w:tcBorders>
          </w:tcPr>
          <w:p>
            <w:pPr>
              <w:pStyle w:val="TableParagraph"/>
              <w:spacing w:before="8"/>
              <w:rPr>
                <w:b/>
                <w:sz w:val="47"/>
              </w:rPr>
            </w:pPr>
          </w:p>
          <w:p>
            <w:pPr>
              <w:pStyle w:val="TableParagraph"/>
              <w:ind w:left="43" w:right="38"/>
              <w:rPr>
                <w:b/>
                <w:sz w:val="32"/>
              </w:rPr>
            </w:pPr>
            <w:r>
              <w:rPr>
                <w:b/>
                <w:sz w:val="32"/>
              </w:rPr>
              <w:t>Autobús mejorado</w:t>
            </w:r>
          </w:p>
        </w:tc>
      </w:tr>
      <w:tr>
        <w:trPr>
          <w:trHeight w:val="6156" w:hRule="exact"/>
        </w:trPr>
        <w:tc>
          <w:tcPr>
            <w:tcW w:w="6481" w:type="dxa"/>
            <w:tcBorders>
              <w:top w:val="single" w:sz="4" w:space="0" w:color="000000"/>
            </w:tcBorders>
          </w:tcPr>
          <w:p>
            <w:pPr>
              <w:pStyle w:val="TableParagraph"/>
              <w:spacing w:before="6"/>
              <w:rPr>
                <w:b/>
                <w:sz w:val="27"/>
              </w:rPr>
            </w:pPr>
          </w:p>
          <w:p>
            <w:pPr>
              <w:pStyle w:val="TableParagraph"/>
              <w:ind w:left="43" w:right="36"/>
              <w:jc w:val="both"/>
              <w:rPr>
                <w:sz w:val="28"/>
              </w:rPr>
            </w:pPr>
            <w:r>
              <w:rPr>
                <w:b/>
                <w:sz w:val="28"/>
              </w:rPr>
              <w:t>Forma de manejar del conductor</w:t>
            </w:r>
            <w:r>
              <w:rPr>
                <w:sz w:val="28"/>
              </w:rPr>
              <w:t>: </w:t>
            </w:r>
            <w:r>
              <w:rPr>
                <w:color w:val="0000FF"/>
                <w:sz w:val="28"/>
              </w:rPr>
              <w:t>Actual, como los que ahora prestan el servicio</w:t>
            </w:r>
          </w:p>
          <w:p>
            <w:pPr>
              <w:pStyle w:val="TableParagraph"/>
              <w:rPr>
                <w:b/>
                <w:sz w:val="28"/>
              </w:rPr>
            </w:pPr>
          </w:p>
          <w:p>
            <w:pPr>
              <w:pStyle w:val="TableParagraph"/>
              <w:spacing w:before="3"/>
              <w:rPr>
                <w:b/>
                <w:sz w:val="28"/>
              </w:rPr>
            </w:pPr>
          </w:p>
          <w:p>
            <w:pPr>
              <w:pStyle w:val="TableParagraph"/>
              <w:ind w:left="43" w:right="38"/>
              <w:jc w:val="both"/>
              <w:rPr>
                <w:sz w:val="28"/>
              </w:rPr>
            </w:pPr>
            <w:r>
              <w:rPr>
                <w:b/>
                <w:sz w:val="28"/>
              </w:rPr>
              <w:t>Trato al usuario y apariencia personal del conductor</w:t>
            </w:r>
            <w:r>
              <w:rPr>
                <w:sz w:val="28"/>
              </w:rPr>
              <w:t>: </w:t>
            </w:r>
            <w:r>
              <w:rPr>
                <w:color w:val="0000FF"/>
                <w:sz w:val="28"/>
              </w:rPr>
              <w:t>Actual, como los que ahora prestan el servicio</w:t>
            </w:r>
          </w:p>
          <w:p>
            <w:pPr>
              <w:pStyle w:val="TableParagraph"/>
              <w:rPr>
                <w:b/>
                <w:sz w:val="28"/>
              </w:rPr>
            </w:pPr>
          </w:p>
          <w:p>
            <w:pPr>
              <w:pStyle w:val="TableParagraph"/>
              <w:spacing w:before="10"/>
              <w:rPr>
                <w:b/>
                <w:sz w:val="27"/>
              </w:rPr>
            </w:pPr>
          </w:p>
          <w:p>
            <w:pPr>
              <w:pStyle w:val="TableParagraph"/>
              <w:ind w:left="43" w:right="34"/>
              <w:jc w:val="both"/>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jc w:val="both"/>
              <w:rPr>
                <w:sz w:val="28"/>
              </w:rPr>
            </w:pPr>
            <w:r>
              <w:rPr>
                <w:b/>
                <w:sz w:val="28"/>
              </w:rPr>
              <w:t>Tiempo que esta dentro del autobús</w:t>
            </w:r>
            <w:r>
              <w:rPr>
                <w:sz w:val="28"/>
              </w:rPr>
              <w:t>: </w:t>
            </w:r>
            <w:r>
              <w:rPr>
                <w:color w:val="0000FF"/>
                <w:sz w:val="28"/>
              </w:rPr>
              <w:t>20 minutos</w:t>
            </w:r>
          </w:p>
          <w:p>
            <w:pPr>
              <w:pStyle w:val="TableParagraph"/>
              <w:rPr>
                <w:b/>
                <w:sz w:val="28"/>
              </w:rPr>
            </w:pPr>
          </w:p>
          <w:p>
            <w:pPr>
              <w:pStyle w:val="TableParagraph"/>
              <w:spacing w:before="11"/>
              <w:rPr>
                <w:b/>
                <w:sz w:val="27"/>
              </w:rPr>
            </w:pPr>
          </w:p>
          <w:p>
            <w:pPr>
              <w:pStyle w:val="TableParagraph"/>
              <w:ind w:left="43"/>
              <w:jc w:val="both"/>
              <w:rPr>
                <w:sz w:val="28"/>
              </w:rPr>
            </w:pPr>
            <w:r>
              <w:rPr>
                <w:b/>
                <w:sz w:val="28"/>
              </w:rPr>
              <w:t>Tarifa</w:t>
            </w:r>
            <w:r>
              <w:rPr>
                <w:sz w:val="28"/>
              </w:rPr>
              <w:t>: </w:t>
            </w:r>
            <w:r>
              <w:rPr>
                <w:color w:val="0000FF"/>
                <w:sz w:val="28"/>
              </w:rPr>
              <w:t>$ 5.0</w:t>
            </w:r>
          </w:p>
        </w:tc>
        <w:tc>
          <w:tcPr>
            <w:tcW w:w="720" w:type="dxa"/>
            <w:tcBorders>
              <w:top w:val="nil"/>
              <w:bottom w:val="nil"/>
            </w:tcBorders>
          </w:tcPr>
          <w:p>
            <w:pPr/>
          </w:p>
        </w:tc>
        <w:tc>
          <w:tcPr>
            <w:tcW w:w="6301" w:type="dxa"/>
            <w:tcBorders>
              <w:top w:val="single" w:sz="4" w:space="0" w:color="000000"/>
            </w:tcBorders>
          </w:tcPr>
          <w:p>
            <w:pPr>
              <w:pStyle w:val="TableParagraph"/>
              <w:spacing w:before="6"/>
              <w:rPr>
                <w:b/>
                <w:sz w:val="27"/>
              </w:rPr>
            </w:pPr>
          </w:p>
          <w:p>
            <w:pPr>
              <w:pStyle w:val="TableParagraph"/>
              <w:ind w:left="43" w:right="38"/>
              <w:rPr>
                <w:sz w:val="28"/>
              </w:rPr>
            </w:pPr>
            <w:r>
              <w:rPr>
                <w:b/>
                <w:sz w:val="28"/>
              </w:rPr>
              <w:t>Forma de manejar del conductor</w:t>
            </w:r>
            <w:r>
              <w:rPr>
                <w:sz w:val="28"/>
              </w:rPr>
              <w:t>: </w:t>
            </w:r>
            <w:r>
              <w:rPr>
                <w:color w:val="0000FF"/>
                <w:sz w:val="28"/>
              </w:rPr>
              <w:t>Mala, de forma brusca e irresponsable.</w:t>
            </w:r>
          </w:p>
          <w:p>
            <w:pPr>
              <w:pStyle w:val="TableParagraph"/>
              <w:rPr>
                <w:b/>
                <w:sz w:val="28"/>
              </w:rPr>
            </w:pPr>
          </w:p>
          <w:p>
            <w:pPr>
              <w:pStyle w:val="TableParagraph"/>
              <w:spacing w:before="9"/>
              <w:rPr>
                <w:b/>
                <w:sz w:val="28"/>
              </w:rPr>
            </w:pPr>
          </w:p>
          <w:p>
            <w:pPr>
              <w:pStyle w:val="TableParagraph"/>
              <w:tabs>
                <w:tab w:pos="990" w:val="left" w:leader="none"/>
                <w:tab w:pos="1470" w:val="left" w:leader="none"/>
                <w:tab w:pos="2631" w:val="left" w:leader="none"/>
                <w:tab w:pos="3034" w:val="left" w:leader="none"/>
                <w:tab w:pos="4556" w:val="left" w:leader="none"/>
                <w:tab w:pos="5844" w:val="left" w:leader="none"/>
              </w:tabs>
              <w:spacing w:line="320" w:lineRule="exact"/>
              <w:ind w:left="43" w:right="38"/>
              <w:rPr>
                <w:sz w:val="28"/>
              </w:rPr>
            </w:pPr>
            <w:r>
              <w:rPr>
                <w:b/>
                <w:sz w:val="28"/>
              </w:rPr>
              <w:t>Trato</w:t>
              <w:tab/>
              <w:t>al</w:t>
              <w:tab/>
              <w:t>usuario</w:t>
              <w:tab/>
              <w:t>y</w:t>
              <w:tab/>
              <w:t>apariencia</w:t>
              <w:tab/>
              <w:t>personal</w:t>
              <w:tab/>
            </w:r>
            <w:r>
              <w:rPr>
                <w:b/>
                <w:spacing w:val="-1"/>
                <w:sz w:val="28"/>
              </w:rPr>
              <w:t>del </w:t>
            </w:r>
            <w:r>
              <w:rPr>
                <w:b/>
                <w:sz w:val="28"/>
              </w:rPr>
              <w:t>conductor</w:t>
            </w:r>
            <w:r>
              <w:rPr>
                <w:sz w:val="28"/>
              </w:rPr>
              <w:t>:</w:t>
            </w:r>
            <w:r>
              <w:rPr>
                <w:spacing w:val="-4"/>
                <w:sz w:val="28"/>
              </w:rPr>
              <w:t> </w:t>
            </w:r>
            <w:r>
              <w:rPr>
                <w:color w:val="0000FF"/>
                <w:sz w:val="28"/>
              </w:rPr>
              <w:t>Bueno</w:t>
            </w:r>
          </w:p>
          <w:p>
            <w:pPr>
              <w:pStyle w:val="TableParagraph"/>
              <w:rPr>
                <w:b/>
                <w:sz w:val="28"/>
              </w:rPr>
            </w:pPr>
          </w:p>
          <w:p>
            <w:pPr>
              <w:pStyle w:val="TableParagraph"/>
              <w:rPr>
                <w:b/>
                <w:sz w:val="28"/>
              </w:rPr>
            </w:pPr>
          </w:p>
          <w:p>
            <w:pPr>
              <w:pStyle w:val="TableParagraph"/>
              <w:spacing w:before="6"/>
              <w:rPr>
                <w:b/>
                <w:sz w:val="27"/>
              </w:rPr>
            </w:pPr>
          </w:p>
          <w:p>
            <w:pPr>
              <w:pStyle w:val="TableParagraph"/>
              <w:spacing w:before="1"/>
              <w:ind w:left="43" w:right="38"/>
              <w:rPr>
                <w:sz w:val="28"/>
              </w:rPr>
            </w:pPr>
            <w:r>
              <w:rPr>
                <w:b/>
                <w:sz w:val="28"/>
              </w:rPr>
              <w:t>Estado físico de los autobuses</w:t>
            </w:r>
            <w:r>
              <w:rPr>
                <w:sz w:val="28"/>
              </w:rPr>
              <w:t>: </w:t>
            </w:r>
            <w:r>
              <w:rPr>
                <w:color w:val="0000FF"/>
                <w:sz w:val="28"/>
              </w:rPr>
              <w:t>Autobús nuevo</w:t>
            </w:r>
          </w:p>
          <w:p>
            <w:pPr>
              <w:pStyle w:val="TableParagraph"/>
              <w:rPr>
                <w:b/>
                <w:sz w:val="28"/>
              </w:rPr>
            </w:pPr>
          </w:p>
          <w:p>
            <w:pPr>
              <w:pStyle w:val="TableParagraph"/>
              <w:rPr>
                <w:b/>
                <w:sz w:val="28"/>
              </w:rPr>
            </w:pPr>
          </w:p>
          <w:p>
            <w:pPr>
              <w:pStyle w:val="TableParagraph"/>
              <w:rPr>
                <w:b/>
                <w:sz w:val="28"/>
              </w:rPr>
            </w:pPr>
          </w:p>
          <w:p>
            <w:pPr>
              <w:pStyle w:val="TableParagraph"/>
              <w:spacing w:before="1"/>
              <w:ind w:left="43" w:right="38"/>
              <w:rPr>
                <w:sz w:val="28"/>
              </w:rPr>
            </w:pPr>
            <w:r>
              <w:rPr>
                <w:b/>
                <w:sz w:val="28"/>
              </w:rPr>
              <w:t>Tiempo que está dentro del autobús</w:t>
            </w:r>
            <w:r>
              <w:rPr>
                <w:sz w:val="28"/>
              </w:rPr>
              <w:t>: </w:t>
            </w:r>
            <w:r>
              <w:rPr>
                <w:color w:val="0000FF"/>
                <w:sz w:val="28"/>
              </w:rPr>
              <w:t>25 minutos</w:t>
            </w:r>
          </w:p>
          <w:p>
            <w:pPr>
              <w:pStyle w:val="TableParagraph"/>
              <w:rPr>
                <w:b/>
                <w:sz w:val="28"/>
              </w:rPr>
            </w:pPr>
          </w:p>
          <w:p>
            <w:pPr>
              <w:pStyle w:val="TableParagraph"/>
              <w:spacing w:before="11"/>
              <w:rPr>
                <w:b/>
                <w:sz w:val="27"/>
              </w:rPr>
            </w:pPr>
          </w:p>
          <w:p>
            <w:pPr>
              <w:pStyle w:val="TableParagraph"/>
              <w:ind w:left="43" w:right="38"/>
              <w:rPr>
                <w:sz w:val="28"/>
              </w:rPr>
            </w:pPr>
            <w:r>
              <w:rPr>
                <w:b/>
                <w:sz w:val="28"/>
              </w:rPr>
              <w:t>Tarifa</w:t>
            </w:r>
            <w:r>
              <w:rPr>
                <w:sz w:val="28"/>
              </w:rPr>
              <w:t>: </w:t>
            </w:r>
            <w:r>
              <w:rPr>
                <w:color w:val="0000FF"/>
                <w:sz w:val="28"/>
              </w:rPr>
              <w:t>$ 4.0</w:t>
            </w:r>
          </w:p>
        </w:tc>
      </w:tr>
    </w:tbl>
    <w:p>
      <w:pPr>
        <w:pStyle w:val="BodyText"/>
        <w:spacing w:before="1"/>
        <w:rPr>
          <w:b/>
          <w:sz w:val="26"/>
        </w:rPr>
      </w:pPr>
    </w:p>
    <w:p>
      <w:pPr>
        <w:tabs>
          <w:tab w:pos="6962" w:val="left" w:leader="none"/>
          <w:tab w:pos="11313" w:val="left" w:leader="none"/>
        </w:tabs>
        <w:spacing w:before="69"/>
        <w:ind w:left="5140" w:right="246" w:hanging="3507"/>
        <w:jc w:val="left"/>
        <w:rPr>
          <w:sz w:val="24"/>
        </w:rPr>
      </w:pPr>
      <w:r>
        <w:rPr/>
        <w:pict>
          <v:rect style="position:absolute;margin-left:110.699997pt;margin-top:6.647127pt;width:9pt;height:9pt;mso-position-horizontal-relative:page;mso-position-vertical-relative:paragraph;z-index:5320" filled="false" stroked="true" strokeweight=".75pt" strokecolor="#000000">
            <w10:wrap type="none"/>
          </v:rect>
        </w:pict>
      </w:r>
      <w:r>
        <w:rPr/>
        <w:pict>
          <v:rect style="position:absolute;margin-left:596.700012pt;margin-top:6.647127pt;width:9pt;height:9pt;mso-position-horizontal-relative:page;mso-position-vertical-relative:paragraph;z-index:-264256" filled="false" stroked="true" strokeweight=".75pt" strokecolor="#000000">
            <w10:wrap type="none"/>
          </v:rect>
        </w:pict>
      </w:r>
      <w:r>
        <w:rPr/>
        <w:pict>
          <v:rect style="position:absolute;margin-left:380.700012pt;margin-top:6.647127pt;width:9pt;height:9pt;mso-position-horizontal-relative:page;mso-position-vertical-relative:paragraph;z-index:-264232" filled="false" stroked="true" strokeweight=".75pt" strokecolor="#000000">
            <w10:wrap type="none"/>
          </v:rect>
        </w:pict>
      </w:r>
      <w:r>
        <w:rPr>
          <w:sz w:val="24"/>
        </w:rPr>
        <w:t>Elijo</w:t>
      </w:r>
      <w:r>
        <w:rPr>
          <w:spacing w:val="-1"/>
          <w:sz w:val="24"/>
        </w:rPr>
        <w:t> </w:t>
      </w:r>
      <w:r>
        <w:rPr>
          <w:sz w:val="24"/>
        </w:rPr>
        <w:t>autobús</w:t>
      </w:r>
      <w:r>
        <w:rPr>
          <w:spacing w:val="-1"/>
          <w:sz w:val="24"/>
        </w:rPr>
        <w:t> </w:t>
      </w:r>
      <w:r>
        <w:rPr>
          <w:sz w:val="24"/>
        </w:rPr>
        <w:t>actual</w:t>
        <w:tab/>
        <w:tab/>
      </w:r>
      <w:r>
        <w:rPr>
          <w:spacing w:val="-1"/>
          <w:sz w:val="24"/>
        </w:rPr>
        <w:t>Indiferente</w:t>
        <w:tab/>
      </w:r>
      <w:r>
        <w:rPr>
          <w:sz w:val="24"/>
        </w:rPr>
        <w:t>Elijo autobús mejorado (Indique su respuesta al</w:t>
      </w:r>
      <w:r>
        <w:rPr>
          <w:spacing w:val="-12"/>
          <w:sz w:val="24"/>
        </w:rPr>
        <w:t> </w:t>
      </w:r>
      <w:r>
        <w:rPr>
          <w:sz w:val="24"/>
        </w:rPr>
        <w:t>encuestador)</w:t>
      </w:r>
    </w:p>
    <w:p>
      <w:pPr>
        <w:spacing w:after="0"/>
        <w:jc w:val="left"/>
        <w:rPr>
          <w:sz w:val="24"/>
        </w:rPr>
        <w:sectPr>
          <w:headerReference w:type="even" r:id="rId61"/>
          <w:pgSz w:w="15840" w:h="12240" w:orient="landscape"/>
          <w:pgMar w:header="1298" w:footer="0" w:top="1680" w:bottom="280" w:left="1000" w:right="1040"/>
        </w:sectPr>
      </w:pPr>
    </w:p>
    <w:p>
      <w:pPr>
        <w:pStyle w:val="BodyText"/>
        <w:spacing w:before="4"/>
        <w:rPr>
          <w:sz w:val="17"/>
        </w:rPr>
      </w:pPr>
    </w:p>
    <w:p>
      <w:pPr>
        <w:spacing w:after="0"/>
        <w:rPr>
          <w:sz w:val="17"/>
        </w:rPr>
        <w:sectPr>
          <w:headerReference w:type="default" r:id="rId62"/>
          <w:pgSz w:w="15840" w:h="12240" w:orient="landscape"/>
          <w:pgMar w:header="0" w:footer="0" w:top="1140" w:bottom="280" w:left="2260" w:right="2260"/>
        </w:sectPr>
      </w:pPr>
    </w:p>
    <w:p>
      <w:pPr>
        <w:pStyle w:val="BodyText"/>
        <w:rPr>
          <w:sz w:val="20"/>
        </w:rPr>
      </w:pPr>
    </w:p>
    <w:p>
      <w:pPr>
        <w:pStyle w:val="BodyText"/>
        <w:spacing w:before="5"/>
        <w:rPr>
          <w:sz w:val="21"/>
        </w:rPr>
      </w:pPr>
    </w:p>
    <w:p>
      <w:pPr>
        <w:tabs>
          <w:tab w:pos="9317" w:val="left" w:leader="none"/>
        </w:tabs>
        <w:spacing w:before="0"/>
        <w:ind w:left="3634" w:right="246" w:firstLine="0"/>
        <w:jc w:val="left"/>
        <w:rPr>
          <w:b/>
          <w:sz w:val="22"/>
        </w:rPr>
      </w:pPr>
      <w:r>
        <w:rPr>
          <w:b/>
          <w:sz w:val="22"/>
        </w:rPr>
        <w:t>Opción A</w:t>
        <w:tab/>
        <w:t>Opción</w:t>
      </w:r>
      <w:r>
        <w:rPr>
          <w:b/>
          <w:spacing w:val="-4"/>
          <w:sz w:val="22"/>
        </w:rPr>
        <w:t> </w:t>
      </w:r>
      <w:r>
        <w:rPr>
          <w:b/>
          <w:sz w:val="22"/>
        </w:rPr>
        <w:t>B</w:t>
      </w:r>
    </w:p>
    <w:p>
      <w:pPr>
        <w:pStyle w:val="BodyText"/>
        <w:spacing w:before="2"/>
        <w:rPr>
          <w:b/>
          <w:sz w:val="5"/>
        </w:rPr>
      </w:pPr>
    </w:p>
    <w:tbl>
      <w:tblPr>
        <w:tblW w:w="0" w:type="auto"/>
        <w:jc w:val="left"/>
        <w:tblInd w:w="101"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6481"/>
        <w:gridCol w:w="720"/>
        <w:gridCol w:w="6301"/>
      </w:tblGrid>
      <w:tr>
        <w:trPr>
          <w:trHeight w:val="1415" w:hRule="exact"/>
        </w:trPr>
        <w:tc>
          <w:tcPr>
            <w:tcW w:w="6481" w:type="dxa"/>
            <w:tcBorders>
              <w:bottom w:val="single" w:sz="4" w:space="0" w:color="000000"/>
            </w:tcBorders>
          </w:tcPr>
          <w:p>
            <w:pPr>
              <w:pStyle w:val="TableParagraph"/>
              <w:spacing w:before="8"/>
              <w:rPr>
                <w:b/>
                <w:sz w:val="47"/>
              </w:rPr>
            </w:pPr>
          </w:p>
          <w:p>
            <w:pPr>
              <w:pStyle w:val="TableParagraph"/>
              <w:ind w:left="43"/>
              <w:rPr>
                <w:b/>
                <w:sz w:val="32"/>
              </w:rPr>
            </w:pPr>
            <w:r>
              <w:rPr>
                <w:b/>
                <w:sz w:val="32"/>
              </w:rPr>
              <w:t>Autobús actual</w:t>
            </w:r>
          </w:p>
        </w:tc>
        <w:tc>
          <w:tcPr>
            <w:tcW w:w="720" w:type="dxa"/>
            <w:tcBorders>
              <w:top w:val="nil"/>
              <w:bottom w:val="nil"/>
            </w:tcBorders>
          </w:tcPr>
          <w:p>
            <w:pPr/>
          </w:p>
        </w:tc>
        <w:tc>
          <w:tcPr>
            <w:tcW w:w="6301" w:type="dxa"/>
            <w:tcBorders>
              <w:bottom w:val="single" w:sz="4" w:space="0" w:color="000000"/>
            </w:tcBorders>
          </w:tcPr>
          <w:p>
            <w:pPr>
              <w:pStyle w:val="TableParagraph"/>
              <w:spacing w:before="8"/>
              <w:rPr>
                <w:b/>
                <w:sz w:val="47"/>
              </w:rPr>
            </w:pPr>
          </w:p>
          <w:p>
            <w:pPr>
              <w:pStyle w:val="TableParagraph"/>
              <w:ind w:left="43" w:right="38"/>
              <w:rPr>
                <w:b/>
                <w:sz w:val="32"/>
              </w:rPr>
            </w:pPr>
            <w:r>
              <w:rPr>
                <w:b/>
                <w:sz w:val="32"/>
              </w:rPr>
              <w:t>Autobús mejorado</w:t>
            </w:r>
          </w:p>
        </w:tc>
      </w:tr>
      <w:tr>
        <w:trPr>
          <w:trHeight w:val="6156" w:hRule="exact"/>
        </w:trPr>
        <w:tc>
          <w:tcPr>
            <w:tcW w:w="6481" w:type="dxa"/>
            <w:tcBorders>
              <w:top w:val="single" w:sz="4" w:space="0" w:color="000000"/>
            </w:tcBorders>
          </w:tcPr>
          <w:p>
            <w:pPr>
              <w:pStyle w:val="TableParagraph"/>
              <w:spacing w:before="6"/>
              <w:rPr>
                <w:b/>
                <w:sz w:val="27"/>
              </w:rPr>
            </w:pPr>
          </w:p>
          <w:p>
            <w:pPr>
              <w:pStyle w:val="TableParagraph"/>
              <w:ind w:left="43" w:right="36"/>
              <w:jc w:val="both"/>
              <w:rPr>
                <w:sz w:val="28"/>
              </w:rPr>
            </w:pPr>
            <w:r>
              <w:rPr>
                <w:b/>
                <w:sz w:val="28"/>
              </w:rPr>
              <w:t>Forma de manejar del conductor</w:t>
            </w:r>
            <w:r>
              <w:rPr>
                <w:sz w:val="28"/>
              </w:rPr>
              <w:t>: </w:t>
            </w:r>
            <w:r>
              <w:rPr>
                <w:color w:val="0000FF"/>
                <w:sz w:val="28"/>
              </w:rPr>
              <w:t>Actual, como los que ahora prestan el servicio</w:t>
            </w:r>
          </w:p>
          <w:p>
            <w:pPr>
              <w:pStyle w:val="TableParagraph"/>
              <w:rPr>
                <w:b/>
                <w:sz w:val="28"/>
              </w:rPr>
            </w:pPr>
          </w:p>
          <w:p>
            <w:pPr>
              <w:pStyle w:val="TableParagraph"/>
              <w:spacing w:before="3"/>
              <w:rPr>
                <w:b/>
                <w:sz w:val="28"/>
              </w:rPr>
            </w:pPr>
          </w:p>
          <w:p>
            <w:pPr>
              <w:pStyle w:val="TableParagraph"/>
              <w:ind w:left="43" w:right="38"/>
              <w:jc w:val="both"/>
              <w:rPr>
                <w:sz w:val="28"/>
              </w:rPr>
            </w:pPr>
            <w:r>
              <w:rPr>
                <w:b/>
                <w:sz w:val="28"/>
              </w:rPr>
              <w:t>Trato al usuario y apariencia personal del conductor</w:t>
            </w:r>
            <w:r>
              <w:rPr>
                <w:sz w:val="28"/>
              </w:rPr>
              <w:t>: </w:t>
            </w:r>
            <w:r>
              <w:rPr>
                <w:color w:val="0000FF"/>
                <w:sz w:val="28"/>
              </w:rPr>
              <w:t>Actual, como los que ahora prestan el servicio</w:t>
            </w:r>
          </w:p>
          <w:p>
            <w:pPr>
              <w:pStyle w:val="TableParagraph"/>
              <w:rPr>
                <w:b/>
                <w:sz w:val="28"/>
              </w:rPr>
            </w:pPr>
          </w:p>
          <w:p>
            <w:pPr>
              <w:pStyle w:val="TableParagraph"/>
              <w:spacing w:before="10"/>
              <w:rPr>
                <w:b/>
                <w:sz w:val="27"/>
              </w:rPr>
            </w:pPr>
          </w:p>
          <w:p>
            <w:pPr>
              <w:pStyle w:val="TableParagraph"/>
              <w:ind w:left="43" w:right="34"/>
              <w:jc w:val="both"/>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jc w:val="both"/>
              <w:rPr>
                <w:sz w:val="28"/>
              </w:rPr>
            </w:pPr>
            <w:r>
              <w:rPr>
                <w:b/>
                <w:sz w:val="28"/>
              </w:rPr>
              <w:t>Tiempo que esta dentro del autobús</w:t>
            </w:r>
            <w:r>
              <w:rPr>
                <w:sz w:val="28"/>
              </w:rPr>
              <w:t>: </w:t>
            </w:r>
            <w:r>
              <w:rPr>
                <w:color w:val="0000FF"/>
                <w:sz w:val="28"/>
              </w:rPr>
              <w:t>20 minutos</w:t>
            </w:r>
          </w:p>
          <w:p>
            <w:pPr>
              <w:pStyle w:val="TableParagraph"/>
              <w:rPr>
                <w:b/>
                <w:sz w:val="28"/>
              </w:rPr>
            </w:pPr>
          </w:p>
          <w:p>
            <w:pPr>
              <w:pStyle w:val="TableParagraph"/>
              <w:spacing w:before="11"/>
              <w:rPr>
                <w:b/>
                <w:sz w:val="27"/>
              </w:rPr>
            </w:pPr>
          </w:p>
          <w:p>
            <w:pPr>
              <w:pStyle w:val="TableParagraph"/>
              <w:ind w:left="43"/>
              <w:jc w:val="both"/>
              <w:rPr>
                <w:sz w:val="28"/>
              </w:rPr>
            </w:pPr>
            <w:r>
              <w:rPr>
                <w:b/>
                <w:sz w:val="28"/>
              </w:rPr>
              <w:t>Tarifa</w:t>
            </w:r>
            <w:r>
              <w:rPr>
                <w:sz w:val="28"/>
              </w:rPr>
              <w:t>: </w:t>
            </w:r>
            <w:r>
              <w:rPr>
                <w:color w:val="0000FF"/>
                <w:sz w:val="28"/>
              </w:rPr>
              <w:t>$ 5.0</w:t>
            </w:r>
          </w:p>
        </w:tc>
        <w:tc>
          <w:tcPr>
            <w:tcW w:w="720" w:type="dxa"/>
            <w:tcBorders>
              <w:top w:val="nil"/>
              <w:bottom w:val="nil"/>
            </w:tcBorders>
          </w:tcPr>
          <w:p>
            <w:pPr/>
          </w:p>
        </w:tc>
        <w:tc>
          <w:tcPr>
            <w:tcW w:w="6301" w:type="dxa"/>
            <w:tcBorders>
              <w:top w:val="single" w:sz="4" w:space="0" w:color="000000"/>
            </w:tcBorders>
          </w:tcPr>
          <w:p>
            <w:pPr>
              <w:pStyle w:val="TableParagraph"/>
              <w:spacing w:before="6"/>
              <w:rPr>
                <w:b/>
                <w:sz w:val="27"/>
              </w:rPr>
            </w:pPr>
          </w:p>
          <w:p>
            <w:pPr>
              <w:pStyle w:val="TableParagraph"/>
              <w:tabs>
                <w:tab w:pos="1055" w:val="left" w:leader="none"/>
                <w:tab w:pos="1539" w:val="left" w:leader="none"/>
                <w:tab w:pos="2753" w:val="left" w:leader="none"/>
                <w:tab w:pos="3314" w:val="left" w:leader="none"/>
                <w:tab w:pos="4812" w:val="left" w:leader="none"/>
                <w:tab w:pos="5803" w:val="left" w:leader="none"/>
              </w:tabs>
              <w:ind w:left="43" w:right="33"/>
              <w:rPr>
                <w:sz w:val="28"/>
              </w:rPr>
            </w:pPr>
            <w:r>
              <w:rPr>
                <w:b/>
                <w:sz w:val="28"/>
              </w:rPr>
              <w:t>Forma</w:t>
              <w:tab/>
              <w:t>de</w:t>
              <w:tab/>
              <w:t>manejar</w:t>
              <w:tab/>
              <w:t>del</w:t>
              <w:tab/>
              <w:t>conductor</w:t>
            </w:r>
            <w:r>
              <w:rPr>
                <w:sz w:val="28"/>
              </w:rPr>
              <w:t>:</w:t>
              <w:tab/>
            </w:r>
            <w:r>
              <w:rPr>
                <w:color w:val="0000FF"/>
                <w:sz w:val="28"/>
              </w:rPr>
              <w:t>Buena,</w:t>
              <w:tab/>
            </w:r>
            <w:r>
              <w:rPr>
                <w:color w:val="0000FF"/>
                <w:spacing w:val="-1"/>
                <w:sz w:val="28"/>
              </w:rPr>
              <w:t>con </w:t>
            </w:r>
            <w:r>
              <w:rPr>
                <w:color w:val="0000FF"/>
                <w:sz w:val="28"/>
              </w:rPr>
              <w:t>seguridad y</w:t>
            </w:r>
            <w:r>
              <w:rPr>
                <w:color w:val="0000FF"/>
                <w:spacing w:val="-6"/>
                <w:sz w:val="28"/>
              </w:rPr>
              <w:t> </w:t>
            </w:r>
            <w:r>
              <w:rPr>
                <w:color w:val="0000FF"/>
                <w:sz w:val="28"/>
              </w:rPr>
              <w:t>cuidado.</w:t>
            </w:r>
          </w:p>
          <w:p>
            <w:pPr>
              <w:pStyle w:val="TableParagraph"/>
              <w:rPr>
                <w:b/>
                <w:sz w:val="28"/>
              </w:rPr>
            </w:pPr>
          </w:p>
          <w:p>
            <w:pPr>
              <w:pStyle w:val="TableParagraph"/>
              <w:spacing w:before="9"/>
              <w:rPr>
                <w:b/>
                <w:sz w:val="28"/>
              </w:rPr>
            </w:pPr>
          </w:p>
          <w:p>
            <w:pPr>
              <w:pStyle w:val="TableParagraph"/>
              <w:tabs>
                <w:tab w:pos="990" w:val="left" w:leader="none"/>
                <w:tab w:pos="1470" w:val="left" w:leader="none"/>
                <w:tab w:pos="2631" w:val="left" w:leader="none"/>
                <w:tab w:pos="3034" w:val="left" w:leader="none"/>
                <w:tab w:pos="4556" w:val="left" w:leader="none"/>
                <w:tab w:pos="5844" w:val="left" w:leader="none"/>
              </w:tabs>
              <w:spacing w:line="320" w:lineRule="exact"/>
              <w:ind w:left="43" w:right="38"/>
              <w:rPr>
                <w:sz w:val="28"/>
              </w:rPr>
            </w:pPr>
            <w:r>
              <w:rPr>
                <w:b/>
                <w:sz w:val="28"/>
              </w:rPr>
              <w:t>Trato</w:t>
              <w:tab/>
              <w:t>al</w:t>
              <w:tab/>
              <w:t>usuario</w:t>
              <w:tab/>
              <w:t>y</w:t>
              <w:tab/>
              <w:t>apariencia</w:t>
              <w:tab/>
              <w:t>personal</w:t>
              <w:tab/>
            </w:r>
            <w:r>
              <w:rPr>
                <w:b/>
                <w:spacing w:val="-1"/>
                <w:sz w:val="28"/>
              </w:rPr>
              <w:t>del </w:t>
            </w:r>
            <w:r>
              <w:rPr>
                <w:b/>
                <w:sz w:val="28"/>
              </w:rPr>
              <w:t>conductor</w:t>
            </w:r>
            <w:r>
              <w:rPr>
                <w:sz w:val="28"/>
              </w:rPr>
              <w:t>:</w:t>
            </w:r>
            <w:r>
              <w:rPr>
                <w:spacing w:val="-4"/>
                <w:sz w:val="28"/>
              </w:rPr>
              <w:t> </w:t>
            </w:r>
            <w:r>
              <w:rPr>
                <w:color w:val="0000FF"/>
                <w:sz w:val="28"/>
              </w:rPr>
              <w:t>Bueno</w:t>
            </w:r>
          </w:p>
          <w:p>
            <w:pPr>
              <w:pStyle w:val="TableParagraph"/>
              <w:rPr>
                <w:b/>
                <w:sz w:val="28"/>
              </w:rPr>
            </w:pPr>
          </w:p>
          <w:p>
            <w:pPr>
              <w:pStyle w:val="TableParagraph"/>
              <w:rPr>
                <w:b/>
                <w:sz w:val="28"/>
              </w:rPr>
            </w:pPr>
          </w:p>
          <w:p>
            <w:pPr>
              <w:pStyle w:val="TableParagraph"/>
              <w:spacing w:before="6"/>
              <w:rPr>
                <w:b/>
                <w:sz w:val="27"/>
              </w:rPr>
            </w:pPr>
          </w:p>
          <w:p>
            <w:pPr>
              <w:pStyle w:val="TableParagraph"/>
              <w:spacing w:before="1"/>
              <w:ind w:left="43" w:right="38"/>
              <w:rPr>
                <w:sz w:val="28"/>
              </w:rPr>
            </w:pPr>
            <w:r>
              <w:rPr>
                <w:b/>
                <w:sz w:val="28"/>
              </w:rPr>
              <w:t>Estado físico de los autobuses</w:t>
            </w:r>
            <w:r>
              <w:rPr>
                <w:sz w:val="28"/>
              </w:rPr>
              <w:t>: </w:t>
            </w:r>
            <w:r>
              <w:rPr>
                <w:color w:val="0000FF"/>
                <w:sz w:val="28"/>
              </w:rPr>
              <w:t>Autobús nuevo</w:t>
            </w:r>
          </w:p>
          <w:p>
            <w:pPr>
              <w:pStyle w:val="TableParagraph"/>
              <w:rPr>
                <w:b/>
                <w:sz w:val="28"/>
              </w:rPr>
            </w:pPr>
          </w:p>
          <w:p>
            <w:pPr>
              <w:pStyle w:val="TableParagraph"/>
              <w:rPr>
                <w:b/>
                <w:sz w:val="28"/>
              </w:rPr>
            </w:pPr>
          </w:p>
          <w:p>
            <w:pPr>
              <w:pStyle w:val="TableParagraph"/>
              <w:rPr>
                <w:b/>
                <w:sz w:val="28"/>
              </w:rPr>
            </w:pPr>
          </w:p>
          <w:p>
            <w:pPr>
              <w:pStyle w:val="TableParagraph"/>
              <w:spacing w:before="1"/>
              <w:ind w:left="43" w:right="38"/>
              <w:rPr>
                <w:sz w:val="28"/>
              </w:rPr>
            </w:pPr>
            <w:r>
              <w:rPr>
                <w:b/>
                <w:sz w:val="28"/>
              </w:rPr>
              <w:t>Tiempo que está dentro del autobús</w:t>
            </w:r>
            <w:r>
              <w:rPr>
                <w:sz w:val="28"/>
              </w:rPr>
              <w:t>: </w:t>
            </w:r>
            <w:r>
              <w:rPr>
                <w:color w:val="0000FF"/>
                <w:sz w:val="28"/>
              </w:rPr>
              <w:t>10 minutos</w:t>
            </w:r>
          </w:p>
          <w:p>
            <w:pPr>
              <w:pStyle w:val="TableParagraph"/>
              <w:rPr>
                <w:b/>
                <w:sz w:val="28"/>
              </w:rPr>
            </w:pPr>
          </w:p>
          <w:p>
            <w:pPr>
              <w:pStyle w:val="TableParagraph"/>
              <w:spacing w:before="11"/>
              <w:rPr>
                <w:b/>
                <w:sz w:val="27"/>
              </w:rPr>
            </w:pPr>
          </w:p>
          <w:p>
            <w:pPr>
              <w:pStyle w:val="TableParagraph"/>
              <w:ind w:left="43" w:right="38"/>
              <w:rPr>
                <w:sz w:val="28"/>
              </w:rPr>
            </w:pPr>
            <w:r>
              <w:rPr>
                <w:b/>
                <w:sz w:val="28"/>
              </w:rPr>
              <w:t>Tarifa</w:t>
            </w:r>
            <w:r>
              <w:rPr>
                <w:sz w:val="28"/>
              </w:rPr>
              <w:t>: </w:t>
            </w:r>
            <w:r>
              <w:rPr>
                <w:color w:val="0000FF"/>
                <w:sz w:val="28"/>
              </w:rPr>
              <w:t>$ 6.0</w:t>
            </w:r>
          </w:p>
        </w:tc>
      </w:tr>
    </w:tbl>
    <w:p>
      <w:pPr>
        <w:pStyle w:val="BodyText"/>
        <w:spacing w:before="1"/>
        <w:rPr>
          <w:b/>
          <w:sz w:val="26"/>
        </w:rPr>
      </w:pPr>
    </w:p>
    <w:p>
      <w:pPr>
        <w:tabs>
          <w:tab w:pos="6962" w:val="left" w:leader="none"/>
          <w:tab w:pos="11313" w:val="left" w:leader="none"/>
        </w:tabs>
        <w:spacing w:before="69"/>
        <w:ind w:left="5140" w:right="246" w:hanging="3507"/>
        <w:jc w:val="left"/>
        <w:rPr>
          <w:sz w:val="24"/>
        </w:rPr>
      </w:pPr>
      <w:r>
        <w:rPr/>
        <w:pict>
          <v:rect style="position:absolute;margin-left:110.699997pt;margin-top:6.647127pt;width:9pt;height:9pt;mso-position-horizontal-relative:page;mso-position-vertical-relative:paragraph;z-index:5392" filled="false" stroked="true" strokeweight=".75pt" strokecolor="#000000">
            <w10:wrap type="none"/>
          </v:rect>
        </w:pict>
      </w:r>
      <w:r>
        <w:rPr/>
        <w:pict>
          <v:rect style="position:absolute;margin-left:596.700012pt;margin-top:6.647127pt;width:9pt;height:9pt;mso-position-horizontal-relative:page;mso-position-vertical-relative:paragraph;z-index:-264184" filled="false" stroked="true" strokeweight=".75pt" strokecolor="#000000">
            <w10:wrap type="none"/>
          </v:rect>
        </w:pict>
      </w:r>
      <w:r>
        <w:rPr/>
        <w:pict>
          <v:rect style="position:absolute;margin-left:380.700012pt;margin-top:6.647127pt;width:9pt;height:9pt;mso-position-horizontal-relative:page;mso-position-vertical-relative:paragraph;z-index:-264160" filled="false" stroked="true" strokeweight=".75pt" strokecolor="#000000">
            <w10:wrap type="none"/>
          </v:rect>
        </w:pict>
      </w:r>
      <w:r>
        <w:rPr>
          <w:sz w:val="24"/>
        </w:rPr>
        <w:t>Elijo</w:t>
      </w:r>
      <w:r>
        <w:rPr>
          <w:spacing w:val="-1"/>
          <w:sz w:val="24"/>
        </w:rPr>
        <w:t> </w:t>
      </w:r>
      <w:r>
        <w:rPr>
          <w:sz w:val="24"/>
        </w:rPr>
        <w:t>autobús</w:t>
      </w:r>
      <w:r>
        <w:rPr>
          <w:spacing w:val="-1"/>
          <w:sz w:val="24"/>
        </w:rPr>
        <w:t> </w:t>
      </w:r>
      <w:r>
        <w:rPr>
          <w:sz w:val="24"/>
        </w:rPr>
        <w:t>actual</w:t>
        <w:tab/>
        <w:tab/>
      </w:r>
      <w:r>
        <w:rPr>
          <w:spacing w:val="-1"/>
          <w:sz w:val="24"/>
        </w:rPr>
        <w:t>Indiferente</w:t>
        <w:tab/>
      </w:r>
      <w:r>
        <w:rPr>
          <w:sz w:val="24"/>
        </w:rPr>
        <w:t>Elijo autobús mejorado (Indique su respuesta al</w:t>
      </w:r>
      <w:r>
        <w:rPr>
          <w:spacing w:val="-12"/>
          <w:sz w:val="24"/>
        </w:rPr>
        <w:t> </w:t>
      </w:r>
      <w:r>
        <w:rPr>
          <w:sz w:val="24"/>
        </w:rPr>
        <w:t>encuestador)</w:t>
      </w:r>
    </w:p>
    <w:p>
      <w:pPr>
        <w:spacing w:after="0"/>
        <w:jc w:val="left"/>
        <w:rPr>
          <w:sz w:val="24"/>
        </w:rPr>
        <w:sectPr>
          <w:headerReference w:type="even" r:id="rId63"/>
          <w:pgSz w:w="15840" w:h="12240" w:orient="landscape"/>
          <w:pgMar w:header="1298" w:footer="0" w:top="1680" w:bottom="280" w:left="1000" w:right="1040"/>
        </w:sectPr>
      </w:pPr>
    </w:p>
    <w:p>
      <w:pPr>
        <w:pStyle w:val="BodyText"/>
        <w:spacing w:before="4"/>
        <w:rPr>
          <w:sz w:val="17"/>
        </w:rPr>
      </w:pPr>
    </w:p>
    <w:p>
      <w:pPr>
        <w:spacing w:after="0"/>
        <w:rPr>
          <w:sz w:val="17"/>
        </w:rPr>
        <w:sectPr>
          <w:headerReference w:type="default" r:id="rId64"/>
          <w:pgSz w:w="15840" w:h="12240" w:orient="landscape"/>
          <w:pgMar w:header="0" w:footer="0" w:top="1140" w:bottom="280" w:left="2260" w:right="2260"/>
        </w:sectPr>
      </w:pPr>
    </w:p>
    <w:p>
      <w:pPr>
        <w:pStyle w:val="BodyText"/>
        <w:rPr>
          <w:sz w:val="20"/>
        </w:rPr>
      </w:pPr>
    </w:p>
    <w:p>
      <w:pPr>
        <w:pStyle w:val="BodyText"/>
        <w:spacing w:before="5"/>
        <w:rPr>
          <w:sz w:val="21"/>
        </w:rPr>
      </w:pPr>
    </w:p>
    <w:p>
      <w:pPr>
        <w:tabs>
          <w:tab w:pos="9317" w:val="left" w:leader="none"/>
        </w:tabs>
        <w:spacing w:before="0"/>
        <w:ind w:left="3634" w:right="246" w:firstLine="0"/>
        <w:jc w:val="left"/>
        <w:rPr>
          <w:b/>
          <w:sz w:val="22"/>
        </w:rPr>
      </w:pPr>
      <w:r>
        <w:rPr>
          <w:b/>
          <w:sz w:val="22"/>
        </w:rPr>
        <w:t>Opción A</w:t>
        <w:tab/>
        <w:t>Opción</w:t>
      </w:r>
      <w:r>
        <w:rPr>
          <w:b/>
          <w:spacing w:val="-4"/>
          <w:sz w:val="22"/>
        </w:rPr>
        <w:t> </w:t>
      </w:r>
      <w:r>
        <w:rPr>
          <w:b/>
          <w:sz w:val="22"/>
        </w:rPr>
        <w:t>B</w:t>
      </w:r>
    </w:p>
    <w:p>
      <w:pPr>
        <w:pStyle w:val="BodyText"/>
        <w:spacing w:before="2"/>
        <w:rPr>
          <w:b/>
          <w:sz w:val="5"/>
        </w:rPr>
      </w:pPr>
    </w:p>
    <w:tbl>
      <w:tblPr>
        <w:tblW w:w="0" w:type="auto"/>
        <w:jc w:val="left"/>
        <w:tblInd w:w="101"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6481"/>
        <w:gridCol w:w="720"/>
        <w:gridCol w:w="6301"/>
      </w:tblGrid>
      <w:tr>
        <w:trPr>
          <w:trHeight w:val="1415" w:hRule="exact"/>
        </w:trPr>
        <w:tc>
          <w:tcPr>
            <w:tcW w:w="6481" w:type="dxa"/>
            <w:tcBorders>
              <w:bottom w:val="single" w:sz="4" w:space="0" w:color="000000"/>
            </w:tcBorders>
          </w:tcPr>
          <w:p>
            <w:pPr>
              <w:pStyle w:val="TableParagraph"/>
              <w:spacing w:before="8"/>
              <w:rPr>
                <w:b/>
                <w:sz w:val="47"/>
              </w:rPr>
            </w:pPr>
          </w:p>
          <w:p>
            <w:pPr>
              <w:pStyle w:val="TableParagraph"/>
              <w:ind w:left="43"/>
              <w:rPr>
                <w:b/>
                <w:sz w:val="32"/>
              </w:rPr>
            </w:pPr>
            <w:r>
              <w:rPr>
                <w:b/>
                <w:sz w:val="32"/>
              </w:rPr>
              <w:t>Autobús actual</w:t>
            </w:r>
          </w:p>
        </w:tc>
        <w:tc>
          <w:tcPr>
            <w:tcW w:w="720" w:type="dxa"/>
            <w:tcBorders>
              <w:top w:val="nil"/>
              <w:bottom w:val="nil"/>
            </w:tcBorders>
          </w:tcPr>
          <w:p>
            <w:pPr/>
          </w:p>
        </w:tc>
        <w:tc>
          <w:tcPr>
            <w:tcW w:w="6301" w:type="dxa"/>
            <w:tcBorders>
              <w:bottom w:val="single" w:sz="4" w:space="0" w:color="000000"/>
            </w:tcBorders>
          </w:tcPr>
          <w:p>
            <w:pPr>
              <w:pStyle w:val="TableParagraph"/>
              <w:spacing w:before="8"/>
              <w:rPr>
                <w:b/>
                <w:sz w:val="47"/>
              </w:rPr>
            </w:pPr>
          </w:p>
          <w:p>
            <w:pPr>
              <w:pStyle w:val="TableParagraph"/>
              <w:ind w:left="43" w:right="38"/>
              <w:rPr>
                <w:b/>
                <w:sz w:val="32"/>
              </w:rPr>
            </w:pPr>
            <w:r>
              <w:rPr>
                <w:b/>
                <w:sz w:val="32"/>
              </w:rPr>
              <w:t>Autobús mejorado</w:t>
            </w:r>
          </w:p>
        </w:tc>
      </w:tr>
      <w:tr>
        <w:trPr>
          <w:trHeight w:val="6156" w:hRule="exact"/>
        </w:trPr>
        <w:tc>
          <w:tcPr>
            <w:tcW w:w="6481" w:type="dxa"/>
            <w:tcBorders>
              <w:top w:val="single" w:sz="4" w:space="0" w:color="000000"/>
            </w:tcBorders>
          </w:tcPr>
          <w:p>
            <w:pPr>
              <w:pStyle w:val="TableParagraph"/>
              <w:spacing w:before="6"/>
              <w:rPr>
                <w:b/>
                <w:sz w:val="27"/>
              </w:rPr>
            </w:pPr>
          </w:p>
          <w:p>
            <w:pPr>
              <w:pStyle w:val="TableParagraph"/>
              <w:ind w:left="43" w:right="36"/>
              <w:jc w:val="both"/>
              <w:rPr>
                <w:sz w:val="28"/>
              </w:rPr>
            </w:pPr>
            <w:r>
              <w:rPr>
                <w:b/>
                <w:sz w:val="28"/>
              </w:rPr>
              <w:t>Forma de manejar del conductor</w:t>
            </w:r>
            <w:r>
              <w:rPr>
                <w:sz w:val="28"/>
              </w:rPr>
              <w:t>: </w:t>
            </w:r>
            <w:r>
              <w:rPr>
                <w:color w:val="0000FF"/>
                <w:sz w:val="28"/>
              </w:rPr>
              <w:t>Actual, como los que ahora prestan el servicio</w:t>
            </w:r>
          </w:p>
          <w:p>
            <w:pPr>
              <w:pStyle w:val="TableParagraph"/>
              <w:rPr>
                <w:b/>
                <w:sz w:val="28"/>
              </w:rPr>
            </w:pPr>
          </w:p>
          <w:p>
            <w:pPr>
              <w:pStyle w:val="TableParagraph"/>
              <w:spacing w:before="3"/>
              <w:rPr>
                <w:b/>
                <w:sz w:val="28"/>
              </w:rPr>
            </w:pPr>
          </w:p>
          <w:p>
            <w:pPr>
              <w:pStyle w:val="TableParagraph"/>
              <w:ind w:left="43" w:right="36"/>
              <w:jc w:val="both"/>
              <w:rPr>
                <w:sz w:val="28"/>
              </w:rPr>
            </w:pPr>
            <w:r>
              <w:rPr>
                <w:b/>
                <w:sz w:val="28"/>
              </w:rPr>
              <w:t>Trato al usuario y apariencia personal del conductor</w:t>
            </w:r>
            <w:r>
              <w:rPr>
                <w:sz w:val="28"/>
              </w:rPr>
              <w:t>: </w:t>
            </w:r>
            <w:r>
              <w:rPr>
                <w:color w:val="0000FF"/>
                <w:sz w:val="28"/>
              </w:rPr>
              <w:t>Actual, como los que ahora prestan el servicio</w:t>
            </w:r>
          </w:p>
          <w:p>
            <w:pPr>
              <w:pStyle w:val="TableParagraph"/>
              <w:rPr>
                <w:b/>
                <w:sz w:val="28"/>
              </w:rPr>
            </w:pPr>
          </w:p>
          <w:p>
            <w:pPr>
              <w:pStyle w:val="TableParagraph"/>
              <w:spacing w:before="10"/>
              <w:rPr>
                <w:b/>
                <w:sz w:val="27"/>
              </w:rPr>
            </w:pPr>
          </w:p>
          <w:p>
            <w:pPr>
              <w:pStyle w:val="TableParagraph"/>
              <w:ind w:left="43" w:right="34"/>
              <w:jc w:val="both"/>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jc w:val="both"/>
              <w:rPr>
                <w:sz w:val="28"/>
              </w:rPr>
            </w:pPr>
            <w:r>
              <w:rPr>
                <w:b/>
                <w:sz w:val="28"/>
              </w:rPr>
              <w:t>Tiempo que esta dentro del autobús</w:t>
            </w:r>
            <w:r>
              <w:rPr>
                <w:sz w:val="28"/>
              </w:rPr>
              <w:t>: </w:t>
            </w:r>
            <w:r>
              <w:rPr>
                <w:color w:val="0000FF"/>
                <w:sz w:val="28"/>
              </w:rPr>
              <w:t>20 minutos</w:t>
            </w:r>
          </w:p>
          <w:p>
            <w:pPr>
              <w:pStyle w:val="TableParagraph"/>
              <w:rPr>
                <w:b/>
                <w:sz w:val="28"/>
              </w:rPr>
            </w:pPr>
          </w:p>
          <w:p>
            <w:pPr>
              <w:pStyle w:val="TableParagraph"/>
              <w:spacing w:before="11"/>
              <w:rPr>
                <w:b/>
                <w:sz w:val="27"/>
              </w:rPr>
            </w:pPr>
          </w:p>
          <w:p>
            <w:pPr>
              <w:pStyle w:val="TableParagraph"/>
              <w:ind w:left="43"/>
              <w:jc w:val="both"/>
              <w:rPr>
                <w:sz w:val="28"/>
              </w:rPr>
            </w:pPr>
            <w:r>
              <w:rPr>
                <w:b/>
                <w:sz w:val="28"/>
              </w:rPr>
              <w:t>Tarifa</w:t>
            </w:r>
            <w:r>
              <w:rPr>
                <w:sz w:val="28"/>
              </w:rPr>
              <w:t>: </w:t>
            </w:r>
            <w:r>
              <w:rPr>
                <w:color w:val="0000FF"/>
                <w:sz w:val="28"/>
              </w:rPr>
              <w:t>$ 5.0</w:t>
            </w:r>
          </w:p>
        </w:tc>
        <w:tc>
          <w:tcPr>
            <w:tcW w:w="720" w:type="dxa"/>
            <w:tcBorders>
              <w:top w:val="nil"/>
              <w:bottom w:val="nil"/>
            </w:tcBorders>
          </w:tcPr>
          <w:p>
            <w:pPr/>
          </w:p>
        </w:tc>
        <w:tc>
          <w:tcPr>
            <w:tcW w:w="6301" w:type="dxa"/>
            <w:tcBorders>
              <w:top w:val="single" w:sz="4" w:space="0" w:color="000000"/>
            </w:tcBorders>
          </w:tcPr>
          <w:p>
            <w:pPr>
              <w:pStyle w:val="TableParagraph"/>
              <w:spacing w:before="6"/>
              <w:rPr>
                <w:b/>
                <w:sz w:val="27"/>
              </w:rPr>
            </w:pPr>
          </w:p>
          <w:p>
            <w:pPr>
              <w:pStyle w:val="TableParagraph"/>
              <w:tabs>
                <w:tab w:pos="1055" w:val="left" w:leader="none"/>
                <w:tab w:pos="1539" w:val="left" w:leader="none"/>
                <w:tab w:pos="2753" w:val="left" w:leader="none"/>
                <w:tab w:pos="3314" w:val="left" w:leader="none"/>
                <w:tab w:pos="4812" w:val="left" w:leader="none"/>
                <w:tab w:pos="5803" w:val="left" w:leader="none"/>
              </w:tabs>
              <w:ind w:left="43" w:right="33"/>
              <w:rPr>
                <w:sz w:val="28"/>
              </w:rPr>
            </w:pPr>
            <w:r>
              <w:rPr>
                <w:b/>
                <w:sz w:val="28"/>
              </w:rPr>
              <w:t>Forma</w:t>
              <w:tab/>
              <w:t>de</w:t>
              <w:tab/>
              <w:t>manejar</w:t>
              <w:tab/>
              <w:t>del</w:t>
              <w:tab/>
              <w:t>conductor</w:t>
            </w:r>
            <w:r>
              <w:rPr>
                <w:sz w:val="28"/>
              </w:rPr>
              <w:t>:</w:t>
              <w:tab/>
            </w:r>
            <w:r>
              <w:rPr>
                <w:color w:val="0000FF"/>
                <w:sz w:val="28"/>
              </w:rPr>
              <w:t>Buena,</w:t>
              <w:tab/>
            </w:r>
            <w:r>
              <w:rPr>
                <w:color w:val="0000FF"/>
                <w:spacing w:val="-1"/>
                <w:sz w:val="28"/>
              </w:rPr>
              <w:t>con </w:t>
            </w:r>
            <w:r>
              <w:rPr>
                <w:color w:val="0000FF"/>
                <w:sz w:val="28"/>
              </w:rPr>
              <w:t>seguridad y</w:t>
            </w:r>
            <w:r>
              <w:rPr>
                <w:color w:val="0000FF"/>
                <w:spacing w:val="-6"/>
                <w:sz w:val="28"/>
              </w:rPr>
              <w:t> </w:t>
            </w:r>
            <w:r>
              <w:rPr>
                <w:color w:val="0000FF"/>
                <w:sz w:val="28"/>
              </w:rPr>
              <w:t>cuidado.</w:t>
            </w:r>
          </w:p>
          <w:p>
            <w:pPr>
              <w:pStyle w:val="TableParagraph"/>
              <w:rPr>
                <w:b/>
                <w:sz w:val="28"/>
              </w:rPr>
            </w:pPr>
          </w:p>
          <w:p>
            <w:pPr>
              <w:pStyle w:val="TableParagraph"/>
              <w:spacing w:before="9"/>
              <w:rPr>
                <w:b/>
                <w:sz w:val="28"/>
              </w:rPr>
            </w:pPr>
          </w:p>
          <w:p>
            <w:pPr>
              <w:pStyle w:val="TableParagraph"/>
              <w:tabs>
                <w:tab w:pos="990" w:val="left" w:leader="none"/>
                <w:tab w:pos="1470" w:val="left" w:leader="none"/>
                <w:tab w:pos="2631" w:val="left" w:leader="none"/>
                <w:tab w:pos="3034" w:val="left" w:leader="none"/>
                <w:tab w:pos="4556" w:val="left" w:leader="none"/>
                <w:tab w:pos="5844" w:val="left" w:leader="none"/>
              </w:tabs>
              <w:spacing w:line="320" w:lineRule="exact"/>
              <w:ind w:left="43" w:right="38"/>
              <w:rPr>
                <w:sz w:val="28"/>
              </w:rPr>
            </w:pPr>
            <w:r>
              <w:rPr>
                <w:b/>
                <w:sz w:val="28"/>
              </w:rPr>
              <w:t>Trato</w:t>
              <w:tab/>
              <w:t>al</w:t>
              <w:tab/>
              <w:t>usuario</w:t>
              <w:tab/>
              <w:t>y</w:t>
              <w:tab/>
              <w:t>apariencia</w:t>
              <w:tab/>
              <w:t>personal</w:t>
              <w:tab/>
            </w:r>
            <w:r>
              <w:rPr>
                <w:b/>
                <w:spacing w:val="-1"/>
                <w:sz w:val="28"/>
              </w:rPr>
              <w:t>del </w:t>
            </w:r>
            <w:r>
              <w:rPr>
                <w:b/>
                <w:sz w:val="28"/>
              </w:rPr>
              <w:t>conductor</w:t>
            </w:r>
            <w:r>
              <w:rPr>
                <w:sz w:val="28"/>
              </w:rPr>
              <w:t>:</w:t>
            </w:r>
            <w:r>
              <w:rPr>
                <w:spacing w:val="-5"/>
                <w:sz w:val="28"/>
              </w:rPr>
              <w:t> </w:t>
            </w:r>
            <w:r>
              <w:rPr>
                <w:color w:val="0000FF"/>
                <w:sz w:val="28"/>
              </w:rPr>
              <w:t>Regular</w:t>
            </w:r>
          </w:p>
          <w:p>
            <w:pPr>
              <w:pStyle w:val="TableParagraph"/>
              <w:rPr>
                <w:b/>
                <w:sz w:val="28"/>
              </w:rPr>
            </w:pPr>
          </w:p>
          <w:p>
            <w:pPr>
              <w:pStyle w:val="TableParagraph"/>
              <w:rPr>
                <w:b/>
                <w:sz w:val="28"/>
              </w:rPr>
            </w:pPr>
          </w:p>
          <w:p>
            <w:pPr>
              <w:pStyle w:val="TableParagraph"/>
              <w:spacing w:before="6"/>
              <w:rPr>
                <w:b/>
                <w:sz w:val="27"/>
              </w:rPr>
            </w:pPr>
          </w:p>
          <w:p>
            <w:pPr>
              <w:pStyle w:val="TableParagraph"/>
              <w:spacing w:before="1"/>
              <w:ind w:left="43" w:right="38"/>
              <w:rPr>
                <w:sz w:val="28"/>
              </w:rPr>
            </w:pPr>
            <w:r>
              <w:rPr>
                <w:b/>
                <w:sz w:val="28"/>
              </w:rPr>
              <w:t>Estado físico de los autobuses</w:t>
            </w:r>
            <w:r>
              <w:rPr>
                <w:sz w:val="28"/>
              </w:rPr>
              <w:t>: </w:t>
            </w:r>
            <w:r>
              <w:rPr>
                <w:color w:val="0000FF"/>
                <w:sz w:val="28"/>
              </w:rPr>
              <w:t>Autobús nuevo</w:t>
            </w:r>
          </w:p>
          <w:p>
            <w:pPr>
              <w:pStyle w:val="TableParagraph"/>
              <w:rPr>
                <w:b/>
                <w:sz w:val="28"/>
              </w:rPr>
            </w:pPr>
          </w:p>
          <w:p>
            <w:pPr>
              <w:pStyle w:val="TableParagraph"/>
              <w:rPr>
                <w:b/>
                <w:sz w:val="28"/>
              </w:rPr>
            </w:pPr>
          </w:p>
          <w:p>
            <w:pPr>
              <w:pStyle w:val="TableParagraph"/>
              <w:rPr>
                <w:b/>
                <w:sz w:val="28"/>
              </w:rPr>
            </w:pPr>
          </w:p>
          <w:p>
            <w:pPr>
              <w:pStyle w:val="TableParagraph"/>
              <w:spacing w:before="1"/>
              <w:ind w:left="43" w:right="38"/>
              <w:rPr>
                <w:sz w:val="28"/>
              </w:rPr>
            </w:pPr>
            <w:r>
              <w:rPr>
                <w:b/>
                <w:sz w:val="28"/>
              </w:rPr>
              <w:t>Tiempo que está dentro del autobús</w:t>
            </w:r>
            <w:r>
              <w:rPr>
                <w:sz w:val="28"/>
              </w:rPr>
              <w:t>: </w:t>
            </w:r>
            <w:r>
              <w:rPr>
                <w:color w:val="0000FF"/>
                <w:sz w:val="28"/>
              </w:rPr>
              <w:t>25 minutos</w:t>
            </w:r>
          </w:p>
          <w:p>
            <w:pPr>
              <w:pStyle w:val="TableParagraph"/>
              <w:rPr>
                <w:b/>
                <w:sz w:val="28"/>
              </w:rPr>
            </w:pPr>
          </w:p>
          <w:p>
            <w:pPr>
              <w:pStyle w:val="TableParagraph"/>
              <w:spacing w:before="11"/>
              <w:rPr>
                <w:b/>
                <w:sz w:val="27"/>
              </w:rPr>
            </w:pPr>
          </w:p>
          <w:p>
            <w:pPr>
              <w:pStyle w:val="TableParagraph"/>
              <w:ind w:left="43" w:right="38"/>
              <w:rPr>
                <w:sz w:val="28"/>
              </w:rPr>
            </w:pPr>
            <w:r>
              <w:rPr>
                <w:b/>
                <w:sz w:val="28"/>
              </w:rPr>
              <w:t>Tarifa</w:t>
            </w:r>
            <w:r>
              <w:rPr>
                <w:sz w:val="28"/>
              </w:rPr>
              <w:t>: </w:t>
            </w:r>
            <w:r>
              <w:rPr>
                <w:color w:val="0000FF"/>
                <w:sz w:val="28"/>
              </w:rPr>
              <w:t>$ 5.5</w:t>
            </w:r>
          </w:p>
        </w:tc>
      </w:tr>
    </w:tbl>
    <w:p>
      <w:pPr>
        <w:pStyle w:val="BodyText"/>
        <w:spacing w:before="1"/>
        <w:rPr>
          <w:b/>
          <w:sz w:val="26"/>
        </w:rPr>
      </w:pPr>
    </w:p>
    <w:p>
      <w:pPr>
        <w:tabs>
          <w:tab w:pos="6962" w:val="left" w:leader="none"/>
          <w:tab w:pos="11313" w:val="left" w:leader="none"/>
        </w:tabs>
        <w:spacing w:before="69"/>
        <w:ind w:left="5140" w:right="246" w:hanging="3507"/>
        <w:jc w:val="left"/>
        <w:rPr>
          <w:sz w:val="24"/>
        </w:rPr>
      </w:pPr>
      <w:r>
        <w:rPr/>
        <w:pict>
          <v:rect style="position:absolute;margin-left:110.699997pt;margin-top:6.647127pt;width:9pt;height:9pt;mso-position-horizontal-relative:page;mso-position-vertical-relative:paragraph;z-index:5464" filled="false" stroked="true" strokeweight=".75pt" strokecolor="#000000">
            <w10:wrap type="none"/>
          </v:rect>
        </w:pict>
      </w:r>
      <w:r>
        <w:rPr/>
        <w:pict>
          <v:rect style="position:absolute;margin-left:596.700012pt;margin-top:6.647127pt;width:9pt;height:9pt;mso-position-horizontal-relative:page;mso-position-vertical-relative:paragraph;z-index:-264112" filled="false" stroked="true" strokeweight=".75pt" strokecolor="#000000">
            <w10:wrap type="none"/>
          </v:rect>
        </w:pict>
      </w:r>
      <w:r>
        <w:rPr/>
        <w:pict>
          <v:rect style="position:absolute;margin-left:380.700012pt;margin-top:6.647127pt;width:9pt;height:9pt;mso-position-horizontal-relative:page;mso-position-vertical-relative:paragraph;z-index:-264088" filled="false" stroked="true" strokeweight=".75pt" strokecolor="#000000">
            <w10:wrap type="none"/>
          </v:rect>
        </w:pict>
      </w:r>
      <w:r>
        <w:rPr>
          <w:sz w:val="24"/>
        </w:rPr>
        <w:t>Elijo</w:t>
      </w:r>
      <w:r>
        <w:rPr>
          <w:spacing w:val="-1"/>
          <w:sz w:val="24"/>
        </w:rPr>
        <w:t> </w:t>
      </w:r>
      <w:r>
        <w:rPr>
          <w:sz w:val="24"/>
        </w:rPr>
        <w:t>autobús</w:t>
      </w:r>
      <w:r>
        <w:rPr>
          <w:spacing w:val="-1"/>
          <w:sz w:val="24"/>
        </w:rPr>
        <w:t> </w:t>
      </w:r>
      <w:r>
        <w:rPr>
          <w:sz w:val="24"/>
        </w:rPr>
        <w:t>actual</w:t>
        <w:tab/>
        <w:tab/>
      </w:r>
      <w:r>
        <w:rPr>
          <w:spacing w:val="-1"/>
          <w:sz w:val="24"/>
        </w:rPr>
        <w:t>Indiferente</w:t>
        <w:tab/>
      </w:r>
      <w:r>
        <w:rPr>
          <w:sz w:val="24"/>
        </w:rPr>
        <w:t>Elijo autobús mejorado (Indique su respuesta al</w:t>
      </w:r>
      <w:r>
        <w:rPr>
          <w:spacing w:val="-12"/>
          <w:sz w:val="24"/>
        </w:rPr>
        <w:t> </w:t>
      </w:r>
      <w:r>
        <w:rPr>
          <w:sz w:val="24"/>
        </w:rPr>
        <w:t>encuestador)</w:t>
      </w:r>
    </w:p>
    <w:p>
      <w:pPr>
        <w:spacing w:after="0"/>
        <w:jc w:val="left"/>
        <w:rPr>
          <w:sz w:val="24"/>
        </w:rPr>
        <w:sectPr>
          <w:headerReference w:type="even" r:id="rId65"/>
          <w:pgSz w:w="15840" w:h="12240" w:orient="landscape"/>
          <w:pgMar w:header="1298" w:footer="0" w:top="1680" w:bottom="280" w:left="1000" w:right="1040"/>
        </w:sectPr>
      </w:pPr>
    </w:p>
    <w:p>
      <w:pPr>
        <w:pStyle w:val="BodyText"/>
        <w:spacing w:before="4"/>
        <w:rPr>
          <w:sz w:val="17"/>
        </w:rPr>
      </w:pPr>
    </w:p>
    <w:p>
      <w:pPr>
        <w:spacing w:after="0"/>
        <w:rPr>
          <w:sz w:val="17"/>
        </w:rPr>
        <w:sectPr>
          <w:headerReference w:type="default" r:id="rId66"/>
          <w:pgSz w:w="15840" w:h="12240" w:orient="landscape"/>
          <w:pgMar w:header="0" w:footer="0" w:top="1140" w:bottom="280" w:left="2260" w:right="2260"/>
        </w:sectPr>
      </w:pPr>
    </w:p>
    <w:p>
      <w:pPr>
        <w:pStyle w:val="BodyText"/>
        <w:rPr>
          <w:sz w:val="20"/>
        </w:rPr>
      </w:pPr>
    </w:p>
    <w:p>
      <w:pPr>
        <w:pStyle w:val="BodyText"/>
        <w:spacing w:before="5"/>
        <w:rPr>
          <w:sz w:val="21"/>
        </w:rPr>
      </w:pPr>
    </w:p>
    <w:p>
      <w:pPr>
        <w:tabs>
          <w:tab w:pos="9263" w:val="left" w:leader="none"/>
        </w:tabs>
        <w:spacing w:before="0"/>
        <w:ind w:left="3690" w:right="305" w:firstLine="0"/>
        <w:jc w:val="left"/>
        <w:rPr>
          <w:b/>
          <w:sz w:val="22"/>
        </w:rPr>
      </w:pPr>
      <w:r>
        <w:rPr>
          <w:b/>
          <w:sz w:val="22"/>
        </w:rPr>
        <w:t>Opción A</w:t>
        <w:tab/>
        <w:t>Opción</w:t>
      </w:r>
      <w:r>
        <w:rPr>
          <w:b/>
          <w:spacing w:val="-4"/>
          <w:sz w:val="22"/>
        </w:rPr>
        <w:t> </w:t>
      </w:r>
      <w:r>
        <w:rPr>
          <w:b/>
          <w:sz w:val="22"/>
        </w:rPr>
        <w:t>B</w:t>
      </w:r>
    </w:p>
    <w:p>
      <w:pPr>
        <w:pStyle w:val="BodyText"/>
        <w:spacing w:before="2"/>
        <w:rPr>
          <w:b/>
          <w:sz w:val="5"/>
        </w:rPr>
      </w:pPr>
    </w:p>
    <w:tbl>
      <w:tblPr>
        <w:tblW w:w="0" w:type="auto"/>
        <w:jc w:val="left"/>
        <w:tblInd w:w="113"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6469"/>
        <w:gridCol w:w="720"/>
        <w:gridCol w:w="6359"/>
      </w:tblGrid>
      <w:tr>
        <w:trPr>
          <w:trHeight w:val="1415" w:hRule="exact"/>
        </w:trPr>
        <w:tc>
          <w:tcPr>
            <w:tcW w:w="6469" w:type="dxa"/>
            <w:tcBorders>
              <w:bottom w:val="single" w:sz="4" w:space="0" w:color="000000"/>
            </w:tcBorders>
          </w:tcPr>
          <w:p>
            <w:pPr>
              <w:pStyle w:val="TableParagraph"/>
              <w:spacing w:before="8"/>
              <w:rPr>
                <w:b/>
                <w:sz w:val="47"/>
              </w:rPr>
            </w:pPr>
          </w:p>
          <w:p>
            <w:pPr>
              <w:pStyle w:val="TableParagraph"/>
              <w:ind w:left="43"/>
              <w:rPr>
                <w:b/>
                <w:sz w:val="32"/>
              </w:rPr>
            </w:pPr>
            <w:r>
              <w:rPr>
                <w:b/>
                <w:sz w:val="32"/>
              </w:rPr>
              <w:t>Autobús actual</w:t>
            </w:r>
          </w:p>
        </w:tc>
        <w:tc>
          <w:tcPr>
            <w:tcW w:w="720" w:type="dxa"/>
            <w:tcBorders>
              <w:top w:val="nil"/>
              <w:bottom w:val="nil"/>
            </w:tcBorders>
          </w:tcPr>
          <w:p>
            <w:pPr/>
          </w:p>
        </w:tc>
        <w:tc>
          <w:tcPr>
            <w:tcW w:w="6359" w:type="dxa"/>
            <w:tcBorders>
              <w:bottom w:val="single" w:sz="4" w:space="0" w:color="000000"/>
            </w:tcBorders>
          </w:tcPr>
          <w:p>
            <w:pPr>
              <w:pStyle w:val="TableParagraph"/>
              <w:spacing w:before="8"/>
              <w:rPr>
                <w:b/>
                <w:sz w:val="47"/>
              </w:rPr>
            </w:pPr>
          </w:p>
          <w:p>
            <w:pPr>
              <w:pStyle w:val="TableParagraph"/>
              <w:ind w:left="43" w:right="38"/>
              <w:rPr>
                <w:b/>
                <w:sz w:val="32"/>
              </w:rPr>
            </w:pPr>
            <w:r>
              <w:rPr>
                <w:b/>
                <w:sz w:val="32"/>
              </w:rPr>
              <w:t>Autobús mejorado</w:t>
            </w:r>
          </w:p>
        </w:tc>
      </w:tr>
      <w:tr>
        <w:trPr>
          <w:trHeight w:val="6156" w:hRule="exact"/>
        </w:trPr>
        <w:tc>
          <w:tcPr>
            <w:tcW w:w="6469" w:type="dxa"/>
            <w:tcBorders>
              <w:top w:val="single" w:sz="4" w:space="0" w:color="000000"/>
            </w:tcBorders>
          </w:tcPr>
          <w:p>
            <w:pPr>
              <w:pStyle w:val="TableParagraph"/>
              <w:spacing w:before="6"/>
              <w:rPr>
                <w:b/>
                <w:sz w:val="27"/>
              </w:rPr>
            </w:pPr>
          </w:p>
          <w:p>
            <w:pPr>
              <w:pStyle w:val="TableParagraph"/>
              <w:ind w:left="43" w:right="37"/>
              <w:jc w:val="both"/>
              <w:rPr>
                <w:sz w:val="28"/>
              </w:rPr>
            </w:pPr>
            <w:r>
              <w:rPr>
                <w:b/>
                <w:sz w:val="28"/>
              </w:rPr>
              <w:t>Forma de manejar del conductor</w:t>
            </w:r>
            <w:r>
              <w:rPr>
                <w:sz w:val="28"/>
              </w:rPr>
              <w:t>: </w:t>
            </w:r>
            <w:r>
              <w:rPr>
                <w:color w:val="0000FF"/>
                <w:sz w:val="28"/>
              </w:rPr>
              <w:t>Actual, como los que ahora prestan el servicio</w:t>
            </w:r>
          </w:p>
          <w:p>
            <w:pPr>
              <w:pStyle w:val="TableParagraph"/>
              <w:rPr>
                <w:b/>
                <w:sz w:val="28"/>
              </w:rPr>
            </w:pPr>
          </w:p>
          <w:p>
            <w:pPr>
              <w:pStyle w:val="TableParagraph"/>
              <w:spacing w:before="3"/>
              <w:rPr>
                <w:b/>
                <w:sz w:val="28"/>
              </w:rPr>
            </w:pPr>
          </w:p>
          <w:p>
            <w:pPr>
              <w:pStyle w:val="TableParagraph"/>
              <w:ind w:left="43" w:right="40"/>
              <w:jc w:val="both"/>
              <w:rPr>
                <w:sz w:val="28"/>
              </w:rPr>
            </w:pPr>
            <w:r>
              <w:rPr>
                <w:b/>
                <w:sz w:val="28"/>
              </w:rPr>
              <w:t>Trato al usuario y apariencia personal del conductor</w:t>
            </w:r>
            <w:r>
              <w:rPr>
                <w:sz w:val="28"/>
              </w:rPr>
              <w:t>: </w:t>
            </w:r>
            <w:r>
              <w:rPr>
                <w:color w:val="0000FF"/>
                <w:sz w:val="28"/>
              </w:rPr>
              <w:t>Actual, como los que ahora prestan el servicio</w:t>
            </w:r>
          </w:p>
          <w:p>
            <w:pPr>
              <w:pStyle w:val="TableParagraph"/>
              <w:rPr>
                <w:b/>
                <w:sz w:val="28"/>
              </w:rPr>
            </w:pPr>
          </w:p>
          <w:p>
            <w:pPr>
              <w:pStyle w:val="TableParagraph"/>
              <w:spacing w:before="10"/>
              <w:rPr>
                <w:b/>
                <w:sz w:val="27"/>
              </w:rPr>
            </w:pPr>
          </w:p>
          <w:p>
            <w:pPr>
              <w:pStyle w:val="TableParagraph"/>
              <w:ind w:left="43" w:right="36"/>
              <w:jc w:val="both"/>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jc w:val="both"/>
              <w:rPr>
                <w:sz w:val="28"/>
              </w:rPr>
            </w:pPr>
            <w:r>
              <w:rPr>
                <w:b/>
                <w:sz w:val="28"/>
              </w:rPr>
              <w:t>Tiempo que esta dentro del autobús</w:t>
            </w:r>
            <w:r>
              <w:rPr>
                <w:sz w:val="28"/>
              </w:rPr>
              <w:t>: </w:t>
            </w:r>
            <w:r>
              <w:rPr>
                <w:color w:val="0000FF"/>
                <w:sz w:val="28"/>
              </w:rPr>
              <w:t>20 minutos</w:t>
            </w:r>
          </w:p>
          <w:p>
            <w:pPr>
              <w:pStyle w:val="TableParagraph"/>
              <w:rPr>
                <w:b/>
                <w:sz w:val="28"/>
              </w:rPr>
            </w:pPr>
          </w:p>
          <w:p>
            <w:pPr>
              <w:pStyle w:val="TableParagraph"/>
              <w:spacing w:before="11"/>
              <w:rPr>
                <w:b/>
                <w:sz w:val="27"/>
              </w:rPr>
            </w:pPr>
          </w:p>
          <w:p>
            <w:pPr>
              <w:pStyle w:val="TableParagraph"/>
              <w:ind w:left="43"/>
              <w:jc w:val="both"/>
              <w:rPr>
                <w:sz w:val="28"/>
              </w:rPr>
            </w:pPr>
            <w:r>
              <w:rPr>
                <w:b/>
                <w:sz w:val="28"/>
              </w:rPr>
              <w:t>Tarifa</w:t>
            </w:r>
            <w:r>
              <w:rPr>
                <w:sz w:val="28"/>
              </w:rPr>
              <w:t>: </w:t>
            </w:r>
            <w:r>
              <w:rPr>
                <w:color w:val="0000FF"/>
                <w:sz w:val="28"/>
              </w:rPr>
              <w:t>$ 5.0</w:t>
            </w:r>
          </w:p>
        </w:tc>
        <w:tc>
          <w:tcPr>
            <w:tcW w:w="720" w:type="dxa"/>
            <w:tcBorders>
              <w:top w:val="nil"/>
              <w:bottom w:val="nil"/>
            </w:tcBorders>
          </w:tcPr>
          <w:p>
            <w:pPr/>
          </w:p>
        </w:tc>
        <w:tc>
          <w:tcPr>
            <w:tcW w:w="6359" w:type="dxa"/>
            <w:tcBorders>
              <w:top w:val="single" w:sz="4" w:space="0" w:color="000000"/>
            </w:tcBorders>
          </w:tcPr>
          <w:p>
            <w:pPr>
              <w:pStyle w:val="TableParagraph"/>
              <w:spacing w:before="6"/>
              <w:rPr>
                <w:b/>
                <w:sz w:val="27"/>
              </w:rPr>
            </w:pPr>
          </w:p>
          <w:p>
            <w:pPr>
              <w:pStyle w:val="TableParagraph"/>
              <w:ind w:left="43" w:right="38"/>
              <w:rPr>
                <w:sz w:val="28"/>
              </w:rPr>
            </w:pPr>
            <w:r>
              <w:rPr>
                <w:b/>
                <w:sz w:val="28"/>
              </w:rPr>
              <w:t>Forma de manejar del conductor</w:t>
            </w:r>
            <w:r>
              <w:rPr>
                <w:sz w:val="28"/>
              </w:rPr>
              <w:t>: </w:t>
            </w:r>
            <w:r>
              <w:rPr>
                <w:color w:val="0000FF"/>
                <w:sz w:val="28"/>
              </w:rPr>
              <w:t>Mala, de forma brusca e irresponsable.</w:t>
            </w:r>
          </w:p>
          <w:p>
            <w:pPr>
              <w:pStyle w:val="TableParagraph"/>
              <w:rPr>
                <w:b/>
                <w:sz w:val="28"/>
              </w:rPr>
            </w:pPr>
          </w:p>
          <w:p>
            <w:pPr>
              <w:pStyle w:val="TableParagraph"/>
              <w:spacing w:before="9"/>
              <w:rPr>
                <w:b/>
                <w:sz w:val="28"/>
              </w:rPr>
            </w:pPr>
          </w:p>
          <w:p>
            <w:pPr>
              <w:pStyle w:val="TableParagraph"/>
              <w:tabs>
                <w:tab w:pos="1000" w:val="left" w:leader="none"/>
                <w:tab w:pos="1489" w:val="left" w:leader="none"/>
                <w:tab w:pos="2660" w:val="left" w:leader="none"/>
                <w:tab w:pos="3072" w:val="left" w:leader="none"/>
                <w:tab w:pos="4603" w:val="left" w:leader="none"/>
                <w:tab w:pos="5901" w:val="left" w:leader="none"/>
              </w:tabs>
              <w:spacing w:line="320" w:lineRule="exact"/>
              <w:ind w:left="43" w:right="38"/>
              <w:rPr>
                <w:sz w:val="28"/>
              </w:rPr>
            </w:pPr>
            <w:r>
              <w:rPr>
                <w:b/>
                <w:sz w:val="28"/>
              </w:rPr>
              <w:t>Trato</w:t>
              <w:tab/>
              <w:t>al</w:t>
              <w:tab/>
              <w:t>usuario</w:t>
              <w:tab/>
              <w:t>y</w:t>
              <w:tab/>
              <w:t>apariencia</w:t>
              <w:tab/>
              <w:t>personal</w:t>
              <w:tab/>
            </w:r>
            <w:r>
              <w:rPr>
                <w:b/>
                <w:spacing w:val="-1"/>
                <w:sz w:val="28"/>
              </w:rPr>
              <w:t>del </w:t>
            </w:r>
            <w:r>
              <w:rPr>
                <w:b/>
                <w:sz w:val="28"/>
              </w:rPr>
              <w:t>conductor</w:t>
            </w:r>
            <w:r>
              <w:rPr>
                <w:sz w:val="28"/>
              </w:rPr>
              <w:t>:</w:t>
            </w:r>
            <w:r>
              <w:rPr>
                <w:spacing w:val="-3"/>
                <w:sz w:val="28"/>
              </w:rPr>
              <w:t> </w:t>
            </w:r>
            <w:r>
              <w:rPr>
                <w:color w:val="0000FF"/>
                <w:sz w:val="28"/>
              </w:rPr>
              <w:t>Malo</w:t>
            </w:r>
          </w:p>
          <w:p>
            <w:pPr>
              <w:pStyle w:val="TableParagraph"/>
              <w:rPr>
                <w:b/>
                <w:sz w:val="28"/>
              </w:rPr>
            </w:pPr>
          </w:p>
          <w:p>
            <w:pPr>
              <w:pStyle w:val="TableParagraph"/>
              <w:rPr>
                <w:b/>
                <w:sz w:val="28"/>
              </w:rPr>
            </w:pPr>
          </w:p>
          <w:p>
            <w:pPr>
              <w:pStyle w:val="TableParagraph"/>
              <w:spacing w:before="6"/>
              <w:rPr>
                <w:b/>
                <w:sz w:val="27"/>
              </w:rPr>
            </w:pPr>
          </w:p>
          <w:p>
            <w:pPr>
              <w:pStyle w:val="TableParagraph"/>
              <w:spacing w:before="1"/>
              <w:ind w:left="43" w:right="38"/>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right="38"/>
              <w:rPr>
                <w:sz w:val="28"/>
              </w:rPr>
            </w:pPr>
            <w:r>
              <w:rPr>
                <w:b/>
                <w:sz w:val="28"/>
              </w:rPr>
              <w:t>Tiempo que está dentro del autobús</w:t>
            </w:r>
            <w:r>
              <w:rPr>
                <w:sz w:val="28"/>
              </w:rPr>
              <w:t>: </w:t>
            </w:r>
            <w:r>
              <w:rPr>
                <w:color w:val="0000FF"/>
                <w:sz w:val="28"/>
              </w:rPr>
              <w:t>10 minutos</w:t>
            </w:r>
          </w:p>
          <w:p>
            <w:pPr>
              <w:pStyle w:val="TableParagraph"/>
              <w:rPr>
                <w:b/>
                <w:sz w:val="28"/>
              </w:rPr>
            </w:pPr>
          </w:p>
          <w:p>
            <w:pPr>
              <w:pStyle w:val="TableParagraph"/>
              <w:spacing w:before="11"/>
              <w:rPr>
                <w:b/>
                <w:sz w:val="27"/>
              </w:rPr>
            </w:pPr>
          </w:p>
          <w:p>
            <w:pPr>
              <w:pStyle w:val="TableParagraph"/>
              <w:ind w:left="43" w:right="38"/>
              <w:rPr>
                <w:sz w:val="28"/>
              </w:rPr>
            </w:pPr>
            <w:r>
              <w:rPr>
                <w:b/>
                <w:sz w:val="28"/>
              </w:rPr>
              <w:t>Tarifa</w:t>
            </w:r>
            <w:r>
              <w:rPr>
                <w:sz w:val="28"/>
              </w:rPr>
              <w:t>: </w:t>
            </w:r>
            <w:r>
              <w:rPr>
                <w:color w:val="0000FF"/>
                <w:sz w:val="28"/>
              </w:rPr>
              <w:t>$ 4.0</w:t>
            </w:r>
          </w:p>
        </w:tc>
      </w:tr>
    </w:tbl>
    <w:p>
      <w:pPr>
        <w:pStyle w:val="BodyText"/>
        <w:spacing w:before="1"/>
        <w:rPr>
          <w:b/>
          <w:sz w:val="26"/>
        </w:rPr>
      </w:pPr>
    </w:p>
    <w:p>
      <w:pPr>
        <w:tabs>
          <w:tab w:pos="6963" w:val="left" w:leader="none"/>
          <w:tab w:pos="11313" w:val="left" w:leader="none"/>
        </w:tabs>
        <w:spacing w:before="69"/>
        <w:ind w:left="5140" w:right="305" w:hanging="3507"/>
        <w:jc w:val="left"/>
        <w:rPr>
          <w:sz w:val="24"/>
        </w:rPr>
      </w:pPr>
      <w:r>
        <w:rPr/>
        <w:pict>
          <v:rect style="position:absolute;margin-left:110.699997pt;margin-top:6.647127pt;width:9pt;height:9pt;mso-position-horizontal-relative:page;mso-position-vertical-relative:paragraph;z-index:5536" filled="false" stroked="true" strokeweight=".75pt" strokecolor="#000000">
            <w10:wrap type="none"/>
          </v:rect>
        </w:pict>
      </w:r>
      <w:r>
        <w:rPr/>
        <w:pict>
          <v:rect style="position:absolute;margin-left:596.700012pt;margin-top:6.647127pt;width:9pt;height:9pt;mso-position-horizontal-relative:page;mso-position-vertical-relative:paragraph;z-index:-264040" filled="false" stroked="true" strokeweight=".75pt" strokecolor="#000000">
            <w10:wrap type="none"/>
          </v:rect>
        </w:pict>
      </w:r>
      <w:r>
        <w:rPr/>
        <w:pict>
          <v:rect style="position:absolute;margin-left:380.700012pt;margin-top:6.647127pt;width:9pt;height:9pt;mso-position-horizontal-relative:page;mso-position-vertical-relative:paragraph;z-index:-264016" filled="false" stroked="true" strokeweight=".75pt" strokecolor="#000000">
            <w10:wrap type="none"/>
          </v:rect>
        </w:pict>
      </w:r>
      <w:r>
        <w:rPr>
          <w:sz w:val="24"/>
        </w:rPr>
        <w:t>Elijo</w:t>
      </w:r>
      <w:r>
        <w:rPr>
          <w:spacing w:val="-1"/>
          <w:sz w:val="24"/>
        </w:rPr>
        <w:t> </w:t>
      </w:r>
      <w:r>
        <w:rPr>
          <w:sz w:val="24"/>
        </w:rPr>
        <w:t>autobús</w:t>
      </w:r>
      <w:r>
        <w:rPr>
          <w:spacing w:val="-1"/>
          <w:sz w:val="24"/>
        </w:rPr>
        <w:t> </w:t>
      </w:r>
      <w:r>
        <w:rPr>
          <w:sz w:val="24"/>
        </w:rPr>
        <w:t>actual</w:t>
        <w:tab/>
        <w:tab/>
      </w:r>
      <w:r>
        <w:rPr>
          <w:spacing w:val="-1"/>
          <w:sz w:val="24"/>
        </w:rPr>
        <w:t>Indiferente</w:t>
        <w:tab/>
      </w:r>
      <w:r>
        <w:rPr>
          <w:sz w:val="24"/>
        </w:rPr>
        <w:t>Elijo autobús mejorado (Indique su respuesta al</w:t>
      </w:r>
      <w:r>
        <w:rPr>
          <w:spacing w:val="-12"/>
          <w:sz w:val="24"/>
        </w:rPr>
        <w:t> </w:t>
      </w:r>
      <w:r>
        <w:rPr>
          <w:sz w:val="24"/>
        </w:rPr>
        <w:t>encuestador)</w:t>
      </w:r>
    </w:p>
    <w:p>
      <w:pPr>
        <w:spacing w:after="0"/>
        <w:jc w:val="left"/>
        <w:rPr>
          <w:sz w:val="24"/>
        </w:rPr>
        <w:sectPr>
          <w:headerReference w:type="even" r:id="rId67"/>
          <w:pgSz w:w="15840" w:h="12240" w:orient="landscape"/>
          <w:pgMar w:header="1298" w:footer="0" w:top="1680" w:bottom="280" w:left="1000" w:right="980"/>
        </w:sectPr>
      </w:pPr>
    </w:p>
    <w:p>
      <w:pPr>
        <w:pStyle w:val="BodyText"/>
        <w:spacing w:before="4"/>
        <w:rPr>
          <w:sz w:val="17"/>
        </w:rPr>
      </w:pPr>
    </w:p>
    <w:p>
      <w:pPr>
        <w:spacing w:after="0"/>
        <w:rPr>
          <w:sz w:val="17"/>
        </w:rPr>
        <w:sectPr>
          <w:headerReference w:type="default" r:id="rId68"/>
          <w:pgSz w:w="15840" w:h="12240" w:orient="landscape"/>
          <w:pgMar w:header="0" w:footer="0" w:top="1140" w:bottom="280" w:left="2260" w:right="2260"/>
        </w:sectPr>
      </w:pPr>
    </w:p>
    <w:p>
      <w:pPr>
        <w:pStyle w:val="BodyText"/>
        <w:rPr>
          <w:sz w:val="20"/>
        </w:rPr>
      </w:pPr>
    </w:p>
    <w:p>
      <w:pPr>
        <w:pStyle w:val="BodyText"/>
        <w:spacing w:before="5"/>
        <w:rPr>
          <w:sz w:val="21"/>
        </w:rPr>
      </w:pPr>
    </w:p>
    <w:p>
      <w:pPr>
        <w:tabs>
          <w:tab w:pos="9318" w:val="left" w:leader="none"/>
        </w:tabs>
        <w:spacing w:before="0"/>
        <w:ind w:left="3634" w:right="246" w:firstLine="0"/>
        <w:jc w:val="left"/>
        <w:rPr>
          <w:b/>
          <w:sz w:val="22"/>
        </w:rPr>
      </w:pPr>
      <w:r>
        <w:rPr>
          <w:b/>
          <w:sz w:val="22"/>
        </w:rPr>
        <w:t>Opción A</w:t>
        <w:tab/>
        <w:t>Opción</w:t>
      </w:r>
      <w:r>
        <w:rPr>
          <w:b/>
          <w:spacing w:val="-4"/>
          <w:sz w:val="22"/>
        </w:rPr>
        <w:t> </w:t>
      </w:r>
      <w:r>
        <w:rPr>
          <w:b/>
          <w:sz w:val="22"/>
        </w:rPr>
        <w:t>B</w:t>
      </w:r>
    </w:p>
    <w:p>
      <w:pPr>
        <w:pStyle w:val="BodyText"/>
        <w:spacing w:before="2"/>
        <w:rPr>
          <w:b/>
          <w:sz w:val="5"/>
        </w:rPr>
      </w:pPr>
    </w:p>
    <w:tbl>
      <w:tblPr>
        <w:tblW w:w="0" w:type="auto"/>
        <w:jc w:val="left"/>
        <w:tblInd w:w="101"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6481"/>
        <w:gridCol w:w="720"/>
        <w:gridCol w:w="6301"/>
      </w:tblGrid>
      <w:tr>
        <w:trPr>
          <w:trHeight w:val="1415" w:hRule="exact"/>
        </w:trPr>
        <w:tc>
          <w:tcPr>
            <w:tcW w:w="6481" w:type="dxa"/>
            <w:tcBorders>
              <w:bottom w:val="single" w:sz="4" w:space="0" w:color="000000"/>
            </w:tcBorders>
          </w:tcPr>
          <w:p>
            <w:pPr>
              <w:pStyle w:val="TableParagraph"/>
              <w:spacing w:before="8"/>
              <w:rPr>
                <w:b/>
                <w:sz w:val="47"/>
              </w:rPr>
            </w:pPr>
          </w:p>
          <w:p>
            <w:pPr>
              <w:pStyle w:val="TableParagraph"/>
              <w:ind w:left="43"/>
              <w:rPr>
                <w:b/>
                <w:sz w:val="32"/>
              </w:rPr>
            </w:pPr>
            <w:r>
              <w:rPr>
                <w:b/>
                <w:sz w:val="32"/>
              </w:rPr>
              <w:t>Autobús actual</w:t>
            </w:r>
          </w:p>
        </w:tc>
        <w:tc>
          <w:tcPr>
            <w:tcW w:w="720" w:type="dxa"/>
            <w:tcBorders>
              <w:top w:val="nil"/>
              <w:bottom w:val="nil"/>
            </w:tcBorders>
          </w:tcPr>
          <w:p>
            <w:pPr/>
          </w:p>
        </w:tc>
        <w:tc>
          <w:tcPr>
            <w:tcW w:w="6301" w:type="dxa"/>
            <w:tcBorders>
              <w:bottom w:val="single" w:sz="4" w:space="0" w:color="000000"/>
            </w:tcBorders>
          </w:tcPr>
          <w:p>
            <w:pPr>
              <w:pStyle w:val="TableParagraph"/>
              <w:spacing w:before="8"/>
              <w:rPr>
                <w:b/>
                <w:sz w:val="47"/>
              </w:rPr>
            </w:pPr>
          </w:p>
          <w:p>
            <w:pPr>
              <w:pStyle w:val="TableParagraph"/>
              <w:ind w:left="43" w:right="38"/>
              <w:rPr>
                <w:b/>
                <w:sz w:val="32"/>
              </w:rPr>
            </w:pPr>
            <w:r>
              <w:rPr>
                <w:b/>
                <w:sz w:val="32"/>
              </w:rPr>
              <w:t>Autobús mejorado</w:t>
            </w:r>
          </w:p>
        </w:tc>
      </w:tr>
      <w:tr>
        <w:trPr>
          <w:trHeight w:val="6156" w:hRule="exact"/>
        </w:trPr>
        <w:tc>
          <w:tcPr>
            <w:tcW w:w="6481" w:type="dxa"/>
            <w:tcBorders>
              <w:top w:val="single" w:sz="4" w:space="0" w:color="000000"/>
            </w:tcBorders>
          </w:tcPr>
          <w:p>
            <w:pPr>
              <w:pStyle w:val="TableParagraph"/>
              <w:spacing w:before="6"/>
              <w:rPr>
                <w:b/>
                <w:sz w:val="27"/>
              </w:rPr>
            </w:pPr>
          </w:p>
          <w:p>
            <w:pPr>
              <w:pStyle w:val="TableParagraph"/>
              <w:ind w:left="43" w:right="36"/>
              <w:jc w:val="both"/>
              <w:rPr>
                <w:sz w:val="28"/>
              </w:rPr>
            </w:pPr>
            <w:r>
              <w:rPr>
                <w:b/>
                <w:sz w:val="28"/>
              </w:rPr>
              <w:t>Forma de manejar del conductor</w:t>
            </w:r>
            <w:r>
              <w:rPr>
                <w:sz w:val="28"/>
              </w:rPr>
              <w:t>: </w:t>
            </w:r>
            <w:r>
              <w:rPr>
                <w:color w:val="0000FF"/>
                <w:sz w:val="28"/>
              </w:rPr>
              <w:t>Actual, como los que ahora prestan el servicio</w:t>
            </w:r>
          </w:p>
          <w:p>
            <w:pPr>
              <w:pStyle w:val="TableParagraph"/>
              <w:rPr>
                <w:b/>
                <w:sz w:val="28"/>
              </w:rPr>
            </w:pPr>
          </w:p>
          <w:p>
            <w:pPr>
              <w:pStyle w:val="TableParagraph"/>
              <w:spacing w:before="3"/>
              <w:rPr>
                <w:b/>
                <w:sz w:val="28"/>
              </w:rPr>
            </w:pPr>
          </w:p>
          <w:p>
            <w:pPr>
              <w:pStyle w:val="TableParagraph"/>
              <w:ind w:left="43" w:right="37"/>
              <w:jc w:val="both"/>
              <w:rPr>
                <w:sz w:val="28"/>
              </w:rPr>
            </w:pPr>
            <w:r>
              <w:rPr>
                <w:b/>
                <w:sz w:val="28"/>
              </w:rPr>
              <w:t>Trato al usuario y apariencia personal del conductor</w:t>
            </w:r>
            <w:r>
              <w:rPr>
                <w:sz w:val="28"/>
              </w:rPr>
              <w:t>: </w:t>
            </w:r>
            <w:r>
              <w:rPr>
                <w:color w:val="0000FF"/>
                <w:sz w:val="28"/>
              </w:rPr>
              <w:t>Actual, como los que ahora prestan el servicio</w:t>
            </w:r>
          </w:p>
          <w:p>
            <w:pPr>
              <w:pStyle w:val="TableParagraph"/>
              <w:rPr>
                <w:b/>
                <w:sz w:val="28"/>
              </w:rPr>
            </w:pPr>
          </w:p>
          <w:p>
            <w:pPr>
              <w:pStyle w:val="TableParagraph"/>
              <w:spacing w:before="10"/>
              <w:rPr>
                <w:b/>
                <w:sz w:val="27"/>
              </w:rPr>
            </w:pPr>
          </w:p>
          <w:p>
            <w:pPr>
              <w:pStyle w:val="TableParagraph"/>
              <w:ind w:left="43" w:right="34"/>
              <w:jc w:val="both"/>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jc w:val="both"/>
              <w:rPr>
                <w:sz w:val="28"/>
              </w:rPr>
            </w:pPr>
            <w:r>
              <w:rPr>
                <w:b/>
                <w:sz w:val="28"/>
              </w:rPr>
              <w:t>Tiempo que esta dentro del autobús</w:t>
            </w:r>
            <w:r>
              <w:rPr>
                <w:sz w:val="28"/>
              </w:rPr>
              <w:t>: </w:t>
            </w:r>
            <w:r>
              <w:rPr>
                <w:color w:val="0000FF"/>
                <w:sz w:val="28"/>
              </w:rPr>
              <w:t>20 minutos</w:t>
            </w:r>
          </w:p>
          <w:p>
            <w:pPr>
              <w:pStyle w:val="TableParagraph"/>
              <w:rPr>
                <w:b/>
                <w:sz w:val="28"/>
              </w:rPr>
            </w:pPr>
          </w:p>
          <w:p>
            <w:pPr>
              <w:pStyle w:val="TableParagraph"/>
              <w:spacing w:before="11"/>
              <w:rPr>
                <w:b/>
                <w:sz w:val="27"/>
              </w:rPr>
            </w:pPr>
          </w:p>
          <w:p>
            <w:pPr>
              <w:pStyle w:val="TableParagraph"/>
              <w:ind w:left="43"/>
              <w:jc w:val="both"/>
              <w:rPr>
                <w:sz w:val="28"/>
              </w:rPr>
            </w:pPr>
            <w:r>
              <w:rPr>
                <w:b/>
                <w:sz w:val="28"/>
              </w:rPr>
              <w:t>Tarifa</w:t>
            </w:r>
            <w:r>
              <w:rPr>
                <w:sz w:val="28"/>
              </w:rPr>
              <w:t>: </w:t>
            </w:r>
            <w:r>
              <w:rPr>
                <w:color w:val="0000FF"/>
                <w:sz w:val="28"/>
              </w:rPr>
              <w:t>$ 5.0</w:t>
            </w:r>
          </w:p>
        </w:tc>
        <w:tc>
          <w:tcPr>
            <w:tcW w:w="720" w:type="dxa"/>
            <w:tcBorders>
              <w:top w:val="nil"/>
              <w:bottom w:val="nil"/>
            </w:tcBorders>
          </w:tcPr>
          <w:p>
            <w:pPr/>
          </w:p>
        </w:tc>
        <w:tc>
          <w:tcPr>
            <w:tcW w:w="6301" w:type="dxa"/>
            <w:tcBorders>
              <w:top w:val="single" w:sz="4" w:space="0" w:color="000000"/>
            </w:tcBorders>
          </w:tcPr>
          <w:p>
            <w:pPr>
              <w:pStyle w:val="TableParagraph"/>
              <w:spacing w:before="6"/>
              <w:rPr>
                <w:b/>
                <w:sz w:val="27"/>
              </w:rPr>
            </w:pPr>
          </w:p>
          <w:p>
            <w:pPr>
              <w:pStyle w:val="TableParagraph"/>
              <w:tabs>
                <w:tab w:pos="1055" w:val="left" w:leader="none"/>
                <w:tab w:pos="1539" w:val="left" w:leader="none"/>
                <w:tab w:pos="2753" w:val="left" w:leader="none"/>
                <w:tab w:pos="3314" w:val="left" w:leader="none"/>
                <w:tab w:pos="4812" w:val="left" w:leader="none"/>
                <w:tab w:pos="5803" w:val="left" w:leader="none"/>
              </w:tabs>
              <w:ind w:left="43" w:right="33"/>
              <w:rPr>
                <w:sz w:val="28"/>
              </w:rPr>
            </w:pPr>
            <w:r>
              <w:rPr>
                <w:b/>
                <w:sz w:val="28"/>
              </w:rPr>
              <w:t>Forma</w:t>
              <w:tab/>
              <w:t>de</w:t>
              <w:tab/>
              <w:t>manejar</w:t>
              <w:tab/>
              <w:t>del</w:t>
              <w:tab/>
              <w:t>conductor</w:t>
            </w:r>
            <w:r>
              <w:rPr>
                <w:sz w:val="28"/>
              </w:rPr>
              <w:t>:</w:t>
              <w:tab/>
            </w:r>
            <w:r>
              <w:rPr>
                <w:color w:val="0000FF"/>
                <w:sz w:val="28"/>
              </w:rPr>
              <w:t>Buena,</w:t>
              <w:tab/>
            </w:r>
            <w:r>
              <w:rPr>
                <w:color w:val="0000FF"/>
                <w:spacing w:val="-1"/>
                <w:sz w:val="28"/>
              </w:rPr>
              <w:t>con </w:t>
            </w:r>
            <w:r>
              <w:rPr>
                <w:color w:val="0000FF"/>
                <w:sz w:val="28"/>
              </w:rPr>
              <w:t>seguridad y</w:t>
            </w:r>
            <w:r>
              <w:rPr>
                <w:color w:val="0000FF"/>
                <w:spacing w:val="-6"/>
                <w:sz w:val="28"/>
              </w:rPr>
              <w:t> </w:t>
            </w:r>
            <w:r>
              <w:rPr>
                <w:color w:val="0000FF"/>
                <w:sz w:val="28"/>
              </w:rPr>
              <w:t>cuidado.</w:t>
            </w:r>
          </w:p>
          <w:p>
            <w:pPr>
              <w:pStyle w:val="TableParagraph"/>
              <w:rPr>
                <w:b/>
                <w:sz w:val="28"/>
              </w:rPr>
            </w:pPr>
          </w:p>
          <w:p>
            <w:pPr>
              <w:pStyle w:val="TableParagraph"/>
              <w:spacing w:before="9"/>
              <w:rPr>
                <w:b/>
                <w:sz w:val="28"/>
              </w:rPr>
            </w:pPr>
          </w:p>
          <w:p>
            <w:pPr>
              <w:pStyle w:val="TableParagraph"/>
              <w:tabs>
                <w:tab w:pos="990" w:val="left" w:leader="none"/>
                <w:tab w:pos="1471" w:val="left" w:leader="none"/>
                <w:tab w:pos="2632" w:val="left" w:leader="none"/>
                <w:tab w:pos="3034" w:val="left" w:leader="none"/>
                <w:tab w:pos="4557" w:val="left" w:leader="none"/>
                <w:tab w:pos="5845" w:val="left" w:leader="none"/>
              </w:tabs>
              <w:spacing w:line="320" w:lineRule="exact"/>
              <w:ind w:left="43" w:right="37"/>
              <w:rPr>
                <w:sz w:val="28"/>
              </w:rPr>
            </w:pPr>
            <w:r>
              <w:rPr>
                <w:b/>
                <w:sz w:val="28"/>
              </w:rPr>
              <w:t>Trato</w:t>
              <w:tab/>
              <w:t>al</w:t>
              <w:tab/>
              <w:t>usuario</w:t>
              <w:tab/>
              <w:t>y</w:t>
              <w:tab/>
              <w:t>apariencia</w:t>
              <w:tab/>
              <w:t>personal</w:t>
              <w:tab/>
            </w:r>
            <w:r>
              <w:rPr>
                <w:b/>
                <w:spacing w:val="-1"/>
                <w:sz w:val="28"/>
              </w:rPr>
              <w:t>del </w:t>
            </w:r>
            <w:r>
              <w:rPr>
                <w:b/>
                <w:sz w:val="28"/>
              </w:rPr>
              <w:t>conductor</w:t>
            </w:r>
            <w:r>
              <w:rPr>
                <w:sz w:val="28"/>
              </w:rPr>
              <w:t>:</w:t>
            </w:r>
            <w:r>
              <w:rPr>
                <w:spacing w:val="-4"/>
                <w:sz w:val="28"/>
              </w:rPr>
              <w:t> </w:t>
            </w:r>
            <w:r>
              <w:rPr>
                <w:color w:val="0000FF"/>
                <w:sz w:val="28"/>
              </w:rPr>
              <w:t>Bueno</w:t>
            </w:r>
          </w:p>
          <w:p>
            <w:pPr>
              <w:pStyle w:val="TableParagraph"/>
              <w:rPr>
                <w:b/>
                <w:sz w:val="28"/>
              </w:rPr>
            </w:pPr>
          </w:p>
          <w:p>
            <w:pPr>
              <w:pStyle w:val="TableParagraph"/>
              <w:rPr>
                <w:b/>
                <w:sz w:val="28"/>
              </w:rPr>
            </w:pPr>
          </w:p>
          <w:p>
            <w:pPr>
              <w:pStyle w:val="TableParagraph"/>
              <w:spacing w:before="6"/>
              <w:rPr>
                <w:b/>
                <w:sz w:val="27"/>
              </w:rPr>
            </w:pPr>
          </w:p>
          <w:p>
            <w:pPr>
              <w:pStyle w:val="TableParagraph"/>
              <w:spacing w:before="1"/>
              <w:ind w:left="43" w:right="38"/>
              <w:rPr>
                <w:sz w:val="28"/>
              </w:rPr>
            </w:pPr>
            <w:r>
              <w:rPr>
                <w:b/>
                <w:sz w:val="28"/>
              </w:rPr>
              <w:t>Estado físico de los autobuses</w:t>
            </w:r>
            <w:r>
              <w:rPr>
                <w:sz w:val="28"/>
              </w:rPr>
              <w:t>: </w:t>
            </w:r>
            <w:r>
              <w:rPr>
                <w:color w:val="0000FF"/>
                <w:sz w:val="28"/>
              </w:rPr>
              <w:t>Actual, como los que ahora prestan el servicio.</w:t>
            </w:r>
          </w:p>
          <w:p>
            <w:pPr>
              <w:pStyle w:val="TableParagraph"/>
              <w:rPr>
                <w:b/>
                <w:sz w:val="28"/>
              </w:rPr>
            </w:pPr>
          </w:p>
          <w:p>
            <w:pPr>
              <w:pStyle w:val="TableParagraph"/>
              <w:spacing w:before="1"/>
              <w:rPr>
                <w:b/>
                <w:sz w:val="28"/>
              </w:rPr>
            </w:pPr>
          </w:p>
          <w:p>
            <w:pPr>
              <w:pStyle w:val="TableParagraph"/>
              <w:ind w:left="43" w:right="38"/>
              <w:rPr>
                <w:sz w:val="28"/>
              </w:rPr>
            </w:pPr>
            <w:r>
              <w:rPr>
                <w:b/>
                <w:sz w:val="28"/>
              </w:rPr>
              <w:t>Tiempo que está dentro del autobús</w:t>
            </w:r>
            <w:r>
              <w:rPr>
                <w:sz w:val="28"/>
              </w:rPr>
              <w:t>: </w:t>
            </w:r>
            <w:r>
              <w:rPr>
                <w:color w:val="0000FF"/>
                <w:sz w:val="28"/>
              </w:rPr>
              <w:t>15 minutos</w:t>
            </w:r>
          </w:p>
          <w:p>
            <w:pPr>
              <w:pStyle w:val="TableParagraph"/>
              <w:rPr>
                <w:b/>
                <w:sz w:val="28"/>
              </w:rPr>
            </w:pPr>
          </w:p>
          <w:p>
            <w:pPr>
              <w:pStyle w:val="TableParagraph"/>
              <w:spacing w:before="11"/>
              <w:rPr>
                <w:b/>
                <w:sz w:val="27"/>
              </w:rPr>
            </w:pPr>
          </w:p>
          <w:p>
            <w:pPr>
              <w:pStyle w:val="TableParagraph"/>
              <w:ind w:left="43" w:right="38"/>
              <w:rPr>
                <w:sz w:val="28"/>
              </w:rPr>
            </w:pPr>
            <w:r>
              <w:rPr>
                <w:b/>
                <w:sz w:val="28"/>
              </w:rPr>
              <w:t>Tarifa</w:t>
            </w:r>
            <w:r>
              <w:rPr>
                <w:sz w:val="28"/>
              </w:rPr>
              <w:t>: </w:t>
            </w:r>
            <w:r>
              <w:rPr>
                <w:color w:val="0000FF"/>
                <w:sz w:val="28"/>
              </w:rPr>
              <w:t>$ 5.5</w:t>
            </w:r>
          </w:p>
        </w:tc>
      </w:tr>
    </w:tbl>
    <w:p>
      <w:pPr>
        <w:pStyle w:val="BodyText"/>
        <w:spacing w:before="1"/>
        <w:rPr>
          <w:b/>
          <w:sz w:val="26"/>
        </w:rPr>
      </w:pPr>
    </w:p>
    <w:p>
      <w:pPr>
        <w:tabs>
          <w:tab w:pos="6964" w:val="left" w:leader="none"/>
          <w:tab w:pos="11312" w:val="left" w:leader="none"/>
        </w:tabs>
        <w:spacing w:before="69"/>
        <w:ind w:left="5140" w:right="246" w:hanging="3507"/>
        <w:jc w:val="left"/>
        <w:rPr>
          <w:sz w:val="24"/>
        </w:rPr>
      </w:pPr>
      <w:r>
        <w:rPr/>
        <w:pict>
          <v:rect style="position:absolute;margin-left:110.699997pt;margin-top:6.647127pt;width:9pt;height:9pt;mso-position-horizontal-relative:page;mso-position-vertical-relative:paragraph;z-index:5608" filled="false" stroked="true" strokeweight=".75pt" strokecolor="#000000">
            <w10:wrap type="none"/>
          </v:rect>
        </w:pict>
      </w:r>
      <w:r>
        <w:rPr/>
        <w:pict>
          <v:rect style="position:absolute;margin-left:596.700012pt;margin-top:6.647127pt;width:9pt;height:9pt;mso-position-horizontal-relative:page;mso-position-vertical-relative:paragraph;z-index:-263968" filled="false" stroked="true" strokeweight=".75pt" strokecolor="#000000">
            <w10:wrap type="none"/>
          </v:rect>
        </w:pict>
      </w:r>
      <w:r>
        <w:rPr/>
        <w:pict>
          <v:rect style="position:absolute;margin-left:380.700012pt;margin-top:6.647127pt;width:9pt;height:9pt;mso-position-horizontal-relative:page;mso-position-vertical-relative:paragraph;z-index:-263944" filled="false" stroked="true" strokeweight=".75pt" strokecolor="#000000">
            <w10:wrap type="none"/>
          </v:rect>
        </w:pict>
      </w:r>
      <w:r>
        <w:rPr>
          <w:sz w:val="24"/>
        </w:rPr>
        <w:t>Elijo</w:t>
      </w:r>
      <w:r>
        <w:rPr>
          <w:spacing w:val="-1"/>
          <w:sz w:val="24"/>
        </w:rPr>
        <w:t> </w:t>
      </w:r>
      <w:r>
        <w:rPr>
          <w:sz w:val="24"/>
        </w:rPr>
        <w:t>autobús</w:t>
      </w:r>
      <w:r>
        <w:rPr>
          <w:spacing w:val="-1"/>
          <w:sz w:val="24"/>
        </w:rPr>
        <w:t> </w:t>
      </w:r>
      <w:r>
        <w:rPr>
          <w:sz w:val="24"/>
        </w:rPr>
        <w:t>actual</w:t>
        <w:tab/>
        <w:tab/>
      </w:r>
      <w:r>
        <w:rPr>
          <w:spacing w:val="-1"/>
          <w:sz w:val="24"/>
        </w:rPr>
        <w:t>Indiferente</w:t>
        <w:tab/>
      </w:r>
      <w:r>
        <w:rPr>
          <w:sz w:val="24"/>
        </w:rPr>
        <w:t>Elijo autobús mejorado (Indique su respuesta al</w:t>
      </w:r>
      <w:r>
        <w:rPr>
          <w:spacing w:val="-13"/>
          <w:sz w:val="24"/>
        </w:rPr>
        <w:t> </w:t>
      </w:r>
      <w:r>
        <w:rPr>
          <w:sz w:val="24"/>
        </w:rPr>
        <w:t>encuestador)</w:t>
      </w:r>
    </w:p>
    <w:sectPr>
      <w:headerReference w:type="even" r:id="rId69"/>
      <w:pgSz w:w="15840" w:h="12240" w:orient="landscape"/>
      <w:pgMar w:header="1298" w:footer="0" w:top="1680" w:bottom="280" w:left="1000" w:right="10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 w:name="Trebuchet MS">
    <w:altName w:val="Trebuchet MS"/>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56.119995pt;margin-top:35.596397pt;width:7.1pt;height:13.05pt;mso-position-horizontal-relative:page;mso-position-vertical-relative:page;z-index:-268576" type="#_x0000_t202" filled="false" stroked="false">
          <v:textbox inset="0,0,0,0">
            <w:txbxContent>
              <w:p>
                <w:pPr>
                  <w:pStyle w:val="BodyText"/>
                  <w:spacing w:line="245" w:lineRule="exact"/>
                  <w:ind w:left="40"/>
                </w:pPr>
                <w:r>
                  <w:rPr/>
                  <w:fldChar w:fldCharType="begin"/>
                </w:r>
                <w:r>
                  <w:rPr>
                    <w:w w:val="100"/>
                  </w:rPr>
                  <w:instrText> PAGE  \* roman </w:instrText>
                </w:r>
                <w:r>
                  <w:rPr/>
                  <w:fldChar w:fldCharType="separate"/>
                </w:r>
                <w:r>
                  <w:rPr/>
                  <w:t>i</w:t>
                </w:r>
                <w:r>
                  <w:rPr/>
                  <w:fldChar w:fldCharType="end"/>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8.179993pt;margin-top:35.596397pt;width:15.05pt;height:13.05pt;mso-position-horizontal-relative:page;mso-position-vertical-relative:page;z-index:-268432"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57</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pt;margin-top:35.596397pt;width:15.05pt;height:13.05pt;mso-position-horizontal-relative:page;mso-position-vertical-relative:page;z-index:-268408"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58</w:t>
                </w:r>
                <w:r>
                  <w:rPr/>
                  <w:fldChar w:fldCharType="end"/>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pt;margin-top:35.596397pt;width:15.05pt;height:13.05pt;mso-position-horizontal-relative:page;mso-position-vertical-relative:page;z-index:-268384"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86</w:t>
                </w:r>
                <w:r>
                  <w:rPr/>
                  <w:fldChar w:fldCharType="end"/>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8.179993pt;margin-top:35.596397pt;width:15.05pt;height:13.05pt;mso-position-horizontal-relative:page;mso-position-vertical-relative:page;z-index:-268360"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87</w:t>
                </w:r>
                <w:r>
                  <w:rPr/>
                  <w:fldChar w:fldCharType="end"/>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pt;margin-top:35.596397pt;width:18.6pt;height:13.05pt;mso-position-horizontal-relative:page;mso-position-vertical-relative:page;z-index:-268336" type="#_x0000_t202" filled="false" stroked="false">
          <v:textbox inset="0,0,0,0">
            <w:txbxContent>
              <w:p>
                <w:pPr>
                  <w:pStyle w:val="BodyText"/>
                  <w:spacing w:line="245" w:lineRule="exact"/>
                  <w:ind w:left="20"/>
                </w:pPr>
                <w:r>
                  <w:rPr/>
                  <w:t>100</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3.659973pt;margin-top:35.596397pt;width:18.6pt;height:13.05pt;mso-position-horizontal-relative:page;mso-position-vertical-relative:page;z-index:-268312" type="#_x0000_t202" filled="false" stroked="false">
          <v:textbox inset="0,0,0,0">
            <w:txbxContent>
              <w:p>
                <w:pPr>
                  <w:pStyle w:val="BodyText"/>
                  <w:spacing w:line="245" w:lineRule="exact"/>
                  <w:ind w:left="20"/>
                </w:pPr>
                <w:r>
                  <w:rPr/>
                  <w:t>101</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pt;margin-top:35.596397pt;width:20.6pt;height:13.05pt;mso-position-horizontal-relative:page;mso-position-vertical-relative:page;z-index:-268288"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102</w:t>
                </w:r>
                <w:r>
                  <w:rPr/>
                  <w:fldChar w:fldCharType="end"/>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2.659973pt;margin-top:35.596397pt;width:20.6pt;height:13.05pt;mso-position-horizontal-relative:page;mso-position-vertical-relative:page;z-index:-268264"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103</w:t>
                </w:r>
                <w:r>
                  <w:rPr/>
                  <w:fldChar w:fldCharType="end"/>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pt;margin-top:35.596397pt;width:12.7pt;height:13.05pt;mso-position-horizontal-relative:page;mso-position-vertical-relative:page;z-index:-268552" type="#_x0000_t202" filled="false" stroked="false">
          <v:textbox inset="0,0,0,0">
            <w:txbxContent>
              <w:p>
                <w:pPr>
                  <w:pStyle w:val="BodyText"/>
                  <w:spacing w:line="245" w:lineRule="exact"/>
                  <w:ind w:left="40"/>
                </w:pPr>
                <w:r>
                  <w:rPr/>
                  <w:fldChar w:fldCharType="begin"/>
                </w:r>
                <w:r>
                  <w:rPr/>
                  <w:instrText> PAGE  \* roman </w:instrText>
                </w:r>
                <w:r>
                  <w:rPr/>
                  <w:fldChar w:fldCharType="separate"/>
                </w:r>
                <w:r>
                  <w:rPr/>
                  <w:t>iv</w:t>
                </w:r>
                <w:r>
                  <w:rPr/>
                  <w:fldChar w:fldCharType="end"/>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7.410004pt;margin-top:63.894341pt;width:122.1pt;height:22.05pt;mso-position-horizontal-relative:page;mso-position-vertical-relative:page;z-index:-268240" type="#_x0000_t202" filled="false" stroked="false">
          <v:textbox inset="0,0,0,0">
            <w:txbxContent>
              <w:p>
                <w:pPr>
                  <w:spacing w:line="429" w:lineRule="exact" w:before="0"/>
                  <w:ind w:left="20" w:right="0" w:firstLine="0"/>
                  <w:jc w:val="left"/>
                  <w:rPr>
                    <w:b/>
                    <w:sz w:val="40"/>
                  </w:rPr>
                </w:pPr>
                <w:r>
                  <w:rPr>
                    <w:b/>
                    <w:sz w:val="40"/>
                  </w:rPr>
                  <w:t>S i t u a c i ó n</w:t>
                </w:r>
              </w:p>
            </w:txbxContent>
          </v:textbox>
          <w10:wrap type="none"/>
        </v:shape>
      </w:pict>
    </w:r>
    <w:r>
      <w:rPr/>
      <w:pict>
        <v:shape style="position:absolute;margin-left:462.399414pt;margin-top:63.894341pt;width:12.05pt;height:22.05pt;mso-position-horizontal-relative:page;mso-position-vertical-relative:page;z-index:-268216" type="#_x0000_t202" filled="false" stroked="false">
          <v:textbox inset="0,0,0,0">
            <w:txbxContent>
              <w:p>
                <w:pPr>
                  <w:spacing w:line="429" w:lineRule="exact" w:before="0"/>
                  <w:ind w:left="20" w:right="0" w:firstLine="0"/>
                  <w:jc w:val="left"/>
                  <w:rPr>
                    <w:b/>
                    <w:sz w:val="40"/>
                  </w:rPr>
                </w:pPr>
                <w:r>
                  <w:rPr>
                    <w:b/>
                    <w:w w:val="100"/>
                    <w:sz w:val="40"/>
                  </w:rPr>
                  <w:t>1</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9.929993pt;margin-top:63.894341pt;width:122.1pt;height:22.05pt;mso-position-horizontal-relative:page;mso-position-vertical-relative:page;z-index:-268192" type="#_x0000_t202" filled="false" stroked="false">
          <v:textbox inset="0,0,0,0">
            <w:txbxContent>
              <w:p>
                <w:pPr>
                  <w:spacing w:line="429" w:lineRule="exact" w:before="0"/>
                  <w:ind w:left="20" w:right="0" w:firstLine="0"/>
                  <w:jc w:val="left"/>
                  <w:rPr>
                    <w:b/>
                    <w:sz w:val="40"/>
                  </w:rPr>
                </w:pPr>
                <w:r>
                  <w:rPr>
                    <w:b/>
                    <w:sz w:val="40"/>
                  </w:rPr>
                  <w:t>S i t u a c i ó n</w:t>
                </w:r>
              </w:p>
            </w:txbxContent>
          </v:textbox>
          <w10:wrap type="none"/>
        </v:shape>
      </w:pict>
    </w:r>
    <w:r>
      <w:rPr/>
      <w:pict>
        <v:shape style="position:absolute;margin-left:459.909393pt;margin-top:63.894341pt;width:12.05pt;height:22.05pt;mso-position-horizontal-relative:page;mso-position-vertical-relative:page;z-index:-268168" type="#_x0000_t202" filled="false" stroked="false">
          <v:textbox inset="0,0,0,0">
            <w:txbxContent>
              <w:p>
                <w:pPr>
                  <w:spacing w:line="429" w:lineRule="exact" w:before="0"/>
                  <w:ind w:left="20" w:right="0" w:firstLine="0"/>
                  <w:jc w:val="left"/>
                  <w:rPr>
                    <w:b/>
                    <w:sz w:val="40"/>
                  </w:rPr>
                </w:pPr>
                <w:r>
                  <w:rPr>
                    <w:b/>
                    <w:w w:val="100"/>
                    <w:sz w:val="40"/>
                  </w:rPr>
                  <w:t>2</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9.929993pt;margin-top:63.894341pt;width:122.1pt;height:22.05pt;mso-position-horizontal-relative:page;mso-position-vertical-relative:page;z-index:-268144" type="#_x0000_t202" filled="false" stroked="false">
          <v:textbox inset="0,0,0,0">
            <w:txbxContent>
              <w:p>
                <w:pPr>
                  <w:spacing w:line="429" w:lineRule="exact" w:before="0"/>
                  <w:ind w:left="20" w:right="0" w:firstLine="0"/>
                  <w:jc w:val="left"/>
                  <w:rPr>
                    <w:b/>
                    <w:sz w:val="40"/>
                  </w:rPr>
                </w:pPr>
                <w:r>
                  <w:rPr>
                    <w:b/>
                    <w:sz w:val="40"/>
                  </w:rPr>
                  <w:t>S i t u a c i ó n</w:t>
                </w:r>
              </w:p>
            </w:txbxContent>
          </v:textbox>
          <w10:wrap type="none"/>
        </v:shape>
      </w:pict>
    </w:r>
    <w:r>
      <w:rPr/>
      <w:pict>
        <v:shape style="position:absolute;margin-left:459.909393pt;margin-top:63.894341pt;width:12.05pt;height:22.05pt;mso-position-horizontal-relative:page;mso-position-vertical-relative:page;z-index:-268120" type="#_x0000_t202" filled="false" stroked="false">
          <v:textbox inset="0,0,0,0">
            <w:txbxContent>
              <w:p>
                <w:pPr>
                  <w:spacing w:line="429" w:lineRule="exact" w:before="0"/>
                  <w:ind w:left="20" w:right="0" w:firstLine="0"/>
                  <w:jc w:val="left"/>
                  <w:rPr>
                    <w:b/>
                    <w:sz w:val="40"/>
                  </w:rPr>
                </w:pPr>
                <w:r>
                  <w:rPr>
                    <w:b/>
                    <w:w w:val="100"/>
                    <w:sz w:val="40"/>
                  </w:rPr>
                  <w:t>3</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9.929993pt;margin-top:63.894341pt;width:122.1pt;height:22.05pt;mso-position-horizontal-relative:page;mso-position-vertical-relative:page;z-index:-268096" type="#_x0000_t202" filled="false" stroked="false">
          <v:textbox inset="0,0,0,0">
            <w:txbxContent>
              <w:p>
                <w:pPr>
                  <w:spacing w:line="429" w:lineRule="exact" w:before="0"/>
                  <w:ind w:left="20" w:right="0" w:firstLine="0"/>
                  <w:jc w:val="left"/>
                  <w:rPr>
                    <w:b/>
                    <w:sz w:val="40"/>
                  </w:rPr>
                </w:pPr>
                <w:r>
                  <w:rPr>
                    <w:b/>
                    <w:sz w:val="40"/>
                  </w:rPr>
                  <w:t>S i t u a c i ó n</w:t>
                </w:r>
              </w:p>
            </w:txbxContent>
          </v:textbox>
          <w10:wrap type="none"/>
        </v:shape>
      </w:pict>
    </w:r>
    <w:r>
      <w:rPr/>
      <w:pict>
        <v:shape style="position:absolute;margin-left:459.909393pt;margin-top:63.894341pt;width:12.05pt;height:22.05pt;mso-position-horizontal-relative:page;mso-position-vertical-relative:page;z-index:-268072" type="#_x0000_t202" filled="false" stroked="false">
          <v:textbox inset="0,0,0,0">
            <w:txbxContent>
              <w:p>
                <w:pPr>
                  <w:spacing w:line="429" w:lineRule="exact" w:before="0"/>
                  <w:ind w:left="20" w:right="0" w:firstLine="0"/>
                  <w:jc w:val="left"/>
                  <w:rPr>
                    <w:b/>
                    <w:sz w:val="40"/>
                  </w:rPr>
                </w:pPr>
                <w:r>
                  <w:rPr>
                    <w:b/>
                    <w:w w:val="100"/>
                    <w:sz w:val="40"/>
                  </w:rPr>
                  <w:t>4</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9.979980pt;margin-top:35.596397pt;width:13.2pt;height:13.05pt;mso-position-horizontal-relative:page;mso-position-vertical-relative:page;z-index:-268528" type="#_x0000_t202" filled="false" stroked="false">
          <v:textbox inset="0,0,0,0">
            <w:txbxContent>
              <w:p>
                <w:pPr>
                  <w:pStyle w:val="BodyText"/>
                  <w:spacing w:line="245" w:lineRule="exact"/>
                  <w:ind w:left="40"/>
                </w:pPr>
                <w:r>
                  <w:rPr/>
                  <w:fldChar w:fldCharType="begin"/>
                </w:r>
                <w:r>
                  <w:rPr/>
                  <w:instrText> PAGE  \* roman </w:instrText>
                </w:r>
                <w:r>
                  <w:rPr/>
                  <w:fldChar w:fldCharType="separate"/>
                </w:r>
                <w:r>
                  <w:rPr/>
                  <w:t>iii</w:t>
                </w:r>
                <w:r>
                  <w:rPr/>
                  <w:fldChar w:fldCharType="end"/>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7.410004pt;margin-top:63.894341pt;width:122.1pt;height:22.05pt;mso-position-horizontal-relative:page;mso-position-vertical-relative:page;z-index:-268048" type="#_x0000_t202" filled="false" stroked="false">
          <v:textbox inset="0,0,0,0">
            <w:txbxContent>
              <w:p>
                <w:pPr>
                  <w:spacing w:line="429" w:lineRule="exact" w:before="0"/>
                  <w:ind w:left="20" w:right="0" w:firstLine="0"/>
                  <w:jc w:val="left"/>
                  <w:rPr>
                    <w:b/>
                    <w:sz w:val="40"/>
                  </w:rPr>
                </w:pPr>
                <w:r>
                  <w:rPr>
                    <w:b/>
                    <w:sz w:val="40"/>
                  </w:rPr>
                  <w:t>S i t u a c i ó n</w:t>
                </w:r>
              </w:p>
            </w:txbxContent>
          </v:textbox>
          <w10:wrap type="none"/>
        </v:shape>
      </w:pict>
    </w:r>
    <w:r>
      <w:rPr/>
      <w:pict>
        <v:shape style="position:absolute;margin-left:462.399414pt;margin-top:63.894341pt;width:12.05pt;height:22.05pt;mso-position-horizontal-relative:page;mso-position-vertical-relative:page;z-index:-268024" type="#_x0000_t202" filled="false" stroked="false">
          <v:textbox inset="0,0,0,0">
            <w:txbxContent>
              <w:p>
                <w:pPr>
                  <w:spacing w:line="429" w:lineRule="exact" w:before="0"/>
                  <w:ind w:left="20" w:right="0" w:firstLine="0"/>
                  <w:jc w:val="left"/>
                  <w:rPr>
                    <w:b/>
                    <w:sz w:val="40"/>
                  </w:rPr>
                </w:pPr>
                <w:r>
                  <w:rPr>
                    <w:b/>
                    <w:w w:val="100"/>
                    <w:sz w:val="40"/>
                  </w:rPr>
                  <w:t>5</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2.450012pt;margin-top:63.894341pt;width:122.1pt;height:22.05pt;mso-position-horizontal-relative:page;mso-position-vertical-relative:page;z-index:-268000" type="#_x0000_t202" filled="false" stroked="false">
          <v:textbox inset="0,0,0,0">
            <w:txbxContent>
              <w:p>
                <w:pPr>
                  <w:spacing w:line="429" w:lineRule="exact" w:before="0"/>
                  <w:ind w:left="20" w:right="0" w:firstLine="0"/>
                  <w:jc w:val="left"/>
                  <w:rPr>
                    <w:b/>
                    <w:sz w:val="40"/>
                  </w:rPr>
                </w:pPr>
                <w:r>
                  <w:rPr>
                    <w:b/>
                    <w:sz w:val="40"/>
                  </w:rPr>
                  <w:t>S i t u a c i ó n</w:t>
                </w:r>
              </w:p>
            </w:txbxContent>
          </v:textbox>
          <w10:wrap type="none"/>
        </v:shape>
      </w:pict>
    </w:r>
    <w:r>
      <w:rPr/>
      <w:pict>
        <v:shape style="position:absolute;margin-left:457.439453pt;margin-top:63.894341pt;width:12.05pt;height:22.05pt;mso-position-horizontal-relative:page;mso-position-vertical-relative:page;z-index:-267976" type="#_x0000_t202" filled="false" stroked="false">
          <v:textbox inset="0,0,0,0">
            <w:txbxContent>
              <w:p>
                <w:pPr>
                  <w:spacing w:line="429" w:lineRule="exact" w:before="0"/>
                  <w:ind w:left="20" w:right="0" w:firstLine="0"/>
                  <w:jc w:val="left"/>
                  <w:rPr>
                    <w:b/>
                    <w:sz w:val="40"/>
                  </w:rPr>
                </w:pPr>
                <w:r>
                  <w:rPr>
                    <w:b/>
                    <w:w w:val="100"/>
                    <w:sz w:val="40"/>
                  </w:rPr>
                  <w:t>6</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9.929993pt;margin-top:63.894341pt;width:122.1pt;height:22.05pt;mso-position-horizontal-relative:page;mso-position-vertical-relative:page;z-index:-267952" type="#_x0000_t202" filled="false" stroked="false">
          <v:textbox inset="0,0,0,0">
            <w:txbxContent>
              <w:p>
                <w:pPr>
                  <w:spacing w:line="429" w:lineRule="exact" w:before="0"/>
                  <w:ind w:left="20" w:right="0" w:firstLine="0"/>
                  <w:jc w:val="left"/>
                  <w:rPr>
                    <w:b/>
                    <w:sz w:val="40"/>
                  </w:rPr>
                </w:pPr>
                <w:r>
                  <w:rPr>
                    <w:b/>
                    <w:sz w:val="40"/>
                  </w:rPr>
                  <w:t>S i t u a c i ó n</w:t>
                </w:r>
              </w:p>
            </w:txbxContent>
          </v:textbox>
          <w10:wrap type="none"/>
        </v:shape>
      </w:pict>
    </w:r>
    <w:r>
      <w:rPr/>
      <w:pict>
        <v:shape style="position:absolute;margin-left:459.909393pt;margin-top:63.894341pt;width:12.05pt;height:22.05pt;mso-position-horizontal-relative:page;mso-position-vertical-relative:page;z-index:-267928" type="#_x0000_t202" filled="false" stroked="false">
          <v:textbox inset="0,0,0,0">
            <w:txbxContent>
              <w:p>
                <w:pPr>
                  <w:spacing w:line="429" w:lineRule="exact" w:before="0"/>
                  <w:ind w:left="20" w:right="0" w:firstLine="0"/>
                  <w:jc w:val="left"/>
                  <w:rPr>
                    <w:b/>
                    <w:sz w:val="40"/>
                  </w:rPr>
                </w:pPr>
                <w:r>
                  <w:rPr>
                    <w:b/>
                    <w:w w:val="100"/>
                    <w:sz w:val="40"/>
                  </w:rPr>
                  <w:t>7</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9.929993pt;margin-top:63.894341pt;width:122.1pt;height:22.05pt;mso-position-horizontal-relative:page;mso-position-vertical-relative:page;z-index:-267904" type="#_x0000_t202" filled="false" stroked="false">
          <v:textbox inset="0,0,0,0">
            <w:txbxContent>
              <w:p>
                <w:pPr>
                  <w:spacing w:line="429" w:lineRule="exact" w:before="0"/>
                  <w:ind w:left="20" w:right="0" w:firstLine="0"/>
                  <w:jc w:val="left"/>
                  <w:rPr>
                    <w:b/>
                    <w:sz w:val="40"/>
                  </w:rPr>
                </w:pPr>
                <w:r>
                  <w:rPr>
                    <w:b/>
                    <w:sz w:val="40"/>
                  </w:rPr>
                  <w:t>S i t u a c i ó n</w:t>
                </w:r>
              </w:p>
            </w:txbxContent>
          </v:textbox>
          <w10:wrap type="none"/>
        </v:shape>
      </w:pict>
    </w:r>
    <w:r>
      <w:rPr/>
      <w:pict>
        <v:shape style="position:absolute;margin-left:459.909393pt;margin-top:63.894341pt;width:12.05pt;height:22.05pt;mso-position-horizontal-relative:page;mso-position-vertical-relative:page;z-index:-267880" type="#_x0000_t202" filled="false" stroked="false">
          <v:textbox inset="0,0,0,0">
            <w:txbxContent>
              <w:p>
                <w:pPr>
                  <w:spacing w:line="429" w:lineRule="exact" w:before="0"/>
                  <w:ind w:left="20" w:right="0" w:firstLine="0"/>
                  <w:jc w:val="left"/>
                  <w:rPr>
                    <w:b/>
                    <w:sz w:val="40"/>
                  </w:rPr>
                </w:pPr>
                <w:r>
                  <w:rPr>
                    <w:b/>
                    <w:w w:val="100"/>
                    <w:sz w:val="40"/>
                  </w:rPr>
                  <w:t>8</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pt;margin-top:35.596397pt;width:12.7pt;height:13.05pt;mso-position-horizontal-relative:page;mso-position-vertical-relative:page;z-index:-268504" type="#_x0000_t202" filled="false" stroked="false">
          <v:textbox inset="0,0,0,0">
            <w:txbxContent>
              <w:p>
                <w:pPr>
                  <w:pStyle w:val="BodyText"/>
                  <w:spacing w:line="245" w:lineRule="exact"/>
                  <w:ind w:left="40"/>
                </w:pPr>
                <w:r>
                  <w:rPr/>
                  <w:fldChar w:fldCharType="begin"/>
                </w:r>
                <w:r>
                  <w:rPr/>
                  <w:instrText> PAGE  \* roman </w:instrText>
                </w:r>
                <w:r>
                  <w:rPr/>
                  <w:fldChar w:fldCharType="separate"/>
                </w:r>
                <w:r>
                  <w:rPr/>
                  <w:t>iv</w:t>
                </w:r>
                <w:r>
                  <w:rPr/>
                  <w:fldChar w:fldCharType="end"/>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7.410004pt;margin-top:63.894341pt;width:122.1pt;height:22.05pt;mso-position-horizontal-relative:page;mso-position-vertical-relative:page;z-index:-267856" type="#_x0000_t202" filled="false" stroked="false">
          <v:textbox inset="0,0,0,0">
            <w:txbxContent>
              <w:p>
                <w:pPr>
                  <w:spacing w:line="429" w:lineRule="exact" w:before="0"/>
                  <w:ind w:left="20" w:right="0" w:firstLine="0"/>
                  <w:jc w:val="left"/>
                  <w:rPr>
                    <w:b/>
                    <w:sz w:val="40"/>
                  </w:rPr>
                </w:pPr>
                <w:r>
                  <w:rPr>
                    <w:b/>
                    <w:sz w:val="40"/>
                  </w:rPr>
                  <w:t>S i t u a c i ó n</w:t>
                </w:r>
              </w:p>
            </w:txbxContent>
          </v:textbox>
          <w10:wrap type="none"/>
        </v:shape>
      </w:pict>
    </w:r>
    <w:r>
      <w:rPr/>
      <w:pict>
        <v:shape style="position:absolute;margin-left:462.399414pt;margin-top:63.894341pt;width:12.05pt;height:22.05pt;mso-position-horizontal-relative:page;mso-position-vertical-relative:page;z-index:-267832" type="#_x0000_t202" filled="false" stroked="false">
          <v:textbox inset="0,0,0,0">
            <w:txbxContent>
              <w:p>
                <w:pPr>
                  <w:spacing w:line="429" w:lineRule="exact" w:before="0"/>
                  <w:ind w:left="20" w:right="0" w:firstLine="0"/>
                  <w:jc w:val="left"/>
                  <w:rPr>
                    <w:b/>
                    <w:sz w:val="40"/>
                  </w:rPr>
                </w:pPr>
                <w:r>
                  <w:rPr>
                    <w:b/>
                    <w:w w:val="100"/>
                    <w:sz w:val="40"/>
                  </w:rPr>
                  <w:t>1</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7.410004pt;margin-top:63.894341pt;width:122.1pt;height:22.05pt;mso-position-horizontal-relative:page;mso-position-vertical-relative:page;z-index:-267808" type="#_x0000_t202" filled="false" stroked="false">
          <v:textbox inset="0,0,0,0">
            <w:txbxContent>
              <w:p>
                <w:pPr>
                  <w:spacing w:line="429" w:lineRule="exact" w:before="0"/>
                  <w:ind w:left="20" w:right="0" w:firstLine="0"/>
                  <w:jc w:val="left"/>
                  <w:rPr>
                    <w:b/>
                    <w:sz w:val="40"/>
                  </w:rPr>
                </w:pPr>
                <w:r>
                  <w:rPr>
                    <w:b/>
                    <w:sz w:val="40"/>
                  </w:rPr>
                  <w:t>S i t u a c i ó n</w:t>
                </w:r>
              </w:p>
            </w:txbxContent>
          </v:textbox>
          <w10:wrap type="none"/>
        </v:shape>
      </w:pict>
    </w:r>
    <w:r>
      <w:rPr/>
      <w:pict>
        <v:shape style="position:absolute;margin-left:462.399414pt;margin-top:63.894341pt;width:12.05pt;height:22.05pt;mso-position-horizontal-relative:page;mso-position-vertical-relative:page;z-index:-267784" type="#_x0000_t202" filled="false" stroked="false">
          <v:textbox inset="0,0,0,0">
            <w:txbxContent>
              <w:p>
                <w:pPr>
                  <w:spacing w:line="429" w:lineRule="exact" w:before="0"/>
                  <w:ind w:left="20" w:right="0" w:firstLine="0"/>
                  <w:jc w:val="left"/>
                  <w:rPr>
                    <w:b/>
                    <w:sz w:val="40"/>
                  </w:rPr>
                </w:pPr>
                <w:r>
                  <w:rPr>
                    <w:b/>
                    <w:w w:val="100"/>
                    <w:sz w:val="40"/>
                  </w:rPr>
                  <w:t>2</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9.929993pt;margin-top:63.894341pt;width:122.1pt;height:22.05pt;mso-position-horizontal-relative:page;mso-position-vertical-relative:page;z-index:-267760" type="#_x0000_t202" filled="false" stroked="false">
          <v:textbox inset="0,0,0,0">
            <w:txbxContent>
              <w:p>
                <w:pPr>
                  <w:spacing w:line="429" w:lineRule="exact" w:before="0"/>
                  <w:ind w:left="20" w:right="0" w:firstLine="0"/>
                  <w:jc w:val="left"/>
                  <w:rPr>
                    <w:b/>
                    <w:sz w:val="40"/>
                  </w:rPr>
                </w:pPr>
                <w:r>
                  <w:rPr>
                    <w:b/>
                    <w:sz w:val="40"/>
                  </w:rPr>
                  <w:t>S i t u a c i ó n</w:t>
                </w:r>
              </w:p>
            </w:txbxContent>
          </v:textbox>
          <w10:wrap type="none"/>
        </v:shape>
      </w:pict>
    </w:r>
    <w:r>
      <w:rPr/>
      <w:pict>
        <v:shape style="position:absolute;margin-left:459.909393pt;margin-top:63.894341pt;width:12.05pt;height:22.05pt;mso-position-horizontal-relative:page;mso-position-vertical-relative:page;z-index:-267736" type="#_x0000_t202" filled="false" stroked="false">
          <v:textbox inset="0,0,0,0">
            <w:txbxContent>
              <w:p>
                <w:pPr>
                  <w:spacing w:line="429" w:lineRule="exact" w:before="0"/>
                  <w:ind w:left="20" w:right="0" w:firstLine="0"/>
                  <w:jc w:val="left"/>
                  <w:rPr>
                    <w:b/>
                    <w:sz w:val="40"/>
                  </w:rPr>
                </w:pPr>
                <w:r>
                  <w:rPr>
                    <w:b/>
                    <w:w w:val="100"/>
                    <w:sz w:val="40"/>
                  </w:rPr>
                  <w:t>3</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7.410004pt;margin-top:63.894341pt;width:122.1pt;height:22.05pt;mso-position-horizontal-relative:page;mso-position-vertical-relative:page;z-index:-267712" type="#_x0000_t202" filled="false" stroked="false">
          <v:textbox inset="0,0,0,0">
            <w:txbxContent>
              <w:p>
                <w:pPr>
                  <w:spacing w:line="429" w:lineRule="exact" w:before="0"/>
                  <w:ind w:left="20" w:right="0" w:firstLine="0"/>
                  <w:jc w:val="left"/>
                  <w:rPr>
                    <w:b/>
                    <w:sz w:val="40"/>
                  </w:rPr>
                </w:pPr>
                <w:r>
                  <w:rPr>
                    <w:b/>
                    <w:sz w:val="40"/>
                  </w:rPr>
                  <w:t>S i t u a c i ó n</w:t>
                </w:r>
              </w:p>
            </w:txbxContent>
          </v:textbox>
          <w10:wrap type="none"/>
        </v:shape>
      </w:pict>
    </w:r>
    <w:r>
      <w:rPr/>
      <w:pict>
        <v:shape style="position:absolute;margin-left:462.399414pt;margin-top:63.894341pt;width:12.05pt;height:22.05pt;mso-position-horizontal-relative:page;mso-position-vertical-relative:page;z-index:-267688" type="#_x0000_t202" filled="false" stroked="false">
          <v:textbox inset="0,0,0,0">
            <w:txbxContent>
              <w:p>
                <w:pPr>
                  <w:spacing w:line="429" w:lineRule="exact" w:before="0"/>
                  <w:ind w:left="20" w:right="0" w:firstLine="0"/>
                  <w:jc w:val="left"/>
                  <w:rPr>
                    <w:b/>
                    <w:sz w:val="40"/>
                  </w:rPr>
                </w:pPr>
                <w:r>
                  <w:rPr>
                    <w:b/>
                    <w:w w:val="100"/>
                    <w:sz w:val="40"/>
                  </w:rPr>
                  <w:t>4</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2.450012pt;margin-top:63.894341pt;width:122.1pt;height:22.05pt;mso-position-horizontal-relative:page;mso-position-vertical-relative:page;z-index:-267664" type="#_x0000_t202" filled="false" stroked="false">
          <v:textbox inset="0,0,0,0">
            <w:txbxContent>
              <w:p>
                <w:pPr>
                  <w:spacing w:line="429" w:lineRule="exact" w:before="0"/>
                  <w:ind w:left="20" w:right="0" w:firstLine="0"/>
                  <w:jc w:val="left"/>
                  <w:rPr>
                    <w:b/>
                    <w:sz w:val="40"/>
                  </w:rPr>
                </w:pPr>
                <w:r>
                  <w:rPr>
                    <w:b/>
                    <w:sz w:val="40"/>
                  </w:rPr>
                  <w:t>S i t u a c i ó n</w:t>
                </w:r>
              </w:p>
            </w:txbxContent>
          </v:textbox>
          <w10:wrap type="none"/>
        </v:shape>
      </w:pict>
    </w:r>
    <w:r>
      <w:rPr/>
      <w:pict>
        <v:shape style="position:absolute;margin-left:457.439453pt;margin-top:63.894341pt;width:12.05pt;height:22.05pt;mso-position-horizontal-relative:page;mso-position-vertical-relative:page;z-index:-267640" type="#_x0000_t202" filled="false" stroked="false">
          <v:textbox inset="0,0,0,0">
            <w:txbxContent>
              <w:p>
                <w:pPr>
                  <w:spacing w:line="429" w:lineRule="exact" w:before="0"/>
                  <w:ind w:left="20" w:right="0" w:firstLine="0"/>
                  <w:jc w:val="left"/>
                  <w:rPr>
                    <w:b/>
                    <w:sz w:val="40"/>
                  </w:rPr>
                </w:pPr>
                <w:r>
                  <w:rPr>
                    <w:b/>
                    <w:w w:val="100"/>
                    <w:sz w:val="40"/>
                  </w:rPr>
                  <w:t>5</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8.179993pt;margin-top:35.596397pt;width:15.05pt;height:13.05pt;mso-position-horizontal-relative:page;mso-position-vertical-relative:page;z-index:-268480"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11</w:t>
                </w:r>
                <w:r>
                  <w:rPr/>
                  <w:fldChar w:fldCharType="end"/>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9.929993pt;margin-top:63.894341pt;width:122.15pt;height:22.05pt;mso-position-horizontal-relative:page;mso-position-vertical-relative:page;z-index:-267616" type="#_x0000_t202" filled="false" stroked="false">
          <v:textbox inset="0,0,0,0">
            <w:txbxContent>
              <w:p>
                <w:pPr>
                  <w:spacing w:line="429" w:lineRule="exact" w:before="0"/>
                  <w:ind w:left="20" w:right="0" w:firstLine="0"/>
                  <w:jc w:val="left"/>
                  <w:rPr>
                    <w:b/>
                    <w:sz w:val="40"/>
                  </w:rPr>
                </w:pPr>
                <w:r>
                  <w:rPr>
                    <w:b/>
                    <w:sz w:val="40"/>
                  </w:rPr>
                  <w:t>S i t u a c i ó n</w:t>
                </w:r>
              </w:p>
            </w:txbxContent>
          </v:textbox>
          <w10:wrap type="none"/>
        </v:shape>
      </w:pict>
    </w:r>
    <w:r>
      <w:rPr/>
      <w:pict>
        <v:shape style="position:absolute;margin-left:459.920685pt;margin-top:63.894341pt;width:12.05pt;height:22.05pt;mso-position-horizontal-relative:page;mso-position-vertical-relative:page;z-index:-267592" type="#_x0000_t202" filled="false" stroked="false">
          <v:textbox inset="0,0,0,0">
            <w:txbxContent>
              <w:p>
                <w:pPr>
                  <w:spacing w:line="429" w:lineRule="exact" w:before="0"/>
                  <w:ind w:left="20" w:right="0" w:firstLine="0"/>
                  <w:jc w:val="left"/>
                  <w:rPr>
                    <w:b/>
                    <w:sz w:val="40"/>
                  </w:rPr>
                </w:pPr>
                <w:r>
                  <w:rPr>
                    <w:b/>
                    <w:w w:val="100"/>
                    <w:sz w:val="40"/>
                  </w:rPr>
                  <w:t>6</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9.929993pt;margin-top:63.894341pt;width:122.1pt;height:22.05pt;mso-position-horizontal-relative:page;mso-position-vertical-relative:page;z-index:-267568" type="#_x0000_t202" filled="false" stroked="false">
          <v:textbox inset="0,0,0,0">
            <w:txbxContent>
              <w:p>
                <w:pPr>
                  <w:spacing w:line="429" w:lineRule="exact" w:before="0"/>
                  <w:ind w:left="20" w:right="0" w:firstLine="0"/>
                  <w:jc w:val="left"/>
                  <w:rPr>
                    <w:b/>
                    <w:sz w:val="40"/>
                  </w:rPr>
                </w:pPr>
                <w:r>
                  <w:rPr>
                    <w:b/>
                    <w:sz w:val="40"/>
                  </w:rPr>
                  <w:t>S i t u a c i ó n</w:t>
                </w:r>
              </w:p>
            </w:txbxContent>
          </v:textbox>
          <w10:wrap type="none"/>
        </v:shape>
      </w:pict>
    </w:r>
    <w:r>
      <w:rPr/>
      <w:pict>
        <v:shape style="position:absolute;margin-left:459.909393pt;margin-top:63.894341pt;width:12.05pt;height:22.05pt;mso-position-horizontal-relative:page;mso-position-vertical-relative:page;z-index:-267544" type="#_x0000_t202" filled="false" stroked="false">
          <v:textbox inset="0,0,0,0">
            <w:txbxContent>
              <w:p>
                <w:pPr>
                  <w:spacing w:line="429" w:lineRule="exact" w:before="0"/>
                  <w:ind w:left="20" w:right="0" w:firstLine="0"/>
                  <w:jc w:val="left"/>
                  <w:rPr>
                    <w:b/>
                    <w:sz w:val="40"/>
                  </w:rPr>
                </w:pPr>
                <w:r>
                  <w:rPr>
                    <w:b/>
                    <w:w w:val="100"/>
                    <w:sz w:val="40"/>
                  </w:rPr>
                  <w:t>7</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7.410004pt;margin-top:63.894341pt;width:122.1pt;height:22.05pt;mso-position-horizontal-relative:page;mso-position-vertical-relative:page;z-index:-267520" type="#_x0000_t202" filled="false" stroked="false">
          <v:textbox inset="0,0,0,0">
            <w:txbxContent>
              <w:p>
                <w:pPr>
                  <w:spacing w:line="429" w:lineRule="exact" w:before="0"/>
                  <w:ind w:left="20" w:right="0" w:firstLine="0"/>
                  <w:jc w:val="left"/>
                  <w:rPr>
                    <w:b/>
                    <w:sz w:val="40"/>
                  </w:rPr>
                </w:pPr>
                <w:r>
                  <w:rPr>
                    <w:b/>
                    <w:sz w:val="40"/>
                  </w:rPr>
                  <w:t>S i t u a c i ó n</w:t>
                </w:r>
              </w:p>
            </w:txbxContent>
          </v:textbox>
          <w10:wrap type="none"/>
        </v:shape>
      </w:pict>
    </w:r>
    <w:r>
      <w:rPr/>
      <w:pict>
        <v:shape style="position:absolute;margin-left:462.399414pt;margin-top:63.894341pt;width:12.05pt;height:22.05pt;mso-position-horizontal-relative:page;mso-position-vertical-relative:page;z-index:-267496" type="#_x0000_t202" filled="false" stroked="false">
          <v:textbox inset="0,0,0,0">
            <w:txbxContent>
              <w:p>
                <w:pPr>
                  <w:spacing w:line="429" w:lineRule="exact" w:before="0"/>
                  <w:ind w:left="20" w:right="0" w:firstLine="0"/>
                  <w:jc w:val="left"/>
                  <w:rPr>
                    <w:b/>
                    <w:sz w:val="40"/>
                  </w:rPr>
                </w:pPr>
                <w:r>
                  <w:rPr>
                    <w:b/>
                    <w:w w:val="100"/>
                    <w:sz w:val="40"/>
                  </w:rPr>
                  <w:t>8</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pt;margin-top:35.596397pt;width:15.05pt;height:13.05pt;mso-position-horizontal-relative:page;mso-position-vertical-relative:page;z-index:-268456" type="#_x0000_t202" filled="false" stroked="false">
          <v:textbox inset="0,0,0,0">
            <w:txbxContent>
              <w:p>
                <w:pPr>
                  <w:pStyle w:val="BodyText"/>
                  <w:spacing w:line="245" w:lineRule="exact"/>
                  <w:ind w:left="40"/>
                </w:pPr>
                <w:r>
                  <w:rPr/>
                  <w:fldChar w:fldCharType="begin"/>
                </w:r>
                <w:r>
                  <w:rPr/>
                  <w:instrText> PAGE </w:instrText>
                </w:r>
                <w:r>
                  <w:rPr/>
                  <w:fldChar w:fldCharType="separate"/>
                </w:r>
                <w:r>
                  <w:rPr/>
                  <w:t>10</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9">
    <w:multiLevelType w:val="hybridMultilevel"/>
    <w:lvl w:ilvl="0">
      <w:start w:val="1"/>
      <w:numFmt w:val="decimal"/>
      <w:lvlText w:val="%1."/>
      <w:lvlJc w:val="left"/>
      <w:pPr>
        <w:ind w:left="468" w:hanging="360"/>
        <w:jc w:val="left"/>
      </w:pPr>
      <w:rPr>
        <w:rFonts w:hint="default" w:ascii="Times New Roman" w:hAnsi="Times New Roman" w:eastAsia="Times New Roman" w:cs="Times New Roman"/>
        <w:w w:val="100"/>
        <w:sz w:val="22"/>
        <w:szCs w:val="22"/>
      </w:rPr>
    </w:lvl>
    <w:lvl w:ilvl="1">
      <w:start w:val="1"/>
      <w:numFmt w:val="bullet"/>
      <w:lvlText w:val="•"/>
      <w:lvlJc w:val="left"/>
      <w:pPr>
        <w:ind w:left="1434" w:hanging="360"/>
      </w:pPr>
      <w:rPr>
        <w:rFonts w:hint="default"/>
      </w:rPr>
    </w:lvl>
    <w:lvl w:ilvl="2">
      <w:start w:val="1"/>
      <w:numFmt w:val="bullet"/>
      <w:lvlText w:val="•"/>
      <w:lvlJc w:val="left"/>
      <w:pPr>
        <w:ind w:left="2408" w:hanging="360"/>
      </w:pPr>
      <w:rPr>
        <w:rFonts w:hint="default"/>
      </w:rPr>
    </w:lvl>
    <w:lvl w:ilvl="3">
      <w:start w:val="1"/>
      <w:numFmt w:val="bullet"/>
      <w:lvlText w:val="•"/>
      <w:lvlJc w:val="left"/>
      <w:pPr>
        <w:ind w:left="3382" w:hanging="360"/>
      </w:pPr>
      <w:rPr>
        <w:rFonts w:hint="default"/>
      </w:rPr>
    </w:lvl>
    <w:lvl w:ilvl="4">
      <w:start w:val="1"/>
      <w:numFmt w:val="bullet"/>
      <w:lvlText w:val="•"/>
      <w:lvlJc w:val="left"/>
      <w:pPr>
        <w:ind w:left="4356" w:hanging="360"/>
      </w:pPr>
      <w:rPr>
        <w:rFonts w:hint="default"/>
      </w:rPr>
    </w:lvl>
    <w:lvl w:ilvl="5">
      <w:start w:val="1"/>
      <w:numFmt w:val="bullet"/>
      <w:lvlText w:val="•"/>
      <w:lvlJc w:val="left"/>
      <w:pPr>
        <w:ind w:left="5331" w:hanging="360"/>
      </w:pPr>
      <w:rPr>
        <w:rFonts w:hint="default"/>
      </w:rPr>
    </w:lvl>
    <w:lvl w:ilvl="6">
      <w:start w:val="1"/>
      <w:numFmt w:val="bullet"/>
      <w:lvlText w:val="•"/>
      <w:lvlJc w:val="left"/>
      <w:pPr>
        <w:ind w:left="6305" w:hanging="360"/>
      </w:pPr>
      <w:rPr>
        <w:rFonts w:hint="default"/>
      </w:rPr>
    </w:lvl>
    <w:lvl w:ilvl="7">
      <w:start w:val="1"/>
      <w:numFmt w:val="bullet"/>
      <w:lvlText w:val="•"/>
      <w:lvlJc w:val="left"/>
      <w:pPr>
        <w:ind w:left="7279" w:hanging="360"/>
      </w:pPr>
      <w:rPr>
        <w:rFonts w:hint="default"/>
      </w:rPr>
    </w:lvl>
    <w:lvl w:ilvl="8">
      <w:start w:val="1"/>
      <w:numFmt w:val="bullet"/>
      <w:lvlText w:val="•"/>
      <w:lvlJc w:val="left"/>
      <w:pPr>
        <w:ind w:left="8253" w:hanging="360"/>
      </w:pPr>
      <w:rPr>
        <w:rFonts w:hint="default"/>
      </w:rPr>
    </w:lvl>
  </w:abstractNum>
  <w:abstractNum w:abstractNumId="38">
    <w:multiLevelType w:val="hybridMultilevel"/>
    <w:lvl w:ilvl="0">
      <w:start w:val="3"/>
      <w:numFmt w:val="decimal"/>
      <w:lvlText w:val="%1"/>
      <w:lvlJc w:val="left"/>
      <w:pPr>
        <w:ind w:left="808" w:hanging="709"/>
        <w:jc w:val="left"/>
      </w:pPr>
      <w:rPr>
        <w:rFonts w:hint="default"/>
      </w:rPr>
    </w:lvl>
    <w:lvl w:ilvl="1">
      <w:start w:val="1"/>
      <w:numFmt w:val="decimal"/>
      <w:lvlText w:val="%1.%2"/>
      <w:lvlJc w:val="left"/>
      <w:pPr>
        <w:ind w:left="808" w:hanging="709"/>
        <w:jc w:val="left"/>
      </w:pPr>
      <w:rPr>
        <w:rFonts w:hint="default" w:ascii="Arial" w:hAnsi="Arial" w:eastAsia="Arial" w:cs="Arial"/>
        <w:b/>
        <w:bCs/>
        <w:spacing w:val="0"/>
        <w:w w:val="106"/>
        <w:sz w:val="24"/>
        <w:szCs w:val="24"/>
      </w:rPr>
    </w:lvl>
    <w:lvl w:ilvl="2">
      <w:start w:val="1"/>
      <w:numFmt w:val="decimal"/>
      <w:lvlText w:val="%1.%2.%3"/>
      <w:lvlJc w:val="left"/>
      <w:pPr>
        <w:ind w:left="828" w:hanging="709"/>
        <w:jc w:val="left"/>
      </w:pPr>
      <w:rPr>
        <w:rFonts w:hint="default" w:ascii="Arial" w:hAnsi="Arial" w:eastAsia="Arial" w:cs="Arial"/>
        <w:spacing w:val="-2"/>
        <w:w w:val="107"/>
        <w:sz w:val="22"/>
        <w:szCs w:val="22"/>
      </w:rPr>
    </w:lvl>
    <w:lvl w:ilvl="3">
      <w:start w:val="1"/>
      <w:numFmt w:val="bullet"/>
      <w:lvlText w:val="•"/>
      <w:lvlJc w:val="left"/>
      <w:pPr>
        <w:ind w:left="2900" w:hanging="709"/>
      </w:pPr>
      <w:rPr>
        <w:rFonts w:hint="default"/>
      </w:rPr>
    </w:lvl>
    <w:lvl w:ilvl="4">
      <w:start w:val="1"/>
      <w:numFmt w:val="bullet"/>
      <w:lvlText w:val="•"/>
      <w:lvlJc w:val="left"/>
      <w:pPr>
        <w:ind w:left="3940" w:hanging="709"/>
      </w:pPr>
      <w:rPr>
        <w:rFonts w:hint="default"/>
      </w:rPr>
    </w:lvl>
    <w:lvl w:ilvl="5">
      <w:start w:val="1"/>
      <w:numFmt w:val="bullet"/>
      <w:lvlText w:val="•"/>
      <w:lvlJc w:val="left"/>
      <w:pPr>
        <w:ind w:left="4981" w:hanging="709"/>
      </w:pPr>
      <w:rPr>
        <w:rFonts w:hint="default"/>
      </w:rPr>
    </w:lvl>
    <w:lvl w:ilvl="6">
      <w:start w:val="1"/>
      <w:numFmt w:val="bullet"/>
      <w:lvlText w:val="•"/>
      <w:lvlJc w:val="left"/>
      <w:pPr>
        <w:ind w:left="6021" w:hanging="709"/>
      </w:pPr>
      <w:rPr>
        <w:rFonts w:hint="default"/>
      </w:rPr>
    </w:lvl>
    <w:lvl w:ilvl="7">
      <w:start w:val="1"/>
      <w:numFmt w:val="bullet"/>
      <w:lvlText w:val="•"/>
      <w:lvlJc w:val="left"/>
      <w:pPr>
        <w:ind w:left="7061" w:hanging="709"/>
      </w:pPr>
      <w:rPr>
        <w:rFonts w:hint="default"/>
      </w:rPr>
    </w:lvl>
    <w:lvl w:ilvl="8">
      <w:start w:val="1"/>
      <w:numFmt w:val="bullet"/>
      <w:lvlText w:val="•"/>
      <w:lvlJc w:val="left"/>
      <w:pPr>
        <w:ind w:left="8101" w:hanging="709"/>
      </w:pPr>
      <w:rPr>
        <w:rFonts w:hint="default"/>
      </w:rPr>
    </w:lvl>
  </w:abstractNum>
  <w:abstractNum w:abstractNumId="37">
    <w:multiLevelType w:val="hybridMultilevel"/>
    <w:lvl w:ilvl="0">
      <w:start w:val="1"/>
      <w:numFmt w:val="decimal"/>
      <w:lvlText w:val="%1."/>
      <w:lvlJc w:val="left"/>
      <w:pPr>
        <w:ind w:left="460" w:hanging="361"/>
        <w:jc w:val="left"/>
      </w:pPr>
      <w:rPr>
        <w:rFonts w:hint="default" w:ascii="Times New Roman" w:hAnsi="Times New Roman" w:eastAsia="Times New Roman" w:cs="Times New Roman"/>
        <w:w w:val="100"/>
        <w:sz w:val="22"/>
        <w:szCs w:val="22"/>
      </w:rPr>
    </w:lvl>
    <w:lvl w:ilvl="1">
      <w:start w:val="1"/>
      <w:numFmt w:val="bullet"/>
      <w:lvlText w:val="•"/>
      <w:lvlJc w:val="left"/>
      <w:pPr>
        <w:ind w:left="1432" w:hanging="361"/>
      </w:pPr>
      <w:rPr>
        <w:rFonts w:hint="default"/>
      </w:rPr>
    </w:lvl>
    <w:lvl w:ilvl="2">
      <w:start w:val="1"/>
      <w:numFmt w:val="bullet"/>
      <w:lvlText w:val="•"/>
      <w:lvlJc w:val="left"/>
      <w:pPr>
        <w:ind w:left="2404" w:hanging="361"/>
      </w:pPr>
      <w:rPr>
        <w:rFonts w:hint="default"/>
      </w:rPr>
    </w:lvl>
    <w:lvl w:ilvl="3">
      <w:start w:val="1"/>
      <w:numFmt w:val="bullet"/>
      <w:lvlText w:val="•"/>
      <w:lvlJc w:val="left"/>
      <w:pPr>
        <w:ind w:left="3376" w:hanging="361"/>
      </w:pPr>
      <w:rPr>
        <w:rFonts w:hint="default"/>
      </w:rPr>
    </w:lvl>
    <w:lvl w:ilvl="4">
      <w:start w:val="1"/>
      <w:numFmt w:val="bullet"/>
      <w:lvlText w:val="•"/>
      <w:lvlJc w:val="left"/>
      <w:pPr>
        <w:ind w:left="4348" w:hanging="361"/>
      </w:pPr>
      <w:rPr>
        <w:rFonts w:hint="default"/>
      </w:rPr>
    </w:lvl>
    <w:lvl w:ilvl="5">
      <w:start w:val="1"/>
      <w:numFmt w:val="bullet"/>
      <w:lvlText w:val="•"/>
      <w:lvlJc w:val="left"/>
      <w:pPr>
        <w:ind w:left="5321" w:hanging="361"/>
      </w:pPr>
      <w:rPr>
        <w:rFonts w:hint="default"/>
      </w:rPr>
    </w:lvl>
    <w:lvl w:ilvl="6">
      <w:start w:val="1"/>
      <w:numFmt w:val="bullet"/>
      <w:lvlText w:val="•"/>
      <w:lvlJc w:val="left"/>
      <w:pPr>
        <w:ind w:left="6293" w:hanging="361"/>
      </w:pPr>
      <w:rPr>
        <w:rFonts w:hint="default"/>
      </w:rPr>
    </w:lvl>
    <w:lvl w:ilvl="7">
      <w:start w:val="1"/>
      <w:numFmt w:val="bullet"/>
      <w:lvlText w:val="•"/>
      <w:lvlJc w:val="left"/>
      <w:pPr>
        <w:ind w:left="7265" w:hanging="361"/>
      </w:pPr>
      <w:rPr>
        <w:rFonts w:hint="default"/>
      </w:rPr>
    </w:lvl>
    <w:lvl w:ilvl="8">
      <w:start w:val="1"/>
      <w:numFmt w:val="bullet"/>
      <w:lvlText w:val="•"/>
      <w:lvlJc w:val="left"/>
      <w:pPr>
        <w:ind w:left="8237" w:hanging="361"/>
      </w:pPr>
      <w:rPr>
        <w:rFonts w:hint="default"/>
      </w:rPr>
    </w:lvl>
  </w:abstractNum>
  <w:abstractNum w:abstractNumId="36">
    <w:multiLevelType w:val="hybridMultilevel"/>
    <w:lvl w:ilvl="0">
      <w:start w:val="1"/>
      <w:numFmt w:val="decimal"/>
      <w:lvlText w:val="%1."/>
      <w:lvlJc w:val="left"/>
      <w:pPr>
        <w:ind w:left="468" w:hanging="360"/>
        <w:jc w:val="left"/>
      </w:pPr>
      <w:rPr>
        <w:rFonts w:hint="default" w:ascii="Times New Roman" w:hAnsi="Times New Roman" w:eastAsia="Times New Roman" w:cs="Times New Roman"/>
        <w:w w:val="100"/>
        <w:sz w:val="22"/>
        <w:szCs w:val="22"/>
      </w:rPr>
    </w:lvl>
    <w:lvl w:ilvl="1">
      <w:start w:val="1"/>
      <w:numFmt w:val="bullet"/>
      <w:lvlText w:val="•"/>
      <w:lvlJc w:val="left"/>
      <w:pPr>
        <w:ind w:left="1434" w:hanging="360"/>
      </w:pPr>
      <w:rPr>
        <w:rFonts w:hint="default"/>
      </w:rPr>
    </w:lvl>
    <w:lvl w:ilvl="2">
      <w:start w:val="1"/>
      <w:numFmt w:val="bullet"/>
      <w:lvlText w:val="•"/>
      <w:lvlJc w:val="left"/>
      <w:pPr>
        <w:ind w:left="2408" w:hanging="360"/>
      </w:pPr>
      <w:rPr>
        <w:rFonts w:hint="default"/>
      </w:rPr>
    </w:lvl>
    <w:lvl w:ilvl="3">
      <w:start w:val="1"/>
      <w:numFmt w:val="bullet"/>
      <w:lvlText w:val="•"/>
      <w:lvlJc w:val="left"/>
      <w:pPr>
        <w:ind w:left="3382" w:hanging="360"/>
      </w:pPr>
      <w:rPr>
        <w:rFonts w:hint="default"/>
      </w:rPr>
    </w:lvl>
    <w:lvl w:ilvl="4">
      <w:start w:val="1"/>
      <w:numFmt w:val="bullet"/>
      <w:lvlText w:val="•"/>
      <w:lvlJc w:val="left"/>
      <w:pPr>
        <w:ind w:left="4356" w:hanging="360"/>
      </w:pPr>
      <w:rPr>
        <w:rFonts w:hint="default"/>
      </w:rPr>
    </w:lvl>
    <w:lvl w:ilvl="5">
      <w:start w:val="1"/>
      <w:numFmt w:val="bullet"/>
      <w:lvlText w:val="•"/>
      <w:lvlJc w:val="left"/>
      <w:pPr>
        <w:ind w:left="5331" w:hanging="360"/>
      </w:pPr>
      <w:rPr>
        <w:rFonts w:hint="default"/>
      </w:rPr>
    </w:lvl>
    <w:lvl w:ilvl="6">
      <w:start w:val="1"/>
      <w:numFmt w:val="bullet"/>
      <w:lvlText w:val="•"/>
      <w:lvlJc w:val="left"/>
      <w:pPr>
        <w:ind w:left="6305" w:hanging="360"/>
      </w:pPr>
      <w:rPr>
        <w:rFonts w:hint="default"/>
      </w:rPr>
    </w:lvl>
    <w:lvl w:ilvl="7">
      <w:start w:val="1"/>
      <w:numFmt w:val="bullet"/>
      <w:lvlText w:val="•"/>
      <w:lvlJc w:val="left"/>
      <w:pPr>
        <w:ind w:left="7279" w:hanging="360"/>
      </w:pPr>
      <w:rPr>
        <w:rFonts w:hint="default"/>
      </w:rPr>
    </w:lvl>
    <w:lvl w:ilvl="8">
      <w:start w:val="1"/>
      <w:numFmt w:val="bullet"/>
      <w:lvlText w:val="•"/>
      <w:lvlJc w:val="left"/>
      <w:pPr>
        <w:ind w:left="8253" w:hanging="360"/>
      </w:pPr>
      <w:rPr>
        <w:rFonts w:hint="default"/>
      </w:rPr>
    </w:lvl>
  </w:abstractNum>
  <w:abstractNum w:abstractNumId="35">
    <w:multiLevelType w:val="hybridMultilevel"/>
    <w:lvl w:ilvl="0">
      <w:start w:val="1"/>
      <w:numFmt w:val="decimal"/>
      <w:lvlText w:val="%1."/>
      <w:lvlJc w:val="left"/>
      <w:pPr>
        <w:ind w:left="466" w:hanging="358"/>
        <w:jc w:val="left"/>
      </w:pPr>
      <w:rPr>
        <w:rFonts w:hint="default" w:ascii="Times New Roman" w:hAnsi="Times New Roman" w:eastAsia="Times New Roman" w:cs="Times New Roman"/>
        <w:w w:val="100"/>
        <w:sz w:val="22"/>
        <w:szCs w:val="22"/>
      </w:rPr>
    </w:lvl>
    <w:lvl w:ilvl="1">
      <w:start w:val="1"/>
      <w:numFmt w:val="bullet"/>
      <w:lvlText w:val="•"/>
      <w:lvlJc w:val="left"/>
      <w:pPr>
        <w:ind w:left="1434" w:hanging="358"/>
      </w:pPr>
      <w:rPr>
        <w:rFonts w:hint="default"/>
      </w:rPr>
    </w:lvl>
    <w:lvl w:ilvl="2">
      <w:start w:val="1"/>
      <w:numFmt w:val="bullet"/>
      <w:lvlText w:val="•"/>
      <w:lvlJc w:val="left"/>
      <w:pPr>
        <w:ind w:left="2408" w:hanging="358"/>
      </w:pPr>
      <w:rPr>
        <w:rFonts w:hint="default"/>
      </w:rPr>
    </w:lvl>
    <w:lvl w:ilvl="3">
      <w:start w:val="1"/>
      <w:numFmt w:val="bullet"/>
      <w:lvlText w:val="•"/>
      <w:lvlJc w:val="left"/>
      <w:pPr>
        <w:ind w:left="3382" w:hanging="358"/>
      </w:pPr>
      <w:rPr>
        <w:rFonts w:hint="default"/>
      </w:rPr>
    </w:lvl>
    <w:lvl w:ilvl="4">
      <w:start w:val="1"/>
      <w:numFmt w:val="bullet"/>
      <w:lvlText w:val="•"/>
      <w:lvlJc w:val="left"/>
      <w:pPr>
        <w:ind w:left="4356" w:hanging="358"/>
      </w:pPr>
      <w:rPr>
        <w:rFonts w:hint="default"/>
      </w:rPr>
    </w:lvl>
    <w:lvl w:ilvl="5">
      <w:start w:val="1"/>
      <w:numFmt w:val="bullet"/>
      <w:lvlText w:val="•"/>
      <w:lvlJc w:val="left"/>
      <w:pPr>
        <w:ind w:left="5331" w:hanging="358"/>
      </w:pPr>
      <w:rPr>
        <w:rFonts w:hint="default"/>
      </w:rPr>
    </w:lvl>
    <w:lvl w:ilvl="6">
      <w:start w:val="1"/>
      <w:numFmt w:val="bullet"/>
      <w:lvlText w:val="•"/>
      <w:lvlJc w:val="left"/>
      <w:pPr>
        <w:ind w:left="6305" w:hanging="358"/>
      </w:pPr>
      <w:rPr>
        <w:rFonts w:hint="default"/>
      </w:rPr>
    </w:lvl>
    <w:lvl w:ilvl="7">
      <w:start w:val="1"/>
      <w:numFmt w:val="bullet"/>
      <w:lvlText w:val="•"/>
      <w:lvlJc w:val="left"/>
      <w:pPr>
        <w:ind w:left="7279" w:hanging="358"/>
      </w:pPr>
      <w:rPr>
        <w:rFonts w:hint="default"/>
      </w:rPr>
    </w:lvl>
    <w:lvl w:ilvl="8">
      <w:start w:val="1"/>
      <w:numFmt w:val="bullet"/>
      <w:lvlText w:val="•"/>
      <w:lvlJc w:val="left"/>
      <w:pPr>
        <w:ind w:left="8253" w:hanging="358"/>
      </w:pPr>
      <w:rPr>
        <w:rFonts w:hint="default"/>
      </w:rPr>
    </w:lvl>
  </w:abstractNum>
  <w:abstractNum w:abstractNumId="34">
    <w:multiLevelType w:val="hybridMultilevel"/>
    <w:lvl w:ilvl="0">
      <w:start w:val="1"/>
      <w:numFmt w:val="decimal"/>
      <w:lvlText w:val="%1"/>
      <w:lvlJc w:val="left"/>
      <w:pPr>
        <w:ind w:left="483" w:hanging="137"/>
        <w:jc w:val="left"/>
      </w:pPr>
      <w:rPr>
        <w:rFonts w:hint="default" w:ascii="Arial" w:hAnsi="Arial" w:eastAsia="Arial" w:cs="Arial"/>
        <w:w w:val="113"/>
        <w:sz w:val="11"/>
        <w:szCs w:val="11"/>
      </w:rPr>
    </w:lvl>
    <w:lvl w:ilvl="1">
      <w:start w:val="1"/>
      <w:numFmt w:val="bullet"/>
      <w:lvlText w:val="•"/>
      <w:lvlJc w:val="left"/>
      <w:pPr>
        <w:ind w:left="960" w:hanging="137"/>
      </w:pPr>
      <w:rPr>
        <w:rFonts w:hint="default"/>
      </w:rPr>
    </w:lvl>
    <w:lvl w:ilvl="2">
      <w:start w:val="1"/>
      <w:numFmt w:val="bullet"/>
      <w:lvlText w:val="•"/>
      <w:lvlJc w:val="left"/>
      <w:pPr>
        <w:ind w:left="1440" w:hanging="137"/>
      </w:pPr>
      <w:rPr>
        <w:rFonts w:hint="default"/>
      </w:rPr>
    </w:lvl>
    <w:lvl w:ilvl="3">
      <w:start w:val="1"/>
      <w:numFmt w:val="bullet"/>
      <w:lvlText w:val="•"/>
      <w:lvlJc w:val="left"/>
      <w:pPr>
        <w:ind w:left="1921" w:hanging="137"/>
      </w:pPr>
      <w:rPr>
        <w:rFonts w:hint="default"/>
      </w:rPr>
    </w:lvl>
    <w:lvl w:ilvl="4">
      <w:start w:val="1"/>
      <w:numFmt w:val="bullet"/>
      <w:lvlText w:val="•"/>
      <w:lvlJc w:val="left"/>
      <w:pPr>
        <w:ind w:left="2401" w:hanging="137"/>
      </w:pPr>
      <w:rPr>
        <w:rFonts w:hint="default"/>
      </w:rPr>
    </w:lvl>
    <w:lvl w:ilvl="5">
      <w:start w:val="1"/>
      <w:numFmt w:val="bullet"/>
      <w:lvlText w:val="•"/>
      <w:lvlJc w:val="left"/>
      <w:pPr>
        <w:ind w:left="2882" w:hanging="137"/>
      </w:pPr>
      <w:rPr>
        <w:rFonts w:hint="default"/>
      </w:rPr>
    </w:lvl>
    <w:lvl w:ilvl="6">
      <w:start w:val="1"/>
      <w:numFmt w:val="bullet"/>
      <w:lvlText w:val="•"/>
      <w:lvlJc w:val="left"/>
      <w:pPr>
        <w:ind w:left="3362" w:hanging="137"/>
      </w:pPr>
      <w:rPr>
        <w:rFonts w:hint="default"/>
      </w:rPr>
    </w:lvl>
    <w:lvl w:ilvl="7">
      <w:start w:val="1"/>
      <w:numFmt w:val="bullet"/>
      <w:lvlText w:val="•"/>
      <w:lvlJc w:val="left"/>
      <w:pPr>
        <w:ind w:left="3842" w:hanging="137"/>
      </w:pPr>
      <w:rPr>
        <w:rFonts w:hint="default"/>
      </w:rPr>
    </w:lvl>
    <w:lvl w:ilvl="8">
      <w:start w:val="1"/>
      <w:numFmt w:val="bullet"/>
      <w:lvlText w:val="•"/>
      <w:lvlJc w:val="left"/>
      <w:pPr>
        <w:ind w:left="4323" w:hanging="137"/>
      </w:pPr>
      <w:rPr>
        <w:rFonts w:hint="default"/>
      </w:rPr>
    </w:lvl>
  </w:abstractNum>
  <w:abstractNum w:abstractNumId="33">
    <w:multiLevelType w:val="hybridMultilevel"/>
    <w:lvl w:ilvl="0">
      <w:start w:val="27"/>
      <w:numFmt w:val="decimal"/>
      <w:lvlText w:val="%1"/>
      <w:lvlJc w:val="left"/>
      <w:pPr>
        <w:ind w:left="598" w:hanging="252"/>
        <w:jc w:val="left"/>
      </w:pPr>
      <w:rPr>
        <w:rFonts w:hint="default" w:ascii="Arial" w:hAnsi="Arial" w:eastAsia="Arial" w:cs="Arial"/>
        <w:w w:val="107"/>
        <w:sz w:val="14"/>
        <w:szCs w:val="14"/>
      </w:rPr>
    </w:lvl>
    <w:lvl w:ilvl="1">
      <w:start w:val="1"/>
      <w:numFmt w:val="bullet"/>
      <w:lvlText w:val="•"/>
      <w:lvlJc w:val="left"/>
      <w:pPr>
        <w:ind w:left="734" w:hanging="252"/>
      </w:pPr>
      <w:rPr>
        <w:rFonts w:hint="default"/>
      </w:rPr>
    </w:lvl>
    <w:lvl w:ilvl="2">
      <w:start w:val="1"/>
      <w:numFmt w:val="bullet"/>
      <w:lvlText w:val="•"/>
      <w:lvlJc w:val="left"/>
      <w:pPr>
        <w:ind w:left="868" w:hanging="252"/>
      </w:pPr>
      <w:rPr>
        <w:rFonts w:hint="default"/>
      </w:rPr>
    </w:lvl>
    <w:lvl w:ilvl="3">
      <w:start w:val="1"/>
      <w:numFmt w:val="bullet"/>
      <w:lvlText w:val="•"/>
      <w:lvlJc w:val="left"/>
      <w:pPr>
        <w:ind w:left="1002" w:hanging="252"/>
      </w:pPr>
      <w:rPr>
        <w:rFonts w:hint="default"/>
      </w:rPr>
    </w:lvl>
    <w:lvl w:ilvl="4">
      <w:start w:val="1"/>
      <w:numFmt w:val="bullet"/>
      <w:lvlText w:val="•"/>
      <w:lvlJc w:val="left"/>
      <w:pPr>
        <w:ind w:left="1137" w:hanging="252"/>
      </w:pPr>
      <w:rPr>
        <w:rFonts w:hint="default"/>
      </w:rPr>
    </w:lvl>
    <w:lvl w:ilvl="5">
      <w:start w:val="1"/>
      <w:numFmt w:val="bullet"/>
      <w:lvlText w:val="•"/>
      <w:lvlJc w:val="left"/>
      <w:pPr>
        <w:ind w:left="1271" w:hanging="252"/>
      </w:pPr>
      <w:rPr>
        <w:rFonts w:hint="default"/>
      </w:rPr>
    </w:lvl>
    <w:lvl w:ilvl="6">
      <w:start w:val="1"/>
      <w:numFmt w:val="bullet"/>
      <w:lvlText w:val="•"/>
      <w:lvlJc w:val="left"/>
      <w:pPr>
        <w:ind w:left="1405" w:hanging="252"/>
      </w:pPr>
      <w:rPr>
        <w:rFonts w:hint="default"/>
      </w:rPr>
    </w:lvl>
    <w:lvl w:ilvl="7">
      <w:start w:val="1"/>
      <w:numFmt w:val="bullet"/>
      <w:lvlText w:val="•"/>
      <w:lvlJc w:val="left"/>
      <w:pPr>
        <w:ind w:left="1539" w:hanging="252"/>
      </w:pPr>
      <w:rPr>
        <w:rFonts w:hint="default"/>
      </w:rPr>
    </w:lvl>
    <w:lvl w:ilvl="8">
      <w:start w:val="1"/>
      <w:numFmt w:val="bullet"/>
      <w:lvlText w:val="•"/>
      <w:lvlJc w:val="left"/>
      <w:pPr>
        <w:ind w:left="1674" w:hanging="252"/>
      </w:pPr>
      <w:rPr>
        <w:rFonts w:hint="default"/>
      </w:rPr>
    </w:lvl>
  </w:abstractNum>
  <w:abstractNum w:abstractNumId="32">
    <w:multiLevelType w:val="hybridMultilevel"/>
    <w:lvl w:ilvl="0">
      <w:start w:val="9"/>
      <w:numFmt w:val="decimal"/>
      <w:lvlText w:val="%1"/>
      <w:lvlJc w:val="left"/>
      <w:pPr>
        <w:ind w:left="598" w:hanging="252"/>
        <w:jc w:val="left"/>
      </w:pPr>
      <w:rPr>
        <w:rFonts w:hint="default" w:ascii="Arial" w:hAnsi="Arial" w:eastAsia="Arial" w:cs="Arial"/>
        <w:w w:val="107"/>
        <w:sz w:val="14"/>
        <w:szCs w:val="14"/>
      </w:rPr>
    </w:lvl>
    <w:lvl w:ilvl="1">
      <w:start w:val="1"/>
      <w:numFmt w:val="bullet"/>
      <w:lvlText w:val="•"/>
      <w:lvlJc w:val="left"/>
      <w:pPr>
        <w:ind w:left="734" w:hanging="252"/>
      </w:pPr>
      <w:rPr>
        <w:rFonts w:hint="default"/>
      </w:rPr>
    </w:lvl>
    <w:lvl w:ilvl="2">
      <w:start w:val="1"/>
      <w:numFmt w:val="bullet"/>
      <w:lvlText w:val="•"/>
      <w:lvlJc w:val="left"/>
      <w:pPr>
        <w:ind w:left="868" w:hanging="252"/>
      </w:pPr>
      <w:rPr>
        <w:rFonts w:hint="default"/>
      </w:rPr>
    </w:lvl>
    <w:lvl w:ilvl="3">
      <w:start w:val="1"/>
      <w:numFmt w:val="bullet"/>
      <w:lvlText w:val="•"/>
      <w:lvlJc w:val="left"/>
      <w:pPr>
        <w:ind w:left="1002" w:hanging="252"/>
      </w:pPr>
      <w:rPr>
        <w:rFonts w:hint="default"/>
      </w:rPr>
    </w:lvl>
    <w:lvl w:ilvl="4">
      <w:start w:val="1"/>
      <w:numFmt w:val="bullet"/>
      <w:lvlText w:val="•"/>
      <w:lvlJc w:val="left"/>
      <w:pPr>
        <w:ind w:left="1137" w:hanging="252"/>
      </w:pPr>
      <w:rPr>
        <w:rFonts w:hint="default"/>
      </w:rPr>
    </w:lvl>
    <w:lvl w:ilvl="5">
      <w:start w:val="1"/>
      <w:numFmt w:val="bullet"/>
      <w:lvlText w:val="•"/>
      <w:lvlJc w:val="left"/>
      <w:pPr>
        <w:ind w:left="1271" w:hanging="252"/>
      </w:pPr>
      <w:rPr>
        <w:rFonts w:hint="default"/>
      </w:rPr>
    </w:lvl>
    <w:lvl w:ilvl="6">
      <w:start w:val="1"/>
      <w:numFmt w:val="bullet"/>
      <w:lvlText w:val="•"/>
      <w:lvlJc w:val="left"/>
      <w:pPr>
        <w:ind w:left="1405" w:hanging="252"/>
      </w:pPr>
      <w:rPr>
        <w:rFonts w:hint="default"/>
      </w:rPr>
    </w:lvl>
    <w:lvl w:ilvl="7">
      <w:start w:val="1"/>
      <w:numFmt w:val="bullet"/>
      <w:lvlText w:val="•"/>
      <w:lvlJc w:val="left"/>
      <w:pPr>
        <w:ind w:left="1539" w:hanging="252"/>
      </w:pPr>
      <w:rPr>
        <w:rFonts w:hint="default"/>
      </w:rPr>
    </w:lvl>
    <w:lvl w:ilvl="8">
      <w:start w:val="1"/>
      <w:numFmt w:val="bullet"/>
      <w:lvlText w:val="•"/>
      <w:lvlJc w:val="left"/>
      <w:pPr>
        <w:ind w:left="1674" w:hanging="252"/>
      </w:pPr>
      <w:rPr>
        <w:rFonts w:hint="default"/>
      </w:rPr>
    </w:lvl>
  </w:abstractNum>
  <w:abstractNum w:abstractNumId="31">
    <w:multiLevelType w:val="hybridMultilevel"/>
    <w:lvl w:ilvl="0">
      <w:start w:val="6"/>
      <w:numFmt w:val="decimal"/>
      <w:lvlText w:val="%1"/>
      <w:lvlJc w:val="left"/>
      <w:pPr>
        <w:ind w:left="598" w:hanging="252"/>
        <w:jc w:val="left"/>
      </w:pPr>
      <w:rPr>
        <w:rFonts w:hint="default" w:ascii="Arial" w:hAnsi="Arial" w:eastAsia="Arial" w:cs="Arial"/>
        <w:w w:val="107"/>
        <w:sz w:val="14"/>
        <w:szCs w:val="14"/>
      </w:rPr>
    </w:lvl>
    <w:lvl w:ilvl="1">
      <w:start w:val="1"/>
      <w:numFmt w:val="bullet"/>
      <w:lvlText w:val="•"/>
      <w:lvlJc w:val="left"/>
      <w:pPr>
        <w:ind w:left="734" w:hanging="252"/>
      </w:pPr>
      <w:rPr>
        <w:rFonts w:hint="default"/>
      </w:rPr>
    </w:lvl>
    <w:lvl w:ilvl="2">
      <w:start w:val="1"/>
      <w:numFmt w:val="bullet"/>
      <w:lvlText w:val="•"/>
      <w:lvlJc w:val="left"/>
      <w:pPr>
        <w:ind w:left="868" w:hanging="252"/>
      </w:pPr>
      <w:rPr>
        <w:rFonts w:hint="default"/>
      </w:rPr>
    </w:lvl>
    <w:lvl w:ilvl="3">
      <w:start w:val="1"/>
      <w:numFmt w:val="bullet"/>
      <w:lvlText w:val="•"/>
      <w:lvlJc w:val="left"/>
      <w:pPr>
        <w:ind w:left="1002" w:hanging="252"/>
      </w:pPr>
      <w:rPr>
        <w:rFonts w:hint="default"/>
      </w:rPr>
    </w:lvl>
    <w:lvl w:ilvl="4">
      <w:start w:val="1"/>
      <w:numFmt w:val="bullet"/>
      <w:lvlText w:val="•"/>
      <w:lvlJc w:val="left"/>
      <w:pPr>
        <w:ind w:left="1137" w:hanging="252"/>
      </w:pPr>
      <w:rPr>
        <w:rFonts w:hint="default"/>
      </w:rPr>
    </w:lvl>
    <w:lvl w:ilvl="5">
      <w:start w:val="1"/>
      <w:numFmt w:val="bullet"/>
      <w:lvlText w:val="•"/>
      <w:lvlJc w:val="left"/>
      <w:pPr>
        <w:ind w:left="1271" w:hanging="252"/>
      </w:pPr>
      <w:rPr>
        <w:rFonts w:hint="default"/>
      </w:rPr>
    </w:lvl>
    <w:lvl w:ilvl="6">
      <w:start w:val="1"/>
      <w:numFmt w:val="bullet"/>
      <w:lvlText w:val="•"/>
      <w:lvlJc w:val="left"/>
      <w:pPr>
        <w:ind w:left="1405" w:hanging="252"/>
      </w:pPr>
      <w:rPr>
        <w:rFonts w:hint="default"/>
      </w:rPr>
    </w:lvl>
    <w:lvl w:ilvl="7">
      <w:start w:val="1"/>
      <w:numFmt w:val="bullet"/>
      <w:lvlText w:val="•"/>
      <w:lvlJc w:val="left"/>
      <w:pPr>
        <w:ind w:left="1539" w:hanging="252"/>
      </w:pPr>
      <w:rPr>
        <w:rFonts w:hint="default"/>
      </w:rPr>
    </w:lvl>
    <w:lvl w:ilvl="8">
      <w:start w:val="1"/>
      <w:numFmt w:val="bullet"/>
      <w:lvlText w:val="•"/>
      <w:lvlJc w:val="left"/>
      <w:pPr>
        <w:ind w:left="1674" w:hanging="252"/>
      </w:pPr>
      <w:rPr>
        <w:rFonts w:hint="default"/>
      </w:rPr>
    </w:lvl>
  </w:abstractNum>
  <w:abstractNum w:abstractNumId="30">
    <w:multiLevelType w:val="hybridMultilevel"/>
    <w:lvl w:ilvl="0">
      <w:start w:val="1"/>
      <w:numFmt w:val="decimal"/>
      <w:lvlText w:val="%1."/>
      <w:lvlJc w:val="left"/>
      <w:pPr>
        <w:ind w:left="449" w:hanging="341"/>
        <w:jc w:val="left"/>
      </w:pPr>
      <w:rPr>
        <w:rFonts w:hint="default" w:ascii="Times New Roman" w:hAnsi="Times New Roman" w:eastAsia="Times New Roman" w:cs="Times New Roman"/>
        <w:w w:val="100"/>
        <w:sz w:val="22"/>
        <w:szCs w:val="22"/>
      </w:rPr>
    </w:lvl>
    <w:lvl w:ilvl="1">
      <w:start w:val="1"/>
      <w:numFmt w:val="bullet"/>
      <w:lvlText w:val="•"/>
      <w:lvlJc w:val="left"/>
      <w:pPr>
        <w:ind w:left="1416" w:hanging="341"/>
      </w:pPr>
      <w:rPr>
        <w:rFonts w:hint="default"/>
      </w:rPr>
    </w:lvl>
    <w:lvl w:ilvl="2">
      <w:start w:val="1"/>
      <w:numFmt w:val="bullet"/>
      <w:lvlText w:val="•"/>
      <w:lvlJc w:val="left"/>
      <w:pPr>
        <w:ind w:left="2392" w:hanging="341"/>
      </w:pPr>
      <w:rPr>
        <w:rFonts w:hint="default"/>
      </w:rPr>
    </w:lvl>
    <w:lvl w:ilvl="3">
      <w:start w:val="1"/>
      <w:numFmt w:val="bullet"/>
      <w:lvlText w:val="•"/>
      <w:lvlJc w:val="left"/>
      <w:pPr>
        <w:ind w:left="3368" w:hanging="341"/>
      </w:pPr>
      <w:rPr>
        <w:rFonts w:hint="default"/>
      </w:rPr>
    </w:lvl>
    <w:lvl w:ilvl="4">
      <w:start w:val="1"/>
      <w:numFmt w:val="bullet"/>
      <w:lvlText w:val="•"/>
      <w:lvlJc w:val="left"/>
      <w:pPr>
        <w:ind w:left="4344" w:hanging="341"/>
      </w:pPr>
      <w:rPr>
        <w:rFonts w:hint="default"/>
      </w:rPr>
    </w:lvl>
    <w:lvl w:ilvl="5">
      <w:start w:val="1"/>
      <w:numFmt w:val="bullet"/>
      <w:lvlText w:val="•"/>
      <w:lvlJc w:val="left"/>
      <w:pPr>
        <w:ind w:left="5321" w:hanging="341"/>
      </w:pPr>
      <w:rPr>
        <w:rFonts w:hint="default"/>
      </w:rPr>
    </w:lvl>
    <w:lvl w:ilvl="6">
      <w:start w:val="1"/>
      <w:numFmt w:val="bullet"/>
      <w:lvlText w:val="•"/>
      <w:lvlJc w:val="left"/>
      <w:pPr>
        <w:ind w:left="6297" w:hanging="341"/>
      </w:pPr>
      <w:rPr>
        <w:rFonts w:hint="default"/>
      </w:rPr>
    </w:lvl>
    <w:lvl w:ilvl="7">
      <w:start w:val="1"/>
      <w:numFmt w:val="bullet"/>
      <w:lvlText w:val="•"/>
      <w:lvlJc w:val="left"/>
      <w:pPr>
        <w:ind w:left="7273" w:hanging="341"/>
      </w:pPr>
      <w:rPr>
        <w:rFonts w:hint="default"/>
      </w:rPr>
    </w:lvl>
    <w:lvl w:ilvl="8">
      <w:start w:val="1"/>
      <w:numFmt w:val="bullet"/>
      <w:lvlText w:val="•"/>
      <w:lvlJc w:val="left"/>
      <w:pPr>
        <w:ind w:left="8249" w:hanging="341"/>
      </w:pPr>
      <w:rPr>
        <w:rFonts w:hint="default"/>
      </w:rPr>
    </w:lvl>
  </w:abstractNum>
  <w:abstractNum w:abstractNumId="29">
    <w:multiLevelType w:val="hybridMultilevel"/>
    <w:lvl w:ilvl="0">
      <w:start w:val="2"/>
      <w:numFmt w:val="decimal"/>
      <w:lvlText w:val="%1"/>
      <w:lvlJc w:val="left"/>
      <w:pPr>
        <w:ind w:left="828" w:hanging="709"/>
        <w:jc w:val="left"/>
      </w:pPr>
      <w:rPr>
        <w:rFonts w:hint="default"/>
      </w:rPr>
    </w:lvl>
    <w:lvl w:ilvl="1">
      <w:start w:val="2"/>
      <w:numFmt w:val="decimal"/>
      <w:lvlText w:val="%1.%2"/>
      <w:lvlJc w:val="left"/>
      <w:pPr>
        <w:ind w:left="828" w:hanging="709"/>
        <w:jc w:val="left"/>
      </w:pPr>
      <w:rPr>
        <w:rFonts w:hint="default"/>
      </w:rPr>
    </w:lvl>
    <w:lvl w:ilvl="2">
      <w:start w:val="1"/>
      <w:numFmt w:val="decimal"/>
      <w:lvlText w:val="%1.%2.%3"/>
      <w:lvlJc w:val="left"/>
      <w:pPr>
        <w:ind w:left="828" w:hanging="709"/>
        <w:jc w:val="left"/>
      </w:pPr>
      <w:rPr>
        <w:rFonts w:hint="default" w:ascii="Arial" w:hAnsi="Arial" w:eastAsia="Arial" w:cs="Arial"/>
        <w:spacing w:val="-2"/>
        <w:w w:val="107"/>
        <w:sz w:val="22"/>
        <w:szCs w:val="22"/>
      </w:rPr>
    </w:lvl>
    <w:lvl w:ilvl="3">
      <w:start w:val="1"/>
      <w:numFmt w:val="bullet"/>
      <w:lvlText w:val="•"/>
      <w:lvlJc w:val="left"/>
      <w:pPr>
        <w:ind w:left="932" w:hanging="709"/>
      </w:pPr>
      <w:rPr>
        <w:rFonts w:hint="default"/>
      </w:rPr>
    </w:lvl>
    <w:lvl w:ilvl="4">
      <w:start w:val="1"/>
      <w:numFmt w:val="bullet"/>
      <w:lvlText w:val="•"/>
      <w:lvlJc w:val="left"/>
      <w:pPr>
        <w:ind w:left="1045" w:hanging="709"/>
      </w:pPr>
      <w:rPr>
        <w:rFonts w:hint="default"/>
      </w:rPr>
    </w:lvl>
    <w:lvl w:ilvl="5">
      <w:start w:val="1"/>
      <w:numFmt w:val="bullet"/>
      <w:lvlText w:val="•"/>
      <w:lvlJc w:val="left"/>
      <w:pPr>
        <w:ind w:left="1158" w:hanging="709"/>
      </w:pPr>
      <w:rPr>
        <w:rFonts w:hint="default"/>
      </w:rPr>
    </w:lvl>
    <w:lvl w:ilvl="6">
      <w:start w:val="1"/>
      <w:numFmt w:val="bullet"/>
      <w:lvlText w:val="•"/>
      <w:lvlJc w:val="left"/>
      <w:pPr>
        <w:ind w:left="1271" w:hanging="709"/>
      </w:pPr>
      <w:rPr>
        <w:rFonts w:hint="default"/>
      </w:rPr>
    </w:lvl>
    <w:lvl w:ilvl="7">
      <w:start w:val="1"/>
      <w:numFmt w:val="bullet"/>
      <w:lvlText w:val="•"/>
      <w:lvlJc w:val="left"/>
      <w:pPr>
        <w:ind w:left="1384" w:hanging="709"/>
      </w:pPr>
      <w:rPr>
        <w:rFonts w:hint="default"/>
      </w:rPr>
    </w:lvl>
    <w:lvl w:ilvl="8">
      <w:start w:val="1"/>
      <w:numFmt w:val="bullet"/>
      <w:lvlText w:val="•"/>
      <w:lvlJc w:val="left"/>
      <w:pPr>
        <w:ind w:left="1497" w:hanging="709"/>
      </w:pPr>
      <w:rPr>
        <w:rFonts w:hint="default"/>
      </w:rPr>
    </w:lvl>
  </w:abstractNum>
  <w:abstractNum w:abstractNumId="28">
    <w:multiLevelType w:val="hybridMultilevel"/>
    <w:lvl w:ilvl="0">
      <w:start w:val="1"/>
      <w:numFmt w:val="lowerLetter"/>
      <w:lvlText w:val="%1)"/>
      <w:lvlJc w:val="left"/>
      <w:pPr>
        <w:ind w:left="514" w:hanging="395"/>
        <w:jc w:val="left"/>
      </w:pPr>
      <w:rPr>
        <w:rFonts w:hint="default" w:ascii="Times New Roman" w:hAnsi="Times New Roman" w:eastAsia="Times New Roman" w:cs="Times New Roman"/>
        <w:w w:val="100"/>
        <w:sz w:val="22"/>
        <w:szCs w:val="22"/>
      </w:rPr>
    </w:lvl>
    <w:lvl w:ilvl="1">
      <w:start w:val="1"/>
      <w:numFmt w:val="bullet"/>
      <w:lvlText w:val="•"/>
      <w:lvlJc w:val="left"/>
      <w:pPr>
        <w:ind w:left="1488" w:hanging="395"/>
      </w:pPr>
      <w:rPr>
        <w:rFonts w:hint="default"/>
      </w:rPr>
    </w:lvl>
    <w:lvl w:ilvl="2">
      <w:start w:val="1"/>
      <w:numFmt w:val="bullet"/>
      <w:lvlText w:val="•"/>
      <w:lvlJc w:val="left"/>
      <w:pPr>
        <w:ind w:left="2456" w:hanging="395"/>
      </w:pPr>
      <w:rPr>
        <w:rFonts w:hint="default"/>
      </w:rPr>
    </w:lvl>
    <w:lvl w:ilvl="3">
      <w:start w:val="1"/>
      <w:numFmt w:val="bullet"/>
      <w:lvlText w:val="•"/>
      <w:lvlJc w:val="left"/>
      <w:pPr>
        <w:ind w:left="3424" w:hanging="395"/>
      </w:pPr>
      <w:rPr>
        <w:rFonts w:hint="default"/>
      </w:rPr>
    </w:lvl>
    <w:lvl w:ilvl="4">
      <w:start w:val="1"/>
      <w:numFmt w:val="bullet"/>
      <w:lvlText w:val="•"/>
      <w:lvlJc w:val="left"/>
      <w:pPr>
        <w:ind w:left="4392" w:hanging="395"/>
      </w:pPr>
      <w:rPr>
        <w:rFonts w:hint="default"/>
      </w:rPr>
    </w:lvl>
    <w:lvl w:ilvl="5">
      <w:start w:val="1"/>
      <w:numFmt w:val="bullet"/>
      <w:lvlText w:val="•"/>
      <w:lvlJc w:val="left"/>
      <w:pPr>
        <w:ind w:left="5361" w:hanging="395"/>
      </w:pPr>
      <w:rPr>
        <w:rFonts w:hint="default"/>
      </w:rPr>
    </w:lvl>
    <w:lvl w:ilvl="6">
      <w:start w:val="1"/>
      <w:numFmt w:val="bullet"/>
      <w:lvlText w:val="•"/>
      <w:lvlJc w:val="left"/>
      <w:pPr>
        <w:ind w:left="6329" w:hanging="395"/>
      </w:pPr>
      <w:rPr>
        <w:rFonts w:hint="default"/>
      </w:rPr>
    </w:lvl>
    <w:lvl w:ilvl="7">
      <w:start w:val="1"/>
      <w:numFmt w:val="bullet"/>
      <w:lvlText w:val="•"/>
      <w:lvlJc w:val="left"/>
      <w:pPr>
        <w:ind w:left="7297" w:hanging="395"/>
      </w:pPr>
      <w:rPr>
        <w:rFonts w:hint="default"/>
      </w:rPr>
    </w:lvl>
    <w:lvl w:ilvl="8">
      <w:start w:val="1"/>
      <w:numFmt w:val="bullet"/>
      <w:lvlText w:val="•"/>
      <w:lvlJc w:val="left"/>
      <w:pPr>
        <w:ind w:left="8265" w:hanging="395"/>
      </w:pPr>
      <w:rPr>
        <w:rFonts w:hint="default"/>
      </w:rPr>
    </w:lvl>
  </w:abstractNum>
  <w:abstractNum w:abstractNumId="27">
    <w:multiLevelType w:val="hybridMultilevel"/>
    <w:lvl w:ilvl="0">
      <w:start w:val="1"/>
      <w:numFmt w:val="lowerLetter"/>
      <w:lvlText w:val="%1)"/>
      <w:lvlJc w:val="left"/>
      <w:pPr>
        <w:ind w:left="494" w:hanging="395"/>
        <w:jc w:val="left"/>
      </w:pPr>
      <w:rPr>
        <w:rFonts w:hint="default" w:ascii="Times New Roman" w:hAnsi="Times New Roman" w:eastAsia="Times New Roman" w:cs="Times New Roman"/>
        <w:w w:val="100"/>
        <w:sz w:val="22"/>
        <w:szCs w:val="22"/>
      </w:rPr>
    </w:lvl>
    <w:lvl w:ilvl="1">
      <w:start w:val="1"/>
      <w:numFmt w:val="bullet"/>
      <w:lvlText w:val="•"/>
      <w:lvlJc w:val="left"/>
      <w:pPr>
        <w:ind w:left="1468" w:hanging="395"/>
      </w:pPr>
      <w:rPr>
        <w:rFonts w:hint="default"/>
      </w:rPr>
    </w:lvl>
    <w:lvl w:ilvl="2">
      <w:start w:val="1"/>
      <w:numFmt w:val="bullet"/>
      <w:lvlText w:val="•"/>
      <w:lvlJc w:val="left"/>
      <w:pPr>
        <w:ind w:left="2436" w:hanging="395"/>
      </w:pPr>
      <w:rPr>
        <w:rFonts w:hint="default"/>
      </w:rPr>
    </w:lvl>
    <w:lvl w:ilvl="3">
      <w:start w:val="1"/>
      <w:numFmt w:val="bullet"/>
      <w:lvlText w:val="•"/>
      <w:lvlJc w:val="left"/>
      <w:pPr>
        <w:ind w:left="3404" w:hanging="395"/>
      </w:pPr>
      <w:rPr>
        <w:rFonts w:hint="default"/>
      </w:rPr>
    </w:lvl>
    <w:lvl w:ilvl="4">
      <w:start w:val="1"/>
      <w:numFmt w:val="bullet"/>
      <w:lvlText w:val="•"/>
      <w:lvlJc w:val="left"/>
      <w:pPr>
        <w:ind w:left="4372" w:hanging="395"/>
      </w:pPr>
      <w:rPr>
        <w:rFonts w:hint="default"/>
      </w:rPr>
    </w:lvl>
    <w:lvl w:ilvl="5">
      <w:start w:val="1"/>
      <w:numFmt w:val="bullet"/>
      <w:lvlText w:val="•"/>
      <w:lvlJc w:val="left"/>
      <w:pPr>
        <w:ind w:left="5341" w:hanging="395"/>
      </w:pPr>
      <w:rPr>
        <w:rFonts w:hint="default"/>
      </w:rPr>
    </w:lvl>
    <w:lvl w:ilvl="6">
      <w:start w:val="1"/>
      <w:numFmt w:val="bullet"/>
      <w:lvlText w:val="•"/>
      <w:lvlJc w:val="left"/>
      <w:pPr>
        <w:ind w:left="6309" w:hanging="395"/>
      </w:pPr>
      <w:rPr>
        <w:rFonts w:hint="default"/>
      </w:rPr>
    </w:lvl>
    <w:lvl w:ilvl="7">
      <w:start w:val="1"/>
      <w:numFmt w:val="bullet"/>
      <w:lvlText w:val="•"/>
      <w:lvlJc w:val="left"/>
      <w:pPr>
        <w:ind w:left="7277" w:hanging="395"/>
      </w:pPr>
      <w:rPr>
        <w:rFonts w:hint="default"/>
      </w:rPr>
    </w:lvl>
    <w:lvl w:ilvl="8">
      <w:start w:val="1"/>
      <w:numFmt w:val="bullet"/>
      <w:lvlText w:val="•"/>
      <w:lvlJc w:val="left"/>
      <w:pPr>
        <w:ind w:left="8245" w:hanging="395"/>
      </w:pPr>
      <w:rPr>
        <w:rFonts w:hint="default"/>
      </w:rPr>
    </w:lvl>
  </w:abstractNum>
  <w:abstractNum w:abstractNumId="26">
    <w:multiLevelType w:val="hybridMultilevel"/>
    <w:lvl w:ilvl="0">
      <w:start w:val="1"/>
      <w:numFmt w:val="decimal"/>
      <w:lvlText w:val="%1."/>
      <w:lvlJc w:val="left"/>
      <w:pPr>
        <w:ind w:left="460" w:hanging="361"/>
        <w:jc w:val="left"/>
      </w:pPr>
      <w:rPr>
        <w:rFonts w:hint="default" w:ascii="Times New Roman" w:hAnsi="Times New Roman" w:eastAsia="Times New Roman" w:cs="Times New Roman"/>
        <w:w w:val="100"/>
        <w:sz w:val="22"/>
        <w:szCs w:val="22"/>
      </w:rPr>
    </w:lvl>
    <w:lvl w:ilvl="1">
      <w:start w:val="1"/>
      <w:numFmt w:val="bullet"/>
      <w:lvlText w:val="•"/>
      <w:lvlJc w:val="left"/>
      <w:pPr>
        <w:ind w:left="1432" w:hanging="361"/>
      </w:pPr>
      <w:rPr>
        <w:rFonts w:hint="default"/>
      </w:rPr>
    </w:lvl>
    <w:lvl w:ilvl="2">
      <w:start w:val="1"/>
      <w:numFmt w:val="bullet"/>
      <w:lvlText w:val="•"/>
      <w:lvlJc w:val="left"/>
      <w:pPr>
        <w:ind w:left="2404" w:hanging="361"/>
      </w:pPr>
      <w:rPr>
        <w:rFonts w:hint="default"/>
      </w:rPr>
    </w:lvl>
    <w:lvl w:ilvl="3">
      <w:start w:val="1"/>
      <w:numFmt w:val="bullet"/>
      <w:lvlText w:val="•"/>
      <w:lvlJc w:val="left"/>
      <w:pPr>
        <w:ind w:left="3376" w:hanging="361"/>
      </w:pPr>
      <w:rPr>
        <w:rFonts w:hint="default"/>
      </w:rPr>
    </w:lvl>
    <w:lvl w:ilvl="4">
      <w:start w:val="1"/>
      <w:numFmt w:val="bullet"/>
      <w:lvlText w:val="•"/>
      <w:lvlJc w:val="left"/>
      <w:pPr>
        <w:ind w:left="4348" w:hanging="361"/>
      </w:pPr>
      <w:rPr>
        <w:rFonts w:hint="default"/>
      </w:rPr>
    </w:lvl>
    <w:lvl w:ilvl="5">
      <w:start w:val="1"/>
      <w:numFmt w:val="bullet"/>
      <w:lvlText w:val="•"/>
      <w:lvlJc w:val="left"/>
      <w:pPr>
        <w:ind w:left="5321" w:hanging="361"/>
      </w:pPr>
      <w:rPr>
        <w:rFonts w:hint="default"/>
      </w:rPr>
    </w:lvl>
    <w:lvl w:ilvl="6">
      <w:start w:val="1"/>
      <w:numFmt w:val="bullet"/>
      <w:lvlText w:val="•"/>
      <w:lvlJc w:val="left"/>
      <w:pPr>
        <w:ind w:left="6293" w:hanging="361"/>
      </w:pPr>
      <w:rPr>
        <w:rFonts w:hint="default"/>
      </w:rPr>
    </w:lvl>
    <w:lvl w:ilvl="7">
      <w:start w:val="1"/>
      <w:numFmt w:val="bullet"/>
      <w:lvlText w:val="•"/>
      <w:lvlJc w:val="left"/>
      <w:pPr>
        <w:ind w:left="7265" w:hanging="361"/>
      </w:pPr>
      <w:rPr>
        <w:rFonts w:hint="default"/>
      </w:rPr>
    </w:lvl>
    <w:lvl w:ilvl="8">
      <w:start w:val="1"/>
      <w:numFmt w:val="bullet"/>
      <w:lvlText w:val="•"/>
      <w:lvlJc w:val="left"/>
      <w:pPr>
        <w:ind w:left="8237" w:hanging="361"/>
      </w:pPr>
      <w:rPr>
        <w:rFonts w:hint="default"/>
      </w:rPr>
    </w:lvl>
  </w:abstractNum>
  <w:abstractNum w:abstractNumId="25">
    <w:multiLevelType w:val="hybridMultilevel"/>
    <w:lvl w:ilvl="0">
      <w:start w:val="1"/>
      <w:numFmt w:val="decimal"/>
      <w:lvlText w:val="%1."/>
      <w:lvlJc w:val="left"/>
      <w:pPr>
        <w:ind w:left="468" w:hanging="360"/>
        <w:jc w:val="left"/>
      </w:pPr>
      <w:rPr>
        <w:rFonts w:hint="default" w:ascii="Times New Roman" w:hAnsi="Times New Roman" w:eastAsia="Times New Roman" w:cs="Times New Roman"/>
        <w:w w:val="100"/>
        <w:sz w:val="22"/>
        <w:szCs w:val="22"/>
      </w:rPr>
    </w:lvl>
    <w:lvl w:ilvl="1">
      <w:start w:val="1"/>
      <w:numFmt w:val="bullet"/>
      <w:lvlText w:val="•"/>
      <w:lvlJc w:val="left"/>
      <w:pPr>
        <w:ind w:left="1434" w:hanging="360"/>
      </w:pPr>
      <w:rPr>
        <w:rFonts w:hint="default"/>
      </w:rPr>
    </w:lvl>
    <w:lvl w:ilvl="2">
      <w:start w:val="1"/>
      <w:numFmt w:val="bullet"/>
      <w:lvlText w:val="•"/>
      <w:lvlJc w:val="left"/>
      <w:pPr>
        <w:ind w:left="2408" w:hanging="360"/>
      </w:pPr>
      <w:rPr>
        <w:rFonts w:hint="default"/>
      </w:rPr>
    </w:lvl>
    <w:lvl w:ilvl="3">
      <w:start w:val="1"/>
      <w:numFmt w:val="bullet"/>
      <w:lvlText w:val="•"/>
      <w:lvlJc w:val="left"/>
      <w:pPr>
        <w:ind w:left="3382" w:hanging="360"/>
      </w:pPr>
      <w:rPr>
        <w:rFonts w:hint="default"/>
      </w:rPr>
    </w:lvl>
    <w:lvl w:ilvl="4">
      <w:start w:val="1"/>
      <w:numFmt w:val="bullet"/>
      <w:lvlText w:val="•"/>
      <w:lvlJc w:val="left"/>
      <w:pPr>
        <w:ind w:left="4356" w:hanging="360"/>
      </w:pPr>
      <w:rPr>
        <w:rFonts w:hint="default"/>
      </w:rPr>
    </w:lvl>
    <w:lvl w:ilvl="5">
      <w:start w:val="1"/>
      <w:numFmt w:val="bullet"/>
      <w:lvlText w:val="•"/>
      <w:lvlJc w:val="left"/>
      <w:pPr>
        <w:ind w:left="5331" w:hanging="360"/>
      </w:pPr>
      <w:rPr>
        <w:rFonts w:hint="default"/>
      </w:rPr>
    </w:lvl>
    <w:lvl w:ilvl="6">
      <w:start w:val="1"/>
      <w:numFmt w:val="bullet"/>
      <w:lvlText w:val="•"/>
      <w:lvlJc w:val="left"/>
      <w:pPr>
        <w:ind w:left="6305" w:hanging="360"/>
      </w:pPr>
      <w:rPr>
        <w:rFonts w:hint="default"/>
      </w:rPr>
    </w:lvl>
    <w:lvl w:ilvl="7">
      <w:start w:val="1"/>
      <w:numFmt w:val="bullet"/>
      <w:lvlText w:val="•"/>
      <w:lvlJc w:val="left"/>
      <w:pPr>
        <w:ind w:left="7279" w:hanging="360"/>
      </w:pPr>
      <w:rPr>
        <w:rFonts w:hint="default"/>
      </w:rPr>
    </w:lvl>
    <w:lvl w:ilvl="8">
      <w:start w:val="1"/>
      <w:numFmt w:val="bullet"/>
      <w:lvlText w:val="•"/>
      <w:lvlJc w:val="left"/>
      <w:pPr>
        <w:ind w:left="8253" w:hanging="360"/>
      </w:pPr>
      <w:rPr>
        <w:rFonts w:hint="default"/>
      </w:rPr>
    </w:lvl>
  </w:abstractNum>
  <w:abstractNum w:abstractNumId="24">
    <w:multiLevelType w:val="hybridMultilevel"/>
    <w:lvl w:ilvl="0">
      <w:start w:val="1"/>
      <w:numFmt w:val="decimal"/>
      <w:lvlText w:val="%1."/>
      <w:lvlJc w:val="left"/>
      <w:pPr>
        <w:ind w:left="468" w:hanging="360"/>
        <w:jc w:val="left"/>
      </w:pPr>
      <w:rPr>
        <w:rFonts w:hint="default" w:ascii="Times New Roman" w:hAnsi="Times New Roman" w:eastAsia="Times New Roman" w:cs="Times New Roman"/>
        <w:w w:val="100"/>
        <w:sz w:val="22"/>
        <w:szCs w:val="22"/>
      </w:rPr>
    </w:lvl>
    <w:lvl w:ilvl="1">
      <w:start w:val="1"/>
      <w:numFmt w:val="bullet"/>
      <w:lvlText w:val="•"/>
      <w:lvlJc w:val="left"/>
      <w:pPr>
        <w:ind w:left="1434" w:hanging="360"/>
      </w:pPr>
      <w:rPr>
        <w:rFonts w:hint="default"/>
      </w:rPr>
    </w:lvl>
    <w:lvl w:ilvl="2">
      <w:start w:val="1"/>
      <w:numFmt w:val="bullet"/>
      <w:lvlText w:val="•"/>
      <w:lvlJc w:val="left"/>
      <w:pPr>
        <w:ind w:left="2408" w:hanging="360"/>
      </w:pPr>
      <w:rPr>
        <w:rFonts w:hint="default"/>
      </w:rPr>
    </w:lvl>
    <w:lvl w:ilvl="3">
      <w:start w:val="1"/>
      <w:numFmt w:val="bullet"/>
      <w:lvlText w:val="•"/>
      <w:lvlJc w:val="left"/>
      <w:pPr>
        <w:ind w:left="3382" w:hanging="360"/>
      </w:pPr>
      <w:rPr>
        <w:rFonts w:hint="default"/>
      </w:rPr>
    </w:lvl>
    <w:lvl w:ilvl="4">
      <w:start w:val="1"/>
      <w:numFmt w:val="bullet"/>
      <w:lvlText w:val="•"/>
      <w:lvlJc w:val="left"/>
      <w:pPr>
        <w:ind w:left="4356" w:hanging="360"/>
      </w:pPr>
      <w:rPr>
        <w:rFonts w:hint="default"/>
      </w:rPr>
    </w:lvl>
    <w:lvl w:ilvl="5">
      <w:start w:val="1"/>
      <w:numFmt w:val="bullet"/>
      <w:lvlText w:val="•"/>
      <w:lvlJc w:val="left"/>
      <w:pPr>
        <w:ind w:left="5331" w:hanging="360"/>
      </w:pPr>
      <w:rPr>
        <w:rFonts w:hint="default"/>
      </w:rPr>
    </w:lvl>
    <w:lvl w:ilvl="6">
      <w:start w:val="1"/>
      <w:numFmt w:val="bullet"/>
      <w:lvlText w:val="•"/>
      <w:lvlJc w:val="left"/>
      <w:pPr>
        <w:ind w:left="6305" w:hanging="360"/>
      </w:pPr>
      <w:rPr>
        <w:rFonts w:hint="default"/>
      </w:rPr>
    </w:lvl>
    <w:lvl w:ilvl="7">
      <w:start w:val="1"/>
      <w:numFmt w:val="bullet"/>
      <w:lvlText w:val="•"/>
      <w:lvlJc w:val="left"/>
      <w:pPr>
        <w:ind w:left="7279" w:hanging="360"/>
      </w:pPr>
      <w:rPr>
        <w:rFonts w:hint="default"/>
      </w:rPr>
    </w:lvl>
    <w:lvl w:ilvl="8">
      <w:start w:val="1"/>
      <w:numFmt w:val="bullet"/>
      <w:lvlText w:val="•"/>
      <w:lvlJc w:val="left"/>
      <w:pPr>
        <w:ind w:left="8253" w:hanging="360"/>
      </w:pPr>
      <w:rPr>
        <w:rFonts w:hint="default"/>
      </w:rPr>
    </w:lvl>
  </w:abstractNum>
  <w:abstractNum w:abstractNumId="23">
    <w:multiLevelType w:val="hybridMultilevel"/>
    <w:lvl w:ilvl="0">
      <w:start w:val="1"/>
      <w:numFmt w:val="decimal"/>
      <w:lvlText w:val="%1."/>
      <w:lvlJc w:val="left"/>
      <w:pPr>
        <w:ind w:left="468" w:hanging="360"/>
        <w:jc w:val="left"/>
      </w:pPr>
      <w:rPr>
        <w:rFonts w:hint="default" w:ascii="Times New Roman" w:hAnsi="Times New Roman" w:eastAsia="Times New Roman" w:cs="Times New Roman"/>
        <w:w w:val="100"/>
        <w:sz w:val="22"/>
        <w:szCs w:val="22"/>
      </w:rPr>
    </w:lvl>
    <w:lvl w:ilvl="1">
      <w:start w:val="1"/>
      <w:numFmt w:val="bullet"/>
      <w:lvlText w:val="•"/>
      <w:lvlJc w:val="left"/>
      <w:pPr>
        <w:ind w:left="1434" w:hanging="360"/>
      </w:pPr>
      <w:rPr>
        <w:rFonts w:hint="default"/>
      </w:rPr>
    </w:lvl>
    <w:lvl w:ilvl="2">
      <w:start w:val="1"/>
      <w:numFmt w:val="bullet"/>
      <w:lvlText w:val="•"/>
      <w:lvlJc w:val="left"/>
      <w:pPr>
        <w:ind w:left="2408" w:hanging="360"/>
      </w:pPr>
      <w:rPr>
        <w:rFonts w:hint="default"/>
      </w:rPr>
    </w:lvl>
    <w:lvl w:ilvl="3">
      <w:start w:val="1"/>
      <w:numFmt w:val="bullet"/>
      <w:lvlText w:val="•"/>
      <w:lvlJc w:val="left"/>
      <w:pPr>
        <w:ind w:left="3382" w:hanging="360"/>
      </w:pPr>
      <w:rPr>
        <w:rFonts w:hint="default"/>
      </w:rPr>
    </w:lvl>
    <w:lvl w:ilvl="4">
      <w:start w:val="1"/>
      <w:numFmt w:val="bullet"/>
      <w:lvlText w:val="•"/>
      <w:lvlJc w:val="left"/>
      <w:pPr>
        <w:ind w:left="4356" w:hanging="360"/>
      </w:pPr>
      <w:rPr>
        <w:rFonts w:hint="default"/>
      </w:rPr>
    </w:lvl>
    <w:lvl w:ilvl="5">
      <w:start w:val="1"/>
      <w:numFmt w:val="bullet"/>
      <w:lvlText w:val="•"/>
      <w:lvlJc w:val="left"/>
      <w:pPr>
        <w:ind w:left="5331" w:hanging="360"/>
      </w:pPr>
      <w:rPr>
        <w:rFonts w:hint="default"/>
      </w:rPr>
    </w:lvl>
    <w:lvl w:ilvl="6">
      <w:start w:val="1"/>
      <w:numFmt w:val="bullet"/>
      <w:lvlText w:val="•"/>
      <w:lvlJc w:val="left"/>
      <w:pPr>
        <w:ind w:left="6305" w:hanging="360"/>
      </w:pPr>
      <w:rPr>
        <w:rFonts w:hint="default"/>
      </w:rPr>
    </w:lvl>
    <w:lvl w:ilvl="7">
      <w:start w:val="1"/>
      <w:numFmt w:val="bullet"/>
      <w:lvlText w:val="•"/>
      <w:lvlJc w:val="left"/>
      <w:pPr>
        <w:ind w:left="7279" w:hanging="360"/>
      </w:pPr>
      <w:rPr>
        <w:rFonts w:hint="default"/>
      </w:rPr>
    </w:lvl>
    <w:lvl w:ilvl="8">
      <w:start w:val="1"/>
      <w:numFmt w:val="bullet"/>
      <w:lvlText w:val="•"/>
      <w:lvlJc w:val="left"/>
      <w:pPr>
        <w:ind w:left="8253" w:hanging="360"/>
      </w:pPr>
      <w:rPr>
        <w:rFonts w:hint="default"/>
      </w:rPr>
    </w:lvl>
  </w:abstractNum>
  <w:abstractNum w:abstractNumId="22">
    <w:multiLevelType w:val="hybridMultilevel"/>
    <w:lvl w:ilvl="0">
      <w:start w:val="1"/>
      <w:numFmt w:val="decimal"/>
      <w:lvlText w:val="%1."/>
      <w:lvlJc w:val="left"/>
      <w:pPr>
        <w:ind w:left="468" w:hanging="360"/>
        <w:jc w:val="left"/>
      </w:pPr>
      <w:rPr>
        <w:rFonts w:hint="default" w:ascii="Times New Roman" w:hAnsi="Times New Roman" w:eastAsia="Times New Roman" w:cs="Times New Roman"/>
        <w:w w:val="100"/>
        <w:sz w:val="22"/>
        <w:szCs w:val="22"/>
      </w:rPr>
    </w:lvl>
    <w:lvl w:ilvl="1">
      <w:start w:val="1"/>
      <w:numFmt w:val="bullet"/>
      <w:lvlText w:val="•"/>
      <w:lvlJc w:val="left"/>
      <w:pPr>
        <w:ind w:left="1434" w:hanging="360"/>
      </w:pPr>
      <w:rPr>
        <w:rFonts w:hint="default"/>
      </w:rPr>
    </w:lvl>
    <w:lvl w:ilvl="2">
      <w:start w:val="1"/>
      <w:numFmt w:val="bullet"/>
      <w:lvlText w:val="•"/>
      <w:lvlJc w:val="left"/>
      <w:pPr>
        <w:ind w:left="2408" w:hanging="360"/>
      </w:pPr>
      <w:rPr>
        <w:rFonts w:hint="default"/>
      </w:rPr>
    </w:lvl>
    <w:lvl w:ilvl="3">
      <w:start w:val="1"/>
      <w:numFmt w:val="bullet"/>
      <w:lvlText w:val="•"/>
      <w:lvlJc w:val="left"/>
      <w:pPr>
        <w:ind w:left="3382" w:hanging="360"/>
      </w:pPr>
      <w:rPr>
        <w:rFonts w:hint="default"/>
      </w:rPr>
    </w:lvl>
    <w:lvl w:ilvl="4">
      <w:start w:val="1"/>
      <w:numFmt w:val="bullet"/>
      <w:lvlText w:val="•"/>
      <w:lvlJc w:val="left"/>
      <w:pPr>
        <w:ind w:left="4356" w:hanging="360"/>
      </w:pPr>
      <w:rPr>
        <w:rFonts w:hint="default"/>
      </w:rPr>
    </w:lvl>
    <w:lvl w:ilvl="5">
      <w:start w:val="1"/>
      <w:numFmt w:val="bullet"/>
      <w:lvlText w:val="•"/>
      <w:lvlJc w:val="left"/>
      <w:pPr>
        <w:ind w:left="5331" w:hanging="360"/>
      </w:pPr>
      <w:rPr>
        <w:rFonts w:hint="default"/>
      </w:rPr>
    </w:lvl>
    <w:lvl w:ilvl="6">
      <w:start w:val="1"/>
      <w:numFmt w:val="bullet"/>
      <w:lvlText w:val="•"/>
      <w:lvlJc w:val="left"/>
      <w:pPr>
        <w:ind w:left="6305" w:hanging="360"/>
      </w:pPr>
      <w:rPr>
        <w:rFonts w:hint="default"/>
      </w:rPr>
    </w:lvl>
    <w:lvl w:ilvl="7">
      <w:start w:val="1"/>
      <w:numFmt w:val="bullet"/>
      <w:lvlText w:val="•"/>
      <w:lvlJc w:val="left"/>
      <w:pPr>
        <w:ind w:left="7279" w:hanging="360"/>
      </w:pPr>
      <w:rPr>
        <w:rFonts w:hint="default"/>
      </w:rPr>
    </w:lvl>
    <w:lvl w:ilvl="8">
      <w:start w:val="1"/>
      <w:numFmt w:val="bullet"/>
      <w:lvlText w:val="•"/>
      <w:lvlJc w:val="left"/>
      <w:pPr>
        <w:ind w:left="8253" w:hanging="360"/>
      </w:pPr>
      <w:rPr>
        <w:rFonts w:hint="default"/>
      </w:rPr>
    </w:lvl>
  </w:abstractNum>
  <w:abstractNum w:abstractNumId="21">
    <w:multiLevelType w:val="hybridMultilevel"/>
    <w:lvl w:ilvl="0">
      <w:start w:val="1"/>
      <w:numFmt w:val="lowerLetter"/>
      <w:lvlText w:val="%1)"/>
      <w:lvlJc w:val="left"/>
      <w:pPr>
        <w:ind w:left="449" w:hanging="341"/>
        <w:jc w:val="left"/>
      </w:pPr>
      <w:rPr>
        <w:rFonts w:hint="default" w:ascii="Times New Roman" w:hAnsi="Times New Roman" w:eastAsia="Times New Roman" w:cs="Times New Roman"/>
        <w:w w:val="100"/>
        <w:sz w:val="22"/>
        <w:szCs w:val="22"/>
      </w:rPr>
    </w:lvl>
    <w:lvl w:ilvl="1">
      <w:start w:val="1"/>
      <w:numFmt w:val="bullet"/>
      <w:lvlText w:val="•"/>
      <w:lvlJc w:val="left"/>
      <w:pPr>
        <w:ind w:left="1416" w:hanging="341"/>
      </w:pPr>
      <w:rPr>
        <w:rFonts w:hint="default"/>
      </w:rPr>
    </w:lvl>
    <w:lvl w:ilvl="2">
      <w:start w:val="1"/>
      <w:numFmt w:val="bullet"/>
      <w:lvlText w:val="•"/>
      <w:lvlJc w:val="left"/>
      <w:pPr>
        <w:ind w:left="2392" w:hanging="341"/>
      </w:pPr>
      <w:rPr>
        <w:rFonts w:hint="default"/>
      </w:rPr>
    </w:lvl>
    <w:lvl w:ilvl="3">
      <w:start w:val="1"/>
      <w:numFmt w:val="bullet"/>
      <w:lvlText w:val="•"/>
      <w:lvlJc w:val="left"/>
      <w:pPr>
        <w:ind w:left="3368" w:hanging="341"/>
      </w:pPr>
      <w:rPr>
        <w:rFonts w:hint="default"/>
      </w:rPr>
    </w:lvl>
    <w:lvl w:ilvl="4">
      <w:start w:val="1"/>
      <w:numFmt w:val="bullet"/>
      <w:lvlText w:val="•"/>
      <w:lvlJc w:val="left"/>
      <w:pPr>
        <w:ind w:left="4344" w:hanging="341"/>
      </w:pPr>
      <w:rPr>
        <w:rFonts w:hint="default"/>
      </w:rPr>
    </w:lvl>
    <w:lvl w:ilvl="5">
      <w:start w:val="1"/>
      <w:numFmt w:val="bullet"/>
      <w:lvlText w:val="•"/>
      <w:lvlJc w:val="left"/>
      <w:pPr>
        <w:ind w:left="5321" w:hanging="341"/>
      </w:pPr>
      <w:rPr>
        <w:rFonts w:hint="default"/>
      </w:rPr>
    </w:lvl>
    <w:lvl w:ilvl="6">
      <w:start w:val="1"/>
      <w:numFmt w:val="bullet"/>
      <w:lvlText w:val="•"/>
      <w:lvlJc w:val="left"/>
      <w:pPr>
        <w:ind w:left="6297" w:hanging="341"/>
      </w:pPr>
      <w:rPr>
        <w:rFonts w:hint="default"/>
      </w:rPr>
    </w:lvl>
    <w:lvl w:ilvl="7">
      <w:start w:val="1"/>
      <w:numFmt w:val="bullet"/>
      <w:lvlText w:val="•"/>
      <w:lvlJc w:val="left"/>
      <w:pPr>
        <w:ind w:left="7273" w:hanging="341"/>
      </w:pPr>
      <w:rPr>
        <w:rFonts w:hint="default"/>
      </w:rPr>
    </w:lvl>
    <w:lvl w:ilvl="8">
      <w:start w:val="1"/>
      <w:numFmt w:val="bullet"/>
      <w:lvlText w:val="•"/>
      <w:lvlJc w:val="left"/>
      <w:pPr>
        <w:ind w:left="8249" w:hanging="341"/>
      </w:pPr>
      <w:rPr>
        <w:rFonts w:hint="default"/>
      </w:rPr>
    </w:lvl>
  </w:abstractNum>
  <w:abstractNum w:abstractNumId="20">
    <w:multiLevelType w:val="hybridMultilevel"/>
    <w:lvl w:ilvl="0">
      <w:start w:val="1"/>
      <w:numFmt w:val="lowerRoman"/>
      <w:lvlText w:val="%1)"/>
      <w:lvlJc w:val="left"/>
      <w:pPr>
        <w:ind w:left="466" w:hanging="358"/>
        <w:jc w:val="left"/>
      </w:pPr>
      <w:rPr>
        <w:rFonts w:hint="default" w:ascii="Times New Roman" w:hAnsi="Times New Roman" w:eastAsia="Times New Roman" w:cs="Times New Roman"/>
        <w:spacing w:val="0"/>
        <w:w w:val="100"/>
        <w:sz w:val="22"/>
        <w:szCs w:val="22"/>
      </w:rPr>
    </w:lvl>
    <w:lvl w:ilvl="1">
      <w:start w:val="1"/>
      <w:numFmt w:val="bullet"/>
      <w:lvlText w:val="•"/>
      <w:lvlJc w:val="left"/>
      <w:pPr>
        <w:ind w:left="1434" w:hanging="358"/>
      </w:pPr>
      <w:rPr>
        <w:rFonts w:hint="default"/>
      </w:rPr>
    </w:lvl>
    <w:lvl w:ilvl="2">
      <w:start w:val="1"/>
      <w:numFmt w:val="bullet"/>
      <w:lvlText w:val="•"/>
      <w:lvlJc w:val="left"/>
      <w:pPr>
        <w:ind w:left="2408" w:hanging="358"/>
      </w:pPr>
      <w:rPr>
        <w:rFonts w:hint="default"/>
      </w:rPr>
    </w:lvl>
    <w:lvl w:ilvl="3">
      <w:start w:val="1"/>
      <w:numFmt w:val="bullet"/>
      <w:lvlText w:val="•"/>
      <w:lvlJc w:val="left"/>
      <w:pPr>
        <w:ind w:left="3382" w:hanging="358"/>
      </w:pPr>
      <w:rPr>
        <w:rFonts w:hint="default"/>
      </w:rPr>
    </w:lvl>
    <w:lvl w:ilvl="4">
      <w:start w:val="1"/>
      <w:numFmt w:val="bullet"/>
      <w:lvlText w:val="•"/>
      <w:lvlJc w:val="left"/>
      <w:pPr>
        <w:ind w:left="4356" w:hanging="358"/>
      </w:pPr>
      <w:rPr>
        <w:rFonts w:hint="default"/>
      </w:rPr>
    </w:lvl>
    <w:lvl w:ilvl="5">
      <w:start w:val="1"/>
      <w:numFmt w:val="bullet"/>
      <w:lvlText w:val="•"/>
      <w:lvlJc w:val="left"/>
      <w:pPr>
        <w:ind w:left="5331" w:hanging="358"/>
      </w:pPr>
      <w:rPr>
        <w:rFonts w:hint="default"/>
      </w:rPr>
    </w:lvl>
    <w:lvl w:ilvl="6">
      <w:start w:val="1"/>
      <w:numFmt w:val="bullet"/>
      <w:lvlText w:val="•"/>
      <w:lvlJc w:val="left"/>
      <w:pPr>
        <w:ind w:left="6305" w:hanging="358"/>
      </w:pPr>
      <w:rPr>
        <w:rFonts w:hint="default"/>
      </w:rPr>
    </w:lvl>
    <w:lvl w:ilvl="7">
      <w:start w:val="1"/>
      <w:numFmt w:val="bullet"/>
      <w:lvlText w:val="•"/>
      <w:lvlJc w:val="left"/>
      <w:pPr>
        <w:ind w:left="7279" w:hanging="358"/>
      </w:pPr>
      <w:rPr>
        <w:rFonts w:hint="default"/>
      </w:rPr>
    </w:lvl>
    <w:lvl w:ilvl="8">
      <w:start w:val="1"/>
      <w:numFmt w:val="bullet"/>
      <w:lvlText w:val="•"/>
      <w:lvlJc w:val="left"/>
      <w:pPr>
        <w:ind w:left="8253" w:hanging="358"/>
      </w:pPr>
      <w:rPr>
        <w:rFonts w:hint="default"/>
      </w:rPr>
    </w:lvl>
  </w:abstractNum>
  <w:abstractNum w:abstractNumId="19">
    <w:multiLevelType w:val="hybridMultilevel"/>
    <w:lvl w:ilvl="0">
      <w:start w:val="1"/>
      <w:numFmt w:val="lowerLetter"/>
      <w:lvlText w:val="%1)"/>
      <w:lvlJc w:val="left"/>
      <w:pPr>
        <w:ind w:left="449" w:hanging="341"/>
        <w:jc w:val="left"/>
      </w:pPr>
      <w:rPr>
        <w:rFonts w:hint="default" w:ascii="Times New Roman" w:hAnsi="Times New Roman" w:eastAsia="Times New Roman" w:cs="Times New Roman"/>
        <w:w w:val="100"/>
        <w:sz w:val="22"/>
        <w:szCs w:val="22"/>
      </w:rPr>
    </w:lvl>
    <w:lvl w:ilvl="1">
      <w:start w:val="1"/>
      <w:numFmt w:val="bullet"/>
      <w:lvlText w:val="•"/>
      <w:lvlJc w:val="left"/>
      <w:pPr>
        <w:ind w:left="1416" w:hanging="341"/>
      </w:pPr>
      <w:rPr>
        <w:rFonts w:hint="default"/>
      </w:rPr>
    </w:lvl>
    <w:lvl w:ilvl="2">
      <w:start w:val="1"/>
      <w:numFmt w:val="bullet"/>
      <w:lvlText w:val="•"/>
      <w:lvlJc w:val="left"/>
      <w:pPr>
        <w:ind w:left="2392" w:hanging="341"/>
      </w:pPr>
      <w:rPr>
        <w:rFonts w:hint="default"/>
      </w:rPr>
    </w:lvl>
    <w:lvl w:ilvl="3">
      <w:start w:val="1"/>
      <w:numFmt w:val="bullet"/>
      <w:lvlText w:val="•"/>
      <w:lvlJc w:val="left"/>
      <w:pPr>
        <w:ind w:left="3368" w:hanging="341"/>
      </w:pPr>
      <w:rPr>
        <w:rFonts w:hint="default"/>
      </w:rPr>
    </w:lvl>
    <w:lvl w:ilvl="4">
      <w:start w:val="1"/>
      <w:numFmt w:val="bullet"/>
      <w:lvlText w:val="•"/>
      <w:lvlJc w:val="left"/>
      <w:pPr>
        <w:ind w:left="4344" w:hanging="341"/>
      </w:pPr>
      <w:rPr>
        <w:rFonts w:hint="default"/>
      </w:rPr>
    </w:lvl>
    <w:lvl w:ilvl="5">
      <w:start w:val="1"/>
      <w:numFmt w:val="bullet"/>
      <w:lvlText w:val="•"/>
      <w:lvlJc w:val="left"/>
      <w:pPr>
        <w:ind w:left="5321" w:hanging="341"/>
      </w:pPr>
      <w:rPr>
        <w:rFonts w:hint="default"/>
      </w:rPr>
    </w:lvl>
    <w:lvl w:ilvl="6">
      <w:start w:val="1"/>
      <w:numFmt w:val="bullet"/>
      <w:lvlText w:val="•"/>
      <w:lvlJc w:val="left"/>
      <w:pPr>
        <w:ind w:left="6297" w:hanging="341"/>
      </w:pPr>
      <w:rPr>
        <w:rFonts w:hint="default"/>
      </w:rPr>
    </w:lvl>
    <w:lvl w:ilvl="7">
      <w:start w:val="1"/>
      <w:numFmt w:val="bullet"/>
      <w:lvlText w:val="•"/>
      <w:lvlJc w:val="left"/>
      <w:pPr>
        <w:ind w:left="7273" w:hanging="341"/>
      </w:pPr>
      <w:rPr>
        <w:rFonts w:hint="default"/>
      </w:rPr>
    </w:lvl>
    <w:lvl w:ilvl="8">
      <w:start w:val="1"/>
      <w:numFmt w:val="bullet"/>
      <w:lvlText w:val="•"/>
      <w:lvlJc w:val="left"/>
      <w:pPr>
        <w:ind w:left="8249" w:hanging="341"/>
      </w:pPr>
      <w:rPr>
        <w:rFonts w:hint="default"/>
      </w:rPr>
    </w:lvl>
  </w:abstractNum>
  <w:abstractNum w:abstractNumId="18">
    <w:multiLevelType w:val="hybridMultilevel"/>
    <w:lvl w:ilvl="0">
      <w:start w:val="1"/>
      <w:numFmt w:val="lowerLetter"/>
      <w:lvlText w:val="%1)"/>
      <w:lvlJc w:val="left"/>
      <w:pPr>
        <w:ind w:left="441" w:hanging="342"/>
        <w:jc w:val="left"/>
      </w:pPr>
      <w:rPr>
        <w:rFonts w:hint="default" w:ascii="Times New Roman" w:hAnsi="Times New Roman" w:eastAsia="Times New Roman" w:cs="Times New Roman"/>
        <w:w w:val="100"/>
        <w:sz w:val="22"/>
        <w:szCs w:val="22"/>
      </w:rPr>
    </w:lvl>
    <w:lvl w:ilvl="1">
      <w:start w:val="1"/>
      <w:numFmt w:val="bullet"/>
      <w:lvlText w:val="•"/>
      <w:lvlJc w:val="left"/>
      <w:pPr>
        <w:ind w:left="1414" w:hanging="342"/>
      </w:pPr>
      <w:rPr>
        <w:rFonts w:hint="default"/>
      </w:rPr>
    </w:lvl>
    <w:lvl w:ilvl="2">
      <w:start w:val="1"/>
      <w:numFmt w:val="bullet"/>
      <w:lvlText w:val="•"/>
      <w:lvlJc w:val="left"/>
      <w:pPr>
        <w:ind w:left="2388" w:hanging="342"/>
      </w:pPr>
      <w:rPr>
        <w:rFonts w:hint="default"/>
      </w:rPr>
    </w:lvl>
    <w:lvl w:ilvl="3">
      <w:start w:val="1"/>
      <w:numFmt w:val="bullet"/>
      <w:lvlText w:val="•"/>
      <w:lvlJc w:val="left"/>
      <w:pPr>
        <w:ind w:left="3362" w:hanging="342"/>
      </w:pPr>
      <w:rPr>
        <w:rFonts w:hint="default"/>
      </w:rPr>
    </w:lvl>
    <w:lvl w:ilvl="4">
      <w:start w:val="1"/>
      <w:numFmt w:val="bullet"/>
      <w:lvlText w:val="•"/>
      <w:lvlJc w:val="left"/>
      <w:pPr>
        <w:ind w:left="4336" w:hanging="342"/>
      </w:pPr>
      <w:rPr>
        <w:rFonts w:hint="default"/>
      </w:rPr>
    </w:lvl>
    <w:lvl w:ilvl="5">
      <w:start w:val="1"/>
      <w:numFmt w:val="bullet"/>
      <w:lvlText w:val="•"/>
      <w:lvlJc w:val="left"/>
      <w:pPr>
        <w:ind w:left="5311" w:hanging="342"/>
      </w:pPr>
      <w:rPr>
        <w:rFonts w:hint="default"/>
      </w:rPr>
    </w:lvl>
    <w:lvl w:ilvl="6">
      <w:start w:val="1"/>
      <w:numFmt w:val="bullet"/>
      <w:lvlText w:val="•"/>
      <w:lvlJc w:val="left"/>
      <w:pPr>
        <w:ind w:left="6285" w:hanging="342"/>
      </w:pPr>
      <w:rPr>
        <w:rFonts w:hint="default"/>
      </w:rPr>
    </w:lvl>
    <w:lvl w:ilvl="7">
      <w:start w:val="1"/>
      <w:numFmt w:val="bullet"/>
      <w:lvlText w:val="•"/>
      <w:lvlJc w:val="left"/>
      <w:pPr>
        <w:ind w:left="7259" w:hanging="342"/>
      </w:pPr>
      <w:rPr>
        <w:rFonts w:hint="default"/>
      </w:rPr>
    </w:lvl>
    <w:lvl w:ilvl="8">
      <w:start w:val="1"/>
      <w:numFmt w:val="bullet"/>
      <w:lvlText w:val="•"/>
      <w:lvlJc w:val="left"/>
      <w:pPr>
        <w:ind w:left="8233" w:hanging="342"/>
      </w:pPr>
      <w:rPr>
        <w:rFonts w:hint="default"/>
      </w:rPr>
    </w:lvl>
  </w:abstractNum>
  <w:abstractNum w:abstractNumId="17">
    <w:multiLevelType w:val="hybridMultilevel"/>
    <w:lvl w:ilvl="0">
      <w:start w:val="2"/>
      <w:numFmt w:val="decimal"/>
      <w:lvlText w:val="%1"/>
      <w:lvlJc w:val="left"/>
      <w:pPr>
        <w:ind w:left="820" w:hanging="721"/>
        <w:jc w:val="left"/>
      </w:pPr>
      <w:rPr>
        <w:rFonts w:hint="default"/>
      </w:rPr>
    </w:lvl>
    <w:lvl w:ilvl="1">
      <w:start w:val="1"/>
      <w:numFmt w:val="decimal"/>
      <w:lvlText w:val="%1.%2"/>
      <w:lvlJc w:val="left"/>
      <w:pPr>
        <w:ind w:left="820" w:hanging="721"/>
        <w:jc w:val="left"/>
      </w:pPr>
      <w:rPr>
        <w:rFonts w:hint="default" w:ascii="Arial" w:hAnsi="Arial" w:eastAsia="Arial" w:cs="Arial"/>
        <w:b/>
        <w:bCs/>
        <w:spacing w:val="0"/>
        <w:w w:val="106"/>
        <w:sz w:val="24"/>
        <w:szCs w:val="24"/>
      </w:rPr>
    </w:lvl>
    <w:lvl w:ilvl="2">
      <w:start w:val="1"/>
      <w:numFmt w:val="decimal"/>
      <w:lvlText w:val="%1.%2.%3"/>
      <w:lvlJc w:val="left"/>
      <w:pPr>
        <w:ind w:left="820" w:hanging="721"/>
        <w:jc w:val="left"/>
      </w:pPr>
      <w:rPr>
        <w:rFonts w:hint="default" w:ascii="Arial" w:hAnsi="Arial" w:eastAsia="Arial" w:cs="Arial"/>
        <w:spacing w:val="-2"/>
        <w:w w:val="107"/>
        <w:sz w:val="22"/>
        <w:szCs w:val="22"/>
      </w:rPr>
    </w:lvl>
    <w:lvl w:ilvl="3">
      <w:start w:val="1"/>
      <w:numFmt w:val="bullet"/>
      <w:lvlText w:val="•"/>
      <w:lvlJc w:val="left"/>
      <w:pPr>
        <w:ind w:left="3628" w:hanging="721"/>
      </w:pPr>
      <w:rPr>
        <w:rFonts w:hint="default"/>
      </w:rPr>
    </w:lvl>
    <w:lvl w:ilvl="4">
      <w:start w:val="1"/>
      <w:numFmt w:val="bullet"/>
      <w:lvlText w:val="•"/>
      <w:lvlJc w:val="left"/>
      <w:pPr>
        <w:ind w:left="4564" w:hanging="721"/>
      </w:pPr>
      <w:rPr>
        <w:rFonts w:hint="default"/>
      </w:rPr>
    </w:lvl>
    <w:lvl w:ilvl="5">
      <w:start w:val="1"/>
      <w:numFmt w:val="bullet"/>
      <w:lvlText w:val="•"/>
      <w:lvlJc w:val="left"/>
      <w:pPr>
        <w:ind w:left="5501" w:hanging="721"/>
      </w:pPr>
      <w:rPr>
        <w:rFonts w:hint="default"/>
      </w:rPr>
    </w:lvl>
    <w:lvl w:ilvl="6">
      <w:start w:val="1"/>
      <w:numFmt w:val="bullet"/>
      <w:lvlText w:val="•"/>
      <w:lvlJc w:val="left"/>
      <w:pPr>
        <w:ind w:left="6437" w:hanging="721"/>
      </w:pPr>
      <w:rPr>
        <w:rFonts w:hint="default"/>
      </w:rPr>
    </w:lvl>
    <w:lvl w:ilvl="7">
      <w:start w:val="1"/>
      <w:numFmt w:val="bullet"/>
      <w:lvlText w:val="•"/>
      <w:lvlJc w:val="left"/>
      <w:pPr>
        <w:ind w:left="7373" w:hanging="721"/>
      </w:pPr>
      <w:rPr>
        <w:rFonts w:hint="default"/>
      </w:rPr>
    </w:lvl>
    <w:lvl w:ilvl="8">
      <w:start w:val="1"/>
      <w:numFmt w:val="bullet"/>
      <w:lvlText w:val="•"/>
      <w:lvlJc w:val="left"/>
      <w:pPr>
        <w:ind w:left="8309" w:hanging="721"/>
      </w:pPr>
      <w:rPr>
        <w:rFonts w:hint="default"/>
      </w:rPr>
    </w:lvl>
  </w:abstractNum>
  <w:abstractNum w:abstractNumId="16">
    <w:multiLevelType w:val="hybridMultilevel"/>
    <w:lvl w:ilvl="0">
      <w:start w:val="1"/>
      <w:numFmt w:val="lowerLetter"/>
      <w:lvlText w:val="%1)"/>
      <w:lvlJc w:val="left"/>
      <w:pPr>
        <w:ind w:left="460" w:hanging="361"/>
        <w:jc w:val="left"/>
      </w:pPr>
      <w:rPr>
        <w:rFonts w:hint="default" w:ascii="Times New Roman" w:hAnsi="Times New Roman" w:eastAsia="Times New Roman" w:cs="Times New Roman"/>
        <w:w w:val="100"/>
        <w:sz w:val="22"/>
        <w:szCs w:val="22"/>
      </w:rPr>
    </w:lvl>
    <w:lvl w:ilvl="1">
      <w:start w:val="1"/>
      <w:numFmt w:val="bullet"/>
      <w:lvlText w:val="•"/>
      <w:lvlJc w:val="left"/>
      <w:pPr>
        <w:ind w:left="1432" w:hanging="361"/>
      </w:pPr>
      <w:rPr>
        <w:rFonts w:hint="default"/>
      </w:rPr>
    </w:lvl>
    <w:lvl w:ilvl="2">
      <w:start w:val="1"/>
      <w:numFmt w:val="bullet"/>
      <w:lvlText w:val="•"/>
      <w:lvlJc w:val="left"/>
      <w:pPr>
        <w:ind w:left="2404" w:hanging="361"/>
      </w:pPr>
      <w:rPr>
        <w:rFonts w:hint="default"/>
      </w:rPr>
    </w:lvl>
    <w:lvl w:ilvl="3">
      <w:start w:val="1"/>
      <w:numFmt w:val="bullet"/>
      <w:lvlText w:val="•"/>
      <w:lvlJc w:val="left"/>
      <w:pPr>
        <w:ind w:left="3376" w:hanging="361"/>
      </w:pPr>
      <w:rPr>
        <w:rFonts w:hint="default"/>
      </w:rPr>
    </w:lvl>
    <w:lvl w:ilvl="4">
      <w:start w:val="1"/>
      <w:numFmt w:val="bullet"/>
      <w:lvlText w:val="•"/>
      <w:lvlJc w:val="left"/>
      <w:pPr>
        <w:ind w:left="4348" w:hanging="361"/>
      </w:pPr>
      <w:rPr>
        <w:rFonts w:hint="default"/>
      </w:rPr>
    </w:lvl>
    <w:lvl w:ilvl="5">
      <w:start w:val="1"/>
      <w:numFmt w:val="bullet"/>
      <w:lvlText w:val="•"/>
      <w:lvlJc w:val="left"/>
      <w:pPr>
        <w:ind w:left="5321" w:hanging="361"/>
      </w:pPr>
      <w:rPr>
        <w:rFonts w:hint="default"/>
      </w:rPr>
    </w:lvl>
    <w:lvl w:ilvl="6">
      <w:start w:val="1"/>
      <w:numFmt w:val="bullet"/>
      <w:lvlText w:val="•"/>
      <w:lvlJc w:val="left"/>
      <w:pPr>
        <w:ind w:left="6293" w:hanging="361"/>
      </w:pPr>
      <w:rPr>
        <w:rFonts w:hint="default"/>
      </w:rPr>
    </w:lvl>
    <w:lvl w:ilvl="7">
      <w:start w:val="1"/>
      <w:numFmt w:val="bullet"/>
      <w:lvlText w:val="•"/>
      <w:lvlJc w:val="left"/>
      <w:pPr>
        <w:ind w:left="7265" w:hanging="361"/>
      </w:pPr>
      <w:rPr>
        <w:rFonts w:hint="default"/>
      </w:rPr>
    </w:lvl>
    <w:lvl w:ilvl="8">
      <w:start w:val="1"/>
      <w:numFmt w:val="bullet"/>
      <w:lvlText w:val="•"/>
      <w:lvlJc w:val="left"/>
      <w:pPr>
        <w:ind w:left="8237" w:hanging="361"/>
      </w:pPr>
      <w:rPr>
        <w:rFonts w:hint="default"/>
      </w:rPr>
    </w:lvl>
  </w:abstractNum>
  <w:abstractNum w:abstractNumId="15">
    <w:multiLevelType w:val="hybridMultilevel"/>
    <w:lvl w:ilvl="0">
      <w:start w:val="1"/>
      <w:numFmt w:val="decimal"/>
      <w:lvlText w:val="%1."/>
      <w:lvlJc w:val="left"/>
      <w:pPr>
        <w:ind w:left="468" w:hanging="360"/>
        <w:jc w:val="left"/>
      </w:pPr>
      <w:rPr>
        <w:rFonts w:hint="default" w:ascii="Times New Roman" w:hAnsi="Times New Roman" w:eastAsia="Times New Roman" w:cs="Times New Roman"/>
        <w:w w:val="100"/>
        <w:sz w:val="22"/>
        <w:szCs w:val="22"/>
      </w:rPr>
    </w:lvl>
    <w:lvl w:ilvl="1">
      <w:start w:val="1"/>
      <w:numFmt w:val="bullet"/>
      <w:lvlText w:val="•"/>
      <w:lvlJc w:val="left"/>
      <w:pPr>
        <w:ind w:left="1434" w:hanging="360"/>
      </w:pPr>
      <w:rPr>
        <w:rFonts w:hint="default"/>
      </w:rPr>
    </w:lvl>
    <w:lvl w:ilvl="2">
      <w:start w:val="1"/>
      <w:numFmt w:val="bullet"/>
      <w:lvlText w:val="•"/>
      <w:lvlJc w:val="left"/>
      <w:pPr>
        <w:ind w:left="2408" w:hanging="360"/>
      </w:pPr>
      <w:rPr>
        <w:rFonts w:hint="default"/>
      </w:rPr>
    </w:lvl>
    <w:lvl w:ilvl="3">
      <w:start w:val="1"/>
      <w:numFmt w:val="bullet"/>
      <w:lvlText w:val="•"/>
      <w:lvlJc w:val="left"/>
      <w:pPr>
        <w:ind w:left="3382" w:hanging="360"/>
      </w:pPr>
      <w:rPr>
        <w:rFonts w:hint="default"/>
      </w:rPr>
    </w:lvl>
    <w:lvl w:ilvl="4">
      <w:start w:val="1"/>
      <w:numFmt w:val="bullet"/>
      <w:lvlText w:val="•"/>
      <w:lvlJc w:val="left"/>
      <w:pPr>
        <w:ind w:left="4356" w:hanging="360"/>
      </w:pPr>
      <w:rPr>
        <w:rFonts w:hint="default"/>
      </w:rPr>
    </w:lvl>
    <w:lvl w:ilvl="5">
      <w:start w:val="1"/>
      <w:numFmt w:val="bullet"/>
      <w:lvlText w:val="•"/>
      <w:lvlJc w:val="left"/>
      <w:pPr>
        <w:ind w:left="5331" w:hanging="360"/>
      </w:pPr>
      <w:rPr>
        <w:rFonts w:hint="default"/>
      </w:rPr>
    </w:lvl>
    <w:lvl w:ilvl="6">
      <w:start w:val="1"/>
      <w:numFmt w:val="bullet"/>
      <w:lvlText w:val="•"/>
      <w:lvlJc w:val="left"/>
      <w:pPr>
        <w:ind w:left="6305" w:hanging="360"/>
      </w:pPr>
      <w:rPr>
        <w:rFonts w:hint="default"/>
      </w:rPr>
    </w:lvl>
    <w:lvl w:ilvl="7">
      <w:start w:val="1"/>
      <w:numFmt w:val="bullet"/>
      <w:lvlText w:val="•"/>
      <w:lvlJc w:val="left"/>
      <w:pPr>
        <w:ind w:left="7279" w:hanging="360"/>
      </w:pPr>
      <w:rPr>
        <w:rFonts w:hint="default"/>
      </w:rPr>
    </w:lvl>
    <w:lvl w:ilvl="8">
      <w:start w:val="1"/>
      <w:numFmt w:val="bullet"/>
      <w:lvlText w:val="•"/>
      <w:lvlJc w:val="left"/>
      <w:pPr>
        <w:ind w:left="8253" w:hanging="360"/>
      </w:pPr>
      <w:rPr>
        <w:rFonts w:hint="default"/>
      </w:rPr>
    </w:lvl>
  </w:abstractNum>
  <w:abstractNum w:abstractNumId="14">
    <w:multiLevelType w:val="hybridMultilevel"/>
    <w:lvl w:ilvl="0">
      <w:start w:val="1"/>
      <w:numFmt w:val="decimal"/>
      <w:lvlText w:val="%1."/>
      <w:lvlJc w:val="left"/>
      <w:pPr>
        <w:ind w:left="449" w:hanging="360"/>
        <w:jc w:val="left"/>
      </w:pPr>
      <w:rPr>
        <w:rFonts w:hint="default" w:ascii="Times New Roman" w:hAnsi="Times New Roman" w:eastAsia="Times New Roman" w:cs="Times New Roman"/>
        <w:w w:val="100"/>
        <w:sz w:val="22"/>
        <w:szCs w:val="22"/>
      </w:rPr>
    </w:lvl>
    <w:lvl w:ilvl="1">
      <w:start w:val="1"/>
      <w:numFmt w:val="bullet"/>
      <w:lvlText w:val="•"/>
      <w:lvlJc w:val="left"/>
      <w:pPr>
        <w:ind w:left="1416" w:hanging="360"/>
      </w:pPr>
      <w:rPr>
        <w:rFonts w:hint="default"/>
      </w:rPr>
    </w:lvl>
    <w:lvl w:ilvl="2">
      <w:start w:val="1"/>
      <w:numFmt w:val="bullet"/>
      <w:lvlText w:val="•"/>
      <w:lvlJc w:val="left"/>
      <w:pPr>
        <w:ind w:left="239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321" w:hanging="360"/>
      </w:pPr>
      <w:rPr>
        <w:rFonts w:hint="default"/>
      </w:rPr>
    </w:lvl>
    <w:lvl w:ilvl="6">
      <w:start w:val="1"/>
      <w:numFmt w:val="bullet"/>
      <w:lvlText w:val="•"/>
      <w:lvlJc w:val="left"/>
      <w:pPr>
        <w:ind w:left="6297" w:hanging="360"/>
      </w:pPr>
      <w:rPr>
        <w:rFonts w:hint="default"/>
      </w:rPr>
    </w:lvl>
    <w:lvl w:ilvl="7">
      <w:start w:val="1"/>
      <w:numFmt w:val="bullet"/>
      <w:lvlText w:val="•"/>
      <w:lvlJc w:val="left"/>
      <w:pPr>
        <w:ind w:left="7273" w:hanging="360"/>
      </w:pPr>
      <w:rPr>
        <w:rFonts w:hint="default"/>
      </w:rPr>
    </w:lvl>
    <w:lvl w:ilvl="8">
      <w:start w:val="1"/>
      <w:numFmt w:val="bullet"/>
      <w:lvlText w:val="•"/>
      <w:lvlJc w:val="left"/>
      <w:pPr>
        <w:ind w:left="8249" w:hanging="360"/>
      </w:pPr>
      <w:rPr>
        <w:rFonts w:hint="default"/>
      </w:rPr>
    </w:lvl>
  </w:abstractNum>
  <w:abstractNum w:abstractNumId="13">
    <w:multiLevelType w:val="hybridMultilevel"/>
    <w:lvl w:ilvl="0">
      <w:start w:val="1"/>
      <w:numFmt w:val="lowerLetter"/>
      <w:lvlText w:val="%1)"/>
      <w:lvlJc w:val="left"/>
      <w:pPr>
        <w:ind w:left="460" w:hanging="361"/>
        <w:jc w:val="left"/>
      </w:pPr>
      <w:rPr>
        <w:rFonts w:hint="default" w:ascii="Times New Roman" w:hAnsi="Times New Roman" w:eastAsia="Times New Roman" w:cs="Times New Roman"/>
        <w:w w:val="100"/>
        <w:sz w:val="22"/>
        <w:szCs w:val="22"/>
      </w:rPr>
    </w:lvl>
    <w:lvl w:ilvl="1">
      <w:start w:val="1"/>
      <w:numFmt w:val="bullet"/>
      <w:lvlText w:val="•"/>
      <w:lvlJc w:val="left"/>
      <w:pPr>
        <w:ind w:left="1360" w:hanging="361"/>
      </w:pPr>
      <w:rPr>
        <w:rFonts w:hint="default"/>
      </w:rPr>
    </w:lvl>
    <w:lvl w:ilvl="2">
      <w:start w:val="1"/>
      <w:numFmt w:val="bullet"/>
      <w:lvlText w:val="•"/>
      <w:lvlJc w:val="left"/>
      <w:pPr>
        <w:ind w:left="2261" w:hanging="361"/>
      </w:pPr>
      <w:rPr>
        <w:rFonts w:hint="default"/>
      </w:rPr>
    </w:lvl>
    <w:lvl w:ilvl="3">
      <w:start w:val="1"/>
      <w:numFmt w:val="bullet"/>
      <w:lvlText w:val="•"/>
      <w:lvlJc w:val="left"/>
      <w:pPr>
        <w:ind w:left="3162" w:hanging="361"/>
      </w:pPr>
      <w:rPr>
        <w:rFonts w:hint="default"/>
      </w:rPr>
    </w:lvl>
    <w:lvl w:ilvl="4">
      <w:start w:val="1"/>
      <w:numFmt w:val="bullet"/>
      <w:lvlText w:val="•"/>
      <w:lvlJc w:val="left"/>
      <w:pPr>
        <w:ind w:left="4062" w:hanging="361"/>
      </w:pPr>
      <w:rPr>
        <w:rFonts w:hint="default"/>
      </w:rPr>
    </w:lvl>
    <w:lvl w:ilvl="5">
      <w:start w:val="1"/>
      <w:numFmt w:val="bullet"/>
      <w:lvlText w:val="•"/>
      <w:lvlJc w:val="left"/>
      <w:pPr>
        <w:ind w:left="4963" w:hanging="361"/>
      </w:pPr>
      <w:rPr>
        <w:rFonts w:hint="default"/>
      </w:rPr>
    </w:lvl>
    <w:lvl w:ilvl="6">
      <w:start w:val="1"/>
      <w:numFmt w:val="bullet"/>
      <w:lvlText w:val="•"/>
      <w:lvlJc w:val="left"/>
      <w:pPr>
        <w:ind w:left="5864" w:hanging="361"/>
      </w:pPr>
      <w:rPr>
        <w:rFonts w:hint="default"/>
      </w:rPr>
    </w:lvl>
    <w:lvl w:ilvl="7">
      <w:start w:val="1"/>
      <w:numFmt w:val="bullet"/>
      <w:lvlText w:val="•"/>
      <w:lvlJc w:val="left"/>
      <w:pPr>
        <w:ind w:left="6765" w:hanging="361"/>
      </w:pPr>
      <w:rPr>
        <w:rFonts w:hint="default"/>
      </w:rPr>
    </w:lvl>
    <w:lvl w:ilvl="8">
      <w:start w:val="1"/>
      <w:numFmt w:val="bullet"/>
      <w:lvlText w:val="•"/>
      <w:lvlJc w:val="left"/>
      <w:pPr>
        <w:ind w:left="7665" w:hanging="361"/>
      </w:pPr>
      <w:rPr>
        <w:rFonts w:hint="default"/>
      </w:rPr>
    </w:lvl>
  </w:abstractNum>
  <w:abstractNum w:abstractNumId="12">
    <w:multiLevelType w:val="hybridMultilevel"/>
    <w:lvl w:ilvl="0">
      <w:start w:val="1"/>
      <w:numFmt w:val="decimal"/>
      <w:lvlText w:val="%1"/>
      <w:lvlJc w:val="left"/>
      <w:pPr>
        <w:ind w:left="811" w:hanging="708"/>
        <w:jc w:val="left"/>
      </w:pPr>
      <w:rPr>
        <w:rFonts w:hint="default"/>
      </w:rPr>
    </w:lvl>
    <w:lvl w:ilvl="1">
      <w:start w:val="4"/>
      <w:numFmt w:val="decimal"/>
      <w:lvlText w:val="%1.%2"/>
      <w:lvlJc w:val="left"/>
      <w:pPr>
        <w:ind w:left="816" w:hanging="708"/>
        <w:jc w:val="left"/>
      </w:pPr>
      <w:rPr>
        <w:rFonts w:hint="default"/>
      </w:rPr>
    </w:lvl>
    <w:lvl w:ilvl="2">
      <w:start w:val="1"/>
      <w:numFmt w:val="decimal"/>
      <w:lvlText w:val="%1.%2.%3"/>
      <w:lvlJc w:val="left"/>
      <w:pPr>
        <w:ind w:left="816" w:hanging="708"/>
        <w:jc w:val="left"/>
      </w:pPr>
      <w:rPr>
        <w:rFonts w:hint="default" w:ascii="Arial" w:hAnsi="Arial" w:eastAsia="Arial" w:cs="Arial"/>
        <w:spacing w:val="-2"/>
        <w:w w:val="107"/>
        <w:sz w:val="22"/>
        <w:szCs w:val="22"/>
      </w:rPr>
    </w:lvl>
    <w:lvl w:ilvl="3">
      <w:start w:val="1"/>
      <w:numFmt w:val="bullet"/>
      <w:lvlText w:val="•"/>
      <w:lvlJc w:val="left"/>
      <w:pPr>
        <w:ind w:left="2851" w:hanging="708"/>
      </w:pPr>
      <w:rPr>
        <w:rFonts w:hint="default"/>
      </w:rPr>
    </w:lvl>
    <w:lvl w:ilvl="4">
      <w:start w:val="1"/>
      <w:numFmt w:val="bullet"/>
      <w:lvlText w:val="•"/>
      <w:lvlJc w:val="left"/>
      <w:pPr>
        <w:ind w:left="3867" w:hanging="708"/>
      </w:pPr>
      <w:rPr>
        <w:rFonts w:hint="default"/>
      </w:rPr>
    </w:lvl>
    <w:lvl w:ilvl="5">
      <w:start w:val="1"/>
      <w:numFmt w:val="bullet"/>
      <w:lvlText w:val="•"/>
      <w:lvlJc w:val="left"/>
      <w:pPr>
        <w:ind w:left="4883" w:hanging="708"/>
      </w:pPr>
      <w:rPr>
        <w:rFonts w:hint="default"/>
      </w:rPr>
    </w:lvl>
    <w:lvl w:ilvl="6">
      <w:start w:val="1"/>
      <w:numFmt w:val="bullet"/>
      <w:lvlText w:val="•"/>
      <w:lvlJc w:val="left"/>
      <w:pPr>
        <w:ind w:left="5899" w:hanging="708"/>
      </w:pPr>
      <w:rPr>
        <w:rFonts w:hint="default"/>
      </w:rPr>
    </w:lvl>
    <w:lvl w:ilvl="7">
      <w:start w:val="1"/>
      <w:numFmt w:val="bullet"/>
      <w:lvlText w:val="•"/>
      <w:lvlJc w:val="left"/>
      <w:pPr>
        <w:ind w:left="6914" w:hanging="708"/>
      </w:pPr>
      <w:rPr>
        <w:rFonts w:hint="default"/>
      </w:rPr>
    </w:lvl>
    <w:lvl w:ilvl="8">
      <w:start w:val="1"/>
      <w:numFmt w:val="bullet"/>
      <w:lvlText w:val="•"/>
      <w:lvlJc w:val="left"/>
      <w:pPr>
        <w:ind w:left="7930" w:hanging="708"/>
      </w:pPr>
      <w:rPr>
        <w:rFonts w:hint="default"/>
      </w:rPr>
    </w:lvl>
  </w:abstractNum>
  <w:abstractNum w:abstractNumId="11">
    <w:multiLevelType w:val="hybridMultilevel"/>
    <w:lvl w:ilvl="0">
      <w:start w:val="1"/>
      <w:numFmt w:val="decimal"/>
      <w:lvlText w:val="%1."/>
      <w:lvlJc w:val="left"/>
      <w:pPr>
        <w:ind w:left="441" w:hanging="342"/>
        <w:jc w:val="left"/>
      </w:pPr>
      <w:rPr>
        <w:rFonts w:hint="default" w:ascii="Times New Roman" w:hAnsi="Times New Roman" w:eastAsia="Times New Roman" w:cs="Times New Roman"/>
        <w:w w:val="100"/>
        <w:sz w:val="22"/>
        <w:szCs w:val="22"/>
      </w:rPr>
    </w:lvl>
    <w:lvl w:ilvl="1">
      <w:start w:val="1"/>
      <w:numFmt w:val="bullet"/>
      <w:lvlText w:val=""/>
      <w:lvlJc w:val="left"/>
      <w:pPr>
        <w:ind w:left="441" w:hanging="368"/>
      </w:pPr>
      <w:rPr>
        <w:rFonts w:hint="default" w:ascii="Wingdings" w:hAnsi="Wingdings" w:eastAsia="Wingdings" w:cs="Wingdings"/>
        <w:w w:val="100"/>
        <w:sz w:val="22"/>
        <w:szCs w:val="22"/>
      </w:rPr>
    </w:lvl>
    <w:lvl w:ilvl="2">
      <w:start w:val="1"/>
      <w:numFmt w:val="bullet"/>
      <w:lvlText w:val="•"/>
      <w:lvlJc w:val="left"/>
      <w:pPr>
        <w:ind w:left="2388" w:hanging="368"/>
      </w:pPr>
      <w:rPr>
        <w:rFonts w:hint="default"/>
      </w:rPr>
    </w:lvl>
    <w:lvl w:ilvl="3">
      <w:start w:val="1"/>
      <w:numFmt w:val="bullet"/>
      <w:lvlText w:val="•"/>
      <w:lvlJc w:val="left"/>
      <w:pPr>
        <w:ind w:left="3362" w:hanging="368"/>
      </w:pPr>
      <w:rPr>
        <w:rFonts w:hint="default"/>
      </w:rPr>
    </w:lvl>
    <w:lvl w:ilvl="4">
      <w:start w:val="1"/>
      <w:numFmt w:val="bullet"/>
      <w:lvlText w:val="•"/>
      <w:lvlJc w:val="left"/>
      <w:pPr>
        <w:ind w:left="4336" w:hanging="368"/>
      </w:pPr>
      <w:rPr>
        <w:rFonts w:hint="default"/>
      </w:rPr>
    </w:lvl>
    <w:lvl w:ilvl="5">
      <w:start w:val="1"/>
      <w:numFmt w:val="bullet"/>
      <w:lvlText w:val="•"/>
      <w:lvlJc w:val="left"/>
      <w:pPr>
        <w:ind w:left="5311" w:hanging="368"/>
      </w:pPr>
      <w:rPr>
        <w:rFonts w:hint="default"/>
      </w:rPr>
    </w:lvl>
    <w:lvl w:ilvl="6">
      <w:start w:val="1"/>
      <w:numFmt w:val="bullet"/>
      <w:lvlText w:val="•"/>
      <w:lvlJc w:val="left"/>
      <w:pPr>
        <w:ind w:left="6285" w:hanging="368"/>
      </w:pPr>
      <w:rPr>
        <w:rFonts w:hint="default"/>
      </w:rPr>
    </w:lvl>
    <w:lvl w:ilvl="7">
      <w:start w:val="1"/>
      <w:numFmt w:val="bullet"/>
      <w:lvlText w:val="•"/>
      <w:lvlJc w:val="left"/>
      <w:pPr>
        <w:ind w:left="7259" w:hanging="368"/>
      </w:pPr>
      <w:rPr>
        <w:rFonts w:hint="default"/>
      </w:rPr>
    </w:lvl>
    <w:lvl w:ilvl="8">
      <w:start w:val="1"/>
      <w:numFmt w:val="bullet"/>
      <w:lvlText w:val="•"/>
      <w:lvlJc w:val="left"/>
      <w:pPr>
        <w:ind w:left="8233" w:hanging="368"/>
      </w:pPr>
      <w:rPr>
        <w:rFonts w:hint="default"/>
      </w:rPr>
    </w:lvl>
  </w:abstractNum>
  <w:abstractNum w:abstractNumId="10">
    <w:multiLevelType w:val="hybridMultilevel"/>
    <w:lvl w:ilvl="0">
      <w:start w:val="1"/>
      <w:numFmt w:val="decimal"/>
      <w:lvlText w:val="%1."/>
      <w:lvlJc w:val="left"/>
      <w:pPr>
        <w:ind w:left="468" w:hanging="360"/>
        <w:jc w:val="left"/>
      </w:pPr>
      <w:rPr>
        <w:rFonts w:hint="default" w:ascii="Times New Roman" w:hAnsi="Times New Roman" w:eastAsia="Times New Roman" w:cs="Times New Roman"/>
        <w:w w:val="100"/>
        <w:sz w:val="22"/>
        <w:szCs w:val="22"/>
      </w:rPr>
    </w:lvl>
    <w:lvl w:ilvl="1">
      <w:start w:val="1"/>
      <w:numFmt w:val="bullet"/>
      <w:lvlText w:val="•"/>
      <w:lvlJc w:val="left"/>
      <w:pPr>
        <w:ind w:left="1434" w:hanging="360"/>
      </w:pPr>
      <w:rPr>
        <w:rFonts w:hint="default"/>
      </w:rPr>
    </w:lvl>
    <w:lvl w:ilvl="2">
      <w:start w:val="1"/>
      <w:numFmt w:val="bullet"/>
      <w:lvlText w:val="•"/>
      <w:lvlJc w:val="left"/>
      <w:pPr>
        <w:ind w:left="2408" w:hanging="360"/>
      </w:pPr>
      <w:rPr>
        <w:rFonts w:hint="default"/>
      </w:rPr>
    </w:lvl>
    <w:lvl w:ilvl="3">
      <w:start w:val="1"/>
      <w:numFmt w:val="bullet"/>
      <w:lvlText w:val="•"/>
      <w:lvlJc w:val="left"/>
      <w:pPr>
        <w:ind w:left="3382" w:hanging="360"/>
      </w:pPr>
      <w:rPr>
        <w:rFonts w:hint="default"/>
      </w:rPr>
    </w:lvl>
    <w:lvl w:ilvl="4">
      <w:start w:val="1"/>
      <w:numFmt w:val="bullet"/>
      <w:lvlText w:val="•"/>
      <w:lvlJc w:val="left"/>
      <w:pPr>
        <w:ind w:left="4356" w:hanging="360"/>
      </w:pPr>
      <w:rPr>
        <w:rFonts w:hint="default"/>
      </w:rPr>
    </w:lvl>
    <w:lvl w:ilvl="5">
      <w:start w:val="1"/>
      <w:numFmt w:val="bullet"/>
      <w:lvlText w:val="•"/>
      <w:lvlJc w:val="left"/>
      <w:pPr>
        <w:ind w:left="5331" w:hanging="360"/>
      </w:pPr>
      <w:rPr>
        <w:rFonts w:hint="default"/>
      </w:rPr>
    </w:lvl>
    <w:lvl w:ilvl="6">
      <w:start w:val="1"/>
      <w:numFmt w:val="bullet"/>
      <w:lvlText w:val="•"/>
      <w:lvlJc w:val="left"/>
      <w:pPr>
        <w:ind w:left="6305" w:hanging="360"/>
      </w:pPr>
      <w:rPr>
        <w:rFonts w:hint="default"/>
      </w:rPr>
    </w:lvl>
    <w:lvl w:ilvl="7">
      <w:start w:val="1"/>
      <w:numFmt w:val="bullet"/>
      <w:lvlText w:val="•"/>
      <w:lvlJc w:val="left"/>
      <w:pPr>
        <w:ind w:left="7279" w:hanging="360"/>
      </w:pPr>
      <w:rPr>
        <w:rFonts w:hint="default"/>
      </w:rPr>
    </w:lvl>
    <w:lvl w:ilvl="8">
      <w:start w:val="1"/>
      <w:numFmt w:val="bullet"/>
      <w:lvlText w:val="•"/>
      <w:lvlJc w:val="left"/>
      <w:pPr>
        <w:ind w:left="8253" w:hanging="360"/>
      </w:pPr>
      <w:rPr>
        <w:rFonts w:hint="default"/>
      </w:rPr>
    </w:lvl>
  </w:abstractNum>
  <w:abstractNum w:abstractNumId="9">
    <w:multiLevelType w:val="hybridMultilevel"/>
    <w:lvl w:ilvl="0">
      <w:start w:val="1"/>
      <w:numFmt w:val="lowerRoman"/>
      <w:lvlText w:val="%1)"/>
      <w:lvlJc w:val="left"/>
      <w:pPr>
        <w:ind w:left="449" w:hanging="341"/>
        <w:jc w:val="left"/>
      </w:pPr>
      <w:rPr>
        <w:rFonts w:hint="default" w:ascii="Times New Roman" w:hAnsi="Times New Roman" w:eastAsia="Times New Roman" w:cs="Times New Roman"/>
        <w:spacing w:val="0"/>
        <w:w w:val="100"/>
        <w:sz w:val="22"/>
        <w:szCs w:val="22"/>
      </w:rPr>
    </w:lvl>
    <w:lvl w:ilvl="1">
      <w:start w:val="1"/>
      <w:numFmt w:val="bullet"/>
      <w:lvlText w:val="•"/>
      <w:lvlJc w:val="left"/>
      <w:pPr>
        <w:ind w:left="1416" w:hanging="341"/>
      </w:pPr>
      <w:rPr>
        <w:rFonts w:hint="default"/>
      </w:rPr>
    </w:lvl>
    <w:lvl w:ilvl="2">
      <w:start w:val="1"/>
      <w:numFmt w:val="bullet"/>
      <w:lvlText w:val="•"/>
      <w:lvlJc w:val="left"/>
      <w:pPr>
        <w:ind w:left="2392" w:hanging="341"/>
      </w:pPr>
      <w:rPr>
        <w:rFonts w:hint="default"/>
      </w:rPr>
    </w:lvl>
    <w:lvl w:ilvl="3">
      <w:start w:val="1"/>
      <w:numFmt w:val="bullet"/>
      <w:lvlText w:val="•"/>
      <w:lvlJc w:val="left"/>
      <w:pPr>
        <w:ind w:left="3368" w:hanging="341"/>
      </w:pPr>
      <w:rPr>
        <w:rFonts w:hint="default"/>
      </w:rPr>
    </w:lvl>
    <w:lvl w:ilvl="4">
      <w:start w:val="1"/>
      <w:numFmt w:val="bullet"/>
      <w:lvlText w:val="•"/>
      <w:lvlJc w:val="left"/>
      <w:pPr>
        <w:ind w:left="4344" w:hanging="341"/>
      </w:pPr>
      <w:rPr>
        <w:rFonts w:hint="default"/>
      </w:rPr>
    </w:lvl>
    <w:lvl w:ilvl="5">
      <w:start w:val="1"/>
      <w:numFmt w:val="bullet"/>
      <w:lvlText w:val="•"/>
      <w:lvlJc w:val="left"/>
      <w:pPr>
        <w:ind w:left="5321" w:hanging="341"/>
      </w:pPr>
      <w:rPr>
        <w:rFonts w:hint="default"/>
      </w:rPr>
    </w:lvl>
    <w:lvl w:ilvl="6">
      <w:start w:val="1"/>
      <w:numFmt w:val="bullet"/>
      <w:lvlText w:val="•"/>
      <w:lvlJc w:val="left"/>
      <w:pPr>
        <w:ind w:left="6297" w:hanging="341"/>
      </w:pPr>
      <w:rPr>
        <w:rFonts w:hint="default"/>
      </w:rPr>
    </w:lvl>
    <w:lvl w:ilvl="7">
      <w:start w:val="1"/>
      <w:numFmt w:val="bullet"/>
      <w:lvlText w:val="•"/>
      <w:lvlJc w:val="left"/>
      <w:pPr>
        <w:ind w:left="7273" w:hanging="341"/>
      </w:pPr>
      <w:rPr>
        <w:rFonts w:hint="default"/>
      </w:rPr>
    </w:lvl>
    <w:lvl w:ilvl="8">
      <w:start w:val="1"/>
      <w:numFmt w:val="bullet"/>
      <w:lvlText w:val="•"/>
      <w:lvlJc w:val="left"/>
      <w:pPr>
        <w:ind w:left="8249" w:hanging="341"/>
      </w:pPr>
      <w:rPr>
        <w:rFonts w:hint="default"/>
      </w:rPr>
    </w:lvl>
  </w:abstractNum>
  <w:abstractNum w:abstractNumId="8">
    <w:multiLevelType w:val="hybridMultilevel"/>
    <w:lvl w:ilvl="0">
      <w:start w:val="1"/>
      <w:numFmt w:val="lowerRoman"/>
      <w:lvlText w:val="%1)"/>
      <w:lvlJc w:val="left"/>
      <w:pPr>
        <w:ind w:left="460" w:hanging="361"/>
        <w:jc w:val="left"/>
      </w:pPr>
      <w:rPr>
        <w:rFonts w:hint="default" w:ascii="Times New Roman" w:hAnsi="Times New Roman" w:eastAsia="Times New Roman" w:cs="Times New Roman"/>
        <w:spacing w:val="0"/>
        <w:w w:val="100"/>
        <w:sz w:val="22"/>
        <w:szCs w:val="22"/>
      </w:rPr>
    </w:lvl>
    <w:lvl w:ilvl="1">
      <w:start w:val="1"/>
      <w:numFmt w:val="bullet"/>
      <w:lvlText w:val="•"/>
      <w:lvlJc w:val="left"/>
      <w:pPr>
        <w:ind w:left="890" w:hanging="361"/>
      </w:pPr>
      <w:rPr>
        <w:rFonts w:hint="default"/>
      </w:rPr>
    </w:lvl>
    <w:lvl w:ilvl="2">
      <w:start w:val="1"/>
      <w:numFmt w:val="bullet"/>
      <w:lvlText w:val="•"/>
      <w:lvlJc w:val="left"/>
      <w:pPr>
        <w:ind w:left="1321" w:hanging="361"/>
      </w:pPr>
      <w:rPr>
        <w:rFonts w:hint="default"/>
      </w:rPr>
    </w:lvl>
    <w:lvl w:ilvl="3">
      <w:start w:val="1"/>
      <w:numFmt w:val="bullet"/>
      <w:lvlText w:val="•"/>
      <w:lvlJc w:val="left"/>
      <w:pPr>
        <w:ind w:left="1751" w:hanging="361"/>
      </w:pPr>
      <w:rPr>
        <w:rFonts w:hint="default"/>
      </w:rPr>
    </w:lvl>
    <w:lvl w:ilvl="4">
      <w:start w:val="1"/>
      <w:numFmt w:val="bullet"/>
      <w:lvlText w:val="•"/>
      <w:lvlJc w:val="left"/>
      <w:pPr>
        <w:ind w:left="2182" w:hanging="361"/>
      </w:pPr>
      <w:rPr>
        <w:rFonts w:hint="default"/>
      </w:rPr>
    </w:lvl>
    <w:lvl w:ilvl="5">
      <w:start w:val="1"/>
      <w:numFmt w:val="bullet"/>
      <w:lvlText w:val="•"/>
      <w:lvlJc w:val="left"/>
      <w:pPr>
        <w:ind w:left="2612" w:hanging="361"/>
      </w:pPr>
      <w:rPr>
        <w:rFonts w:hint="default"/>
      </w:rPr>
    </w:lvl>
    <w:lvl w:ilvl="6">
      <w:start w:val="1"/>
      <w:numFmt w:val="bullet"/>
      <w:lvlText w:val="•"/>
      <w:lvlJc w:val="left"/>
      <w:pPr>
        <w:ind w:left="3043" w:hanging="361"/>
      </w:pPr>
      <w:rPr>
        <w:rFonts w:hint="default"/>
      </w:rPr>
    </w:lvl>
    <w:lvl w:ilvl="7">
      <w:start w:val="1"/>
      <w:numFmt w:val="bullet"/>
      <w:lvlText w:val="•"/>
      <w:lvlJc w:val="left"/>
      <w:pPr>
        <w:ind w:left="3473" w:hanging="361"/>
      </w:pPr>
      <w:rPr>
        <w:rFonts w:hint="default"/>
      </w:rPr>
    </w:lvl>
    <w:lvl w:ilvl="8">
      <w:start w:val="1"/>
      <w:numFmt w:val="bullet"/>
      <w:lvlText w:val="•"/>
      <w:lvlJc w:val="left"/>
      <w:pPr>
        <w:ind w:left="3904" w:hanging="361"/>
      </w:pPr>
      <w:rPr>
        <w:rFonts w:hint="default"/>
      </w:rPr>
    </w:lvl>
  </w:abstractNum>
  <w:abstractNum w:abstractNumId="7">
    <w:multiLevelType w:val="hybridMultilevel"/>
    <w:lvl w:ilvl="0">
      <w:start w:val="1"/>
      <w:numFmt w:val="lowerLetter"/>
      <w:lvlText w:val="%1)"/>
      <w:lvlJc w:val="left"/>
      <w:pPr>
        <w:ind w:left="449" w:hanging="341"/>
        <w:jc w:val="left"/>
      </w:pPr>
      <w:rPr>
        <w:rFonts w:hint="default" w:ascii="Times New Roman" w:hAnsi="Times New Roman" w:eastAsia="Times New Roman" w:cs="Times New Roman"/>
        <w:w w:val="100"/>
        <w:sz w:val="22"/>
        <w:szCs w:val="22"/>
      </w:rPr>
    </w:lvl>
    <w:lvl w:ilvl="1">
      <w:start w:val="1"/>
      <w:numFmt w:val="bullet"/>
      <w:lvlText w:val="•"/>
      <w:lvlJc w:val="left"/>
      <w:pPr>
        <w:ind w:left="1416" w:hanging="341"/>
      </w:pPr>
      <w:rPr>
        <w:rFonts w:hint="default"/>
      </w:rPr>
    </w:lvl>
    <w:lvl w:ilvl="2">
      <w:start w:val="1"/>
      <w:numFmt w:val="bullet"/>
      <w:lvlText w:val="•"/>
      <w:lvlJc w:val="left"/>
      <w:pPr>
        <w:ind w:left="2392" w:hanging="341"/>
      </w:pPr>
      <w:rPr>
        <w:rFonts w:hint="default"/>
      </w:rPr>
    </w:lvl>
    <w:lvl w:ilvl="3">
      <w:start w:val="1"/>
      <w:numFmt w:val="bullet"/>
      <w:lvlText w:val="•"/>
      <w:lvlJc w:val="left"/>
      <w:pPr>
        <w:ind w:left="3368" w:hanging="341"/>
      </w:pPr>
      <w:rPr>
        <w:rFonts w:hint="default"/>
      </w:rPr>
    </w:lvl>
    <w:lvl w:ilvl="4">
      <w:start w:val="1"/>
      <w:numFmt w:val="bullet"/>
      <w:lvlText w:val="•"/>
      <w:lvlJc w:val="left"/>
      <w:pPr>
        <w:ind w:left="4344" w:hanging="341"/>
      </w:pPr>
      <w:rPr>
        <w:rFonts w:hint="default"/>
      </w:rPr>
    </w:lvl>
    <w:lvl w:ilvl="5">
      <w:start w:val="1"/>
      <w:numFmt w:val="bullet"/>
      <w:lvlText w:val="•"/>
      <w:lvlJc w:val="left"/>
      <w:pPr>
        <w:ind w:left="5321" w:hanging="341"/>
      </w:pPr>
      <w:rPr>
        <w:rFonts w:hint="default"/>
      </w:rPr>
    </w:lvl>
    <w:lvl w:ilvl="6">
      <w:start w:val="1"/>
      <w:numFmt w:val="bullet"/>
      <w:lvlText w:val="•"/>
      <w:lvlJc w:val="left"/>
      <w:pPr>
        <w:ind w:left="6297" w:hanging="341"/>
      </w:pPr>
      <w:rPr>
        <w:rFonts w:hint="default"/>
      </w:rPr>
    </w:lvl>
    <w:lvl w:ilvl="7">
      <w:start w:val="1"/>
      <w:numFmt w:val="bullet"/>
      <w:lvlText w:val="•"/>
      <w:lvlJc w:val="left"/>
      <w:pPr>
        <w:ind w:left="7273" w:hanging="341"/>
      </w:pPr>
      <w:rPr>
        <w:rFonts w:hint="default"/>
      </w:rPr>
    </w:lvl>
    <w:lvl w:ilvl="8">
      <w:start w:val="1"/>
      <w:numFmt w:val="bullet"/>
      <w:lvlText w:val="•"/>
      <w:lvlJc w:val="left"/>
      <w:pPr>
        <w:ind w:left="8249" w:hanging="341"/>
      </w:pPr>
      <w:rPr>
        <w:rFonts w:hint="default"/>
      </w:rPr>
    </w:lvl>
  </w:abstractNum>
  <w:abstractNum w:abstractNumId="6">
    <w:multiLevelType w:val="hybridMultilevel"/>
    <w:lvl w:ilvl="0">
      <w:start w:val="1"/>
      <w:numFmt w:val="decimal"/>
      <w:lvlText w:val="%1."/>
      <w:lvlJc w:val="left"/>
      <w:pPr>
        <w:ind w:left="466" w:hanging="358"/>
        <w:jc w:val="left"/>
      </w:pPr>
      <w:rPr>
        <w:rFonts w:hint="default" w:ascii="Times New Roman" w:hAnsi="Times New Roman" w:eastAsia="Times New Roman" w:cs="Times New Roman"/>
        <w:w w:val="100"/>
        <w:sz w:val="22"/>
        <w:szCs w:val="22"/>
      </w:rPr>
    </w:lvl>
    <w:lvl w:ilvl="1">
      <w:start w:val="1"/>
      <w:numFmt w:val="bullet"/>
      <w:lvlText w:val="•"/>
      <w:lvlJc w:val="left"/>
      <w:pPr>
        <w:ind w:left="1434" w:hanging="358"/>
      </w:pPr>
      <w:rPr>
        <w:rFonts w:hint="default"/>
      </w:rPr>
    </w:lvl>
    <w:lvl w:ilvl="2">
      <w:start w:val="1"/>
      <w:numFmt w:val="bullet"/>
      <w:lvlText w:val="•"/>
      <w:lvlJc w:val="left"/>
      <w:pPr>
        <w:ind w:left="2408" w:hanging="358"/>
      </w:pPr>
      <w:rPr>
        <w:rFonts w:hint="default"/>
      </w:rPr>
    </w:lvl>
    <w:lvl w:ilvl="3">
      <w:start w:val="1"/>
      <w:numFmt w:val="bullet"/>
      <w:lvlText w:val="•"/>
      <w:lvlJc w:val="left"/>
      <w:pPr>
        <w:ind w:left="3382" w:hanging="358"/>
      </w:pPr>
      <w:rPr>
        <w:rFonts w:hint="default"/>
      </w:rPr>
    </w:lvl>
    <w:lvl w:ilvl="4">
      <w:start w:val="1"/>
      <w:numFmt w:val="bullet"/>
      <w:lvlText w:val="•"/>
      <w:lvlJc w:val="left"/>
      <w:pPr>
        <w:ind w:left="4356" w:hanging="358"/>
      </w:pPr>
      <w:rPr>
        <w:rFonts w:hint="default"/>
      </w:rPr>
    </w:lvl>
    <w:lvl w:ilvl="5">
      <w:start w:val="1"/>
      <w:numFmt w:val="bullet"/>
      <w:lvlText w:val="•"/>
      <w:lvlJc w:val="left"/>
      <w:pPr>
        <w:ind w:left="5331" w:hanging="358"/>
      </w:pPr>
      <w:rPr>
        <w:rFonts w:hint="default"/>
      </w:rPr>
    </w:lvl>
    <w:lvl w:ilvl="6">
      <w:start w:val="1"/>
      <w:numFmt w:val="bullet"/>
      <w:lvlText w:val="•"/>
      <w:lvlJc w:val="left"/>
      <w:pPr>
        <w:ind w:left="6305" w:hanging="358"/>
      </w:pPr>
      <w:rPr>
        <w:rFonts w:hint="default"/>
      </w:rPr>
    </w:lvl>
    <w:lvl w:ilvl="7">
      <w:start w:val="1"/>
      <w:numFmt w:val="bullet"/>
      <w:lvlText w:val="•"/>
      <w:lvlJc w:val="left"/>
      <w:pPr>
        <w:ind w:left="7279" w:hanging="358"/>
      </w:pPr>
      <w:rPr>
        <w:rFonts w:hint="default"/>
      </w:rPr>
    </w:lvl>
    <w:lvl w:ilvl="8">
      <w:start w:val="1"/>
      <w:numFmt w:val="bullet"/>
      <w:lvlText w:val="•"/>
      <w:lvlJc w:val="left"/>
      <w:pPr>
        <w:ind w:left="8253" w:hanging="358"/>
      </w:pPr>
      <w:rPr>
        <w:rFonts w:hint="default"/>
      </w:rPr>
    </w:lvl>
  </w:abstractNum>
  <w:abstractNum w:abstractNumId="5">
    <w:multiLevelType w:val="hybridMultilevel"/>
    <w:lvl w:ilvl="0">
      <w:start w:val="1"/>
      <w:numFmt w:val="decimal"/>
      <w:lvlText w:val="%1"/>
      <w:lvlJc w:val="left"/>
      <w:pPr>
        <w:ind w:left="814" w:hanging="706"/>
        <w:jc w:val="left"/>
      </w:pPr>
      <w:rPr>
        <w:rFonts w:hint="default" w:ascii="Arial" w:hAnsi="Arial" w:eastAsia="Arial" w:cs="Arial"/>
        <w:b/>
        <w:bCs/>
        <w:w w:val="106"/>
        <w:sz w:val="32"/>
        <w:szCs w:val="32"/>
      </w:rPr>
    </w:lvl>
    <w:lvl w:ilvl="1">
      <w:start w:val="1"/>
      <w:numFmt w:val="decimal"/>
      <w:lvlText w:val="%1.%2"/>
      <w:lvlJc w:val="left"/>
      <w:pPr>
        <w:ind w:left="100" w:hanging="720"/>
        <w:jc w:val="left"/>
      </w:pPr>
      <w:rPr>
        <w:rFonts w:hint="default" w:ascii="Arial" w:hAnsi="Arial" w:eastAsia="Arial" w:cs="Arial"/>
        <w:b/>
        <w:bCs/>
        <w:spacing w:val="0"/>
        <w:w w:val="106"/>
        <w:sz w:val="24"/>
        <w:szCs w:val="24"/>
      </w:rPr>
    </w:lvl>
    <w:lvl w:ilvl="2">
      <w:start w:val="1"/>
      <w:numFmt w:val="decimal"/>
      <w:lvlText w:val="%1.%2.%3"/>
      <w:lvlJc w:val="left"/>
      <w:pPr>
        <w:ind w:left="808" w:hanging="709"/>
        <w:jc w:val="left"/>
      </w:pPr>
      <w:rPr>
        <w:rFonts w:hint="default" w:ascii="Arial" w:hAnsi="Arial" w:eastAsia="Arial" w:cs="Arial"/>
        <w:spacing w:val="-2"/>
        <w:w w:val="107"/>
        <w:sz w:val="22"/>
        <w:szCs w:val="22"/>
      </w:rPr>
    </w:lvl>
    <w:lvl w:ilvl="3">
      <w:start w:val="1"/>
      <w:numFmt w:val="bullet"/>
      <w:lvlText w:val="•"/>
      <w:lvlJc w:val="left"/>
      <w:pPr>
        <w:ind w:left="1962" w:hanging="709"/>
      </w:pPr>
      <w:rPr>
        <w:rFonts w:hint="default"/>
      </w:rPr>
    </w:lvl>
    <w:lvl w:ilvl="4">
      <w:start w:val="1"/>
      <w:numFmt w:val="bullet"/>
      <w:lvlText w:val="•"/>
      <w:lvlJc w:val="left"/>
      <w:pPr>
        <w:ind w:left="3105" w:hanging="709"/>
      </w:pPr>
      <w:rPr>
        <w:rFonts w:hint="default"/>
      </w:rPr>
    </w:lvl>
    <w:lvl w:ilvl="5">
      <w:start w:val="1"/>
      <w:numFmt w:val="bullet"/>
      <w:lvlText w:val="•"/>
      <w:lvlJc w:val="left"/>
      <w:pPr>
        <w:ind w:left="4248" w:hanging="709"/>
      </w:pPr>
      <w:rPr>
        <w:rFonts w:hint="default"/>
      </w:rPr>
    </w:lvl>
    <w:lvl w:ilvl="6">
      <w:start w:val="1"/>
      <w:numFmt w:val="bullet"/>
      <w:lvlText w:val="•"/>
      <w:lvlJc w:val="left"/>
      <w:pPr>
        <w:ind w:left="5391" w:hanging="709"/>
      </w:pPr>
      <w:rPr>
        <w:rFonts w:hint="default"/>
      </w:rPr>
    </w:lvl>
    <w:lvl w:ilvl="7">
      <w:start w:val="1"/>
      <w:numFmt w:val="bullet"/>
      <w:lvlText w:val="•"/>
      <w:lvlJc w:val="left"/>
      <w:pPr>
        <w:ind w:left="6534" w:hanging="709"/>
      </w:pPr>
      <w:rPr>
        <w:rFonts w:hint="default"/>
      </w:rPr>
    </w:lvl>
    <w:lvl w:ilvl="8">
      <w:start w:val="1"/>
      <w:numFmt w:val="bullet"/>
      <w:lvlText w:val="•"/>
      <w:lvlJc w:val="left"/>
      <w:pPr>
        <w:ind w:left="7676" w:hanging="709"/>
      </w:pPr>
      <w:rPr>
        <w:rFonts w:hint="default"/>
      </w:rPr>
    </w:lvl>
  </w:abstractNum>
  <w:abstractNum w:abstractNumId="4">
    <w:multiLevelType w:val="hybridMultilevel"/>
    <w:lvl w:ilvl="0">
      <w:start w:val="1"/>
      <w:numFmt w:val="bullet"/>
      <w:lvlText w:val=""/>
      <w:lvlJc w:val="left"/>
      <w:pPr>
        <w:ind w:left="461" w:hanging="342"/>
      </w:pPr>
      <w:rPr>
        <w:rFonts w:hint="default" w:ascii="Wingdings" w:hAnsi="Wingdings" w:eastAsia="Wingdings" w:cs="Wingdings"/>
        <w:w w:val="100"/>
        <w:sz w:val="22"/>
        <w:szCs w:val="22"/>
      </w:rPr>
    </w:lvl>
    <w:lvl w:ilvl="1">
      <w:start w:val="1"/>
      <w:numFmt w:val="bullet"/>
      <w:lvlText w:val="•"/>
      <w:lvlJc w:val="left"/>
      <w:pPr>
        <w:ind w:left="1434" w:hanging="342"/>
      </w:pPr>
      <w:rPr>
        <w:rFonts w:hint="default"/>
      </w:rPr>
    </w:lvl>
    <w:lvl w:ilvl="2">
      <w:start w:val="1"/>
      <w:numFmt w:val="bullet"/>
      <w:lvlText w:val="•"/>
      <w:lvlJc w:val="left"/>
      <w:pPr>
        <w:ind w:left="2408" w:hanging="342"/>
      </w:pPr>
      <w:rPr>
        <w:rFonts w:hint="default"/>
      </w:rPr>
    </w:lvl>
    <w:lvl w:ilvl="3">
      <w:start w:val="1"/>
      <w:numFmt w:val="bullet"/>
      <w:lvlText w:val="•"/>
      <w:lvlJc w:val="left"/>
      <w:pPr>
        <w:ind w:left="3382" w:hanging="342"/>
      </w:pPr>
      <w:rPr>
        <w:rFonts w:hint="default"/>
      </w:rPr>
    </w:lvl>
    <w:lvl w:ilvl="4">
      <w:start w:val="1"/>
      <w:numFmt w:val="bullet"/>
      <w:lvlText w:val="•"/>
      <w:lvlJc w:val="left"/>
      <w:pPr>
        <w:ind w:left="4356" w:hanging="342"/>
      </w:pPr>
      <w:rPr>
        <w:rFonts w:hint="default"/>
      </w:rPr>
    </w:lvl>
    <w:lvl w:ilvl="5">
      <w:start w:val="1"/>
      <w:numFmt w:val="bullet"/>
      <w:lvlText w:val="•"/>
      <w:lvlJc w:val="left"/>
      <w:pPr>
        <w:ind w:left="5331" w:hanging="342"/>
      </w:pPr>
      <w:rPr>
        <w:rFonts w:hint="default"/>
      </w:rPr>
    </w:lvl>
    <w:lvl w:ilvl="6">
      <w:start w:val="1"/>
      <w:numFmt w:val="bullet"/>
      <w:lvlText w:val="•"/>
      <w:lvlJc w:val="left"/>
      <w:pPr>
        <w:ind w:left="6305" w:hanging="342"/>
      </w:pPr>
      <w:rPr>
        <w:rFonts w:hint="default"/>
      </w:rPr>
    </w:lvl>
    <w:lvl w:ilvl="7">
      <w:start w:val="1"/>
      <w:numFmt w:val="bullet"/>
      <w:lvlText w:val="•"/>
      <w:lvlJc w:val="left"/>
      <w:pPr>
        <w:ind w:left="7279" w:hanging="342"/>
      </w:pPr>
      <w:rPr>
        <w:rFonts w:hint="default"/>
      </w:rPr>
    </w:lvl>
    <w:lvl w:ilvl="8">
      <w:start w:val="1"/>
      <w:numFmt w:val="bullet"/>
      <w:lvlText w:val="•"/>
      <w:lvlJc w:val="left"/>
      <w:pPr>
        <w:ind w:left="8253" w:hanging="342"/>
      </w:pPr>
      <w:rPr>
        <w:rFonts w:hint="default"/>
      </w:rPr>
    </w:lvl>
  </w:abstractNum>
  <w:abstractNum w:abstractNumId="3">
    <w:multiLevelType w:val="hybridMultilevel"/>
    <w:lvl w:ilvl="0">
      <w:start w:val="3"/>
      <w:numFmt w:val="decimal"/>
      <w:lvlText w:val="%1."/>
      <w:lvlJc w:val="left"/>
      <w:pPr>
        <w:ind w:left="828" w:hanging="709"/>
        <w:jc w:val="left"/>
      </w:pPr>
      <w:rPr>
        <w:rFonts w:hint="default" w:ascii="Arial" w:hAnsi="Arial" w:eastAsia="Arial" w:cs="Arial"/>
        <w:b/>
        <w:bCs/>
        <w:spacing w:val="0"/>
        <w:w w:val="108"/>
        <w:sz w:val="24"/>
        <w:szCs w:val="24"/>
      </w:rPr>
    </w:lvl>
    <w:lvl w:ilvl="1">
      <w:start w:val="1"/>
      <w:numFmt w:val="bullet"/>
      <w:lvlText w:val="•"/>
      <w:lvlJc w:val="left"/>
      <w:pPr>
        <w:ind w:left="1758" w:hanging="709"/>
      </w:pPr>
      <w:rPr>
        <w:rFonts w:hint="default"/>
      </w:rPr>
    </w:lvl>
    <w:lvl w:ilvl="2">
      <w:start w:val="1"/>
      <w:numFmt w:val="bullet"/>
      <w:lvlText w:val="•"/>
      <w:lvlJc w:val="left"/>
      <w:pPr>
        <w:ind w:left="2696" w:hanging="709"/>
      </w:pPr>
      <w:rPr>
        <w:rFonts w:hint="default"/>
      </w:rPr>
    </w:lvl>
    <w:lvl w:ilvl="3">
      <w:start w:val="1"/>
      <w:numFmt w:val="bullet"/>
      <w:lvlText w:val="•"/>
      <w:lvlJc w:val="left"/>
      <w:pPr>
        <w:ind w:left="3634" w:hanging="709"/>
      </w:pPr>
      <w:rPr>
        <w:rFonts w:hint="default"/>
      </w:rPr>
    </w:lvl>
    <w:lvl w:ilvl="4">
      <w:start w:val="1"/>
      <w:numFmt w:val="bullet"/>
      <w:lvlText w:val="•"/>
      <w:lvlJc w:val="left"/>
      <w:pPr>
        <w:ind w:left="4572" w:hanging="709"/>
      </w:pPr>
      <w:rPr>
        <w:rFonts w:hint="default"/>
      </w:rPr>
    </w:lvl>
    <w:lvl w:ilvl="5">
      <w:start w:val="1"/>
      <w:numFmt w:val="bullet"/>
      <w:lvlText w:val="•"/>
      <w:lvlJc w:val="left"/>
      <w:pPr>
        <w:ind w:left="5511" w:hanging="709"/>
      </w:pPr>
      <w:rPr>
        <w:rFonts w:hint="default"/>
      </w:rPr>
    </w:lvl>
    <w:lvl w:ilvl="6">
      <w:start w:val="1"/>
      <w:numFmt w:val="bullet"/>
      <w:lvlText w:val="•"/>
      <w:lvlJc w:val="left"/>
      <w:pPr>
        <w:ind w:left="6449" w:hanging="709"/>
      </w:pPr>
      <w:rPr>
        <w:rFonts w:hint="default"/>
      </w:rPr>
    </w:lvl>
    <w:lvl w:ilvl="7">
      <w:start w:val="1"/>
      <w:numFmt w:val="bullet"/>
      <w:lvlText w:val="•"/>
      <w:lvlJc w:val="left"/>
      <w:pPr>
        <w:ind w:left="7387" w:hanging="709"/>
      </w:pPr>
      <w:rPr>
        <w:rFonts w:hint="default"/>
      </w:rPr>
    </w:lvl>
    <w:lvl w:ilvl="8">
      <w:start w:val="1"/>
      <w:numFmt w:val="bullet"/>
      <w:lvlText w:val="•"/>
      <w:lvlJc w:val="left"/>
      <w:pPr>
        <w:ind w:left="8325" w:hanging="709"/>
      </w:pPr>
      <w:rPr>
        <w:rFonts w:hint="default"/>
      </w:rPr>
    </w:lvl>
  </w:abstractNum>
  <w:abstractNum w:abstractNumId="2">
    <w:multiLevelType w:val="hybridMultilevel"/>
    <w:lvl w:ilvl="0">
      <w:start w:val="1"/>
      <w:numFmt w:val="decimal"/>
      <w:lvlText w:val="%1."/>
      <w:lvlJc w:val="left"/>
      <w:pPr>
        <w:ind w:left="468" w:hanging="360"/>
        <w:jc w:val="left"/>
      </w:pPr>
      <w:rPr>
        <w:rFonts w:hint="default" w:ascii="Times New Roman" w:hAnsi="Times New Roman" w:eastAsia="Times New Roman" w:cs="Times New Roman"/>
        <w:w w:val="100"/>
        <w:sz w:val="22"/>
        <w:szCs w:val="22"/>
      </w:rPr>
    </w:lvl>
    <w:lvl w:ilvl="1">
      <w:start w:val="1"/>
      <w:numFmt w:val="bullet"/>
      <w:lvlText w:val="•"/>
      <w:lvlJc w:val="left"/>
      <w:pPr>
        <w:ind w:left="1434" w:hanging="360"/>
      </w:pPr>
      <w:rPr>
        <w:rFonts w:hint="default"/>
      </w:rPr>
    </w:lvl>
    <w:lvl w:ilvl="2">
      <w:start w:val="1"/>
      <w:numFmt w:val="bullet"/>
      <w:lvlText w:val="•"/>
      <w:lvlJc w:val="left"/>
      <w:pPr>
        <w:ind w:left="2408" w:hanging="360"/>
      </w:pPr>
      <w:rPr>
        <w:rFonts w:hint="default"/>
      </w:rPr>
    </w:lvl>
    <w:lvl w:ilvl="3">
      <w:start w:val="1"/>
      <w:numFmt w:val="bullet"/>
      <w:lvlText w:val="•"/>
      <w:lvlJc w:val="left"/>
      <w:pPr>
        <w:ind w:left="3382" w:hanging="360"/>
      </w:pPr>
      <w:rPr>
        <w:rFonts w:hint="default"/>
      </w:rPr>
    </w:lvl>
    <w:lvl w:ilvl="4">
      <w:start w:val="1"/>
      <w:numFmt w:val="bullet"/>
      <w:lvlText w:val="•"/>
      <w:lvlJc w:val="left"/>
      <w:pPr>
        <w:ind w:left="4356" w:hanging="360"/>
      </w:pPr>
      <w:rPr>
        <w:rFonts w:hint="default"/>
      </w:rPr>
    </w:lvl>
    <w:lvl w:ilvl="5">
      <w:start w:val="1"/>
      <w:numFmt w:val="bullet"/>
      <w:lvlText w:val="•"/>
      <w:lvlJc w:val="left"/>
      <w:pPr>
        <w:ind w:left="5331" w:hanging="360"/>
      </w:pPr>
      <w:rPr>
        <w:rFonts w:hint="default"/>
      </w:rPr>
    </w:lvl>
    <w:lvl w:ilvl="6">
      <w:start w:val="1"/>
      <w:numFmt w:val="bullet"/>
      <w:lvlText w:val="•"/>
      <w:lvlJc w:val="left"/>
      <w:pPr>
        <w:ind w:left="6305" w:hanging="360"/>
      </w:pPr>
      <w:rPr>
        <w:rFonts w:hint="default"/>
      </w:rPr>
    </w:lvl>
    <w:lvl w:ilvl="7">
      <w:start w:val="1"/>
      <w:numFmt w:val="bullet"/>
      <w:lvlText w:val="•"/>
      <w:lvlJc w:val="left"/>
      <w:pPr>
        <w:ind w:left="7279" w:hanging="360"/>
      </w:pPr>
      <w:rPr>
        <w:rFonts w:hint="default"/>
      </w:rPr>
    </w:lvl>
    <w:lvl w:ilvl="8">
      <w:start w:val="1"/>
      <w:numFmt w:val="bullet"/>
      <w:lvlText w:val="•"/>
      <w:lvlJc w:val="left"/>
      <w:pPr>
        <w:ind w:left="8253" w:hanging="360"/>
      </w:pPr>
      <w:rPr>
        <w:rFonts w:hint="default"/>
      </w:rPr>
    </w:lvl>
  </w:abstractNum>
  <w:abstractNum w:abstractNumId="1">
    <w:multiLevelType w:val="hybridMultilevel"/>
    <w:lvl w:ilvl="0">
      <w:start w:val="1"/>
      <w:numFmt w:val="decimal"/>
      <w:lvlText w:val="%1."/>
      <w:lvlJc w:val="left"/>
      <w:pPr>
        <w:ind w:left="449" w:hanging="341"/>
        <w:jc w:val="left"/>
      </w:pPr>
      <w:rPr>
        <w:rFonts w:hint="default" w:ascii="Times New Roman" w:hAnsi="Times New Roman" w:eastAsia="Times New Roman" w:cs="Times New Roman"/>
        <w:w w:val="100"/>
        <w:sz w:val="22"/>
        <w:szCs w:val="22"/>
      </w:rPr>
    </w:lvl>
    <w:lvl w:ilvl="1">
      <w:start w:val="1"/>
      <w:numFmt w:val="bullet"/>
      <w:lvlText w:val="•"/>
      <w:lvlJc w:val="left"/>
      <w:pPr>
        <w:ind w:left="1416" w:hanging="341"/>
      </w:pPr>
      <w:rPr>
        <w:rFonts w:hint="default"/>
      </w:rPr>
    </w:lvl>
    <w:lvl w:ilvl="2">
      <w:start w:val="1"/>
      <w:numFmt w:val="bullet"/>
      <w:lvlText w:val="•"/>
      <w:lvlJc w:val="left"/>
      <w:pPr>
        <w:ind w:left="2392" w:hanging="341"/>
      </w:pPr>
      <w:rPr>
        <w:rFonts w:hint="default"/>
      </w:rPr>
    </w:lvl>
    <w:lvl w:ilvl="3">
      <w:start w:val="1"/>
      <w:numFmt w:val="bullet"/>
      <w:lvlText w:val="•"/>
      <w:lvlJc w:val="left"/>
      <w:pPr>
        <w:ind w:left="3368" w:hanging="341"/>
      </w:pPr>
      <w:rPr>
        <w:rFonts w:hint="default"/>
      </w:rPr>
    </w:lvl>
    <w:lvl w:ilvl="4">
      <w:start w:val="1"/>
      <w:numFmt w:val="bullet"/>
      <w:lvlText w:val="•"/>
      <w:lvlJc w:val="left"/>
      <w:pPr>
        <w:ind w:left="4344" w:hanging="341"/>
      </w:pPr>
      <w:rPr>
        <w:rFonts w:hint="default"/>
      </w:rPr>
    </w:lvl>
    <w:lvl w:ilvl="5">
      <w:start w:val="1"/>
      <w:numFmt w:val="bullet"/>
      <w:lvlText w:val="•"/>
      <w:lvlJc w:val="left"/>
      <w:pPr>
        <w:ind w:left="5321" w:hanging="341"/>
      </w:pPr>
      <w:rPr>
        <w:rFonts w:hint="default"/>
      </w:rPr>
    </w:lvl>
    <w:lvl w:ilvl="6">
      <w:start w:val="1"/>
      <w:numFmt w:val="bullet"/>
      <w:lvlText w:val="•"/>
      <w:lvlJc w:val="left"/>
      <w:pPr>
        <w:ind w:left="6297" w:hanging="341"/>
      </w:pPr>
      <w:rPr>
        <w:rFonts w:hint="default"/>
      </w:rPr>
    </w:lvl>
    <w:lvl w:ilvl="7">
      <w:start w:val="1"/>
      <w:numFmt w:val="bullet"/>
      <w:lvlText w:val="•"/>
      <w:lvlJc w:val="left"/>
      <w:pPr>
        <w:ind w:left="7273" w:hanging="341"/>
      </w:pPr>
      <w:rPr>
        <w:rFonts w:hint="default"/>
      </w:rPr>
    </w:lvl>
    <w:lvl w:ilvl="8">
      <w:start w:val="1"/>
      <w:numFmt w:val="bullet"/>
      <w:lvlText w:val="•"/>
      <w:lvlJc w:val="left"/>
      <w:pPr>
        <w:ind w:left="8249" w:hanging="341"/>
      </w:pPr>
      <w:rPr>
        <w:rFonts w:hint="default"/>
      </w:rPr>
    </w:lvl>
  </w:abstractNum>
  <w:abstractNum w:abstractNumId="0">
    <w:multiLevelType w:val="hybridMultilevel"/>
    <w:lvl w:ilvl="0">
      <w:start w:val="1"/>
      <w:numFmt w:val="decimal"/>
      <w:lvlText w:val="%1."/>
      <w:lvlJc w:val="left"/>
      <w:pPr>
        <w:ind w:left="468" w:hanging="360"/>
        <w:jc w:val="left"/>
      </w:pPr>
      <w:rPr>
        <w:rFonts w:hint="default" w:ascii="Times New Roman" w:hAnsi="Times New Roman" w:eastAsia="Times New Roman" w:cs="Times New Roman"/>
        <w:w w:val="100"/>
        <w:sz w:val="22"/>
        <w:szCs w:val="22"/>
      </w:rPr>
    </w:lvl>
    <w:lvl w:ilvl="1">
      <w:start w:val="1"/>
      <w:numFmt w:val="bullet"/>
      <w:lvlText w:val="•"/>
      <w:lvlJc w:val="left"/>
      <w:pPr>
        <w:ind w:left="1434" w:hanging="360"/>
      </w:pPr>
      <w:rPr>
        <w:rFonts w:hint="default"/>
      </w:rPr>
    </w:lvl>
    <w:lvl w:ilvl="2">
      <w:start w:val="1"/>
      <w:numFmt w:val="bullet"/>
      <w:lvlText w:val="•"/>
      <w:lvlJc w:val="left"/>
      <w:pPr>
        <w:ind w:left="2408" w:hanging="360"/>
      </w:pPr>
      <w:rPr>
        <w:rFonts w:hint="default"/>
      </w:rPr>
    </w:lvl>
    <w:lvl w:ilvl="3">
      <w:start w:val="1"/>
      <w:numFmt w:val="bullet"/>
      <w:lvlText w:val="•"/>
      <w:lvlJc w:val="left"/>
      <w:pPr>
        <w:ind w:left="3382" w:hanging="360"/>
      </w:pPr>
      <w:rPr>
        <w:rFonts w:hint="default"/>
      </w:rPr>
    </w:lvl>
    <w:lvl w:ilvl="4">
      <w:start w:val="1"/>
      <w:numFmt w:val="bullet"/>
      <w:lvlText w:val="•"/>
      <w:lvlJc w:val="left"/>
      <w:pPr>
        <w:ind w:left="4356" w:hanging="360"/>
      </w:pPr>
      <w:rPr>
        <w:rFonts w:hint="default"/>
      </w:rPr>
    </w:lvl>
    <w:lvl w:ilvl="5">
      <w:start w:val="1"/>
      <w:numFmt w:val="bullet"/>
      <w:lvlText w:val="•"/>
      <w:lvlJc w:val="left"/>
      <w:pPr>
        <w:ind w:left="5331" w:hanging="360"/>
      </w:pPr>
      <w:rPr>
        <w:rFonts w:hint="default"/>
      </w:rPr>
    </w:lvl>
    <w:lvl w:ilvl="6">
      <w:start w:val="1"/>
      <w:numFmt w:val="bullet"/>
      <w:lvlText w:val="•"/>
      <w:lvlJc w:val="left"/>
      <w:pPr>
        <w:ind w:left="6305" w:hanging="360"/>
      </w:pPr>
      <w:rPr>
        <w:rFonts w:hint="default"/>
      </w:rPr>
    </w:lvl>
    <w:lvl w:ilvl="7">
      <w:start w:val="1"/>
      <w:numFmt w:val="bullet"/>
      <w:lvlText w:val="•"/>
      <w:lvlJc w:val="left"/>
      <w:pPr>
        <w:ind w:left="7279" w:hanging="360"/>
      </w:pPr>
      <w:rPr>
        <w:rFonts w:hint="default"/>
      </w:rPr>
    </w:lvl>
    <w:lvl w:ilvl="8">
      <w:start w:val="1"/>
      <w:numFmt w:val="bullet"/>
      <w:lvlText w:val="•"/>
      <w:lvlJc w:val="left"/>
      <w:pPr>
        <w:ind w:left="8253" w:hanging="360"/>
      </w:pPr>
      <w:rPr>
        <w:rFonts w:hint="default"/>
      </w:rPr>
    </w:lvl>
  </w:abstract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1"/>
      <w:ind w:left="4581"/>
      <w:outlineLvl w:val="1"/>
    </w:pPr>
    <w:rPr>
      <w:rFonts w:ascii="Times New Roman" w:hAnsi="Times New Roman" w:eastAsia="Times New Roman" w:cs="Times New Roman"/>
      <w:b/>
      <w:bCs/>
      <w:sz w:val="52"/>
      <w:szCs w:val="52"/>
    </w:rPr>
  </w:style>
  <w:style w:styleId="Heading2" w:type="paragraph">
    <w:name w:val="Heading 2"/>
    <w:basedOn w:val="Normal"/>
    <w:uiPriority w:val="1"/>
    <w:qFormat/>
    <w:pPr>
      <w:ind w:left="1631" w:right="1609"/>
      <w:jc w:val="center"/>
      <w:outlineLvl w:val="2"/>
    </w:pPr>
    <w:rPr>
      <w:rFonts w:ascii="Times New Roman" w:hAnsi="Times New Roman" w:eastAsia="Times New Roman" w:cs="Times New Roman"/>
      <w:sz w:val="44"/>
      <w:szCs w:val="44"/>
    </w:rPr>
  </w:style>
  <w:style w:styleId="Heading3" w:type="paragraph">
    <w:name w:val="Heading 3"/>
    <w:basedOn w:val="Normal"/>
    <w:uiPriority w:val="1"/>
    <w:qFormat/>
    <w:pPr>
      <w:spacing w:before="238"/>
      <w:ind w:left="108"/>
      <w:jc w:val="both"/>
      <w:outlineLvl w:val="3"/>
    </w:pPr>
    <w:rPr>
      <w:rFonts w:ascii="Arial" w:hAnsi="Arial" w:eastAsia="Arial" w:cs="Arial"/>
      <w:b/>
      <w:bCs/>
      <w:sz w:val="32"/>
      <w:szCs w:val="32"/>
    </w:rPr>
  </w:style>
  <w:style w:styleId="Heading4" w:type="paragraph">
    <w:name w:val="Heading 4"/>
    <w:basedOn w:val="Normal"/>
    <w:uiPriority w:val="1"/>
    <w:qFormat/>
    <w:pPr>
      <w:ind w:left="132"/>
      <w:jc w:val="both"/>
      <w:outlineLvl w:val="4"/>
    </w:pPr>
    <w:rPr>
      <w:rFonts w:ascii="Times New Roman" w:hAnsi="Times New Roman" w:eastAsia="Times New Roman" w:cs="Times New Roman"/>
      <w:sz w:val="28"/>
      <w:szCs w:val="28"/>
    </w:rPr>
  </w:style>
  <w:style w:styleId="Heading5" w:type="paragraph">
    <w:name w:val="Heading 5"/>
    <w:basedOn w:val="Normal"/>
    <w:uiPriority w:val="1"/>
    <w:qFormat/>
    <w:pPr>
      <w:spacing w:line="247" w:lineRule="exact"/>
      <w:jc w:val="center"/>
      <w:outlineLvl w:val="5"/>
    </w:pPr>
    <w:rPr>
      <w:rFonts w:ascii="Symbol" w:hAnsi="Symbol" w:eastAsia="Symbol" w:cs="Symbol"/>
      <w:i/>
      <w:sz w:val="25"/>
      <w:szCs w:val="25"/>
    </w:rPr>
  </w:style>
  <w:style w:styleId="Heading6" w:type="paragraph">
    <w:name w:val="Heading 6"/>
    <w:basedOn w:val="Normal"/>
    <w:uiPriority w:val="1"/>
    <w:qFormat/>
    <w:pPr>
      <w:ind w:left="808"/>
      <w:jc w:val="both"/>
      <w:outlineLvl w:val="6"/>
    </w:pPr>
    <w:rPr>
      <w:rFonts w:ascii="Arial" w:hAnsi="Arial" w:eastAsia="Arial" w:cs="Arial"/>
      <w:b/>
      <w:bCs/>
      <w:sz w:val="24"/>
      <w:szCs w:val="24"/>
    </w:rPr>
  </w:style>
  <w:style w:styleId="Heading7" w:type="paragraph">
    <w:name w:val="Heading 7"/>
    <w:basedOn w:val="Normal"/>
    <w:uiPriority w:val="1"/>
    <w:qFormat/>
    <w:pPr>
      <w:spacing w:before="69"/>
      <w:ind w:left="5140" w:right="246" w:hanging="3507"/>
      <w:outlineLvl w:val="7"/>
    </w:pPr>
    <w:rPr>
      <w:rFonts w:ascii="Times New Roman" w:hAnsi="Times New Roman" w:eastAsia="Times New Roman" w:cs="Times New Roman"/>
      <w:sz w:val="24"/>
      <w:szCs w:val="24"/>
    </w:rPr>
  </w:style>
  <w:style w:styleId="Heading8" w:type="paragraph">
    <w:name w:val="Heading 8"/>
    <w:basedOn w:val="Normal"/>
    <w:uiPriority w:val="1"/>
    <w:qFormat/>
    <w:pPr>
      <w:jc w:val="right"/>
      <w:outlineLvl w:val="8"/>
    </w:pPr>
    <w:rPr>
      <w:rFonts w:ascii="Times New Roman" w:hAnsi="Times New Roman" w:eastAsia="Times New Roman" w:cs="Times New Roman"/>
      <w:i/>
      <w:sz w:val="24"/>
      <w:szCs w:val="24"/>
    </w:rPr>
  </w:style>
  <w:style w:styleId="ListParagraph" w:type="paragraph">
    <w:name w:val="List Paragraph"/>
    <w:basedOn w:val="Normal"/>
    <w:uiPriority w:val="1"/>
    <w:qFormat/>
    <w:pPr>
      <w:spacing w:before="4"/>
      <w:ind w:left="468" w:hanging="360"/>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header" Target="header4.xml"/><Relationship Id="rId9" Type="http://schemas.openxmlformats.org/officeDocument/2006/relationships/header" Target="header5.xml"/><Relationship Id="rId10" Type="http://schemas.openxmlformats.org/officeDocument/2006/relationships/header" Target="header6.xml"/><Relationship Id="rId11" Type="http://schemas.openxmlformats.org/officeDocument/2006/relationships/header" Target="header7.xml"/><Relationship Id="rId12" Type="http://schemas.openxmlformats.org/officeDocument/2006/relationships/header" Target="header8.xml"/><Relationship Id="rId13" Type="http://schemas.openxmlformats.org/officeDocument/2006/relationships/image" Target="media/image1.png"/><Relationship Id="rId14" Type="http://schemas.openxmlformats.org/officeDocument/2006/relationships/header" Target="header9.xml"/><Relationship Id="rId15" Type="http://schemas.openxmlformats.org/officeDocument/2006/relationships/header" Target="header10.xml"/><Relationship Id="rId16" Type="http://schemas.openxmlformats.org/officeDocument/2006/relationships/header" Target="header11.xml"/><Relationship Id="rId17" Type="http://schemas.openxmlformats.org/officeDocument/2006/relationships/image" Target="media/image2.png"/><Relationship Id="rId18" Type="http://schemas.openxmlformats.org/officeDocument/2006/relationships/image" Target="media/image3.png"/><Relationship Id="rId19" Type="http://schemas.openxmlformats.org/officeDocument/2006/relationships/image" Target="media/image4.png"/><Relationship Id="rId20" Type="http://schemas.openxmlformats.org/officeDocument/2006/relationships/header" Target="header12.xml"/><Relationship Id="rId21" Type="http://schemas.openxmlformats.org/officeDocument/2006/relationships/header" Target="header13.xml"/><Relationship Id="rId22" Type="http://schemas.openxmlformats.org/officeDocument/2006/relationships/header" Target="header14.xml"/><Relationship Id="rId23" Type="http://schemas.openxmlformats.org/officeDocument/2006/relationships/hyperlink" Target="http://ideas.repec.org/a/kap/regeco/v5y1993i2p111-30.html" TargetMode="External"/><Relationship Id="rId24" Type="http://schemas.openxmlformats.org/officeDocument/2006/relationships/hyperlink" Target="http://ideas.repec.org/s/kap/regeco.html" TargetMode="External"/><Relationship Id="rId25" Type="http://schemas.openxmlformats.org/officeDocument/2006/relationships/hyperlink" Target="http://ideas.repec.org/p/ide/wpaper/636.html" TargetMode="External"/><Relationship Id="rId26" Type="http://schemas.openxmlformats.org/officeDocument/2006/relationships/hyperlink" Target="http://ideas.repec.org/s/ide/wpaper.html" TargetMode="External"/><Relationship Id="rId27" Type="http://schemas.openxmlformats.org/officeDocument/2006/relationships/header" Target="header15.xml"/><Relationship Id="rId28" Type="http://schemas.openxmlformats.org/officeDocument/2006/relationships/header" Target="header16.xml"/><Relationship Id="rId29" Type="http://schemas.openxmlformats.org/officeDocument/2006/relationships/header" Target="header17.xml"/><Relationship Id="rId30" Type="http://schemas.openxmlformats.org/officeDocument/2006/relationships/header" Target="header18.xml"/><Relationship Id="rId31" Type="http://schemas.openxmlformats.org/officeDocument/2006/relationships/image" Target="media/image5.png"/><Relationship Id="rId32" Type="http://schemas.openxmlformats.org/officeDocument/2006/relationships/image" Target="media/image6.png"/><Relationship Id="rId33" Type="http://schemas.openxmlformats.org/officeDocument/2006/relationships/header" Target="header19.xml"/><Relationship Id="rId34" Type="http://schemas.openxmlformats.org/officeDocument/2006/relationships/header" Target="header20.xml"/><Relationship Id="rId35" Type="http://schemas.openxmlformats.org/officeDocument/2006/relationships/image" Target="media/image7.png"/><Relationship Id="rId36" Type="http://schemas.openxmlformats.org/officeDocument/2006/relationships/header" Target="header21.xml"/><Relationship Id="rId37" Type="http://schemas.openxmlformats.org/officeDocument/2006/relationships/header" Target="header22.xml"/><Relationship Id="rId38" Type="http://schemas.openxmlformats.org/officeDocument/2006/relationships/header" Target="header23.xml"/><Relationship Id="rId39" Type="http://schemas.openxmlformats.org/officeDocument/2006/relationships/header" Target="header24.xml"/><Relationship Id="rId40" Type="http://schemas.openxmlformats.org/officeDocument/2006/relationships/header" Target="header25.xml"/><Relationship Id="rId41" Type="http://schemas.openxmlformats.org/officeDocument/2006/relationships/header" Target="header26.xml"/><Relationship Id="rId42" Type="http://schemas.openxmlformats.org/officeDocument/2006/relationships/header" Target="header27.xml"/><Relationship Id="rId43" Type="http://schemas.openxmlformats.org/officeDocument/2006/relationships/header" Target="header28.xml"/><Relationship Id="rId44" Type="http://schemas.openxmlformats.org/officeDocument/2006/relationships/header" Target="header29.xml"/><Relationship Id="rId45" Type="http://schemas.openxmlformats.org/officeDocument/2006/relationships/header" Target="header30.xml"/><Relationship Id="rId46" Type="http://schemas.openxmlformats.org/officeDocument/2006/relationships/header" Target="header31.xml"/><Relationship Id="rId47" Type="http://schemas.openxmlformats.org/officeDocument/2006/relationships/header" Target="header32.xml"/><Relationship Id="rId48" Type="http://schemas.openxmlformats.org/officeDocument/2006/relationships/header" Target="header33.xml"/><Relationship Id="rId49" Type="http://schemas.openxmlformats.org/officeDocument/2006/relationships/header" Target="header34.xml"/><Relationship Id="rId50" Type="http://schemas.openxmlformats.org/officeDocument/2006/relationships/header" Target="header35.xml"/><Relationship Id="rId51" Type="http://schemas.openxmlformats.org/officeDocument/2006/relationships/header" Target="header36.xml"/><Relationship Id="rId52" Type="http://schemas.openxmlformats.org/officeDocument/2006/relationships/header" Target="header37.xml"/><Relationship Id="rId53" Type="http://schemas.openxmlformats.org/officeDocument/2006/relationships/header" Target="header38.xml"/><Relationship Id="rId54" Type="http://schemas.openxmlformats.org/officeDocument/2006/relationships/header" Target="header39.xml"/><Relationship Id="rId55" Type="http://schemas.openxmlformats.org/officeDocument/2006/relationships/header" Target="header40.xml"/><Relationship Id="rId56" Type="http://schemas.openxmlformats.org/officeDocument/2006/relationships/header" Target="header41.xml"/><Relationship Id="rId57" Type="http://schemas.openxmlformats.org/officeDocument/2006/relationships/header" Target="header42.xml"/><Relationship Id="rId58" Type="http://schemas.openxmlformats.org/officeDocument/2006/relationships/header" Target="header43.xml"/><Relationship Id="rId59" Type="http://schemas.openxmlformats.org/officeDocument/2006/relationships/header" Target="header44.xml"/><Relationship Id="rId60" Type="http://schemas.openxmlformats.org/officeDocument/2006/relationships/header" Target="header45.xml"/><Relationship Id="rId61" Type="http://schemas.openxmlformats.org/officeDocument/2006/relationships/header" Target="header46.xml"/><Relationship Id="rId62" Type="http://schemas.openxmlformats.org/officeDocument/2006/relationships/header" Target="header47.xml"/><Relationship Id="rId63" Type="http://schemas.openxmlformats.org/officeDocument/2006/relationships/header" Target="header48.xml"/><Relationship Id="rId64" Type="http://schemas.openxmlformats.org/officeDocument/2006/relationships/header" Target="header49.xml"/><Relationship Id="rId65" Type="http://schemas.openxmlformats.org/officeDocument/2006/relationships/header" Target="header50.xml"/><Relationship Id="rId66" Type="http://schemas.openxmlformats.org/officeDocument/2006/relationships/header" Target="header51.xml"/><Relationship Id="rId67" Type="http://schemas.openxmlformats.org/officeDocument/2006/relationships/header" Target="header52.xml"/><Relationship Id="rId68" Type="http://schemas.openxmlformats.org/officeDocument/2006/relationships/header" Target="header53.xml"/><Relationship Id="rId69" Type="http://schemas.openxmlformats.org/officeDocument/2006/relationships/header" Target="header54.xml"/><Relationship Id="rId7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javier</dc:creator>
  <dc:title>UNIVERSIDAD AUTÓNOMA DEL ESTADO DE MÉXICO</dc:title>
  <dcterms:created xsi:type="dcterms:W3CDTF">2017-05-20T02:59:49Z</dcterms:created>
  <dcterms:modified xsi:type="dcterms:W3CDTF">2017-05-20T02:59:49Z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2016-04-29T00:00:00Z</vt:filetime>
  </property>
  <property fmtid="{D5CDD505-2E9C-101B-9397-08002B2CF9AE}" pid="3" name="Creator">
    <vt:lpwstr>Microsoft® Word 2010</vt:lpwstr>
  </property>
  <property fmtid="{D5CDD505-2E9C-101B-9397-08002B2CF9AE}" pid="4" name="LastSaved">
    <vt:filetime>2017-05-20T00:00:00Z</vt:filetime>
  </property>
</Properties>
</file>