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C7F042" w14:textId="4D082E4F" w:rsidR="0030454A" w:rsidRPr="006F30A6" w:rsidRDefault="006F30A6" w:rsidP="0039289A">
      <w:pPr>
        <w:autoSpaceDE w:val="0"/>
        <w:autoSpaceDN w:val="0"/>
        <w:adjustRightInd w:val="0"/>
        <w:jc w:val="center"/>
        <w:rPr>
          <w:b/>
          <w:caps/>
          <w:sz w:val="24"/>
          <w:szCs w:val="24"/>
          <w:lang w:val="es-MX"/>
        </w:rPr>
      </w:pPr>
      <w:r>
        <w:rPr>
          <w:b/>
          <w:caps/>
          <w:sz w:val="24"/>
          <w:szCs w:val="24"/>
          <w:lang w:val="es-MX"/>
        </w:rPr>
        <w:t xml:space="preserve">TLO2-2: </w:t>
      </w:r>
      <w:r w:rsidR="0039289A" w:rsidRPr="006F30A6">
        <w:rPr>
          <w:b/>
          <w:caps/>
          <w:sz w:val="24"/>
          <w:szCs w:val="24"/>
          <w:lang w:val="es-MX"/>
        </w:rPr>
        <w:t>p</w:t>
      </w:r>
      <w:r w:rsidR="00B62C69" w:rsidRPr="006F30A6">
        <w:rPr>
          <w:b/>
          <w:sz w:val="24"/>
          <w:szCs w:val="24"/>
          <w:lang w:val="es-MX"/>
        </w:rPr>
        <w:t>roducci</w:t>
      </w:r>
      <w:r w:rsidR="00B62C69">
        <w:rPr>
          <w:b/>
          <w:sz w:val="24"/>
          <w:szCs w:val="24"/>
          <w:lang w:val="es-ES_tradnl"/>
        </w:rPr>
        <w:t>ón y a</w:t>
      </w:r>
      <w:r w:rsidR="00B62C69" w:rsidRPr="006F30A6">
        <w:rPr>
          <w:b/>
          <w:sz w:val="24"/>
          <w:szCs w:val="24"/>
          <w:lang w:val="es-ES_tradnl"/>
        </w:rPr>
        <w:t xml:space="preserve">plicaciones del </w:t>
      </w:r>
      <w:r w:rsidR="0039289A" w:rsidRPr="006F30A6">
        <w:rPr>
          <w:b/>
          <w:caps/>
          <w:sz w:val="24"/>
          <w:szCs w:val="24"/>
          <w:lang w:val="es-ES_tradnl"/>
        </w:rPr>
        <w:t>c</w:t>
      </w:r>
      <w:r w:rsidR="00B62C69" w:rsidRPr="006F30A6">
        <w:rPr>
          <w:b/>
          <w:sz w:val="24"/>
          <w:szCs w:val="24"/>
          <w:lang w:val="es-ES_tradnl"/>
        </w:rPr>
        <w:t>obalto</w:t>
      </w:r>
      <w:r w:rsidR="0039289A" w:rsidRPr="006F30A6">
        <w:rPr>
          <w:b/>
          <w:caps/>
          <w:sz w:val="24"/>
          <w:szCs w:val="24"/>
          <w:lang w:val="es-ES_tradnl"/>
        </w:rPr>
        <w:t>-55</w:t>
      </w:r>
    </w:p>
    <w:p w14:paraId="6958E978" w14:textId="2D8ECD17" w:rsidR="00C5023B" w:rsidRPr="00123B7A" w:rsidRDefault="0039289A" w:rsidP="00C5023B">
      <w:pPr>
        <w:pStyle w:val="Ttulo2"/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H.F. Valdovinos</w:t>
      </w:r>
      <w:r w:rsidR="00B62C69">
        <w:rPr>
          <w:sz w:val="24"/>
          <w:szCs w:val="24"/>
          <w:vertAlign w:val="superscript"/>
          <w:lang w:val="es-MX"/>
        </w:rPr>
        <w:t>a</w:t>
      </w:r>
      <w:r>
        <w:rPr>
          <w:sz w:val="24"/>
          <w:szCs w:val="24"/>
          <w:vertAlign w:val="superscript"/>
          <w:lang w:val="es-MX"/>
        </w:rPr>
        <w:t>,</w:t>
      </w:r>
      <w:r>
        <w:rPr>
          <w:sz w:val="24"/>
          <w:szCs w:val="24"/>
          <w:vertAlign w:val="superscript"/>
          <w:lang w:val="en-US"/>
        </w:rPr>
        <w:t>*</w:t>
      </w:r>
      <w:r w:rsidR="00C5023B" w:rsidRPr="00123B7A">
        <w:rPr>
          <w:sz w:val="24"/>
          <w:szCs w:val="24"/>
          <w:lang w:val="es-MX"/>
        </w:rPr>
        <w:t xml:space="preserve">, </w:t>
      </w:r>
      <w:r w:rsidR="00CF42EF">
        <w:rPr>
          <w:sz w:val="24"/>
          <w:szCs w:val="24"/>
          <w:lang w:val="es-MX"/>
        </w:rPr>
        <w:t xml:space="preserve">R. </w:t>
      </w:r>
      <w:r w:rsidR="00B62C69">
        <w:rPr>
          <w:sz w:val="24"/>
          <w:szCs w:val="24"/>
          <w:lang w:val="es-MX"/>
        </w:rPr>
        <w:t>Hernández</w:t>
      </w:r>
      <w:r w:rsidR="00795644">
        <w:rPr>
          <w:sz w:val="24"/>
          <w:szCs w:val="24"/>
          <w:lang w:val="es-MX"/>
        </w:rPr>
        <w:t>,</w:t>
      </w:r>
      <w:r w:rsidR="00C5023B" w:rsidRPr="00123B7A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T. Barnhart</w:t>
      </w:r>
      <w:r w:rsidR="00B62C69">
        <w:rPr>
          <w:sz w:val="24"/>
          <w:szCs w:val="24"/>
          <w:vertAlign w:val="superscript"/>
          <w:lang w:val="es-MX"/>
        </w:rPr>
        <w:t>a</w:t>
      </w:r>
      <w:r w:rsidR="00C5023B" w:rsidRPr="00123B7A">
        <w:rPr>
          <w:sz w:val="24"/>
          <w:szCs w:val="24"/>
          <w:lang w:val="es-MX"/>
        </w:rPr>
        <w:t>,</w:t>
      </w:r>
      <w:r w:rsidR="00055F89">
        <w:rPr>
          <w:sz w:val="24"/>
          <w:szCs w:val="24"/>
          <w:lang w:val="es-MX"/>
        </w:rPr>
        <w:t xml:space="preserve"> S. Graves</w:t>
      </w:r>
      <w:r w:rsidR="00B62C69">
        <w:rPr>
          <w:sz w:val="24"/>
          <w:szCs w:val="24"/>
          <w:vertAlign w:val="superscript"/>
          <w:lang w:val="es-MX"/>
        </w:rPr>
        <w:t>a</w:t>
      </w:r>
      <w:r w:rsidR="00055F89">
        <w:rPr>
          <w:sz w:val="24"/>
          <w:szCs w:val="24"/>
          <w:lang w:val="es-MX"/>
        </w:rPr>
        <w:t>,</w:t>
      </w:r>
      <w:r w:rsidR="00CF42EF">
        <w:rPr>
          <w:sz w:val="24"/>
          <w:szCs w:val="24"/>
          <w:lang w:val="es-MX"/>
        </w:rPr>
        <w:t xml:space="preserve"> W. </w:t>
      </w:r>
      <w:r w:rsidR="00CF42EF" w:rsidRPr="00CF42EF">
        <w:rPr>
          <w:sz w:val="24"/>
          <w:szCs w:val="24"/>
          <w:lang w:val="es-MX"/>
        </w:rPr>
        <w:t>Cai</w:t>
      </w:r>
      <w:r w:rsidR="00B62C69">
        <w:rPr>
          <w:sz w:val="24"/>
          <w:szCs w:val="24"/>
          <w:vertAlign w:val="superscript"/>
          <w:lang w:val="es-MX"/>
        </w:rPr>
        <w:t>a</w:t>
      </w:r>
      <w:r w:rsidR="00CF42EF">
        <w:rPr>
          <w:sz w:val="24"/>
          <w:szCs w:val="24"/>
          <w:lang w:val="es-MX"/>
        </w:rPr>
        <w:t>,</w:t>
      </w:r>
      <w:r w:rsidR="00C5023B" w:rsidRPr="00123B7A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R.J. Nickles</w:t>
      </w:r>
      <w:r w:rsidR="00B62C69">
        <w:rPr>
          <w:sz w:val="24"/>
          <w:szCs w:val="24"/>
          <w:vertAlign w:val="superscript"/>
          <w:lang w:val="es-MX"/>
        </w:rPr>
        <w:t>a</w:t>
      </w:r>
    </w:p>
    <w:p w14:paraId="02CE45B2" w14:textId="0174F8B1" w:rsidR="006C6CAA" w:rsidRPr="006925EF" w:rsidRDefault="00C5023B" w:rsidP="00C5023B">
      <w:pPr>
        <w:rPr>
          <w:sz w:val="22"/>
          <w:lang w:val="es-MX"/>
        </w:rPr>
      </w:pPr>
      <w:r w:rsidRPr="00123B7A">
        <w:rPr>
          <w:sz w:val="22"/>
          <w:vertAlign w:val="superscript"/>
          <w:lang w:val="es-MX"/>
        </w:rPr>
        <w:t>1</w:t>
      </w:r>
      <w:r w:rsidR="0039289A">
        <w:rPr>
          <w:sz w:val="22"/>
          <w:lang w:val="es-MX"/>
        </w:rPr>
        <w:t>Department of Medical Physics, University of Wisconsin-Madison</w:t>
      </w:r>
    </w:p>
    <w:p w14:paraId="6EADFCEB" w14:textId="760590BC" w:rsidR="007B5F10" w:rsidRPr="00484B3E" w:rsidRDefault="00C5023B" w:rsidP="00484B3E">
      <w:pPr>
        <w:rPr>
          <w:lang w:val="es-MX"/>
        </w:rPr>
      </w:pPr>
      <w:r w:rsidRPr="00123B7A">
        <w:rPr>
          <w:sz w:val="22"/>
          <w:vertAlign w:val="superscript"/>
          <w:lang w:val="es-MX"/>
        </w:rPr>
        <w:t>*</w:t>
      </w:r>
      <w:r w:rsidRPr="00123B7A">
        <w:rPr>
          <w:sz w:val="22"/>
          <w:lang w:val="es-MX"/>
        </w:rPr>
        <w:t xml:space="preserve"> </w:t>
      </w:r>
      <w:r w:rsidR="00592C1A">
        <w:rPr>
          <w:sz w:val="22"/>
          <w:lang w:val="es-MX"/>
        </w:rPr>
        <w:t xml:space="preserve">Autor para </w:t>
      </w:r>
      <w:r w:rsidR="00B62C69">
        <w:rPr>
          <w:sz w:val="22"/>
          <w:lang w:val="es-MX"/>
        </w:rPr>
        <w:t xml:space="preserve">correspondencia: </w:t>
      </w:r>
      <w:r w:rsidR="0039289A">
        <w:rPr>
          <w:sz w:val="22"/>
          <w:lang w:val="es-MX"/>
        </w:rPr>
        <w:t>hvaldovinos@wisc.edu</w:t>
      </w:r>
      <w:r w:rsidRPr="00123B7A">
        <w:rPr>
          <w:lang w:val="es-MX"/>
        </w:rPr>
        <w:t xml:space="preserve"> </w:t>
      </w:r>
    </w:p>
    <w:p w14:paraId="23CCC1ED" w14:textId="77777777" w:rsidR="00C5023B" w:rsidRPr="00123B7A" w:rsidRDefault="00C5023B" w:rsidP="004D0D34">
      <w:pPr>
        <w:autoSpaceDE w:val="0"/>
        <w:autoSpaceDN w:val="0"/>
        <w:adjustRightInd w:val="0"/>
        <w:rPr>
          <w:sz w:val="20"/>
          <w:lang w:val="es-MX"/>
        </w:rPr>
      </w:pPr>
    </w:p>
    <w:p w14:paraId="01387300" w14:textId="77777777" w:rsidR="007B5F10" w:rsidRPr="00123B7A" w:rsidRDefault="007B5F10">
      <w:pPr>
        <w:spacing w:line="240" w:lineRule="atLeast"/>
        <w:ind w:firstLine="288"/>
        <w:jc w:val="both"/>
        <w:rPr>
          <w:sz w:val="20"/>
          <w:lang w:val="es-MX"/>
        </w:rPr>
        <w:sectPr w:rsidR="007B5F10" w:rsidRPr="00123B7A" w:rsidSect="007F2DBF">
          <w:headerReference w:type="even" r:id="rId7"/>
          <w:footerReference w:type="even" r:id="rId8"/>
          <w:pgSz w:w="12240" w:h="15840" w:code="1"/>
          <w:pgMar w:top="1418" w:right="1325" w:bottom="1418" w:left="1418" w:header="720" w:footer="720" w:gutter="0"/>
          <w:cols w:space="480"/>
          <w:docGrid w:linePitch="245"/>
        </w:sectPr>
      </w:pPr>
    </w:p>
    <w:p w14:paraId="6DA06891" w14:textId="493DEE85" w:rsidR="00C5023B" w:rsidRPr="00F332BC" w:rsidRDefault="005C2930" w:rsidP="00790F3D">
      <w:pPr>
        <w:ind w:firstLine="288"/>
        <w:jc w:val="both"/>
        <w:rPr>
          <w:sz w:val="20"/>
          <w:lang w:val="es-ES_tradnl"/>
        </w:rPr>
      </w:pPr>
      <w:r w:rsidRPr="00123B7A">
        <w:rPr>
          <w:b/>
          <w:sz w:val="20"/>
          <w:lang w:val="es-MX"/>
        </w:rPr>
        <w:lastRenderedPageBreak/>
        <w:t>Introduc</w:t>
      </w:r>
      <w:r w:rsidR="00C5023B" w:rsidRPr="00123B7A">
        <w:rPr>
          <w:b/>
          <w:sz w:val="20"/>
          <w:lang w:val="es-MX"/>
        </w:rPr>
        <w:t>ción</w:t>
      </w:r>
      <w:r w:rsidRPr="00123B7A">
        <w:rPr>
          <w:b/>
          <w:sz w:val="20"/>
          <w:lang w:val="es-MX"/>
        </w:rPr>
        <w:t>:</w:t>
      </w:r>
      <w:r w:rsidRPr="00123B7A">
        <w:rPr>
          <w:sz w:val="20"/>
          <w:lang w:val="es-MX"/>
        </w:rPr>
        <w:t xml:space="preserve"> </w:t>
      </w:r>
      <w:r w:rsidR="00ED2243">
        <w:rPr>
          <w:sz w:val="20"/>
          <w:lang w:val="es-MX"/>
        </w:rPr>
        <w:t xml:space="preserve">El </w:t>
      </w:r>
      <w:r w:rsidR="00ED2243" w:rsidRPr="00ED2243">
        <w:rPr>
          <w:sz w:val="20"/>
          <w:vertAlign w:val="superscript"/>
          <w:lang w:val="es-MX"/>
        </w:rPr>
        <w:t>55</w:t>
      </w:r>
      <w:r w:rsidR="00ED2243">
        <w:rPr>
          <w:sz w:val="20"/>
          <w:lang w:val="es-MX"/>
        </w:rPr>
        <w:t>Co (</w:t>
      </w:r>
      <w:r w:rsidR="00ED2243" w:rsidRPr="00ED2243">
        <w:rPr>
          <w:i/>
          <w:sz w:val="20"/>
          <w:lang w:val="es-MX"/>
        </w:rPr>
        <w:t>t</w:t>
      </w:r>
      <w:r w:rsidR="00ED2243" w:rsidRPr="00ED2243">
        <w:rPr>
          <w:i/>
          <w:sz w:val="20"/>
          <w:vertAlign w:val="subscript"/>
          <w:lang w:val="es-MX"/>
        </w:rPr>
        <w:t>1/2</w:t>
      </w:r>
      <w:r w:rsidR="00ED2243" w:rsidRPr="00ED2243">
        <w:rPr>
          <w:sz w:val="20"/>
          <w:lang w:val="es-MX"/>
        </w:rPr>
        <w:t>=17.53 h, 76% β</w:t>
      </w:r>
      <w:r w:rsidR="00ED2243" w:rsidRPr="00ED2243">
        <w:rPr>
          <w:sz w:val="20"/>
          <w:vertAlign w:val="superscript"/>
          <w:lang w:val="es-MX"/>
        </w:rPr>
        <w:t>+</w:t>
      </w:r>
      <w:r w:rsidR="00ED2243" w:rsidRPr="00ED2243">
        <w:rPr>
          <w:sz w:val="20"/>
          <w:lang w:val="es-MX"/>
        </w:rPr>
        <w:t xml:space="preserve">) </w:t>
      </w:r>
      <w:r w:rsidR="00ED2243">
        <w:rPr>
          <w:sz w:val="20"/>
          <w:lang w:val="es-MX"/>
        </w:rPr>
        <w:t>es un radion</w:t>
      </w:r>
      <w:r w:rsidR="00ED2243">
        <w:rPr>
          <w:sz w:val="20"/>
          <w:lang w:val="es-ES_tradnl"/>
        </w:rPr>
        <w:t xml:space="preserve">úclido atractivo para medicina nuclear por </w:t>
      </w:r>
      <w:r w:rsidR="00ED2243" w:rsidRPr="00F32DEE">
        <w:rPr>
          <w:sz w:val="20"/>
          <w:lang w:val="es-ES_tradnl"/>
        </w:rPr>
        <w:t>dos</w:t>
      </w:r>
      <w:r w:rsidR="00ED2243">
        <w:rPr>
          <w:sz w:val="20"/>
          <w:lang w:val="es-ES_tradnl"/>
        </w:rPr>
        <w:t xml:space="preserve"> razones principales: 1) </w:t>
      </w:r>
      <w:r w:rsidR="00340228">
        <w:rPr>
          <w:sz w:val="20"/>
          <w:lang w:val="es-ES_tradnl"/>
        </w:rPr>
        <w:t>Puede</w:t>
      </w:r>
      <w:r w:rsidR="00ED2243">
        <w:rPr>
          <w:sz w:val="20"/>
          <w:lang w:val="es-ES_tradnl"/>
        </w:rPr>
        <w:t xml:space="preserve"> ser fácilmente coordinado con los quelantes </w:t>
      </w:r>
      <w:r w:rsidR="0097163D">
        <w:rPr>
          <w:sz w:val="20"/>
          <w:lang w:val="es-ES_tradnl"/>
        </w:rPr>
        <w:t>t</w:t>
      </w:r>
      <w:r w:rsidR="00265128">
        <w:rPr>
          <w:sz w:val="20"/>
          <w:lang w:val="es-ES_tradnl"/>
        </w:rPr>
        <w:t>r</w:t>
      </w:r>
      <w:r w:rsidR="00D623A5">
        <w:rPr>
          <w:sz w:val="20"/>
          <w:lang w:val="es-ES_tradnl"/>
        </w:rPr>
        <w:t>adicionales</w:t>
      </w:r>
      <w:r w:rsidR="00E3687A">
        <w:rPr>
          <w:sz w:val="20"/>
          <w:lang w:val="es-MX"/>
        </w:rPr>
        <w:t xml:space="preserve"> y</w:t>
      </w:r>
      <w:r w:rsidR="0097163D">
        <w:rPr>
          <w:sz w:val="20"/>
          <w:lang w:val="es-MX"/>
        </w:rPr>
        <w:t xml:space="preserve"> </w:t>
      </w:r>
      <w:r w:rsidR="00ED2243">
        <w:rPr>
          <w:sz w:val="20"/>
          <w:lang w:val="es-MX"/>
        </w:rPr>
        <w:t xml:space="preserve">2) </w:t>
      </w:r>
      <w:r w:rsidR="0097163D">
        <w:rPr>
          <w:sz w:val="20"/>
          <w:lang w:val="es-MX"/>
        </w:rPr>
        <w:t xml:space="preserve">Posee un radionúclido análogo, </w:t>
      </w:r>
      <w:r w:rsidR="0097163D" w:rsidRPr="0097163D">
        <w:rPr>
          <w:sz w:val="20"/>
          <w:vertAlign w:val="superscript"/>
          <w:lang w:val="es-MX"/>
        </w:rPr>
        <w:t>58m</w:t>
      </w:r>
      <w:r w:rsidR="0097163D">
        <w:rPr>
          <w:sz w:val="20"/>
          <w:lang w:val="es-MX"/>
        </w:rPr>
        <w:t>Co (</w:t>
      </w:r>
      <w:r w:rsidR="0097163D" w:rsidRPr="00ED2243">
        <w:rPr>
          <w:i/>
          <w:sz w:val="20"/>
          <w:lang w:val="es-MX"/>
        </w:rPr>
        <w:t>t</w:t>
      </w:r>
      <w:r w:rsidR="0097163D" w:rsidRPr="00ED2243">
        <w:rPr>
          <w:i/>
          <w:sz w:val="20"/>
          <w:vertAlign w:val="subscript"/>
          <w:lang w:val="es-MX"/>
        </w:rPr>
        <w:t>1/2</w:t>
      </w:r>
      <w:r w:rsidR="0097163D">
        <w:rPr>
          <w:sz w:val="20"/>
          <w:lang w:val="es-MX"/>
        </w:rPr>
        <w:t>=9.04</w:t>
      </w:r>
      <w:r w:rsidR="0097163D" w:rsidRPr="00ED2243">
        <w:rPr>
          <w:sz w:val="20"/>
          <w:lang w:val="es-MX"/>
        </w:rPr>
        <w:t xml:space="preserve"> h</w:t>
      </w:r>
      <w:r w:rsidR="0097163D">
        <w:rPr>
          <w:sz w:val="20"/>
          <w:lang w:val="es-MX"/>
        </w:rPr>
        <w:t>), con propiedades terapéuticas</w:t>
      </w:r>
      <w:r w:rsidR="00040751">
        <w:rPr>
          <w:sz w:val="20"/>
          <w:vertAlign w:val="superscript"/>
          <w:lang w:val="es-MX"/>
        </w:rPr>
        <w:t>1</w:t>
      </w:r>
      <w:r w:rsidR="00265128">
        <w:rPr>
          <w:sz w:val="20"/>
          <w:lang w:val="es-MX"/>
        </w:rPr>
        <w:t>, el cual p</w:t>
      </w:r>
      <w:r w:rsidR="0097163D">
        <w:rPr>
          <w:sz w:val="20"/>
          <w:lang w:val="es-MX"/>
        </w:rPr>
        <w:t>uede</w:t>
      </w:r>
      <w:r w:rsidR="00770D15">
        <w:rPr>
          <w:sz w:val="20"/>
          <w:lang w:val="es-MX"/>
        </w:rPr>
        <w:t xml:space="preserve"> ser producido con alta acti</w:t>
      </w:r>
      <w:r w:rsidR="0097163D">
        <w:rPr>
          <w:sz w:val="20"/>
          <w:lang w:val="es-MX"/>
        </w:rPr>
        <w:t xml:space="preserve">vidad específica y en gran escala en un ciclotrón pequeño siguiendo los mismos métodos desarrollados para </w:t>
      </w:r>
      <w:r w:rsidR="0097163D" w:rsidRPr="0097163D">
        <w:rPr>
          <w:sz w:val="20"/>
          <w:vertAlign w:val="superscript"/>
          <w:lang w:val="es-MX"/>
        </w:rPr>
        <w:t>55</w:t>
      </w:r>
      <w:r w:rsidR="00F332BC">
        <w:rPr>
          <w:sz w:val="20"/>
          <w:lang w:val="es-MX"/>
        </w:rPr>
        <w:t>Co que se describen a continuación</w:t>
      </w:r>
      <w:r w:rsidR="00F332BC">
        <w:rPr>
          <w:sz w:val="20"/>
          <w:lang w:val="es-ES_tradnl"/>
        </w:rPr>
        <w:t>.</w:t>
      </w:r>
    </w:p>
    <w:p w14:paraId="3DD86AE7" w14:textId="77777777" w:rsidR="00C5023B" w:rsidRPr="00123B7A" w:rsidRDefault="00C5023B" w:rsidP="00790F3D">
      <w:pPr>
        <w:ind w:firstLine="288"/>
        <w:jc w:val="both"/>
        <w:rPr>
          <w:sz w:val="20"/>
          <w:lang w:val="es-MX"/>
        </w:rPr>
      </w:pPr>
    </w:p>
    <w:p w14:paraId="5C66B586" w14:textId="09B00AD1" w:rsidR="00A35D02" w:rsidRPr="000371BC" w:rsidRDefault="005E5661" w:rsidP="00B62C69">
      <w:pPr>
        <w:jc w:val="both"/>
        <w:rPr>
          <w:sz w:val="20"/>
          <w:lang w:val="es-MX"/>
        </w:rPr>
      </w:pPr>
      <w:r w:rsidRPr="00123B7A">
        <w:rPr>
          <w:rFonts w:cs="Arial"/>
          <w:b/>
          <w:bCs/>
          <w:sz w:val="20"/>
          <w:lang w:val="es-MX"/>
        </w:rPr>
        <w:t>Material</w:t>
      </w:r>
      <w:r w:rsidR="00C5023B" w:rsidRPr="00123B7A">
        <w:rPr>
          <w:rFonts w:cs="Arial"/>
          <w:b/>
          <w:bCs/>
          <w:sz w:val="20"/>
          <w:lang w:val="es-MX"/>
        </w:rPr>
        <w:t>es</w:t>
      </w:r>
      <w:r w:rsidRPr="00123B7A">
        <w:rPr>
          <w:rFonts w:cs="Arial"/>
          <w:b/>
          <w:bCs/>
          <w:sz w:val="20"/>
          <w:lang w:val="es-MX"/>
        </w:rPr>
        <w:t xml:space="preserve"> </w:t>
      </w:r>
      <w:r w:rsidR="00C5023B" w:rsidRPr="00123B7A">
        <w:rPr>
          <w:rFonts w:cs="Arial"/>
          <w:b/>
          <w:bCs/>
          <w:sz w:val="20"/>
          <w:lang w:val="es-MX"/>
        </w:rPr>
        <w:t>y</w:t>
      </w:r>
      <w:r w:rsidRPr="00123B7A">
        <w:rPr>
          <w:rFonts w:cs="Arial"/>
          <w:b/>
          <w:bCs/>
          <w:sz w:val="20"/>
          <w:lang w:val="es-MX"/>
        </w:rPr>
        <w:t xml:space="preserve"> m</w:t>
      </w:r>
      <w:r w:rsidR="00C5023B" w:rsidRPr="00123B7A">
        <w:rPr>
          <w:rFonts w:cs="Arial"/>
          <w:b/>
          <w:bCs/>
          <w:sz w:val="20"/>
          <w:lang w:val="es-MX"/>
        </w:rPr>
        <w:t>ét</w:t>
      </w:r>
      <w:r w:rsidRPr="00123B7A">
        <w:rPr>
          <w:rFonts w:cs="Arial"/>
          <w:b/>
          <w:bCs/>
          <w:sz w:val="20"/>
          <w:lang w:val="es-MX"/>
        </w:rPr>
        <w:t>od</w:t>
      </w:r>
      <w:r w:rsidR="00C5023B" w:rsidRPr="00123B7A">
        <w:rPr>
          <w:rFonts w:cs="Arial"/>
          <w:b/>
          <w:bCs/>
          <w:sz w:val="20"/>
          <w:lang w:val="es-MX"/>
        </w:rPr>
        <w:t>o</w:t>
      </w:r>
      <w:r w:rsidR="007175CE" w:rsidRPr="00123B7A">
        <w:rPr>
          <w:rFonts w:cs="Arial"/>
          <w:b/>
          <w:bCs/>
          <w:sz w:val="20"/>
          <w:lang w:val="es-MX"/>
        </w:rPr>
        <w:t>s</w:t>
      </w:r>
      <w:r w:rsidR="00AB19B9" w:rsidRPr="00123B7A">
        <w:rPr>
          <w:rFonts w:cs="Arial"/>
          <w:b/>
          <w:bCs/>
          <w:sz w:val="20"/>
          <w:lang w:val="es-MX"/>
        </w:rPr>
        <w:t>:</w:t>
      </w:r>
      <w:r w:rsidR="00AB19B9" w:rsidRPr="00123B7A">
        <w:rPr>
          <w:rFonts w:cs="Arial"/>
          <w:bCs/>
          <w:sz w:val="20"/>
          <w:lang w:val="es-MX"/>
        </w:rPr>
        <w:t xml:space="preserve"> </w:t>
      </w:r>
      <w:r w:rsidR="004145BF">
        <w:rPr>
          <w:rFonts w:cs="Arial"/>
          <w:bCs/>
          <w:sz w:val="20"/>
          <w:lang w:val="es-MX"/>
        </w:rPr>
        <w:t xml:space="preserve">25-72 mg de </w:t>
      </w:r>
      <w:r w:rsidR="0097163D" w:rsidRPr="0097163D">
        <w:rPr>
          <w:sz w:val="20"/>
          <w:vertAlign w:val="superscript"/>
          <w:lang w:val="es-MX"/>
        </w:rPr>
        <w:t>54</w:t>
      </w:r>
      <w:r w:rsidR="0097163D">
        <w:rPr>
          <w:sz w:val="20"/>
          <w:lang w:val="es-MX"/>
        </w:rPr>
        <w:t xml:space="preserve">Fe (99.93%) </w:t>
      </w:r>
      <w:r w:rsidR="00484B3E">
        <w:rPr>
          <w:sz w:val="20"/>
          <w:lang w:val="es-MX"/>
        </w:rPr>
        <w:t>fue electrodepositado</w:t>
      </w:r>
      <w:r w:rsidR="00770D15">
        <w:rPr>
          <w:sz w:val="20"/>
          <w:lang w:val="es-MX"/>
        </w:rPr>
        <w:t xml:space="preserve"> </w:t>
      </w:r>
      <w:r w:rsidR="0097163D">
        <w:rPr>
          <w:sz w:val="20"/>
          <w:lang w:val="es-MX"/>
        </w:rPr>
        <w:t>sobre 1 cm</w:t>
      </w:r>
      <w:r w:rsidR="0097163D">
        <w:rPr>
          <w:sz w:val="20"/>
          <w:vertAlign w:val="superscript"/>
          <w:lang w:val="es-MX"/>
        </w:rPr>
        <w:t xml:space="preserve">2 </w:t>
      </w:r>
      <w:r w:rsidR="00DB6417">
        <w:rPr>
          <w:sz w:val="20"/>
          <w:lang w:val="es-MX"/>
        </w:rPr>
        <w:t>en</w:t>
      </w:r>
      <w:r w:rsidR="0097163D">
        <w:rPr>
          <w:sz w:val="20"/>
          <w:lang w:val="es-MX"/>
        </w:rPr>
        <w:t xml:space="preserve"> un disco de plata para posteriormente ser irradiado</w:t>
      </w:r>
      <w:r w:rsidR="00340228">
        <w:rPr>
          <w:sz w:val="20"/>
          <w:lang w:val="es-MX"/>
        </w:rPr>
        <w:t xml:space="preserve"> </w:t>
      </w:r>
      <w:r w:rsidR="0097163D">
        <w:rPr>
          <w:sz w:val="20"/>
          <w:lang w:val="es-MX"/>
        </w:rPr>
        <w:t xml:space="preserve">con </w:t>
      </w:r>
      <w:r w:rsidR="00265128">
        <w:rPr>
          <w:sz w:val="20"/>
          <w:lang w:val="es-MX"/>
        </w:rPr>
        <w:t xml:space="preserve">deuterones de </w:t>
      </w:r>
      <w:r w:rsidR="00770D15">
        <w:rPr>
          <w:sz w:val="20"/>
          <w:lang w:val="es-MX"/>
        </w:rPr>
        <w:t>8.2</w:t>
      </w:r>
      <w:r w:rsidR="0097163D">
        <w:rPr>
          <w:sz w:val="20"/>
          <w:lang w:val="es-MX"/>
        </w:rPr>
        <w:t xml:space="preserve"> MeV</w:t>
      </w:r>
      <w:r w:rsidR="00F46638">
        <w:rPr>
          <w:sz w:val="20"/>
          <w:lang w:val="es-MX"/>
        </w:rPr>
        <w:t xml:space="preserve"> y</w:t>
      </w:r>
      <w:r w:rsidR="00265128">
        <w:rPr>
          <w:sz w:val="20"/>
          <w:lang w:val="es-MX"/>
        </w:rPr>
        <w:t xml:space="preserve"> una corriente de 60 μA. El </w:t>
      </w:r>
      <w:r w:rsidR="00265128" w:rsidRPr="00264F76">
        <w:rPr>
          <w:sz w:val="20"/>
          <w:vertAlign w:val="superscript"/>
          <w:lang w:val="es-MX"/>
        </w:rPr>
        <w:t>55</w:t>
      </w:r>
      <w:r w:rsidR="00265128">
        <w:rPr>
          <w:sz w:val="20"/>
          <w:lang w:val="es-MX"/>
        </w:rPr>
        <w:t xml:space="preserve">Co producido por </w:t>
      </w:r>
      <w:r w:rsidR="00265128" w:rsidRPr="00264F76">
        <w:rPr>
          <w:sz w:val="20"/>
          <w:vertAlign w:val="superscript"/>
          <w:lang w:val="es-MX"/>
        </w:rPr>
        <w:t>54</w:t>
      </w:r>
      <w:r w:rsidR="00A35D02">
        <w:rPr>
          <w:sz w:val="20"/>
          <w:lang w:val="es-MX"/>
        </w:rPr>
        <w:t>Fe(d,n) es</w:t>
      </w:r>
      <w:r w:rsidR="00265128">
        <w:rPr>
          <w:sz w:val="20"/>
          <w:lang w:val="es-MX"/>
        </w:rPr>
        <w:t xml:space="preserve"> separado</w:t>
      </w:r>
      <w:r w:rsidR="00770D15">
        <w:rPr>
          <w:sz w:val="20"/>
          <w:lang w:val="es-MX"/>
        </w:rPr>
        <w:t>,</w:t>
      </w:r>
      <w:r w:rsidR="00264F76">
        <w:rPr>
          <w:sz w:val="20"/>
          <w:lang w:val="es-MX"/>
        </w:rPr>
        <w:t xml:space="preserve"> despu</w:t>
      </w:r>
      <w:r w:rsidR="00264F76">
        <w:rPr>
          <w:sz w:val="20"/>
          <w:lang w:val="es-ES_tradnl"/>
        </w:rPr>
        <w:t>és de disolver el blanco en HCl</w:t>
      </w:r>
      <w:r w:rsidR="00770D15">
        <w:rPr>
          <w:sz w:val="20"/>
          <w:lang w:val="es-ES_tradnl"/>
        </w:rPr>
        <w:t>,</w:t>
      </w:r>
      <w:r w:rsidR="00265128">
        <w:rPr>
          <w:sz w:val="20"/>
          <w:lang w:val="es-MX"/>
        </w:rPr>
        <w:t xml:space="preserve"> </w:t>
      </w:r>
      <w:r w:rsidR="00264F76">
        <w:rPr>
          <w:sz w:val="20"/>
          <w:lang w:val="es-MX"/>
        </w:rPr>
        <w:t xml:space="preserve">empleando primero una </w:t>
      </w:r>
      <w:r w:rsidR="00265128">
        <w:rPr>
          <w:sz w:val="20"/>
          <w:lang w:val="es-MX"/>
        </w:rPr>
        <w:t>resina AG1</w:t>
      </w:r>
      <w:r w:rsidR="006925EF">
        <w:rPr>
          <w:sz w:val="20"/>
          <w:lang w:val="es-MX"/>
        </w:rPr>
        <w:t>-x8,</w:t>
      </w:r>
      <w:r w:rsidR="00264F76">
        <w:rPr>
          <w:sz w:val="20"/>
          <w:lang w:val="es-MX"/>
        </w:rPr>
        <w:t xml:space="preserve"> seguida</w:t>
      </w:r>
      <w:r w:rsidR="00265128">
        <w:rPr>
          <w:sz w:val="20"/>
          <w:lang w:val="es-MX"/>
        </w:rPr>
        <w:t xml:space="preserve"> de una resina</w:t>
      </w:r>
      <w:r w:rsidR="006925EF">
        <w:rPr>
          <w:sz w:val="20"/>
          <w:lang w:val="es-MX"/>
        </w:rPr>
        <w:t xml:space="preserve"> </w:t>
      </w:r>
      <w:r w:rsidR="00265128">
        <w:rPr>
          <w:sz w:val="20"/>
          <w:lang w:val="es-MX"/>
        </w:rPr>
        <w:t>DGA</w:t>
      </w:r>
      <w:r w:rsidR="00A35D02">
        <w:rPr>
          <w:sz w:val="20"/>
          <w:lang w:val="es-MX"/>
        </w:rPr>
        <w:t xml:space="preserve">. Mientras que el </w:t>
      </w:r>
      <w:r w:rsidR="00A35D02" w:rsidRPr="00A35D02">
        <w:rPr>
          <w:sz w:val="20"/>
          <w:vertAlign w:val="superscript"/>
          <w:lang w:val="es-MX"/>
        </w:rPr>
        <w:t>54</w:t>
      </w:r>
      <w:r w:rsidR="00A35D02">
        <w:rPr>
          <w:sz w:val="20"/>
          <w:lang w:val="es-MX"/>
        </w:rPr>
        <w:t>Fe se mantiene retenido en AG1-x8, e</w:t>
      </w:r>
      <w:r w:rsidR="00264F76">
        <w:rPr>
          <w:sz w:val="20"/>
          <w:lang w:val="es-MX"/>
        </w:rPr>
        <w:t>l</w:t>
      </w:r>
      <w:r w:rsidR="00A35D02">
        <w:rPr>
          <w:sz w:val="20"/>
          <w:lang w:val="es-MX"/>
        </w:rPr>
        <w:t xml:space="preserve"> </w:t>
      </w:r>
      <w:r w:rsidR="00A35D02" w:rsidRPr="00A35D02">
        <w:rPr>
          <w:sz w:val="20"/>
          <w:vertAlign w:val="superscript"/>
          <w:lang w:val="es-MX"/>
        </w:rPr>
        <w:t>55</w:t>
      </w:r>
      <w:r w:rsidR="00A35D02">
        <w:rPr>
          <w:sz w:val="20"/>
          <w:lang w:val="es-MX"/>
        </w:rPr>
        <w:t xml:space="preserve">Co </w:t>
      </w:r>
      <w:r w:rsidR="00484B3E">
        <w:rPr>
          <w:sz w:val="20"/>
        </w:rPr>
        <w:t xml:space="preserve">es eluído de DGA en </w:t>
      </w:r>
      <w:r w:rsidR="00A35D02">
        <w:rPr>
          <w:sz w:val="20"/>
          <w:lang w:val="es-MX"/>
        </w:rPr>
        <w:t>2M HCl,</w:t>
      </w:r>
      <w:r w:rsidR="000371BC">
        <w:rPr>
          <w:sz w:val="20"/>
        </w:rPr>
        <w:t xml:space="preserve"> el</w:t>
      </w:r>
      <w:r w:rsidR="00A35D02">
        <w:rPr>
          <w:sz w:val="20"/>
        </w:rPr>
        <w:t xml:space="preserve"> cual es </w:t>
      </w:r>
      <w:r w:rsidR="00264F76">
        <w:rPr>
          <w:sz w:val="20"/>
        </w:rPr>
        <w:t>evapora</w:t>
      </w:r>
      <w:r w:rsidR="000371BC">
        <w:rPr>
          <w:sz w:val="20"/>
        </w:rPr>
        <w:t>do</w:t>
      </w:r>
      <w:r w:rsidR="00A35D02">
        <w:rPr>
          <w:sz w:val="20"/>
        </w:rPr>
        <w:t xml:space="preserve"> para después </w:t>
      </w:r>
      <w:r w:rsidR="00A35D02">
        <w:rPr>
          <w:sz w:val="20"/>
          <w:lang w:val="es-MX"/>
        </w:rPr>
        <w:t>redisolver el residuo</w:t>
      </w:r>
      <w:r w:rsidR="00770D15">
        <w:rPr>
          <w:sz w:val="20"/>
          <w:lang w:val="es-MX"/>
        </w:rPr>
        <w:t xml:space="preserve"> en 100 μL de 0.1</w:t>
      </w:r>
      <w:r w:rsidR="00264F76">
        <w:rPr>
          <w:sz w:val="20"/>
          <w:lang w:val="es-MX"/>
        </w:rPr>
        <w:t>M HCl</w:t>
      </w:r>
      <w:r w:rsidR="00A35D02">
        <w:rPr>
          <w:sz w:val="20"/>
          <w:lang w:val="es-MX"/>
        </w:rPr>
        <w:t>. E</w:t>
      </w:r>
      <w:r w:rsidR="00DB6417">
        <w:rPr>
          <w:sz w:val="20"/>
          <w:lang w:val="es-MX"/>
        </w:rPr>
        <w:t>sta solución</w:t>
      </w:r>
      <w:r w:rsidR="00F46638">
        <w:rPr>
          <w:sz w:val="20"/>
          <w:lang w:val="es-MX"/>
        </w:rPr>
        <w:t xml:space="preserve"> de </w:t>
      </w:r>
      <w:r w:rsidR="00F46638" w:rsidRPr="00F46638">
        <w:rPr>
          <w:sz w:val="20"/>
          <w:vertAlign w:val="superscript"/>
          <w:lang w:val="es-MX"/>
        </w:rPr>
        <w:t>55</w:t>
      </w:r>
      <w:r w:rsidR="00F46638">
        <w:rPr>
          <w:sz w:val="20"/>
          <w:lang w:val="es-MX"/>
        </w:rPr>
        <w:t>CoCl</w:t>
      </w:r>
      <w:r w:rsidR="00F46638" w:rsidRPr="00F46638">
        <w:rPr>
          <w:sz w:val="20"/>
          <w:vertAlign w:val="subscript"/>
          <w:lang w:val="es-MX"/>
        </w:rPr>
        <w:t>2</w:t>
      </w:r>
      <w:r w:rsidR="00DB6417">
        <w:rPr>
          <w:sz w:val="20"/>
          <w:lang w:val="es-MX"/>
        </w:rPr>
        <w:t xml:space="preserve"> </w:t>
      </w:r>
      <w:r w:rsidR="00A35D02">
        <w:rPr>
          <w:sz w:val="20"/>
          <w:lang w:val="es-MX"/>
        </w:rPr>
        <w:t xml:space="preserve">es utilizada </w:t>
      </w:r>
      <w:r w:rsidR="00DB6417">
        <w:rPr>
          <w:sz w:val="20"/>
          <w:lang w:val="es-MX"/>
        </w:rPr>
        <w:t>en el marcado de l</w:t>
      </w:r>
      <w:r w:rsidR="00D623A5">
        <w:rPr>
          <w:sz w:val="20"/>
          <w:lang w:val="es-MX"/>
        </w:rPr>
        <w:t>os que</w:t>
      </w:r>
      <w:r w:rsidR="00F46638">
        <w:rPr>
          <w:sz w:val="20"/>
          <w:lang w:val="es-MX"/>
        </w:rPr>
        <w:t xml:space="preserve">lantes NOTA, DOTA, HBED, </w:t>
      </w:r>
      <w:r w:rsidR="00DB6417">
        <w:rPr>
          <w:sz w:val="20"/>
          <w:lang w:val="es-MX"/>
        </w:rPr>
        <w:t>TETA</w:t>
      </w:r>
      <w:r w:rsidR="00AC016E">
        <w:rPr>
          <w:sz w:val="20"/>
          <w:lang w:val="es-MX"/>
        </w:rPr>
        <w:t xml:space="preserve"> </w:t>
      </w:r>
      <w:r w:rsidR="00F46638">
        <w:rPr>
          <w:sz w:val="20"/>
          <w:lang w:val="es-MX"/>
        </w:rPr>
        <w:t>y el ligando citrato</w:t>
      </w:r>
      <w:r w:rsidR="00DB6417">
        <w:rPr>
          <w:sz w:val="20"/>
          <w:lang w:val="es-MX"/>
        </w:rPr>
        <w:t>. Las condiciones de marcado</w:t>
      </w:r>
      <w:r w:rsidR="00F46638">
        <w:rPr>
          <w:sz w:val="20"/>
          <w:lang w:val="es-MX"/>
        </w:rPr>
        <w:t xml:space="preserve"> para los quelantes son 200 μL de solución </w:t>
      </w:r>
      <w:r w:rsidR="00DB6417">
        <w:rPr>
          <w:sz w:val="20"/>
          <w:lang w:val="es-MX"/>
        </w:rPr>
        <w:t>0.25 M HEPES, pH 7.0 y 1 hora a temperatura ambiente, excepto para DOTA el cual fue complejado a 85 °C</w:t>
      </w:r>
      <w:r w:rsidR="00F46638">
        <w:rPr>
          <w:sz w:val="20"/>
          <w:lang w:val="es-MX"/>
        </w:rPr>
        <w:t xml:space="preserve">. El complejo </w:t>
      </w:r>
      <w:r w:rsidR="00484B3E">
        <w:rPr>
          <w:sz w:val="20"/>
          <w:lang w:val="es-MX"/>
        </w:rPr>
        <w:t>Co-Citrato</w:t>
      </w:r>
      <w:r w:rsidR="00F46638">
        <w:rPr>
          <w:sz w:val="20"/>
          <w:lang w:val="es-MX"/>
        </w:rPr>
        <w:t xml:space="preserve"> se logra disolviendo una fracción de </w:t>
      </w:r>
      <w:r w:rsidR="00F46638" w:rsidRPr="00F46638">
        <w:rPr>
          <w:sz w:val="20"/>
          <w:vertAlign w:val="superscript"/>
          <w:lang w:val="es-MX"/>
        </w:rPr>
        <w:t>55</w:t>
      </w:r>
      <w:r w:rsidR="00F46638">
        <w:rPr>
          <w:sz w:val="20"/>
          <w:lang w:val="es-MX"/>
        </w:rPr>
        <w:t>CoCl</w:t>
      </w:r>
      <w:r w:rsidR="00F46638" w:rsidRPr="00F46638">
        <w:rPr>
          <w:sz w:val="20"/>
          <w:vertAlign w:val="subscript"/>
          <w:lang w:val="es-MX"/>
        </w:rPr>
        <w:t>2</w:t>
      </w:r>
      <w:r w:rsidR="00F46638">
        <w:rPr>
          <w:sz w:val="20"/>
          <w:lang w:val="es-MX"/>
        </w:rPr>
        <w:t xml:space="preserve"> en 600 μL de tricitrato de sodio (10 mM, pH 7.0). </w:t>
      </w:r>
      <w:r w:rsidR="00DB6417">
        <w:rPr>
          <w:sz w:val="20"/>
          <w:lang w:val="es-MX"/>
        </w:rPr>
        <w:t xml:space="preserve">La masa mínima de cada </w:t>
      </w:r>
      <w:r w:rsidR="00F46638">
        <w:rPr>
          <w:sz w:val="20"/>
          <w:lang w:val="es-MX"/>
        </w:rPr>
        <w:t xml:space="preserve">uno de los </w:t>
      </w:r>
      <w:r w:rsidR="00DB6417">
        <w:rPr>
          <w:sz w:val="20"/>
          <w:lang w:val="es-MX"/>
        </w:rPr>
        <w:t>quelante</w:t>
      </w:r>
      <w:r w:rsidR="00F46638">
        <w:rPr>
          <w:sz w:val="20"/>
          <w:lang w:val="es-MX"/>
        </w:rPr>
        <w:t>s</w:t>
      </w:r>
      <w:r w:rsidR="00DB6417">
        <w:rPr>
          <w:sz w:val="20"/>
          <w:lang w:val="es-MX"/>
        </w:rPr>
        <w:t xml:space="preserve"> para lograr una complejación del 100% </w:t>
      </w:r>
      <w:r w:rsidR="00E676C3">
        <w:rPr>
          <w:sz w:val="20"/>
          <w:lang w:val="es-MX"/>
        </w:rPr>
        <w:t xml:space="preserve">fue determinada por titración analizando la eficiencia de marcado por </w:t>
      </w:r>
      <w:r w:rsidR="00DB6417">
        <w:rPr>
          <w:sz w:val="20"/>
          <w:lang w:val="es-MX"/>
        </w:rPr>
        <w:t>cromatografía de capa fina (TLC).</w:t>
      </w:r>
      <w:r w:rsidR="000371BC">
        <w:rPr>
          <w:sz w:val="20"/>
          <w:lang w:val="es-MX"/>
        </w:rPr>
        <w:t xml:space="preserve"> </w:t>
      </w:r>
      <w:r w:rsidR="00A35D02">
        <w:rPr>
          <w:sz w:val="20"/>
          <w:lang w:val="es-MX"/>
        </w:rPr>
        <w:t xml:space="preserve">El costoso </w:t>
      </w:r>
      <w:r w:rsidR="00A35D02" w:rsidRPr="00A35D02">
        <w:rPr>
          <w:sz w:val="20"/>
          <w:vertAlign w:val="superscript"/>
          <w:lang w:val="es-MX"/>
        </w:rPr>
        <w:t>54</w:t>
      </w:r>
      <w:r w:rsidR="00A35D02">
        <w:rPr>
          <w:sz w:val="20"/>
          <w:lang w:val="es-MX"/>
        </w:rPr>
        <w:t>Fe ($5 USD/mg) es eluído de la columna AG1-x8</w:t>
      </w:r>
      <w:r w:rsidR="004145BF">
        <w:rPr>
          <w:sz w:val="20"/>
          <w:lang w:val="es-MX"/>
        </w:rPr>
        <w:t xml:space="preserve"> en 0.1M HCl</w:t>
      </w:r>
      <w:r w:rsidR="00A35D02">
        <w:rPr>
          <w:sz w:val="20"/>
          <w:lang w:val="es-MX"/>
        </w:rPr>
        <w:t xml:space="preserve"> y reprocesado para electrodeposición sobre plata.</w:t>
      </w:r>
    </w:p>
    <w:p w14:paraId="720B9B79" w14:textId="5375BF10" w:rsidR="00DC3E8C" w:rsidRPr="00E3687A" w:rsidRDefault="00E676C3" w:rsidP="00790F3D">
      <w:pPr>
        <w:ind w:firstLine="284"/>
        <w:jc w:val="both"/>
        <w:rPr>
          <w:bCs/>
          <w:sz w:val="20"/>
          <w:lang w:val="es-ES_tradnl"/>
        </w:rPr>
      </w:pPr>
      <w:r>
        <w:rPr>
          <w:bCs/>
          <w:sz w:val="20"/>
          <w:lang w:val="es-MX"/>
        </w:rPr>
        <w:t xml:space="preserve">El derivado p-SCN-Bn-NOTA fue conjugado </w:t>
      </w:r>
      <w:r w:rsidR="00CF42EF">
        <w:rPr>
          <w:bCs/>
          <w:sz w:val="20"/>
          <w:lang w:val="es-MX"/>
        </w:rPr>
        <w:t xml:space="preserve">en solución </w:t>
      </w:r>
      <w:r w:rsidR="00D623A5">
        <w:rPr>
          <w:bCs/>
          <w:sz w:val="20"/>
          <w:lang w:val="es-MX"/>
        </w:rPr>
        <w:t>c</w:t>
      </w:r>
      <w:r>
        <w:rPr>
          <w:bCs/>
          <w:sz w:val="20"/>
          <w:lang w:val="es-MX"/>
        </w:rPr>
        <w:t>on el anticuerpo TRC105 a pH 8.5-9.0 con una razón mo</w:t>
      </w:r>
      <w:r w:rsidR="00CF42EF">
        <w:rPr>
          <w:bCs/>
          <w:sz w:val="20"/>
          <w:lang w:val="es-MX"/>
        </w:rPr>
        <w:t>lar de 25:1 quelante:</w:t>
      </w:r>
      <w:r w:rsidR="00B62C69">
        <w:rPr>
          <w:bCs/>
          <w:sz w:val="20"/>
          <w:lang w:val="es-MX"/>
        </w:rPr>
        <w:t xml:space="preserve"> </w:t>
      </w:r>
      <w:r w:rsidR="00CF42EF">
        <w:rPr>
          <w:bCs/>
          <w:sz w:val="20"/>
          <w:lang w:val="es-MX"/>
        </w:rPr>
        <w:t xml:space="preserve">anticuerpo. El conjugado NOTA-TRC105 fue marcado con </w:t>
      </w:r>
      <w:r w:rsidR="00CF42EF" w:rsidRPr="00CF42EF">
        <w:rPr>
          <w:bCs/>
          <w:sz w:val="20"/>
          <w:vertAlign w:val="superscript"/>
          <w:lang w:val="es-MX"/>
        </w:rPr>
        <w:t>55</w:t>
      </w:r>
      <w:r w:rsidR="00CF42EF">
        <w:rPr>
          <w:bCs/>
          <w:sz w:val="20"/>
          <w:lang w:val="es-MX"/>
        </w:rPr>
        <w:t>Co bajo las mismas condiciones de reacción empleadas pa</w:t>
      </w:r>
      <w:r w:rsidR="00A81E9C">
        <w:rPr>
          <w:bCs/>
          <w:sz w:val="20"/>
          <w:lang w:val="es-MX"/>
        </w:rPr>
        <w:t xml:space="preserve">ra NOTA utilizando razones de 5 a </w:t>
      </w:r>
      <w:r w:rsidR="00E3687A">
        <w:rPr>
          <w:bCs/>
          <w:sz w:val="20"/>
          <w:lang w:val="es-MX"/>
        </w:rPr>
        <w:t xml:space="preserve">364 </w:t>
      </w:r>
      <w:r w:rsidR="00E3687A">
        <w:rPr>
          <w:sz w:val="20"/>
          <w:lang w:val="es-MX"/>
        </w:rPr>
        <w:t xml:space="preserve">μg de conjugado por mCi de </w:t>
      </w:r>
      <w:r w:rsidR="00E3687A" w:rsidRPr="00E3687A">
        <w:rPr>
          <w:sz w:val="20"/>
          <w:vertAlign w:val="superscript"/>
          <w:lang w:val="es-MX"/>
        </w:rPr>
        <w:t>55</w:t>
      </w:r>
      <w:r w:rsidR="00F332BC">
        <w:rPr>
          <w:sz w:val="20"/>
          <w:lang w:val="es-MX"/>
        </w:rPr>
        <w:t>Co</w:t>
      </w:r>
      <w:r w:rsidR="00F332BC">
        <w:rPr>
          <w:sz w:val="20"/>
          <w:lang w:val="es-ES_tradnl"/>
        </w:rPr>
        <w:t>.</w:t>
      </w:r>
    </w:p>
    <w:p w14:paraId="558708D0" w14:textId="23FD5CA4" w:rsidR="00400F33" w:rsidRPr="00040751" w:rsidRDefault="00103F28" w:rsidP="00040751">
      <w:pPr>
        <w:ind w:firstLine="284"/>
        <w:jc w:val="both"/>
        <w:rPr>
          <w:bCs/>
          <w:sz w:val="20"/>
        </w:rPr>
      </w:pPr>
      <w:r>
        <w:rPr>
          <w:bCs/>
          <w:sz w:val="20"/>
          <w:lang w:val="es-MX"/>
        </w:rPr>
        <w:t>S</w:t>
      </w:r>
      <w:r w:rsidR="00E3687A">
        <w:rPr>
          <w:bCs/>
          <w:sz w:val="20"/>
          <w:lang w:val="es-MX"/>
        </w:rPr>
        <w:t xml:space="preserve">e ha investigado la biodistribución de los complejos </w:t>
      </w:r>
      <w:r w:rsidR="00E3687A" w:rsidRPr="00E3687A">
        <w:rPr>
          <w:bCs/>
          <w:sz w:val="20"/>
          <w:vertAlign w:val="superscript"/>
          <w:lang w:val="es-MX"/>
        </w:rPr>
        <w:t>55</w:t>
      </w:r>
      <w:r w:rsidR="00E3687A">
        <w:rPr>
          <w:bCs/>
          <w:sz w:val="20"/>
          <w:lang w:val="es-MX"/>
        </w:rPr>
        <w:t>Co-Citrato</w:t>
      </w:r>
      <w:r w:rsidR="001610B2">
        <w:rPr>
          <w:bCs/>
          <w:sz w:val="20"/>
          <w:lang w:val="es-MX"/>
        </w:rPr>
        <w:t xml:space="preserve">, </w:t>
      </w:r>
      <w:r w:rsidR="00E3687A" w:rsidRPr="00E3687A">
        <w:rPr>
          <w:bCs/>
          <w:sz w:val="20"/>
          <w:vertAlign w:val="superscript"/>
          <w:lang w:val="es-MX"/>
        </w:rPr>
        <w:t>55</w:t>
      </w:r>
      <w:r w:rsidR="00E3687A">
        <w:rPr>
          <w:bCs/>
          <w:sz w:val="20"/>
          <w:lang w:val="es-MX"/>
        </w:rPr>
        <w:t>Co-</w:t>
      </w:r>
      <w:r w:rsidR="00167B58">
        <w:rPr>
          <w:bCs/>
          <w:sz w:val="20"/>
          <w:lang w:val="es-MX"/>
        </w:rPr>
        <w:t>HBED</w:t>
      </w:r>
      <w:r w:rsidR="001610B2">
        <w:rPr>
          <w:bCs/>
          <w:sz w:val="20"/>
          <w:lang w:val="es-MX"/>
        </w:rPr>
        <w:t xml:space="preserve"> y </w:t>
      </w:r>
      <w:r w:rsidR="001610B2" w:rsidRPr="00E3687A">
        <w:rPr>
          <w:bCs/>
          <w:sz w:val="20"/>
          <w:vertAlign w:val="superscript"/>
          <w:lang w:val="es-MX"/>
        </w:rPr>
        <w:t>55</w:t>
      </w:r>
      <w:r w:rsidR="001610B2">
        <w:rPr>
          <w:bCs/>
          <w:sz w:val="20"/>
          <w:lang w:val="es-MX"/>
        </w:rPr>
        <w:t>Co-NOTA-TRC105</w:t>
      </w:r>
      <w:r w:rsidR="00167B58">
        <w:rPr>
          <w:bCs/>
          <w:sz w:val="20"/>
          <w:lang w:val="es-MX"/>
        </w:rPr>
        <w:t xml:space="preserve"> en grupos de 3 ratones con tumores mamarios murinos 4T1 implantados en el hombro derecho utilizando un microPET </w:t>
      </w:r>
      <w:r w:rsidR="00F332BC">
        <w:rPr>
          <w:bCs/>
          <w:sz w:val="20"/>
          <w:lang w:val="es-MX"/>
        </w:rPr>
        <w:t>Inveon.</w:t>
      </w:r>
    </w:p>
    <w:p w14:paraId="5968550A" w14:textId="29E16DF2" w:rsidR="00F32DEE" w:rsidRDefault="008801BC" w:rsidP="006925EF">
      <w:pPr>
        <w:ind w:firstLine="284"/>
        <w:jc w:val="both"/>
        <w:rPr>
          <w:bCs/>
          <w:sz w:val="20"/>
          <w:lang w:val="es-MX"/>
        </w:rPr>
      </w:pPr>
      <w:r w:rsidRPr="00123B7A">
        <w:rPr>
          <w:b/>
          <w:bCs/>
          <w:sz w:val="20"/>
          <w:lang w:val="es-MX"/>
        </w:rPr>
        <w:t>Result</w:t>
      </w:r>
      <w:r w:rsidR="00400F33" w:rsidRPr="00123B7A">
        <w:rPr>
          <w:b/>
          <w:bCs/>
          <w:sz w:val="20"/>
          <w:lang w:val="es-MX"/>
        </w:rPr>
        <w:t>ado</w:t>
      </w:r>
      <w:r w:rsidRPr="00123B7A">
        <w:rPr>
          <w:b/>
          <w:bCs/>
          <w:sz w:val="20"/>
          <w:lang w:val="es-MX"/>
        </w:rPr>
        <w:t>s</w:t>
      </w:r>
      <w:r w:rsidR="00146BAE" w:rsidRPr="00B62C69">
        <w:rPr>
          <w:b/>
          <w:bCs/>
          <w:sz w:val="20"/>
          <w:lang w:val="es-MX"/>
        </w:rPr>
        <w:t>:</w:t>
      </w:r>
      <w:r w:rsidR="00146BAE" w:rsidRPr="00123B7A">
        <w:rPr>
          <w:bCs/>
          <w:sz w:val="20"/>
          <w:lang w:val="es-MX"/>
        </w:rPr>
        <w:t xml:space="preserve"> </w:t>
      </w:r>
      <w:r w:rsidR="004145BF">
        <w:rPr>
          <w:bCs/>
          <w:sz w:val="20"/>
          <w:lang w:val="es-MX"/>
        </w:rPr>
        <w:t>Un blanco de 65.4 mg/</w:t>
      </w:r>
      <w:r w:rsidR="004145BF" w:rsidRPr="004145BF">
        <w:rPr>
          <w:bCs/>
          <w:sz w:val="20"/>
          <w:lang w:val="es-MX"/>
        </w:rPr>
        <w:t>cm</w:t>
      </w:r>
      <w:r w:rsidR="004145BF" w:rsidRPr="004145BF">
        <w:rPr>
          <w:bCs/>
          <w:sz w:val="20"/>
          <w:vertAlign w:val="superscript"/>
          <w:lang w:val="es-MX"/>
        </w:rPr>
        <w:t>2</w:t>
      </w:r>
      <w:r w:rsidR="004145BF">
        <w:rPr>
          <w:bCs/>
          <w:sz w:val="20"/>
          <w:vertAlign w:val="superscript"/>
          <w:lang w:val="es-MX"/>
        </w:rPr>
        <w:t xml:space="preserve"> </w:t>
      </w:r>
      <w:r w:rsidR="004145BF">
        <w:rPr>
          <w:bCs/>
          <w:sz w:val="20"/>
          <w:lang w:val="es-MX"/>
        </w:rPr>
        <w:t xml:space="preserve">ofrece un rendimiento de </w:t>
      </w:r>
      <w:r w:rsidR="003E7290" w:rsidRPr="003E7290">
        <w:rPr>
          <w:bCs/>
          <w:sz w:val="20"/>
          <w:vertAlign w:val="superscript"/>
          <w:lang w:val="es-MX"/>
        </w:rPr>
        <w:t>55</w:t>
      </w:r>
      <w:r w:rsidR="003E7290">
        <w:rPr>
          <w:bCs/>
          <w:sz w:val="20"/>
          <w:lang w:val="es-MX"/>
        </w:rPr>
        <w:t>Co de</w:t>
      </w:r>
      <w:r w:rsidR="004145BF">
        <w:rPr>
          <w:bCs/>
          <w:sz w:val="20"/>
          <w:lang w:val="es-MX"/>
        </w:rPr>
        <w:t xml:space="preserve"> </w:t>
      </w:r>
      <w:r w:rsidR="00AF58E6">
        <w:rPr>
          <w:bCs/>
          <w:sz w:val="20"/>
          <w:lang w:val="es-MX"/>
        </w:rPr>
        <w:t>0.306 mCi/</w:t>
      </w:r>
      <w:r w:rsidR="00AF58E6">
        <w:rPr>
          <w:sz w:val="20"/>
          <w:lang w:val="es-MX"/>
        </w:rPr>
        <w:t>μAh</w:t>
      </w:r>
      <w:r w:rsidR="00875FB2">
        <w:rPr>
          <w:bCs/>
          <w:sz w:val="20"/>
          <w:lang w:val="es-MX"/>
        </w:rPr>
        <w:t xml:space="preserve">. </w:t>
      </w:r>
      <w:r w:rsidR="00770D15">
        <w:rPr>
          <w:bCs/>
          <w:sz w:val="20"/>
        </w:rPr>
        <w:t>La eficiencia de separaci</w:t>
      </w:r>
      <w:r w:rsidR="00770D15">
        <w:rPr>
          <w:bCs/>
          <w:sz w:val="20"/>
          <w:lang w:val="es-ES_tradnl"/>
        </w:rPr>
        <w:t>ón es 93±3% (n</w:t>
      </w:r>
      <w:r w:rsidR="00770D15">
        <w:rPr>
          <w:bCs/>
          <w:sz w:val="20"/>
        </w:rPr>
        <w:t>=6)</w:t>
      </w:r>
      <w:r w:rsidR="00770D15">
        <w:rPr>
          <w:bCs/>
          <w:sz w:val="20"/>
          <w:lang w:val="es-ES_tradnl"/>
        </w:rPr>
        <w:t xml:space="preserve">. La pureza radionuclídica es </w:t>
      </w:r>
      <w:r w:rsidR="00770D15">
        <w:rPr>
          <w:bCs/>
          <w:sz w:val="20"/>
          <w:lang w:val="es-ES_tradnl"/>
        </w:rPr>
        <w:lastRenderedPageBreak/>
        <w:t>99.995%</w:t>
      </w:r>
      <w:r w:rsidR="00484B3E">
        <w:rPr>
          <w:bCs/>
          <w:sz w:val="20"/>
          <w:lang w:val="es-ES_tradnl"/>
        </w:rPr>
        <w:t xml:space="preserve">. </w:t>
      </w:r>
      <w:r w:rsidR="00FF2F0C">
        <w:rPr>
          <w:bCs/>
          <w:sz w:val="20"/>
          <w:lang w:val="es-ES_tradnl"/>
        </w:rPr>
        <w:t xml:space="preserve">La eficiencia de reciclaje del </w:t>
      </w:r>
      <w:r w:rsidR="00FF2F0C" w:rsidRPr="00FF2F0C">
        <w:rPr>
          <w:bCs/>
          <w:sz w:val="20"/>
          <w:vertAlign w:val="superscript"/>
          <w:lang w:val="es-ES_tradnl"/>
        </w:rPr>
        <w:t>54</w:t>
      </w:r>
      <w:r w:rsidR="00FF2F0C">
        <w:rPr>
          <w:bCs/>
          <w:sz w:val="20"/>
          <w:lang w:val="es-ES_tradnl"/>
        </w:rPr>
        <w:t xml:space="preserve">Fe es 94±4%. </w:t>
      </w:r>
      <w:r w:rsidR="00AF58E6">
        <w:rPr>
          <w:bCs/>
          <w:sz w:val="20"/>
        </w:rPr>
        <w:t xml:space="preserve">La reactividad </w:t>
      </w:r>
      <w:r w:rsidR="00BB7A36">
        <w:rPr>
          <w:bCs/>
          <w:sz w:val="20"/>
        </w:rPr>
        <w:t xml:space="preserve">con </w:t>
      </w:r>
      <w:r w:rsidR="00AF58E6">
        <w:rPr>
          <w:bCs/>
          <w:sz w:val="20"/>
          <w:lang w:val="es-ES_tradnl"/>
        </w:rPr>
        <w:t xml:space="preserve">los quelantes NOTA, DOTA, HBED y TETA es </w:t>
      </w:r>
      <w:r w:rsidR="00875FB2">
        <w:rPr>
          <w:bCs/>
          <w:sz w:val="20"/>
          <w:lang w:val="es-ES_tradnl"/>
        </w:rPr>
        <w:t>0.63±0.44, 0.20±0.14, 0.43±0.27, 0.34±0.17 Ci/</w:t>
      </w:r>
      <w:r w:rsidR="00875FB2">
        <w:rPr>
          <w:sz w:val="20"/>
          <w:lang w:val="es-MX"/>
        </w:rPr>
        <w:t>μmol, respectivamente</w:t>
      </w:r>
      <w:r w:rsidR="00CF4A6C">
        <w:rPr>
          <w:sz w:val="20"/>
          <w:lang w:val="es-MX"/>
        </w:rPr>
        <w:t xml:space="preserve">. </w:t>
      </w:r>
      <w:r w:rsidR="000A05CE">
        <w:rPr>
          <w:sz w:val="20"/>
          <w:lang w:val="es-MX"/>
        </w:rPr>
        <w:t>5 μg de N</w:t>
      </w:r>
      <w:r w:rsidR="00040751">
        <w:rPr>
          <w:sz w:val="20"/>
          <w:lang w:val="es-MX"/>
        </w:rPr>
        <w:t>OTA-TRC105 fue suficiente para</w:t>
      </w:r>
      <w:r w:rsidR="000A05CE">
        <w:rPr>
          <w:sz w:val="20"/>
          <w:lang w:val="es-MX"/>
        </w:rPr>
        <w:t xml:space="preserve"> marcar 1 mCi de </w:t>
      </w:r>
      <w:r w:rsidR="000A05CE" w:rsidRPr="000A05CE">
        <w:rPr>
          <w:sz w:val="20"/>
          <w:vertAlign w:val="superscript"/>
          <w:lang w:val="es-MX"/>
        </w:rPr>
        <w:t>55</w:t>
      </w:r>
      <w:r w:rsidR="000A05CE">
        <w:rPr>
          <w:sz w:val="20"/>
          <w:lang w:val="es-MX"/>
        </w:rPr>
        <w:t>Co.</w:t>
      </w:r>
      <w:r w:rsidR="00AC016E">
        <w:rPr>
          <w:sz w:val="20"/>
          <w:lang w:val="es-MX"/>
        </w:rPr>
        <w:t xml:space="preserve"> </w:t>
      </w:r>
      <w:r w:rsidR="007365F6">
        <w:rPr>
          <w:sz w:val="20"/>
          <w:lang w:val="es-MX"/>
        </w:rPr>
        <w:t>A 24 h p.i., l</w:t>
      </w:r>
      <w:r w:rsidR="00AC016E">
        <w:rPr>
          <w:sz w:val="20"/>
          <w:lang w:val="es-MX"/>
        </w:rPr>
        <w:t>a c</w:t>
      </w:r>
      <w:r w:rsidR="00340228">
        <w:rPr>
          <w:sz w:val="20"/>
          <w:lang w:val="es-MX"/>
        </w:rPr>
        <w:t xml:space="preserve">aptación </w:t>
      </w:r>
      <w:r w:rsidR="00EE37CF">
        <w:rPr>
          <w:sz w:val="20"/>
          <w:lang w:val="es-MX"/>
        </w:rPr>
        <w:t xml:space="preserve">en el hígado </w:t>
      </w:r>
      <w:r w:rsidR="00AC016E">
        <w:rPr>
          <w:sz w:val="20"/>
          <w:lang w:val="es-MX"/>
        </w:rPr>
        <w:t>fue</w:t>
      </w:r>
      <w:r w:rsidR="007365F6">
        <w:rPr>
          <w:sz w:val="20"/>
          <w:lang w:val="es-MX"/>
        </w:rPr>
        <w:t xml:space="preserve"> de 4.5</w:t>
      </w:r>
      <w:r w:rsidR="007365F6">
        <w:rPr>
          <w:bCs/>
          <w:sz w:val="20"/>
          <w:lang w:val="es-ES_tradnl"/>
        </w:rPr>
        <w:t>±0.5, 1.7</w:t>
      </w:r>
      <w:r w:rsidR="00EE37CF">
        <w:rPr>
          <w:bCs/>
          <w:sz w:val="20"/>
          <w:lang w:val="es-ES_tradnl"/>
        </w:rPr>
        <w:t>±</w:t>
      </w:r>
      <w:r w:rsidR="007365F6">
        <w:rPr>
          <w:bCs/>
          <w:sz w:val="20"/>
          <w:lang w:val="es-ES_tradnl"/>
        </w:rPr>
        <w:t>1.1 y 9.9±0.9 %ID/g para el Co-Citrato,</w:t>
      </w:r>
      <w:r w:rsidR="00EE37CF">
        <w:rPr>
          <w:bCs/>
          <w:sz w:val="20"/>
          <w:lang w:val="es-ES_tradnl"/>
        </w:rPr>
        <w:t xml:space="preserve"> Co-HBED</w:t>
      </w:r>
      <w:r w:rsidR="007365F6">
        <w:rPr>
          <w:bCs/>
          <w:sz w:val="20"/>
          <w:lang w:val="es-ES_tradnl"/>
        </w:rPr>
        <w:t xml:space="preserve"> y Co-NOTA-TRC105</w:t>
      </w:r>
      <w:r w:rsidR="00EE37CF">
        <w:rPr>
          <w:bCs/>
          <w:sz w:val="20"/>
          <w:lang w:val="es-ES_tradnl"/>
        </w:rPr>
        <w:t>, respecti</w:t>
      </w:r>
      <w:r w:rsidR="00103F28">
        <w:rPr>
          <w:bCs/>
          <w:sz w:val="20"/>
          <w:lang w:val="es-ES_tradnl"/>
        </w:rPr>
        <w:t>vamente</w:t>
      </w:r>
      <w:r w:rsidR="00103F28">
        <w:rPr>
          <w:bCs/>
          <w:sz w:val="20"/>
        </w:rPr>
        <w:t>;</w:t>
      </w:r>
      <w:r w:rsidR="00DD68FF">
        <w:rPr>
          <w:bCs/>
          <w:sz w:val="20"/>
          <w:lang w:val="es-ES_tradnl"/>
        </w:rPr>
        <w:t xml:space="preserve"> mientras que </w:t>
      </w:r>
      <w:r w:rsidR="00103F28">
        <w:rPr>
          <w:bCs/>
          <w:sz w:val="20"/>
          <w:lang w:val="es-ES_tradnl"/>
        </w:rPr>
        <w:t xml:space="preserve">la captación en </w:t>
      </w:r>
      <w:r w:rsidR="00DD68FF">
        <w:rPr>
          <w:bCs/>
          <w:sz w:val="20"/>
          <w:lang w:val="es-ES_tradnl"/>
        </w:rPr>
        <w:t xml:space="preserve">el </w:t>
      </w:r>
      <w:r w:rsidR="00040751">
        <w:rPr>
          <w:bCs/>
          <w:sz w:val="20"/>
          <w:lang w:val="es-ES_tradnl"/>
        </w:rPr>
        <w:t xml:space="preserve">tumor </w:t>
      </w:r>
      <w:r w:rsidR="00103F28">
        <w:rPr>
          <w:bCs/>
          <w:sz w:val="20"/>
          <w:lang w:val="es-ES_tradnl"/>
        </w:rPr>
        <w:t>fue</w:t>
      </w:r>
      <w:r w:rsidR="00F32DEE">
        <w:rPr>
          <w:bCs/>
          <w:sz w:val="20"/>
          <w:lang w:val="es-ES_tradnl"/>
        </w:rPr>
        <w:t xml:space="preserve"> de </w:t>
      </w:r>
      <w:r w:rsidR="007365F6">
        <w:rPr>
          <w:bCs/>
          <w:sz w:val="20"/>
          <w:lang w:val="es-ES_tradnl"/>
        </w:rPr>
        <w:t>1.5</w:t>
      </w:r>
      <w:r w:rsidR="00F32DEE">
        <w:rPr>
          <w:bCs/>
          <w:sz w:val="20"/>
          <w:lang w:val="es-ES_tradnl"/>
        </w:rPr>
        <w:t>±</w:t>
      </w:r>
      <w:r w:rsidR="007365F6">
        <w:rPr>
          <w:bCs/>
          <w:sz w:val="20"/>
          <w:lang w:val="es-ES_tradnl"/>
        </w:rPr>
        <w:t>0.1 y 12.1±2.2</w:t>
      </w:r>
      <w:r w:rsidR="00F32DEE">
        <w:rPr>
          <w:bCs/>
          <w:sz w:val="20"/>
          <w:lang w:val="es-ES_tradnl"/>
        </w:rPr>
        <w:t xml:space="preserve"> %ID/g </w:t>
      </w:r>
      <w:r w:rsidR="00DD68FF">
        <w:rPr>
          <w:bCs/>
          <w:sz w:val="20"/>
          <w:lang w:val="es-ES_tradnl"/>
        </w:rPr>
        <w:t xml:space="preserve">para el </w:t>
      </w:r>
      <w:r w:rsidR="00F32DEE">
        <w:rPr>
          <w:bCs/>
          <w:sz w:val="20"/>
          <w:lang w:val="es-ES_tradnl"/>
        </w:rPr>
        <w:t>Co-Citrato</w:t>
      </w:r>
      <w:r w:rsidR="007365F6">
        <w:rPr>
          <w:bCs/>
          <w:sz w:val="20"/>
          <w:lang w:val="es-ES_tradnl"/>
        </w:rPr>
        <w:t xml:space="preserve"> y Co-NOTA-TRC105</w:t>
      </w:r>
      <w:r w:rsidR="006925EF">
        <w:rPr>
          <w:bCs/>
          <w:sz w:val="20"/>
          <w:lang w:val="es-ES_tradnl"/>
        </w:rPr>
        <w:t>,</w:t>
      </w:r>
      <w:r w:rsidR="007365F6">
        <w:rPr>
          <w:bCs/>
          <w:sz w:val="20"/>
          <w:lang w:val="es-ES_tradnl"/>
        </w:rPr>
        <w:t xml:space="preserve"> respectivamente,</w:t>
      </w:r>
      <w:r w:rsidR="00B62C69">
        <w:rPr>
          <w:bCs/>
          <w:sz w:val="20"/>
          <w:lang w:val="es-ES_tradnl"/>
        </w:rPr>
        <w:t xml:space="preserve"> como se puede ver en la f</w:t>
      </w:r>
      <w:r w:rsidR="006925EF">
        <w:rPr>
          <w:bCs/>
          <w:sz w:val="20"/>
          <w:lang w:val="es-ES_tradnl"/>
        </w:rPr>
        <w:t>igura 1</w:t>
      </w:r>
      <w:r w:rsidR="007365F6">
        <w:rPr>
          <w:bCs/>
          <w:sz w:val="20"/>
          <w:lang w:val="es-MX"/>
        </w:rPr>
        <w:t>.</w:t>
      </w:r>
    </w:p>
    <w:p w14:paraId="31E4F0C5" w14:textId="77777777" w:rsidR="00007F5D" w:rsidRPr="006925EF" w:rsidRDefault="00007F5D" w:rsidP="006925EF">
      <w:pPr>
        <w:ind w:firstLine="284"/>
        <w:jc w:val="both"/>
        <w:rPr>
          <w:bCs/>
          <w:sz w:val="20"/>
          <w:lang w:val="es-MX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96"/>
        <w:gridCol w:w="1336"/>
        <w:gridCol w:w="1308"/>
      </w:tblGrid>
      <w:tr w:rsidR="00960B44" w14:paraId="5EC48872" w14:textId="77777777" w:rsidTr="00103F28">
        <w:trPr>
          <w:jc w:val="center"/>
        </w:trPr>
        <w:tc>
          <w:tcPr>
            <w:tcW w:w="1189" w:type="dxa"/>
          </w:tcPr>
          <w:p w14:paraId="61CD40C1" w14:textId="3149DDA6" w:rsidR="00960B44" w:rsidRDefault="00381A89" w:rsidP="00764096">
            <w:pPr>
              <w:autoSpaceDE w:val="0"/>
              <w:autoSpaceDN w:val="0"/>
              <w:adjustRightInd w:val="0"/>
              <w:jc w:val="center"/>
              <w:rPr>
                <w:b/>
                <w:noProof/>
                <w:lang w:val="es-MX" w:eastAsia="es-MX"/>
              </w:rPr>
            </w:pPr>
            <w:r>
              <w:rPr>
                <w:b/>
                <w:noProof/>
                <w:lang w:val="es-MX" w:eastAsia="es-MX"/>
              </w:rPr>
              <w:drawing>
                <wp:inline distT="0" distB="0" distL="0" distR="0" wp14:anchorId="79C8E6AB" wp14:editId="28A91113">
                  <wp:extent cx="686119" cy="870797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5aug6-8a_55Co-Citrate_m3_24h_MIP_scale_max_5_CROPPED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6785" cy="8716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1" w:type="dxa"/>
          </w:tcPr>
          <w:p w14:paraId="1A3A1876" w14:textId="448D811F" w:rsidR="00960B44" w:rsidRDefault="00381A89" w:rsidP="00764096">
            <w:pPr>
              <w:autoSpaceDE w:val="0"/>
              <w:autoSpaceDN w:val="0"/>
              <w:adjustRightInd w:val="0"/>
              <w:jc w:val="center"/>
              <w:rPr>
                <w:b/>
                <w:noProof/>
                <w:lang w:val="es-MX" w:eastAsia="es-MX"/>
              </w:rPr>
            </w:pPr>
            <w:r>
              <w:rPr>
                <w:b/>
                <w:noProof/>
                <w:lang w:val="es-MX" w:eastAsia="es-MX"/>
              </w:rPr>
              <w:drawing>
                <wp:inline distT="0" distB="0" distL="0" distR="0" wp14:anchorId="039F4BD8" wp14:editId="3DA1DCDE">
                  <wp:extent cx="705300" cy="870797"/>
                  <wp:effectExtent l="0" t="0" r="635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5aug7-8a_55Co-HBED_m3_18h_MIP_scale_max_8_CROPPED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6618" cy="872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3" w:type="dxa"/>
          </w:tcPr>
          <w:p w14:paraId="41C9335F" w14:textId="7EEB6A34" w:rsidR="00960B44" w:rsidRDefault="00381A89" w:rsidP="00764096">
            <w:pPr>
              <w:autoSpaceDE w:val="0"/>
              <w:autoSpaceDN w:val="0"/>
              <w:adjustRightInd w:val="0"/>
              <w:jc w:val="center"/>
              <w:rPr>
                <w:b/>
                <w:noProof/>
                <w:lang w:val="es-MX" w:eastAsia="es-MX"/>
              </w:rPr>
            </w:pPr>
            <w:r>
              <w:rPr>
                <w:b/>
                <w:noProof/>
                <w:lang w:val="es-MX" w:eastAsia="es-MX"/>
              </w:rPr>
              <w:drawing>
                <wp:inline distT="0" distB="0" distL="0" distR="0" wp14:anchorId="28564D2B" wp14:editId="17380C39">
                  <wp:extent cx="693466" cy="870797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5aug19-21b_55Co-NOTA-TRC105_m3_24h_MIP_scale_max_20_CROPPED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5310" cy="8731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60B44" w14:paraId="291D433A" w14:textId="77777777" w:rsidTr="00103F28">
        <w:trPr>
          <w:jc w:val="center"/>
        </w:trPr>
        <w:tc>
          <w:tcPr>
            <w:tcW w:w="1189" w:type="dxa"/>
          </w:tcPr>
          <w:p w14:paraId="34B35B73" w14:textId="1B5B4FF2" w:rsidR="00960B44" w:rsidRDefault="00960B44" w:rsidP="00764096">
            <w:pPr>
              <w:autoSpaceDE w:val="0"/>
              <w:autoSpaceDN w:val="0"/>
              <w:adjustRightInd w:val="0"/>
              <w:jc w:val="center"/>
              <w:rPr>
                <w:b/>
                <w:noProof/>
                <w:lang w:val="es-MX" w:eastAsia="es-MX"/>
              </w:rPr>
            </w:pPr>
            <w:r>
              <w:rPr>
                <w:b/>
                <w:noProof/>
                <w:lang w:val="es-MX" w:eastAsia="es-MX"/>
              </w:rPr>
              <w:t>A)</w:t>
            </w:r>
          </w:p>
        </w:tc>
        <w:tc>
          <w:tcPr>
            <w:tcW w:w="1151" w:type="dxa"/>
          </w:tcPr>
          <w:p w14:paraId="5FC8230B" w14:textId="1916ACCA" w:rsidR="00960B44" w:rsidRDefault="00960B44" w:rsidP="00764096">
            <w:pPr>
              <w:autoSpaceDE w:val="0"/>
              <w:autoSpaceDN w:val="0"/>
              <w:adjustRightInd w:val="0"/>
              <w:jc w:val="center"/>
              <w:rPr>
                <w:b/>
                <w:noProof/>
                <w:lang w:val="es-MX" w:eastAsia="es-MX"/>
              </w:rPr>
            </w:pPr>
            <w:r>
              <w:rPr>
                <w:b/>
                <w:noProof/>
                <w:lang w:val="es-MX" w:eastAsia="es-MX"/>
              </w:rPr>
              <w:t>B)</w:t>
            </w:r>
          </w:p>
        </w:tc>
        <w:tc>
          <w:tcPr>
            <w:tcW w:w="1133" w:type="dxa"/>
          </w:tcPr>
          <w:p w14:paraId="1BF535CA" w14:textId="79DE954B" w:rsidR="00960B44" w:rsidRDefault="00381A89" w:rsidP="00764096">
            <w:pPr>
              <w:autoSpaceDE w:val="0"/>
              <w:autoSpaceDN w:val="0"/>
              <w:adjustRightInd w:val="0"/>
              <w:jc w:val="center"/>
              <w:rPr>
                <w:b/>
                <w:noProof/>
                <w:lang w:val="es-MX" w:eastAsia="es-MX"/>
              </w:rPr>
            </w:pPr>
            <w:r>
              <w:rPr>
                <w:b/>
                <w:noProof/>
                <w:lang w:val="es-MX" w:eastAsia="es-MX"/>
              </w:rPr>
              <w:t>C)</w:t>
            </w:r>
          </w:p>
        </w:tc>
      </w:tr>
    </w:tbl>
    <w:p w14:paraId="10585DD2" w14:textId="312152DF" w:rsidR="00764096" w:rsidRPr="00960B44" w:rsidRDefault="00764096" w:rsidP="00960B44">
      <w:pPr>
        <w:autoSpaceDE w:val="0"/>
        <w:autoSpaceDN w:val="0"/>
        <w:adjustRightInd w:val="0"/>
        <w:jc w:val="center"/>
        <w:rPr>
          <w:sz w:val="20"/>
          <w:lang w:val="es-MX"/>
        </w:rPr>
      </w:pPr>
      <w:r w:rsidRPr="00123B7A">
        <w:rPr>
          <w:b/>
          <w:sz w:val="20"/>
          <w:lang w:val="es-MX"/>
        </w:rPr>
        <w:t>Figur</w:t>
      </w:r>
      <w:r w:rsidR="00400F33" w:rsidRPr="00123B7A">
        <w:rPr>
          <w:b/>
          <w:sz w:val="20"/>
          <w:lang w:val="es-MX"/>
        </w:rPr>
        <w:t>a</w:t>
      </w:r>
      <w:r w:rsidRPr="00123B7A">
        <w:rPr>
          <w:b/>
          <w:sz w:val="20"/>
          <w:lang w:val="es-MX"/>
        </w:rPr>
        <w:t xml:space="preserve"> </w:t>
      </w:r>
      <w:r w:rsidR="00C0540B" w:rsidRPr="00123B7A">
        <w:rPr>
          <w:b/>
          <w:sz w:val="20"/>
          <w:lang w:val="es-MX"/>
        </w:rPr>
        <w:fldChar w:fldCharType="begin"/>
      </w:r>
      <w:r w:rsidRPr="00123B7A">
        <w:rPr>
          <w:b/>
          <w:sz w:val="20"/>
          <w:lang w:val="es-MX"/>
        </w:rPr>
        <w:instrText xml:space="preserve"> </w:instrText>
      </w:r>
      <w:r w:rsidR="00D03D2B">
        <w:rPr>
          <w:b/>
          <w:sz w:val="20"/>
          <w:lang w:val="es-MX"/>
        </w:rPr>
        <w:instrText>SEQ</w:instrText>
      </w:r>
      <w:r w:rsidRPr="00123B7A">
        <w:rPr>
          <w:b/>
          <w:sz w:val="20"/>
          <w:lang w:val="es-MX"/>
        </w:rPr>
        <w:instrText xml:space="preserve"> Figure \* ARABIC </w:instrText>
      </w:r>
      <w:r w:rsidR="00C0540B" w:rsidRPr="00123B7A">
        <w:rPr>
          <w:b/>
          <w:sz w:val="20"/>
          <w:lang w:val="es-MX"/>
        </w:rPr>
        <w:fldChar w:fldCharType="separate"/>
      </w:r>
      <w:r w:rsidRPr="00123B7A">
        <w:rPr>
          <w:b/>
          <w:noProof/>
          <w:sz w:val="20"/>
          <w:lang w:val="es-MX"/>
        </w:rPr>
        <w:t>1</w:t>
      </w:r>
      <w:r w:rsidR="00C0540B" w:rsidRPr="00123B7A">
        <w:rPr>
          <w:b/>
          <w:sz w:val="20"/>
          <w:lang w:val="es-MX"/>
        </w:rPr>
        <w:fldChar w:fldCharType="end"/>
      </w:r>
      <w:r w:rsidRPr="00123B7A">
        <w:rPr>
          <w:b/>
          <w:sz w:val="20"/>
          <w:lang w:val="es-MX"/>
        </w:rPr>
        <w:t>:</w:t>
      </w:r>
      <w:r w:rsidRPr="00123B7A">
        <w:rPr>
          <w:sz w:val="20"/>
          <w:lang w:val="es-MX"/>
        </w:rPr>
        <w:t xml:space="preserve"> </w:t>
      </w:r>
      <w:r w:rsidR="00960B44">
        <w:rPr>
          <w:sz w:val="20"/>
          <w:lang w:val="es-MX"/>
        </w:rPr>
        <w:t xml:space="preserve">Proyecciones </w:t>
      </w:r>
      <w:r w:rsidR="006925EF">
        <w:rPr>
          <w:sz w:val="20"/>
          <w:lang w:val="es-ES_tradnl"/>
        </w:rPr>
        <w:t>coronales</w:t>
      </w:r>
      <w:r w:rsidR="00960B44">
        <w:rPr>
          <w:sz w:val="20"/>
          <w:lang w:val="es-ES_tradnl"/>
        </w:rPr>
        <w:t xml:space="preserve"> que muestran la distribución de </w:t>
      </w:r>
      <w:r w:rsidR="00960B44" w:rsidRPr="00340228">
        <w:rPr>
          <w:sz w:val="20"/>
          <w:vertAlign w:val="superscript"/>
          <w:lang w:val="es-ES_tradnl"/>
        </w:rPr>
        <w:t>55</w:t>
      </w:r>
      <w:r w:rsidR="00960B44">
        <w:rPr>
          <w:sz w:val="20"/>
          <w:lang w:val="es-ES_tradnl"/>
        </w:rPr>
        <w:t>Co</w:t>
      </w:r>
      <w:r w:rsidR="00DF67D5">
        <w:rPr>
          <w:sz w:val="20"/>
          <w:lang w:val="es-ES_tradnl"/>
        </w:rPr>
        <w:t xml:space="preserve"> a</w:t>
      </w:r>
      <w:r w:rsidR="00960B44">
        <w:rPr>
          <w:sz w:val="20"/>
          <w:lang w:val="es-ES_tradnl"/>
        </w:rPr>
        <w:t xml:space="preserve"> 24 h </w:t>
      </w:r>
      <w:r w:rsidR="00484B3E">
        <w:rPr>
          <w:sz w:val="20"/>
          <w:lang w:val="es-ES_tradnl"/>
        </w:rPr>
        <w:t>p.i.</w:t>
      </w:r>
      <w:r w:rsidR="00960B44">
        <w:rPr>
          <w:sz w:val="20"/>
          <w:lang w:val="es-ES_tradnl"/>
        </w:rPr>
        <w:t xml:space="preserve"> de: </w:t>
      </w:r>
      <w:r w:rsidR="00960B44">
        <w:rPr>
          <w:b/>
          <w:sz w:val="20"/>
          <w:lang w:val="es-ES_tradnl"/>
        </w:rPr>
        <w:t xml:space="preserve">A) </w:t>
      </w:r>
      <w:r w:rsidR="00960B44" w:rsidRPr="00960B44">
        <w:rPr>
          <w:sz w:val="20"/>
          <w:vertAlign w:val="superscript"/>
          <w:lang w:val="es-ES_tradnl"/>
        </w:rPr>
        <w:t>55</w:t>
      </w:r>
      <w:r w:rsidR="00DD68FF">
        <w:rPr>
          <w:sz w:val="20"/>
          <w:lang w:val="es-ES_tradnl"/>
        </w:rPr>
        <w:t>Co-Citrato,</w:t>
      </w:r>
      <w:r w:rsidR="00960B44">
        <w:rPr>
          <w:sz w:val="20"/>
          <w:lang w:val="es-ES_tradnl"/>
        </w:rPr>
        <w:t xml:space="preserve"> </w:t>
      </w:r>
      <w:r w:rsidR="00960B44">
        <w:rPr>
          <w:b/>
          <w:sz w:val="20"/>
          <w:lang w:val="es-ES_tradnl"/>
        </w:rPr>
        <w:t xml:space="preserve">B) </w:t>
      </w:r>
      <w:r w:rsidR="00960B44" w:rsidRPr="00960B44">
        <w:rPr>
          <w:sz w:val="20"/>
          <w:vertAlign w:val="superscript"/>
          <w:lang w:val="es-ES_tradnl"/>
        </w:rPr>
        <w:t>55</w:t>
      </w:r>
      <w:r w:rsidR="00DD68FF">
        <w:rPr>
          <w:sz w:val="20"/>
          <w:lang w:val="es-ES_tradnl"/>
        </w:rPr>
        <w:t xml:space="preserve">Co-HBED y </w:t>
      </w:r>
      <w:r w:rsidR="00DD68FF">
        <w:rPr>
          <w:b/>
          <w:sz w:val="20"/>
          <w:lang w:val="es-ES_tradnl"/>
        </w:rPr>
        <w:t xml:space="preserve">C) </w:t>
      </w:r>
      <w:r w:rsidR="00DD68FF" w:rsidRPr="00960B44">
        <w:rPr>
          <w:sz w:val="20"/>
          <w:vertAlign w:val="superscript"/>
          <w:lang w:val="es-ES_tradnl"/>
        </w:rPr>
        <w:t>55</w:t>
      </w:r>
      <w:r w:rsidR="00113BEB">
        <w:rPr>
          <w:sz w:val="20"/>
          <w:lang w:val="es-ES_tradnl"/>
        </w:rPr>
        <w:t>Co-NOTA-TRC105. El límite supe</w:t>
      </w:r>
      <w:bookmarkStart w:id="0" w:name="_GoBack"/>
      <w:bookmarkEnd w:id="0"/>
      <w:r w:rsidR="00113BEB">
        <w:rPr>
          <w:sz w:val="20"/>
          <w:lang w:val="es-ES_tradnl"/>
        </w:rPr>
        <w:t>rior de las escalas de intensidad es</w:t>
      </w:r>
      <w:r w:rsidR="00960B44">
        <w:rPr>
          <w:sz w:val="20"/>
          <w:lang w:val="es-ES_tradnl"/>
        </w:rPr>
        <w:t xml:space="preserve"> </w:t>
      </w:r>
      <w:r w:rsidR="00113BEB">
        <w:rPr>
          <w:sz w:val="20"/>
          <w:lang w:val="es-ES_tradnl"/>
        </w:rPr>
        <w:t xml:space="preserve">5, 8 y 20 </w:t>
      </w:r>
      <w:r w:rsidR="00103F28">
        <w:rPr>
          <w:sz w:val="20"/>
          <w:lang w:val="es-ES_tradnl"/>
        </w:rPr>
        <w:t>%</w:t>
      </w:r>
      <w:r w:rsidR="00960B44">
        <w:rPr>
          <w:sz w:val="20"/>
          <w:lang w:val="es-ES_tradnl"/>
        </w:rPr>
        <w:t>ID/g</w:t>
      </w:r>
      <w:r w:rsidR="00113BEB">
        <w:rPr>
          <w:sz w:val="20"/>
          <w:lang w:val="es-ES_tradnl"/>
        </w:rPr>
        <w:t>, respectivamente</w:t>
      </w:r>
      <w:r w:rsidR="00960B44">
        <w:rPr>
          <w:sz w:val="20"/>
          <w:lang w:val="es-ES_tradnl"/>
        </w:rPr>
        <w:t>.</w:t>
      </w:r>
    </w:p>
    <w:p w14:paraId="2913F6CA" w14:textId="77777777" w:rsidR="00D05B95" w:rsidRPr="00123B7A" w:rsidRDefault="00D05B95" w:rsidP="00B302E7">
      <w:pPr>
        <w:ind w:firstLine="284"/>
        <w:jc w:val="both"/>
        <w:rPr>
          <w:rFonts w:cs="Arial"/>
          <w:bCs/>
          <w:sz w:val="20"/>
          <w:lang w:val="es-MX"/>
        </w:rPr>
      </w:pPr>
    </w:p>
    <w:p w14:paraId="7DEF7161" w14:textId="411E5362" w:rsidR="00DC3E8C" w:rsidRPr="00804AA8" w:rsidRDefault="00790F3D" w:rsidP="00C5023B">
      <w:pPr>
        <w:autoSpaceDE w:val="0"/>
        <w:autoSpaceDN w:val="0"/>
        <w:adjustRightInd w:val="0"/>
        <w:ind w:firstLine="284"/>
        <w:jc w:val="both"/>
        <w:rPr>
          <w:rStyle w:val="boldCar"/>
          <w:sz w:val="20"/>
          <w:lang w:val="es-ES_tradnl"/>
        </w:rPr>
      </w:pPr>
      <w:r w:rsidRPr="00123B7A">
        <w:rPr>
          <w:b/>
          <w:bCs/>
          <w:sz w:val="20"/>
          <w:lang w:val="es-MX"/>
        </w:rPr>
        <w:t>Conclusion</w:t>
      </w:r>
      <w:r w:rsidR="00DC3E8C" w:rsidRPr="00123B7A">
        <w:rPr>
          <w:b/>
          <w:bCs/>
          <w:sz w:val="20"/>
          <w:lang w:val="es-MX"/>
        </w:rPr>
        <w:t>e</w:t>
      </w:r>
      <w:r w:rsidR="002F473D" w:rsidRPr="00123B7A">
        <w:rPr>
          <w:b/>
          <w:bCs/>
          <w:sz w:val="20"/>
          <w:lang w:val="es-MX"/>
        </w:rPr>
        <w:t>s:</w:t>
      </w:r>
      <w:r w:rsidR="005C2930" w:rsidRPr="00123B7A">
        <w:rPr>
          <w:b/>
          <w:bCs/>
          <w:sz w:val="20"/>
          <w:lang w:val="es-MX"/>
        </w:rPr>
        <w:t xml:space="preserve"> </w:t>
      </w:r>
      <w:r w:rsidR="00804AA8">
        <w:rPr>
          <w:sz w:val="20"/>
          <w:lang w:val="es-MX"/>
        </w:rPr>
        <w:t xml:space="preserve">Los métodos de producción y quelación del </w:t>
      </w:r>
      <w:r w:rsidR="00804AA8" w:rsidRPr="00804AA8">
        <w:rPr>
          <w:sz w:val="20"/>
          <w:vertAlign w:val="superscript"/>
          <w:lang w:val="es-MX"/>
        </w:rPr>
        <w:t>55</w:t>
      </w:r>
      <w:r w:rsidR="00804AA8">
        <w:rPr>
          <w:sz w:val="20"/>
          <w:lang w:val="es-MX"/>
        </w:rPr>
        <w:t xml:space="preserve">Co desarrollados en este trabajo vuelven a poner </w:t>
      </w:r>
      <w:r w:rsidR="000A05CE">
        <w:rPr>
          <w:sz w:val="20"/>
          <w:lang w:val="es-MX"/>
        </w:rPr>
        <w:t xml:space="preserve">a </w:t>
      </w:r>
      <w:r w:rsidR="00804AA8">
        <w:rPr>
          <w:sz w:val="20"/>
          <w:lang w:val="es-MX"/>
        </w:rPr>
        <w:t>este radio</w:t>
      </w:r>
      <w:r w:rsidR="00804AA8">
        <w:rPr>
          <w:sz w:val="20"/>
          <w:lang w:val="es-ES_tradnl"/>
        </w:rPr>
        <w:t xml:space="preserve">núclido al alcance de la comunidad de </w:t>
      </w:r>
      <w:r w:rsidR="000A05CE">
        <w:rPr>
          <w:sz w:val="20"/>
          <w:lang w:val="es-ES_tradnl"/>
        </w:rPr>
        <w:t xml:space="preserve">físicos </w:t>
      </w:r>
      <w:r w:rsidR="00804AA8">
        <w:rPr>
          <w:sz w:val="20"/>
          <w:lang w:val="es-ES_tradnl"/>
        </w:rPr>
        <w:t xml:space="preserve">médicos </w:t>
      </w:r>
      <w:r w:rsidR="000A05CE">
        <w:rPr>
          <w:sz w:val="20"/>
          <w:lang w:val="es-ES_tradnl"/>
        </w:rPr>
        <w:t xml:space="preserve">y médicos nucleares debido a la alta </w:t>
      </w:r>
      <w:r w:rsidR="00F32DEE">
        <w:rPr>
          <w:sz w:val="20"/>
          <w:lang w:val="es-ES_tradnl"/>
        </w:rPr>
        <w:t>activi</w:t>
      </w:r>
      <w:r w:rsidR="00B62C69">
        <w:rPr>
          <w:sz w:val="20"/>
          <w:lang w:val="es-ES_tradnl"/>
        </w:rPr>
        <w:t xml:space="preserve">dad específica para quelación, </w:t>
      </w:r>
      <w:r w:rsidR="00F32DEE">
        <w:rPr>
          <w:sz w:val="20"/>
          <w:lang w:val="es-ES_tradnl"/>
        </w:rPr>
        <w:t xml:space="preserve">alta </w:t>
      </w:r>
      <w:r w:rsidR="000A05CE">
        <w:rPr>
          <w:sz w:val="20"/>
          <w:lang w:val="es-ES_tradnl"/>
        </w:rPr>
        <w:t xml:space="preserve">eficiencia de separación y de reciclaje del costoso material blanco. La adaptación de los métodos reportados para la producción del análogo terapéutico </w:t>
      </w:r>
      <w:r w:rsidR="000A05CE" w:rsidRPr="000A05CE">
        <w:rPr>
          <w:sz w:val="20"/>
          <w:vertAlign w:val="superscript"/>
          <w:lang w:val="es-ES_tradnl"/>
        </w:rPr>
        <w:t>58m</w:t>
      </w:r>
      <w:r w:rsidR="000A05CE">
        <w:rPr>
          <w:sz w:val="20"/>
          <w:lang w:val="es-ES_tradnl"/>
        </w:rPr>
        <w:t xml:space="preserve">Co también pondrán al alcance de la comunidad científica una nueva herramienta para </w:t>
      </w:r>
      <w:r w:rsidR="00F32DEE">
        <w:rPr>
          <w:sz w:val="20"/>
          <w:lang w:val="es-ES_tradnl"/>
        </w:rPr>
        <w:t>radioterapia</w:t>
      </w:r>
      <w:r w:rsidR="00103F28">
        <w:rPr>
          <w:sz w:val="20"/>
          <w:lang w:val="es-ES_tradnl"/>
        </w:rPr>
        <w:t>.</w:t>
      </w:r>
    </w:p>
    <w:p w14:paraId="65DD99CF" w14:textId="77777777" w:rsidR="001B0F9D" w:rsidRPr="00123B7A" w:rsidRDefault="001B0F9D" w:rsidP="00C5023B">
      <w:pPr>
        <w:autoSpaceDE w:val="0"/>
        <w:autoSpaceDN w:val="0"/>
        <w:adjustRightInd w:val="0"/>
        <w:ind w:firstLine="284"/>
        <w:jc w:val="both"/>
        <w:rPr>
          <w:rStyle w:val="boldCar"/>
          <w:sz w:val="20"/>
          <w:lang w:val="es-MX"/>
        </w:rPr>
      </w:pPr>
    </w:p>
    <w:p w14:paraId="43C1EADC" w14:textId="77777777" w:rsidR="009674D2" w:rsidRDefault="00C5023B" w:rsidP="00B62C69">
      <w:pPr>
        <w:autoSpaceDE w:val="0"/>
        <w:autoSpaceDN w:val="0"/>
        <w:adjustRightInd w:val="0"/>
        <w:jc w:val="both"/>
        <w:rPr>
          <w:rStyle w:val="boldCar"/>
          <w:sz w:val="20"/>
          <w:lang w:val="es-MX"/>
        </w:rPr>
      </w:pPr>
      <w:r w:rsidRPr="00123B7A">
        <w:rPr>
          <w:rStyle w:val="boldCar"/>
          <w:sz w:val="20"/>
          <w:lang w:val="es-MX"/>
        </w:rPr>
        <w:t>Agradecimientos</w:t>
      </w:r>
    </w:p>
    <w:p w14:paraId="40A61FC2" w14:textId="015BCC6C" w:rsidR="00693D56" w:rsidRPr="00103F28" w:rsidRDefault="00C5023B" w:rsidP="00B62C69">
      <w:pPr>
        <w:autoSpaceDE w:val="0"/>
        <w:autoSpaceDN w:val="0"/>
        <w:adjustRightInd w:val="0"/>
        <w:jc w:val="both"/>
        <w:rPr>
          <w:sz w:val="20"/>
        </w:rPr>
      </w:pPr>
      <w:r w:rsidRPr="00123B7A">
        <w:rPr>
          <w:sz w:val="20"/>
          <w:lang w:val="es-MX"/>
        </w:rPr>
        <w:t xml:space="preserve"> </w:t>
      </w:r>
      <w:r w:rsidR="00F76D70">
        <w:rPr>
          <w:sz w:val="20"/>
          <w:lang w:val="es-MX"/>
        </w:rPr>
        <w:t>Beca Advanced Opportunity Fellowship de la Universidad de Wisconsin</w:t>
      </w:r>
      <w:r w:rsidR="000A05CE">
        <w:rPr>
          <w:sz w:val="20"/>
        </w:rPr>
        <w:t>.</w:t>
      </w:r>
      <w:r w:rsidR="00055F89">
        <w:rPr>
          <w:sz w:val="20"/>
        </w:rPr>
        <w:t xml:space="preserve"> </w:t>
      </w:r>
      <w:r w:rsidR="003D2339">
        <w:rPr>
          <w:sz w:val="20"/>
        </w:rPr>
        <w:t xml:space="preserve">Al </w:t>
      </w:r>
      <w:r w:rsidR="00103F28">
        <w:rPr>
          <w:sz w:val="20"/>
        </w:rPr>
        <w:t xml:space="preserve">CONACYT, </w:t>
      </w:r>
      <w:r w:rsidR="00055F89" w:rsidRPr="00055F89">
        <w:rPr>
          <w:sz w:val="20"/>
        </w:rPr>
        <w:t>a través de la División de Física Médi</w:t>
      </w:r>
      <w:r w:rsidR="00103F28">
        <w:rPr>
          <w:sz w:val="20"/>
        </w:rPr>
        <w:t>ca y la</w:t>
      </w:r>
      <w:r w:rsidR="00055F89" w:rsidRPr="00055F89">
        <w:rPr>
          <w:sz w:val="20"/>
        </w:rPr>
        <w:t xml:space="preserve"> Sociedad Mexicana de Física</w:t>
      </w:r>
      <w:r w:rsidR="00103F28">
        <w:rPr>
          <w:sz w:val="20"/>
        </w:rPr>
        <w:t>,</w:t>
      </w:r>
      <w:r w:rsidR="00055F89" w:rsidRPr="00055F89">
        <w:rPr>
          <w:sz w:val="20"/>
        </w:rPr>
        <w:t xml:space="preserve"> </w:t>
      </w:r>
      <w:r w:rsidR="003D2339">
        <w:rPr>
          <w:sz w:val="20"/>
        </w:rPr>
        <w:t>por haber cubierto</w:t>
      </w:r>
      <w:r w:rsidR="00055F89" w:rsidRPr="00055F89">
        <w:rPr>
          <w:sz w:val="20"/>
        </w:rPr>
        <w:t xml:space="preserve"> la inscripción al congreso.</w:t>
      </w:r>
      <w:r w:rsidR="003D2339">
        <w:rPr>
          <w:sz w:val="20"/>
        </w:rPr>
        <w:t xml:space="preserve"> El anticuerpo TRC105 fue proporcionado por TRACON Pharmaceuticals Inc.</w:t>
      </w:r>
      <w:r w:rsidR="00103F28">
        <w:rPr>
          <w:sz w:val="20"/>
        </w:rPr>
        <w:t xml:space="preserve"> </w:t>
      </w:r>
      <w:r w:rsidR="00103F28" w:rsidRPr="00B62C69">
        <w:rPr>
          <w:sz w:val="20"/>
        </w:rPr>
        <w:t>Bibliografía</w:t>
      </w:r>
      <w:r w:rsidRPr="00B62C69">
        <w:rPr>
          <w:sz w:val="20"/>
        </w:rPr>
        <w:t>.</w:t>
      </w:r>
      <w:r w:rsidR="00103F28">
        <w:rPr>
          <w:b/>
          <w:sz w:val="20"/>
        </w:rPr>
        <w:t xml:space="preserve"> </w:t>
      </w:r>
      <w:r w:rsidR="00103F28" w:rsidRPr="00103F28">
        <w:rPr>
          <w:sz w:val="20"/>
        </w:rPr>
        <w:t xml:space="preserve">1. </w:t>
      </w:r>
      <w:r w:rsidR="00040751" w:rsidRPr="00103F28">
        <w:rPr>
          <w:sz w:val="20"/>
        </w:rPr>
        <w:t>Thisgaard H, et al</w:t>
      </w:r>
      <w:r w:rsidR="00040751" w:rsidRPr="00103F28">
        <w:rPr>
          <w:i/>
          <w:sz w:val="20"/>
        </w:rPr>
        <w:t>.</w:t>
      </w:r>
      <w:r w:rsidR="00040751" w:rsidRPr="00103F28">
        <w:rPr>
          <w:sz w:val="20"/>
        </w:rPr>
        <w:t xml:space="preserve"> </w:t>
      </w:r>
      <w:r w:rsidR="00040751" w:rsidRPr="00B62C69">
        <w:rPr>
          <w:sz w:val="20"/>
        </w:rPr>
        <w:t>J Nuc Med</w:t>
      </w:r>
      <w:r w:rsidR="00B62C69">
        <w:rPr>
          <w:sz w:val="20"/>
        </w:rPr>
        <w:t>. 2014;</w:t>
      </w:r>
      <w:r w:rsidR="00040751" w:rsidRPr="00103F28">
        <w:rPr>
          <w:sz w:val="20"/>
        </w:rPr>
        <w:t xml:space="preserve"> </w:t>
      </w:r>
      <w:r w:rsidR="00040751" w:rsidRPr="00B62C69">
        <w:rPr>
          <w:sz w:val="20"/>
        </w:rPr>
        <w:t>55</w:t>
      </w:r>
      <w:r w:rsidR="00B62C69">
        <w:rPr>
          <w:sz w:val="20"/>
        </w:rPr>
        <w:t>, 1311-6.</w:t>
      </w:r>
    </w:p>
    <w:sectPr w:rsidR="00693D56" w:rsidRPr="00103F28" w:rsidSect="00400F33">
      <w:type w:val="continuous"/>
      <w:pgSz w:w="12240" w:h="15840" w:code="1"/>
      <w:pgMar w:top="1418" w:right="1418" w:bottom="1418" w:left="1418" w:header="720" w:footer="720" w:gutter="0"/>
      <w:cols w:num="2" w:space="480"/>
      <w:docGrid w:linePitch="2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4B5642" w14:textId="77777777" w:rsidR="000C609F" w:rsidRDefault="000C609F">
      <w:r>
        <w:separator/>
      </w:r>
    </w:p>
  </w:endnote>
  <w:endnote w:type="continuationSeparator" w:id="0">
    <w:p w14:paraId="5B830E33" w14:textId="77777777" w:rsidR="000C609F" w:rsidRDefault="000C60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80417B" w14:textId="77777777" w:rsidR="005C4878" w:rsidRDefault="005C4878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912D44" w14:textId="77777777" w:rsidR="000C609F" w:rsidRDefault="000C609F">
      <w:r>
        <w:separator/>
      </w:r>
    </w:p>
  </w:footnote>
  <w:footnote w:type="continuationSeparator" w:id="0">
    <w:p w14:paraId="2C3EF79D" w14:textId="77777777" w:rsidR="000C609F" w:rsidRDefault="000C60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1F9EB7" w14:textId="77777777" w:rsidR="005C4878" w:rsidRDefault="005C4878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BFCCA1C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2A717CA"/>
    <w:multiLevelType w:val="hybridMultilevel"/>
    <w:tmpl w:val="39387E30"/>
    <w:lvl w:ilvl="0" w:tplc="7F68214E">
      <w:start w:val="1"/>
      <w:numFmt w:val="decimal"/>
      <w:lvlText w:val="%1."/>
      <w:lvlJc w:val="left"/>
      <w:pPr>
        <w:tabs>
          <w:tab w:val="num" w:pos="405"/>
        </w:tabs>
        <w:ind w:left="405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2">
    <w:nsid w:val="23790884"/>
    <w:multiLevelType w:val="hybridMultilevel"/>
    <w:tmpl w:val="A90CB8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0301E4"/>
    <w:multiLevelType w:val="hybridMultilevel"/>
    <w:tmpl w:val="B596E504"/>
    <w:lvl w:ilvl="0" w:tplc="B6FEB588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intFractionalCharacterWidth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425"/>
  <w:doNotHyphenateCaps/>
  <w:evenAndOddHeaders/>
  <w:drawingGridHorizontalSpacing w:val="90"/>
  <w:displayHorizontalDrawingGridEvery w:val="0"/>
  <w:displayVerticalDrawingGridEvery w:val="0"/>
  <w:doNotShadeFormData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clear Med Bio&lt;/Style&gt;&lt;LeftDelim&gt;{&lt;/LeftDelim&gt;&lt;RightDelim&gt;}&lt;/RightDelim&gt;&lt;FontName&gt;Times New Roman&lt;/FontName&gt;&lt;FontSize&gt;9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8E1D97"/>
    <w:rsid w:val="00007241"/>
    <w:rsid w:val="00007F5D"/>
    <w:rsid w:val="00017616"/>
    <w:rsid w:val="00032E8D"/>
    <w:rsid w:val="000371BC"/>
    <w:rsid w:val="00040751"/>
    <w:rsid w:val="0004640D"/>
    <w:rsid w:val="0004756D"/>
    <w:rsid w:val="00055F89"/>
    <w:rsid w:val="000579B4"/>
    <w:rsid w:val="00063419"/>
    <w:rsid w:val="00081885"/>
    <w:rsid w:val="00095401"/>
    <w:rsid w:val="000A05CE"/>
    <w:rsid w:val="000B1E4D"/>
    <w:rsid w:val="000B4152"/>
    <w:rsid w:val="000B4523"/>
    <w:rsid w:val="000C3BD5"/>
    <w:rsid w:val="000C4D97"/>
    <w:rsid w:val="000C609F"/>
    <w:rsid w:val="000C7ACD"/>
    <w:rsid w:val="000E0F16"/>
    <w:rsid w:val="000F1531"/>
    <w:rsid w:val="000F3F4E"/>
    <w:rsid w:val="000F5044"/>
    <w:rsid w:val="000F5D51"/>
    <w:rsid w:val="001010C6"/>
    <w:rsid w:val="00103F28"/>
    <w:rsid w:val="001111EF"/>
    <w:rsid w:val="00113BEB"/>
    <w:rsid w:val="00123B7A"/>
    <w:rsid w:val="00133F66"/>
    <w:rsid w:val="00135760"/>
    <w:rsid w:val="00140857"/>
    <w:rsid w:val="0014649E"/>
    <w:rsid w:val="00146BAE"/>
    <w:rsid w:val="00155775"/>
    <w:rsid w:val="001610B2"/>
    <w:rsid w:val="001621DB"/>
    <w:rsid w:val="0016629F"/>
    <w:rsid w:val="00167B58"/>
    <w:rsid w:val="00184563"/>
    <w:rsid w:val="00184CFA"/>
    <w:rsid w:val="001911A5"/>
    <w:rsid w:val="001924FA"/>
    <w:rsid w:val="00195C4D"/>
    <w:rsid w:val="001B0A51"/>
    <w:rsid w:val="001B0F9D"/>
    <w:rsid w:val="001B1525"/>
    <w:rsid w:val="001C5BC4"/>
    <w:rsid w:val="0022381C"/>
    <w:rsid w:val="00236F7A"/>
    <w:rsid w:val="0024586B"/>
    <w:rsid w:val="00264F76"/>
    <w:rsid w:val="00265128"/>
    <w:rsid w:val="00272250"/>
    <w:rsid w:val="00273E5E"/>
    <w:rsid w:val="00275624"/>
    <w:rsid w:val="002C32AC"/>
    <w:rsid w:val="002D20D8"/>
    <w:rsid w:val="002E1E66"/>
    <w:rsid w:val="002F473D"/>
    <w:rsid w:val="0030454A"/>
    <w:rsid w:val="00320E70"/>
    <w:rsid w:val="00336C3A"/>
    <w:rsid w:val="003370E5"/>
    <w:rsid w:val="00340228"/>
    <w:rsid w:val="00342FBA"/>
    <w:rsid w:val="00380F24"/>
    <w:rsid w:val="00381A89"/>
    <w:rsid w:val="003825BE"/>
    <w:rsid w:val="00391595"/>
    <w:rsid w:val="0039289A"/>
    <w:rsid w:val="00392C8C"/>
    <w:rsid w:val="003A0134"/>
    <w:rsid w:val="003B21AB"/>
    <w:rsid w:val="003B23B9"/>
    <w:rsid w:val="003B2880"/>
    <w:rsid w:val="003D2339"/>
    <w:rsid w:val="003D2779"/>
    <w:rsid w:val="003E7290"/>
    <w:rsid w:val="003F2716"/>
    <w:rsid w:val="00400F33"/>
    <w:rsid w:val="004145BF"/>
    <w:rsid w:val="00434A36"/>
    <w:rsid w:val="00434AE9"/>
    <w:rsid w:val="004410AA"/>
    <w:rsid w:val="00442C52"/>
    <w:rsid w:val="00444322"/>
    <w:rsid w:val="00446D77"/>
    <w:rsid w:val="00450241"/>
    <w:rsid w:val="00456F69"/>
    <w:rsid w:val="004574C8"/>
    <w:rsid w:val="0046435B"/>
    <w:rsid w:val="0046668E"/>
    <w:rsid w:val="004719EA"/>
    <w:rsid w:val="00474088"/>
    <w:rsid w:val="00484B3E"/>
    <w:rsid w:val="004A1D6B"/>
    <w:rsid w:val="004B0FA4"/>
    <w:rsid w:val="004D0D34"/>
    <w:rsid w:val="004D4378"/>
    <w:rsid w:val="004D5117"/>
    <w:rsid w:val="004D5325"/>
    <w:rsid w:val="004F3311"/>
    <w:rsid w:val="004F4111"/>
    <w:rsid w:val="004F781C"/>
    <w:rsid w:val="0051365B"/>
    <w:rsid w:val="005159B3"/>
    <w:rsid w:val="005227F3"/>
    <w:rsid w:val="00530499"/>
    <w:rsid w:val="005309F4"/>
    <w:rsid w:val="00535C27"/>
    <w:rsid w:val="005575E1"/>
    <w:rsid w:val="00561326"/>
    <w:rsid w:val="00564B80"/>
    <w:rsid w:val="005655F2"/>
    <w:rsid w:val="00567723"/>
    <w:rsid w:val="005864C5"/>
    <w:rsid w:val="00592C1A"/>
    <w:rsid w:val="00596CB3"/>
    <w:rsid w:val="005C2930"/>
    <w:rsid w:val="005C4878"/>
    <w:rsid w:val="005D0A81"/>
    <w:rsid w:val="005E5661"/>
    <w:rsid w:val="00607003"/>
    <w:rsid w:val="0064182C"/>
    <w:rsid w:val="00644874"/>
    <w:rsid w:val="006609B0"/>
    <w:rsid w:val="00660C30"/>
    <w:rsid w:val="0066735D"/>
    <w:rsid w:val="0067625B"/>
    <w:rsid w:val="00677797"/>
    <w:rsid w:val="00690321"/>
    <w:rsid w:val="006925EF"/>
    <w:rsid w:val="00692AEB"/>
    <w:rsid w:val="00693D56"/>
    <w:rsid w:val="00694284"/>
    <w:rsid w:val="006B03FB"/>
    <w:rsid w:val="006C6CAA"/>
    <w:rsid w:val="006F30A6"/>
    <w:rsid w:val="00705C3C"/>
    <w:rsid w:val="00714F65"/>
    <w:rsid w:val="007175CE"/>
    <w:rsid w:val="007365F6"/>
    <w:rsid w:val="00764096"/>
    <w:rsid w:val="00767FA2"/>
    <w:rsid w:val="00770D15"/>
    <w:rsid w:val="00771069"/>
    <w:rsid w:val="00780087"/>
    <w:rsid w:val="00781DEB"/>
    <w:rsid w:val="00786987"/>
    <w:rsid w:val="00790F3D"/>
    <w:rsid w:val="00795644"/>
    <w:rsid w:val="0079745A"/>
    <w:rsid w:val="007B09AB"/>
    <w:rsid w:val="007B5F10"/>
    <w:rsid w:val="007E0AA0"/>
    <w:rsid w:val="007E1AE8"/>
    <w:rsid w:val="007E49F6"/>
    <w:rsid w:val="007F2DBF"/>
    <w:rsid w:val="00804AA8"/>
    <w:rsid w:val="0081417B"/>
    <w:rsid w:val="008164EB"/>
    <w:rsid w:val="0082071C"/>
    <w:rsid w:val="00832F27"/>
    <w:rsid w:val="00837CC9"/>
    <w:rsid w:val="0085500E"/>
    <w:rsid w:val="00864BEF"/>
    <w:rsid w:val="0086744F"/>
    <w:rsid w:val="00875FB2"/>
    <w:rsid w:val="008801BC"/>
    <w:rsid w:val="0088090E"/>
    <w:rsid w:val="008910BB"/>
    <w:rsid w:val="00895F13"/>
    <w:rsid w:val="008A0A64"/>
    <w:rsid w:val="008B1B42"/>
    <w:rsid w:val="008E1D97"/>
    <w:rsid w:val="009078FD"/>
    <w:rsid w:val="009355A8"/>
    <w:rsid w:val="00944914"/>
    <w:rsid w:val="0094543D"/>
    <w:rsid w:val="009502C9"/>
    <w:rsid w:val="009544A0"/>
    <w:rsid w:val="00960B44"/>
    <w:rsid w:val="009611E7"/>
    <w:rsid w:val="00962558"/>
    <w:rsid w:val="009674D2"/>
    <w:rsid w:val="0097163D"/>
    <w:rsid w:val="009813A9"/>
    <w:rsid w:val="00982A6E"/>
    <w:rsid w:val="009902AC"/>
    <w:rsid w:val="00990C40"/>
    <w:rsid w:val="009A0EDB"/>
    <w:rsid w:val="009A6502"/>
    <w:rsid w:val="009B0D4B"/>
    <w:rsid w:val="009C4D8C"/>
    <w:rsid w:val="009C69E5"/>
    <w:rsid w:val="00A1209C"/>
    <w:rsid w:val="00A24F95"/>
    <w:rsid w:val="00A35D02"/>
    <w:rsid w:val="00A40CE0"/>
    <w:rsid w:val="00A51BEB"/>
    <w:rsid w:val="00A532B0"/>
    <w:rsid w:val="00A54299"/>
    <w:rsid w:val="00A81E9C"/>
    <w:rsid w:val="00A969FA"/>
    <w:rsid w:val="00AA4626"/>
    <w:rsid w:val="00AB19B9"/>
    <w:rsid w:val="00AC0044"/>
    <w:rsid w:val="00AC016E"/>
    <w:rsid w:val="00AC0DDE"/>
    <w:rsid w:val="00AC1828"/>
    <w:rsid w:val="00AF0A89"/>
    <w:rsid w:val="00AF1FF8"/>
    <w:rsid w:val="00AF58E6"/>
    <w:rsid w:val="00B066C1"/>
    <w:rsid w:val="00B103FC"/>
    <w:rsid w:val="00B302E7"/>
    <w:rsid w:val="00B4058A"/>
    <w:rsid w:val="00B51723"/>
    <w:rsid w:val="00B62C69"/>
    <w:rsid w:val="00B704B3"/>
    <w:rsid w:val="00B7055D"/>
    <w:rsid w:val="00B9512D"/>
    <w:rsid w:val="00BA5501"/>
    <w:rsid w:val="00BB6D02"/>
    <w:rsid w:val="00BB7A36"/>
    <w:rsid w:val="00BE348A"/>
    <w:rsid w:val="00BE433C"/>
    <w:rsid w:val="00C0540B"/>
    <w:rsid w:val="00C0543D"/>
    <w:rsid w:val="00C17A75"/>
    <w:rsid w:val="00C26842"/>
    <w:rsid w:val="00C32DE3"/>
    <w:rsid w:val="00C338A1"/>
    <w:rsid w:val="00C36B46"/>
    <w:rsid w:val="00C5023B"/>
    <w:rsid w:val="00C519A8"/>
    <w:rsid w:val="00C700D7"/>
    <w:rsid w:val="00C8412A"/>
    <w:rsid w:val="00CA5BC7"/>
    <w:rsid w:val="00CD6C17"/>
    <w:rsid w:val="00CF42EF"/>
    <w:rsid w:val="00CF4A6C"/>
    <w:rsid w:val="00D02B6E"/>
    <w:rsid w:val="00D03D2B"/>
    <w:rsid w:val="00D05B95"/>
    <w:rsid w:val="00D05FAE"/>
    <w:rsid w:val="00D3138A"/>
    <w:rsid w:val="00D31807"/>
    <w:rsid w:val="00D44D57"/>
    <w:rsid w:val="00D54337"/>
    <w:rsid w:val="00D623A5"/>
    <w:rsid w:val="00D7426F"/>
    <w:rsid w:val="00D767C4"/>
    <w:rsid w:val="00D85CC8"/>
    <w:rsid w:val="00D9401C"/>
    <w:rsid w:val="00DA1089"/>
    <w:rsid w:val="00DB00C4"/>
    <w:rsid w:val="00DB6417"/>
    <w:rsid w:val="00DC3E8C"/>
    <w:rsid w:val="00DD68FF"/>
    <w:rsid w:val="00DF67D5"/>
    <w:rsid w:val="00E140AD"/>
    <w:rsid w:val="00E16B36"/>
    <w:rsid w:val="00E25563"/>
    <w:rsid w:val="00E3687A"/>
    <w:rsid w:val="00E4072F"/>
    <w:rsid w:val="00E43CE5"/>
    <w:rsid w:val="00E5092E"/>
    <w:rsid w:val="00E54423"/>
    <w:rsid w:val="00E66837"/>
    <w:rsid w:val="00E676C3"/>
    <w:rsid w:val="00E75A71"/>
    <w:rsid w:val="00E76582"/>
    <w:rsid w:val="00E81873"/>
    <w:rsid w:val="00E83550"/>
    <w:rsid w:val="00E85FEF"/>
    <w:rsid w:val="00E94260"/>
    <w:rsid w:val="00EA2A63"/>
    <w:rsid w:val="00EB1B9D"/>
    <w:rsid w:val="00ED2243"/>
    <w:rsid w:val="00ED666D"/>
    <w:rsid w:val="00EE0C92"/>
    <w:rsid w:val="00EE37CF"/>
    <w:rsid w:val="00EE6F98"/>
    <w:rsid w:val="00EF4E52"/>
    <w:rsid w:val="00F2537C"/>
    <w:rsid w:val="00F32DEE"/>
    <w:rsid w:val="00F332BC"/>
    <w:rsid w:val="00F34EF9"/>
    <w:rsid w:val="00F46638"/>
    <w:rsid w:val="00F611A7"/>
    <w:rsid w:val="00F61C8D"/>
    <w:rsid w:val="00F62643"/>
    <w:rsid w:val="00F76D70"/>
    <w:rsid w:val="00F90B28"/>
    <w:rsid w:val="00F9206E"/>
    <w:rsid w:val="00F93230"/>
    <w:rsid w:val="00FA256A"/>
    <w:rsid w:val="00FA7FF8"/>
    <w:rsid w:val="00FB0693"/>
    <w:rsid w:val="00FB4391"/>
    <w:rsid w:val="00FD2827"/>
    <w:rsid w:val="00FD5949"/>
    <w:rsid w:val="00FE3F2D"/>
    <w:rsid w:val="00FF2519"/>
    <w:rsid w:val="00FF2F0C"/>
    <w:rsid w:val="00FF4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50642303"/>
  <w15:docId w15:val="{52076755-58AC-4D5C-A941-6BD1E7BCC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5563"/>
    <w:rPr>
      <w:sz w:val="18"/>
    </w:rPr>
  </w:style>
  <w:style w:type="paragraph" w:styleId="Ttulo2">
    <w:name w:val="heading 2"/>
    <w:aliases w:val="Authors"/>
    <w:basedOn w:val="Normal"/>
    <w:next w:val="Normal"/>
    <w:link w:val="Ttulo2Car"/>
    <w:qFormat/>
    <w:rsid w:val="00C5023B"/>
    <w:pPr>
      <w:keepNext/>
      <w:keepLines/>
      <w:suppressAutoHyphens/>
      <w:spacing w:before="240" w:after="240" w:line="384" w:lineRule="atLeast"/>
      <w:outlineLvl w:val="1"/>
    </w:pPr>
    <w:rPr>
      <w:sz w:val="32"/>
      <w:lang w:val="en-GB" w:eastAsia="de-D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rsid w:val="00E25563"/>
    <w:pPr>
      <w:tabs>
        <w:tab w:val="center" w:pos="4320"/>
        <w:tab w:val="right" w:pos="8640"/>
      </w:tabs>
    </w:pPr>
  </w:style>
  <w:style w:type="paragraph" w:styleId="Encabezado">
    <w:name w:val="header"/>
    <w:basedOn w:val="Normal"/>
    <w:rsid w:val="00E25563"/>
    <w:pPr>
      <w:tabs>
        <w:tab w:val="center" w:pos="4320"/>
        <w:tab w:val="right" w:pos="8640"/>
      </w:tabs>
    </w:pPr>
  </w:style>
  <w:style w:type="paragraph" w:styleId="Textoindependiente">
    <w:name w:val="Body Text"/>
    <w:basedOn w:val="Normal"/>
    <w:rsid w:val="00E25563"/>
    <w:pPr>
      <w:jc w:val="both"/>
    </w:pPr>
    <w:rPr>
      <w:bCs/>
      <w:sz w:val="20"/>
    </w:rPr>
  </w:style>
  <w:style w:type="paragraph" w:styleId="Textoindependiente2">
    <w:name w:val="Body Text 2"/>
    <w:basedOn w:val="Normal"/>
    <w:rsid w:val="00E25563"/>
    <w:pPr>
      <w:spacing w:line="240" w:lineRule="atLeast"/>
      <w:ind w:right="30"/>
      <w:jc w:val="both"/>
    </w:pPr>
    <w:rPr>
      <w:sz w:val="20"/>
    </w:rPr>
  </w:style>
  <w:style w:type="character" w:styleId="Hipervnculo">
    <w:name w:val="Hyperlink"/>
    <w:rsid w:val="004D0D34"/>
    <w:rPr>
      <w:color w:val="0000FF"/>
      <w:u w:val="single"/>
    </w:rPr>
  </w:style>
  <w:style w:type="paragraph" w:styleId="Descripcin">
    <w:name w:val="caption"/>
    <w:basedOn w:val="Normal"/>
    <w:next w:val="Normal"/>
    <w:qFormat/>
    <w:rsid w:val="000F5D51"/>
    <w:pPr>
      <w:spacing w:before="120" w:after="120"/>
    </w:pPr>
    <w:rPr>
      <w:b/>
      <w:bCs/>
      <w:sz w:val="20"/>
    </w:rPr>
  </w:style>
  <w:style w:type="paragraph" w:styleId="Textodeglobo">
    <w:name w:val="Balloon Text"/>
    <w:basedOn w:val="Normal"/>
    <w:semiHidden/>
    <w:rsid w:val="00C338A1"/>
    <w:rPr>
      <w:rFonts w:ascii="Tahoma" w:hAnsi="Tahoma" w:cs="Tahoma"/>
      <w:sz w:val="16"/>
      <w:szCs w:val="16"/>
    </w:rPr>
  </w:style>
  <w:style w:type="character" w:styleId="Refdecomentario">
    <w:name w:val="annotation reference"/>
    <w:semiHidden/>
    <w:rsid w:val="00A51BEB"/>
    <w:rPr>
      <w:sz w:val="16"/>
      <w:szCs w:val="16"/>
    </w:rPr>
  </w:style>
  <w:style w:type="paragraph" w:styleId="Textocomentario">
    <w:name w:val="annotation text"/>
    <w:basedOn w:val="Normal"/>
    <w:semiHidden/>
    <w:rsid w:val="00A51BEB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A51BEB"/>
    <w:rPr>
      <w:b/>
      <w:bCs/>
    </w:rPr>
  </w:style>
  <w:style w:type="paragraph" w:customStyle="1" w:styleId="Reference">
    <w:name w:val="Reference"/>
    <w:basedOn w:val="Normal"/>
    <w:rsid w:val="00AC1828"/>
    <w:pPr>
      <w:ind w:left="270" w:hanging="270"/>
      <w:jc w:val="both"/>
    </w:pPr>
  </w:style>
  <w:style w:type="table" w:styleId="Tablaconcuadrcula">
    <w:name w:val="Table Grid"/>
    <w:basedOn w:val="Tablanormal"/>
    <w:rsid w:val="0076409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visitado">
    <w:name w:val="FollowedHyperlink"/>
    <w:rsid w:val="00567723"/>
    <w:rPr>
      <w:color w:val="800080"/>
      <w:u w:val="single"/>
    </w:rPr>
  </w:style>
  <w:style w:type="character" w:customStyle="1" w:styleId="Ttulo2Car">
    <w:name w:val="Título 2 Car"/>
    <w:aliases w:val="Authors Car"/>
    <w:link w:val="Ttulo2"/>
    <w:rsid w:val="00C5023B"/>
    <w:rPr>
      <w:sz w:val="32"/>
      <w:lang w:val="en-GB" w:eastAsia="de-DE"/>
    </w:rPr>
  </w:style>
  <w:style w:type="paragraph" w:customStyle="1" w:styleId="bold">
    <w:name w:val="bold"/>
    <w:basedOn w:val="Normal"/>
    <w:link w:val="boldCar"/>
    <w:rsid w:val="00C5023B"/>
    <w:pPr>
      <w:spacing w:line="240" w:lineRule="atLeast"/>
      <w:jc w:val="both"/>
    </w:pPr>
    <w:rPr>
      <w:b/>
      <w:sz w:val="20"/>
      <w:lang w:val="en-GB" w:eastAsia="de-DE"/>
    </w:rPr>
  </w:style>
  <w:style w:type="character" w:customStyle="1" w:styleId="boldCar">
    <w:name w:val="bold Car"/>
    <w:link w:val="bold"/>
    <w:rsid w:val="00C5023B"/>
    <w:rPr>
      <w:b/>
      <w:lang w:val="en-GB" w:eastAsia="de-DE"/>
    </w:rPr>
  </w:style>
  <w:style w:type="paragraph" w:styleId="NormalWeb">
    <w:name w:val="Normal (Web)"/>
    <w:basedOn w:val="Normal"/>
    <w:uiPriority w:val="99"/>
    <w:unhideWhenUsed/>
    <w:rsid w:val="00DC3E8C"/>
    <w:pPr>
      <w:spacing w:before="100" w:beforeAutospacing="1" w:after="100" w:afterAutospacing="1"/>
    </w:pPr>
    <w:rPr>
      <w:sz w:val="24"/>
      <w:szCs w:val="24"/>
      <w:lang w:val="es-MX" w:eastAsia="es-MX"/>
    </w:rPr>
  </w:style>
  <w:style w:type="character" w:customStyle="1" w:styleId="author">
    <w:name w:val="author"/>
    <w:basedOn w:val="Fuentedeprrafopredeter"/>
    <w:rsid w:val="00DC3E8C"/>
  </w:style>
  <w:style w:type="paragraph" w:customStyle="1" w:styleId="EndNoteBibliographyTitle">
    <w:name w:val="EndNote Bibliography Title"/>
    <w:basedOn w:val="Normal"/>
    <w:rsid w:val="00133F66"/>
    <w:pPr>
      <w:jc w:val="center"/>
    </w:pPr>
  </w:style>
  <w:style w:type="paragraph" w:customStyle="1" w:styleId="EndNoteBibliography">
    <w:name w:val="EndNote Bibliography"/>
    <w:basedOn w:val="Normal"/>
    <w:rsid w:val="00133F66"/>
    <w:pPr>
      <w:jc w:val="both"/>
    </w:pPr>
  </w:style>
  <w:style w:type="paragraph" w:styleId="Prrafodelista">
    <w:name w:val="List Paragraph"/>
    <w:basedOn w:val="Normal"/>
    <w:uiPriority w:val="72"/>
    <w:rsid w:val="000407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6687940">
      <w:bodyDiv w:val="1"/>
      <w:marLeft w:val="0"/>
      <w:marRight w:val="0"/>
      <w:marTop w:val="0"/>
      <w:marBottom w:val="136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962060">
          <w:marLeft w:val="0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67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315640">
                  <w:marLeft w:val="0"/>
                  <w:marRight w:val="0"/>
                  <w:marTop w:val="68"/>
                  <w:marBottom w:val="6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89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241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854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6196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9382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51056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1493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23634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030765">
      <w:bodyDiv w:val="1"/>
      <w:marLeft w:val="0"/>
      <w:marRight w:val="0"/>
      <w:marTop w:val="0"/>
      <w:marBottom w:val="136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070059">
          <w:marLeft w:val="0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5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230705">
                  <w:marLeft w:val="0"/>
                  <w:marRight w:val="0"/>
                  <w:marTop w:val="68"/>
                  <w:marBottom w:val="6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039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532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1009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469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6698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35528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24767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4154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g"/><Relationship Id="rId5" Type="http://schemas.openxmlformats.org/officeDocument/2006/relationships/footnotes" Target="footnotes.xml"/><Relationship Id="rId10" Type="http://schemas.openxmlformats.org/officeDocument/2006/relationships/image" Target="media/image2.jpg"/><Relationship Id="rId4" Type="http://schemas.openxmlformats.org/officeDocument/2006/relationships/webSettings" Target="webSetting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676</Words>
  <Characters>3616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template for two-page abstracts in Word 97 (PC)</vt:lpstr>
    </vt:vector>
  </TitlesOfParts>
  <Company>CASS</Company>
  <LinksUpToDate>false</LinksUpToDate>
  <CharactersWithSpaces>4284</CharactersWithSpaces>
  <SharedDoc>false</SharedDoc>
  <HLinks>
    <vt:vector size="12" baseType="variant">
      <vt:variant>
        <vt:i4>2687036</vt:i4>
      </vt:variant>
      <vt:variant>
        <vt:i4>24</vt:i4>
      </vt:variant>
      <vt:variant>
        <vt:i4>0</vt:i4>
      </vt:variant>
      <vt:variant>
        <vt:i4>5</vt:i4>
      </vt:variant>
      <vt:variant>
        <vt:lpwstr>http://www.nndc.bnl.gov/nudat2/</vt:lpwstr>
      </vt:variant>
      <vt:variant>
        <vt:lpwstr/>
      </vt:variant>
      <vt:variant>
        <vt:i4>65575</vt:i4>
      </vt:variant>
      <vt:variant>
        <vt:i4>0</vt:i4>
      </vt:variant>
      <vt:variant>
        <vt:i4>0</vt:i4>
      </vt:variant>
      <vt:variant>
        <vt:i4>5</vt:i4>
      </vt:variant>
      <vt:variant>
        <vt:lpwstr>mailto:ccfmofm@gmail.com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two-page abstracts in Word 97 (PC)</dc:title>
  <dc:subject/>
  <dc:creator>LPI</dc:creator>
  <cp:keywords/>
  <cp:lastModifiedBy>USUARIO</cp:lastModifiedBy>
  <cp:revision>8</cp:revision>
  <cp:lastPrinted>2006-09-28T16:02:00Z</cp:lastPrinted>
  <dcterms:created xsi:type="dcterms:W3CDTF">2016-01-15T15:51:00Z</dcterms:created>
  <dcterms:modified xsi:type="dcterms:W3CDTF">2016-09-26T18:03:00Z</dcterms:modified>
</cp:coreProperties>
</file>